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  <w:sz w:val="26"/>
          <w:szCs w:val="26"/>
        </w:rPr>
      </w:pPr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CONTROL DE VERSIONES CON GIT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CREA UN REPOSITORIO NUEVO: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COPIA DE REPOSITORIO: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clone &lt;url-repositorio&gt;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comando bajaremos desde github a vs code el proyecto tal y como este para seguir trabajando.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MOSTRAR EL ESTADO DE UN REPOSITORIO: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685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Aqui he puesto algo nuevo en el ej1.sh y como no he commiteado con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puedes ver si has hecho algo para guardar los cambios o no. sino saldria esto: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049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Está todo en orden.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SHELL SCRIPTS</w:t>
      </w:r>
    </w:p>
    <w:p w:rsidR="00000000" w:rsidDel="00000000" w:rsidP="00000000" w:rsidRDefault="00000000" w:rsidRPr="00000000" w14:paraId="00000016">
      <w:pPr>
        <w:rPr>
          <w:b w:val="1"/>
          <w:color w:val="3c78d8"/>
        </w:rPr>
      </w:pPr>
      <w:r w:rsidDel="00000000" w:rsidR="00000000" w:rsidRPr="00000000">
        <w:rPr>
          <w:b w:val="1"/>
          <w:rtl w:val="0"/>
        </w:rPr>
        <w:t xml:space="preserve">La primera línea del script tiene que tener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Ejecutándolo con</w:t>
      </w:r>
      <w:r w:rsidDel="00000000" w:rsidR="00000000" w:rsidRPr="00000000">
        <w:rPr>
          <w:b w:val="1"/>
          <w:rtl w:val="0"/>
        </w:rPr>
        <w:t xml:space="preserve"> el comando bash o con el comando sh.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05400" cy="443177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</w:t>
      </w:r>
      <w:r w:rsidDel="00000000" w:rsidR="00000000" w:rsidRPr="00000000">
        <w:rPr>
          <w:b w:val="1"/>
          <w:i w:val="1"/>
          <w:rtl w:val="0"/>
        </w:rPr>
        <w:t xml:space="preserve">touch</w:t>
      </w:r>
      <w:r w:rsidDel="00000000" w:rsidR="00000000" w:rsidRPr="00000000">
        <w:rPr>
          <w:b w:val="1"/>
          <w:rtl w:val="0"/>
        </w:rPr>
        <w:t xml:space="preserve">: crearemos un nuevo fichero de texto plano.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Variables: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declaran así: </w:t>
      </w:r>
      <w:r w:rsidDel="00000000" w:rsidR="00000000" w:rsidRPr="00000000">
        <w:rPr>
          <w:rtl w:val="0"/>
        </w:rPr>
        <w:t xml:space="preserve">var1=5</w:t>
      </w:r>
      <w:r w:rsidDel="00000000" w:rsidR="00000000" w:rsidRPr="00000000">
        <w:rPr>
          <w:b w:val="1"/>
          <w:rtl w:val="0"/>
        </w:rPr>
        <w:t xml:space="preserve"> para llamarla con el $ antes del nombre echo </w:t>
      </w:r>
      <w:r w:rsidDel="00000000" w:rsidR="00000000" w:rsidRPr="00000000">
        <w:rPr>
          <w:rtl w:val="0"/>
        </w:rPr>
        <w:t xml:space="preserve">$var1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borrar una variable: </w:t>
      </w:r>
      <w:r w:rsidDel="00000000" w:rsidR="00000000" w:rsidRPr="00000000">
        <w:rPr>
          <w:rtl w:val="0"/>
        </w:rPr>
        <w:t xml:space="preserve">unset var1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operar con números usamos </w:t>
      </w:r>
      <w:r w:rsidDel="00000000" w:rsidR="00000000" w:rsidRPr="00000000">
        <w:rPr>
          <w:i w:val="1"/>
          <w:rtl w:val="0"/>
        </w:rPr>
        <w:t xml:space="preserve">typeset </w:t>
      </w:r>
      <w:r w:rsidDel="00000000" w:rsidR="00000000" w:rsidRPr="00000000">
        <w:rPr>
          <w:rtl w:val="0"/>
        </w:rPr>
        <w:t xml:space="preserve">-i</w:t>
      </w:r>
      <w:r w:rsidDel="00000000" w:rsidR="00000000" w:rsidRPr="00000000">
        <w:rPr>
          <w:b w:val="1"/>
          <w:rtl w:val="0"/>
        </w:rPr>
        <w:t xml:space="preserve"> y la variable que queremos convertir a tipo numérico.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24000" cy="9906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comando </w:t>
      </w:r>
      <w:r w:rsidDel="00000000" w:rsidR="00000000" w:rsidRPr="00000000">
        <w:rPr>
          <w:i w:val="1"/>
          <w:rtl w:val="0"/>
        </w:rPr>
        <w:t xml:space="preserve">read </w:t>
      </w:r>
      <w:r w:rsidDel="00000000" w:rsidR="00000000" w:rsidRPr="00000000">
        <w:rPr>
          <w:b w:val="1"/>
          <w:rtl w:val="0"/>
        </w:rPr>
        <w:t xml:space="preserve">nos permite crear una nueva variable con el valor introducido por la entrada estándar (teclado)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33675" cy="828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solicitar un valor, leerlo y almacenarlo en una variable en un solo comando, mediante </w:t>
      </w:r>
      <w:r w:rsidDel="00000000" w:rsidR="00000000" w:rsidRPr="00000000">
        <w:rPr>
          <w:i w:val="1"/>
          <w:rtl w:val="0"/>
        </w:rPr>
        <w:t xml:space="preserve">read –p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09950" cy="5524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Condicional if-then-else:</w:t>
      </w:r>
    </w:p>
    <w:p w:rsidR="00000000" w:rsidDel="00000000" w:rsidP="00000000" w:rsidRDefault="00000000" w:rsidRPr="00000000" w14:paraId="0000002C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 como otros lenguajes de programación solo que acaba en fi y tiene que tener espacios [ CONDICIÓN ]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2390775</wp:posOffset>
            </wp:positionH>
            <wp:positionV relativeFrom="paragraph">
              <wp:posOffset>403225</wp:posOffset>
            </wp:positionV>
            <wp:extent cx="4048125" cy="2124075"/>
            <wp:effectExtent b="0" l="0" r="0" t="0"/>
            <wp:wrapSquare wrapText="bothSides" distB="114300" distT="114300" distL="114300" distR="1143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598663</wp:posOffset>
            </wp:positionV>
            <wp:extent cx="2543175" cy="1663700"/>
            <wp:effectExtent b="0" l="0" r="0" t="0"/>
            <wp:wrapSquare wrapText="bothSides" distB="114300" distT="114300" distL="114300" distR="11430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6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 comparar dos valores enteros en una [ CONDICIÓN ], utilizaremos los flags: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-eq (is equal to)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542925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-gt (is greater than)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95700" cy="600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-ge (is greater than or equal to)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0525" cy="5334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-lt (is less than)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523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-le (is less than or equal to)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0050" cy="5429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-ne (is not equal to)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4857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Podemos comparar las cadenas de caracteres (strings) con 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!=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17335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05300" cy="1771650"/>
            <wp:effectExtent b="0" l="0" r="0" t="0"/>
            <wp:wrapSquare wrapText="bothSides" distB="114300" distT="114300" distL="114300" distR="1143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queremos almacenar su resultado, deberemos utilizar la nomenclatura $(COMANDO) o bien `COMANDO` (nótese la tilde invertida):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73342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cat</w:t>
      </w:r>
      <w:r w:rsidDel="00000000" w:rsidR="00000000" w:rsidRPr="00000000">
        <w:rPr>
          <w:b w:val="1"/>
          <w:rtl w:val="0"/>
        </w:rPr>
        <w:t xml:space="preserve"> sirve para mostrar un archivo de texto en la consola </w:t>
      </w:r>
      <w:r w:rsidDel="00000000" w:rsidR="00000000" w:rsidRPr="00000000">
        <w:rPr>
          <w:i w:val="1"/>
          <w:rtl w:val="0"/>
        </w:rPr>
        <w:t xml:space="preserve">wc -l</w:t>
      </w:r>
      <w:r w:rsidDel="00000000" w:rsidR="00000000" w:rsidRPr="00000000">
        <w:rPr>
          <w:b w:val="1"/>
          <w:rtl w:val="0"/>
        </w:rPr>
        <w:t xml:space="preserve"> es para contar las líneas, palabras y caracteres que hay dentro de un archivo.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9625" cy="8096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Gracias al comando </w:t>
      </w:r>
      <w:r w:rsidDel="00000000" w:rsidR="00000000" w:rsidRPr="00000000">
        <w:rPr>
          <w:i w:val="1"/>
          <w:rtl w:val="0"/>
        </w:rPr>
        <w:t xml:space="preserve">bc</w:t>
      </w:r>
      <w:r w:rsidDel="00000000" w:rsidR="00000000" w:rsidRPr="00000000">
        <w:rPr>
          <w:b w:val="1"/>
          <w:rtl w:val="0"/>
        </w:rPr>
        <w:t xml:space="preserve"> podemos hacer cualquier tipo de cálculo, </w:t>
      </w:r>
      <w:r w:rsidDel="00000000" w:rsidR="00000000" w:rsidRPr="00000000">
        <w:rPr>
          <w:i w:val="1"/>
          <w:rtl w:val="0"/>
        </w:rPr>
        <w:t xml:space="preserve">ya sea con enteros o con decimales</w:t>
      </w:r>
      <w:r w:rsidDel="00000000" w:rsidR="00000000" w:rsidRPr="00000000">
        <w:rPr>
          <w:b w:val="1"/>
          <w:rtl w:val="0"/>
        </w:rPr>
        <w:t xml:space="preserve">, incluso especificando el número de decimales deseado mediante la variable </w:t>
      </w:r>
      <w:r w:rsidDel="00000000" w:rsidR="00000000" w:rsidRPr="00000000">
        <w:rPr>
          <w:i w:val="1"/>
          <w:rtl w:val="0"/>
        </w:rPr>
        <w:t xml:space="preserve">scale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16002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Mediante un bloque </w:t>
      </w:r>
      <w:r w:rsidDel="00000000" w:rsidR="00000000" w:rsidRPr="00000000">
        <w:rPr>
          <w:i w:val="1"/>
          <w:rtl w:val="0"/>
        </w:rPr>
        <w:t xml:space="preserve">case-esac</w:t>
      </w:r>
      <w:r w:rsidDel="00000000" w:rsidR="00000000" w:rsidRPr="00000000">
        <w:rPr>
          <w:b w:val="1"/>
          <w:rtl w:val="0"/>
        </w:rPr>
        <w:t xml:space="preserve"> podemos seleccionar entre varias alternativas de manera sencilla. Es equivalente al </w:t>
      </w:r>
      <w:r w:rsidDel="00000000" w:rsidR="00000000" w:rsidRPr="00000000">
        <w:rPr>
          <w:i w:val="1"/>
          <w:rtl w:val="0"/>
        </w:rPr>
        <w:t xml:space="preserve">switch: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-15874</wp:posOffset>
            </wp:positionH>
            <wp:positionV relativeFrom="paragraph">
              <wp:posOffset>135350</wp:posOffset>
            </wp:positionV>
            <wp:extent cx="4686300" cy="3662897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2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Típico bucle condicional en el que ejecutaremos una serie de instrucciones </w:t>
      </w:r>
      <w:r w:rsidDel="00000000" w:rsidR="00000000" w:rsidRPr="00000000">
        <w:rPr>
          <w:b w:val="1"/>
          <w:u w:val="single"/>
          <w:rtl w:val="0"/>
        </w:rPr>
        <w:t xml:space="preserve">mientras se cumpla la condición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4725" cy="2295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Bucle condicional en el que ejecutaremos una serie de instrucciones </w:t>
      </w:r>
      <w:r w:rsidDel="00000000" w:rsidR="00000000" w:rsidRPr="00000000">
        <w:rPr>
          <w:b w:val="1"/>
          <w:u w:val="single"/>
          <w:rtl w:val="0"/>
        </w:rPr>
        <w:t xml:space="preserve">hasta que se cumpla la condición</w:t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33700" cy="990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Bucle condicional que, además de la condición, incluye la inicialización y el paso (normalmente un incremento o decremento)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9715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Bucle incondicional, equivalente al </w:t>
      </w:r>
      <w:r w:rsidDel="00000000" w:rsidR="00000000" w:rsidRPr="00000000">
        <w:rPr>
          <w:b w:val="1"/>
          <w:i w:val="1"/>
          <w:rtl w:val="0"/>
        </w:rPr>
        <w:t xml:space="preserve">foreach</w:t>
      </w:r>
      <w:r w:rsidDel="00000000" w:rsidR="00000000" w:rsidRPr="00000000">
        <w:rPr>
          <w:b w:val="1"/>
          <w:rtl w:val="0"/>
        </w:rPr>
        <w:t xml:space="preserve"> de otros lenguajes de programación, que sirve para recorrer una serie de valores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00250" cy="1838325"/>
            <wp:effectExtent b="0" l="0" r="0" t="0"/>
            <wp:wrapSquare wrapText="bothSides" distB="114300" distT="114300" distL="114300" distR="11430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Es posible recorrer el secuencial en pasos diferentes de 1, que es el paso por defecto, mediante </w:t>
      </w:r>
      <w:r w:rsidDel="00000000" w:rsidR="00000000" w:rsidRPr="00000000">
        <w:rPr>
          <w:i w:val="1"/>
          <w:rtl w:val="0"/>
        </w:rPr>
        <w:t xml:space="preserve">`seq INICIO PASO FIN`</w:t>
      </w:r>
      <w:r w:rsidDel="00000000" w:rsidR="00000000" w:rsidRPr="00000000">
        <w:rPr>
          <w:b w:val="1"/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{INICIO..FIN..PASO}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11525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19375" cy="11620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Hay diversas formas de procesar (recorrer) un fichero en shell script.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leerlo línea a línea proporcionando el fichero como entrada del bucle while y utilizando read en su condición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2298700</wp:posOffset>
            </wp:positionH>
            <wp:positionV relativeFrom="paragraph">
              <wp:posOffset>126175</wp:posOffset>
            </wp:positionV>
            <wp:extent cx="3295650" cy="1219200"/>
            <wp:effectExtent b="0" l="0" r="0" t="0"/>
            <wp:wrapSquare wrapText="bothSides" distB="114300" distT="114300" distL="114300" distR="1143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while read LINEA; do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# hacer algo con la </w:t>
      </w:r>
      <w:r w:rsidDel="00000000" w:rsidR="00000000" w:rsidRPr="00000000">
        <w:rPr>
          <w:rtl w:val="0"/>
        </w:rPr>
        <w:t xml:space="preserve">LINEA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done &lt; FICHERO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También podemos depurar una sección de código incluyendo: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00500" cy="9906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indicar if [ CONDICIÓN ];then en la misma línea o bien omitir el ; y poner then en la línea siguiente. Esto también se aplica a while-do, until-do, etc.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1876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emular un bloque if-then-else mediante los operadores &amp;&amp; (and) y || (or), de la siguiente manera: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-34924</wp:posOffset>
            </wp:positionH>
            <wp:positionV relativeFrom="paragraph">
              <wp:posOffset>286947</wp:posOffset>
            </wp:positionV>
            <wp:extent cx="5731200" cy="685800"/>
            <wp:effectExtent b="0" l="0" r="0" t="0"/>
            <wp:wrapSquare wrapText="bothSides" distB="114300" distT="114300" distL="114300" distR="11430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.png"/><Relationship Id="rId21" Type="http://schemas.openxmlformats.org/officeDocument/2006/relationships/image" Target="media/image24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6.png"/><Relationship Id="rId25" Type="http://schemas.openxmlformats.org/officeDocument/2006/relationships/image" Target="media/image14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7.png"/><Relationship Id="rId7" Type="http://schemas.openxmlformats.org/officeDocument/2006/relationships/image" Target="media/image22.png"/><Relationship Id="rId8" Type="http://schemas.openxmlformats.org/officeDocument/2006/relationships/image" Target="media/image29.png"/><Relationship Id="rId31" Type="http://schemas.openxmlformats.org/officeDocument/2006/relationships/image" Target="media/image10.png"/><Relationship Id="rId30" Type="http://schemas.openxmlformats.org/officeDocument/2006/relationships/image" Target="media/image27.png"/><Relationship Id="rId11" Type="http://schemas.openxmlformats.org/officeDocument/2006/relationships/image" Target="media/image7.png"/><Relationship Id="rId33" Type="http://schemas.openxmlformats.org/officeDocument/2006/relationships/image" Target="media/image4.png"/><Relationship Id="rId10" Type="http://schemas.openxmlformats.org/officeDocument/2006/relationships/image" Target="media/image23.png"/><Relationship Id="rId32" Type="http://schemas.openxmlformats.org/officeDocument/2006/relationships/image" Target="media/image18.png"/><Relationship Id="rId13" Type="http://schemas.openxmlformats.org/officeDocument/2006/relationships/image" Target="media/image15.png"/><Relationship Id="rId35" Type="http://schemas.openxmlformats.org/officeDocument/2006/relationships/image" Target="media/image11.png"/><Relationship Id="rId12" Type="http://schemas.openxmlformats.org/officeDocument/2006/relationships/image" Target="media/image5.png"/><Relationship Id="rId34" Type="http://schemas.openxmlformats.org/officeDocument/2006/relationships/image" Target="media/image31.png"/><Relationship Id="rId15" Type="http://schemas.openxmlformats.org/officeDocument/2006/relationships/image" Target="media/image30.png"/><Relationship Id="rId14" Type="http://schemas.openxmlformats.org/officeDocument/2006/relationships/image" Target="media/image26.png"/><Relationship Id="rId36" Type="http://schemas.openxmlformats.org/officeDocument/2006/relationships/image" Target="media/image28.png"/><Relationship Id="rId17" Type="http://schemas.openxmlformats.org/officeDocument/2006/relationships/image" Target="media/image25.png"/><Relationship Id="rId16" Type="http://schemas.openxmlformats.org/officeDocument/2006/relationships/image" Target="media/image12.png"/><Relationship Id="rId19" Type="http://schemas.openxmlformats.org/officeDocument/2006/relationships/image" Target="media/image1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