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66CCC" w14:textId="77777777" w:rsidR="00B213B0" w:rsidRDefault="00B213B0">
      <w:pPr>
        <w:spacing w:after="1200"/>
      </w:pPr>
    </w:p>
    <w:p w14:paraId="7148C2D8" w14:textId="77777777" w:rsidR="00B213B0" w:rsidRDefault="00CC55E2">
      <w:pPr>
        <w:spacing w:after="120"/>
        <w:jc w:val="center"/>
      </w:pPr>
      <w:commentRangeStart w:id="0"/>
      <w:r>
        <w:rPr>
          <w:b/>
          <w:sz w:val="32"/>
        </w:rPr>
        <w:t>Sultanate of Oman</w:t>
      </w:r>
      <w:commentRangeEnd w:id="0"/>
      <w:r w:rsidR="00045D4C">
        <w:rPr>
          <w:rStyle w:val="CommentReference"/>
          <w:sz w:val="22"/>
          <w:szCs w:val="20"/>
        </w:rPr>
        <w:commentReference w:id="0"/>
      </w:r>
    </w:p>
    <w:p w14:paraId="0F67D886" w14:textId="77777777" w:rsidR="00B213B0" w:rsidRDefault="00CC55E2">
      <w:pPr>
        <w:spacing w:after="120"/>
        <w:jc w:val="center"/>
      </w:pPr>
      <w:r>
        <w:rPr>
          <w:b/>
          <w:sz w:val="28"/>
        </w:rPr>
        <w:t>Nama Water Services Company SAOC (NWS / OWWSC)</w:t>
      </w:r>
    </w:p>
    <w:p w14:paraId="1DEA507E" w14:textId="77777777" w:rsidR="00B213B0" w:rsidRDefault="00B213B0">
      <w:pPr>
        <w:spacing w:after="800"/>
      </w:pPr>
    </w:p>
    <w:p w14:paraId="411EB403" w14:textId="77777777" w:rsidR="00B213B0" w:rsidRDefault="00CC55E2">
      <w:pPr>
        <w:pStyle w:val="Title"/>
        <w:spacing w:after="120"/>
        <w:jc w:val="center"/>
      </w:pPr>
      <w:r>
        <w:t>Consultancy Services for Design and Supervision for STP, Sewer &amp; TE Networks Systems in Ibri</w:t>
      </w:r>
    </w:p>
    <w:p w14:paraId="51ECA072" w14:textId="77777777" w:rsidR="00B213B0" w:rsidRDefault="00CC55E2">
      <w:pPr>
        <w:spacing w:after="120"/>
        <w:jc w:val="center"/>
      </w:pPr>
      <w:r>
        <w:rPr>
          <w:sz w:val="26"/>
        </w:rPr>
        <w:t>Tender No. T/2719110/2025</w:t>
      </w:r>
    </w:p>
    <w:p w14:paraId="7DD40895" w14:textId="77777777" w:rsidR="00B213B0" w:rsidRDefault="00B213B0">
      <w:pPr>
        <w:spacing w:after="800"/>
      </w:pPr>
    </w:p>
    <w:p w14:paraId="4A5A2DCB" w14:textId="77777777" w:rsidR="00B213B0" w:rsidRDefault="00CC55E2">
      <w:pPr>
        <w:spacing w:after="120"/>
        <w:jc w:val="center"/>
      </w:pPr>
      <w:r>
        <w:rPr>
          <w:b/>
          <w:color w:val="0000CC"/>
          <w:sz w:val="40"/>
        </w:rPr>
        <w:t>Tutorial T01 — Sewage Flow and Pollution Load Calculation</w:t>
      </w:r>
    </w:p>
    <w:p w14:paraId="009BB3B8" w14:textId="77777777" w:rsidR="00B213B0" w:rsidRDefault="00CC55E2">
      <w:pPr>
        <w:spacing w:after="120"/>
        <w:jc w:val="center"/>
      </w:pPr>
      <w:r>
        <w:rPr>
          <w:sz w:val="26"/>
        </w:rPr>
        <w:t>Revision 0 — August 2026</w:t>
      </w:r>
    </w:p>
    <w:p w14:paraId="704A4DB1" w14:textId="77777777" w:rsidR="00B213B0" w:rsidRDefault="00B213B0">
      <w:pPr>
        <w:spacing w:after="1600"/>
      </w:pPr>
    </w:p>
    <w:p w14:paraId="6D9373D0" w14:textId="77777777" w:rsidR="00B213B0" w:rsidRDefault="00CC55E2">
      <w:pPr>
        <w:spacing w:after="120"/>
        <w:jc w:val="center"/>
      </w:pPr>
      <w:r>
        <w:rPr>
          <w:b/>
          <w:sz w:val="26"/>
        </w:rPr>
        <w:t>Renardet S.A. &amp; Partners Consulting Engineers</w:t>
      </w:r>
    </w:p>
    <w:p w14:paraId="4CCEE953" w14:textId="77777777" w:rsidR="00B213B0" w:rsidRDefault="00CC55E2">
      <w:pPr>
        <w:spacing w:after="120"/>
        <w:jc w:val="center"/>
      </w:pPr>
      <w:r>
        <w:rPr>
          <w:sz w:val="24"/>
        </w:rPr>
        <w:t>Project No. 2621</w:t>
      </w:r>
    </w:p>
    <w:p w14:paraId="38D9EB3F" w14:textId="77777777" w:rsidR="00B213B0" w:rsidRDefault="00CC55E2">
      <w:r>
        <w:br w:type="page"/>
      </w:r>
    </w:p>
    <w:p w14:paraId="1B229E6A" w14:textId="77777777" w:rsidR="00B213B0" w:rsidRDefault="00CC55E2">
      <w:pPr>
        <w:spacing w:after="120"/>
      </w:pPr>
      <w:r>
        <w:rPr>
          <w:b/>
          <w:color w:val="0000CC"/>
          <w:sz w:val="32"/>
        </w:rPr>
        <w:lastRenderedPageBreak/>
        <w:t>Table of Contents</w:t>
      </w:r>
    </w:p>
    <w:p w14:paraId="2F5EAC68" w14:textId="258867A1" w:rsidR="007E61A9" w:rsidRDefault="00CC55E2">
      <w:pPr>
        <w:pStyle w:val="TOC1"/>
        <w:tabs>
          <w:tab w:val="left" w:pos="720"/>
          <w:tab w:val="right" w:leader="dot" w:pos="9350"/>
        </w:tabs>
        <w:rPr>
          <w:rFonts w:asciiTheme="minorHAnsi" w:eastAsiaTheme="minorEastAsia" w:hAnsiTheme="minorHAnsi" w:cstheme="minorBidi"/>
          <w:b w:val="0"/>
          <w:bCs w:val="0"/>
          <w:kern w:val="2"/>
          <w:sz w:val="24"/>
          <w:szCs w:val="24"/>
          <w:lang w:eastAsia="en-US"/>
          <w14:ligatures w14:val="standardContextual"/>
        </w:rPr>
      </w:pPr>
      <w:r>
        <w:fldChar w:fldCharType="begin"/>
      </w:r>
      <w:r>
        <w:instrText>TOC \o "1-2" \h \z \u</w:instrText>
      </w:r>
      <w:r>
        <w:fldChar w:fldCharType="separate"/>
      </w:r>
      <w:hyperlink w:anchor="_Toc237569255" w:history="1">
        <w:r w:rsidR="007E61A9" w:rsidRPr="00B86DD2">
          <w:rPr>
            <w:rStyle w:val="Hyperlink"/>
          </w:rPr>
          <w:t>1.</w:t>
        </w:r>
        <w:r w:rsidR="007E61A9">
          <w:rPr>
            <w:rFonts w:asciiTheme="minorHAnsi" w:eastAsiaTheme="minorEastAsia" w:hAnsiTheme="minorHAnsi" w:cstheme="minorBidi"/>
            <w:b w:val="0"/>
            <w:bCs w:val="0"/>
            <w:kern w:val="2"/>
            <w:sz w:val="24"/>
            <w:szCs w:val="24"/>
            <w:lang w:eastAsia="en-US"/>
            <w14:ligatures w14:val="standardContextual"/>
          </w:rPr>
          <w:tab/>
        </w:r>
        <w:r w:rsidR="007E61A9" w:rsidRPr="00B86DD2">
          <w:rPr>
            <w:rStyle w:val="Hyperlink"/>
          </w:rPr>
          <w:t>Purpose and Design Basis</w:t>
        </w:r>
        <w:r w:rsidR="007E61A9">
          <w:rPr>
            <w:webHidden/>
          </w:rPr>
          <w:tab/>
        </w:r>
        <w:r w:rsidR="007E61A9">
          <w:rPr>
            <w:webHidden/>
          </w:rPr>
          <w:fldChar w:fldCharType="begin"/>
        </w:r>
        <w:r w:rsidR="007E61A9">
          <w:rPr>
            <w:webHidden/>
          </w:rPr>
          <w:instrText xml:space="preserve"> PAGEREF _Toc237569255 \h </w:instrText>
        </w:r>
        <w:r w:rsidR="007E61A9">
          <w:rPr>
            <w:webHidden/>
          </w:rPr>
        </w:r>
        <w:r w:rsidR="007E61A9">
          <w:rPr>
            <w:webHidden/>
          </w:rPr>
          <w:fldChar w:fldCharType="separate"/>
        </w:r>
        <w:r>
          <w:rPr>
            <w:webHidden/>
          </w:rPr>
          <w:t>3</w:t>
        </w:r>
        <w:r w:rsidR="007E61A9">
          <w:rPr>
            <w:webHidden/>
          </w:rPr>
          <w:fldChar w:fldCharType="end"/>
        </w:r>
      </w:hyperlink>
    </w:p>
    <w:p w14:paraId="5E08D84A" w14:textId="72596E83" w:rsidR="007E61A9" w:rsidRDefault="007E61A9">
      <w:pPr>
        <w:pStyle w:val="TOC2"/>
        <w:rPr>
          <w:rFonts w:asciiTheme="minorHAnsi" w:eastAsiaTheme="minorEastAsia" w:hAnsiTheme="minorHAnsi" w:cstheme="minorBidi"/>
          <w:noProof/>
          <w:kern w:val="2"/>
          <w:sz w:val="24"/>
          <w:szCs w:val="24"/>
          <w:lang w:eastAsia="en-US"/>
          <w14:ligatures w14:val="standardContextual"/>
        </w:rPr>
      </w:pPr>
      <w:hyperlink w:anchor="_Toc237569256" w:history="1">
        <w:r w:rsidRPr="00B86DD2">
          <w:rPr>
            <w:rStyle w:val="Hyperlink"/>
            <w:noProof/>
          </w:rPr>
          <w:t>1.1.</w:t>
        </w:r>
        <w:r>
          <w:rPr>
            <w:rFonts w:asciiTheme="minorHAnsi" w:eastAsiaTheme="minorEastAsia" w:hAnsiTheme="minorHAnsi" w:cstheme="minorBidi"/>
            <w:noProof/>
            <w:kern w:val="2"/>
            <w:sz w:val="24"/>
            <w:szCs w:val="24"/>
            <w:lang w:eastAsia="en-US"/>
            <w14:ligatures w14:val="standardContextual"/>
          </w:rPr>
          <w:tab/>
        </w:r>
        <w:r w:rsidRPr="00B86DD2">
          <w:rPr>
            <w:rStyle w:val="Hyperlink"/>
            <w:noProof/>
          </w:rPr>
          <w:t>Reference documents and citation convention</w:t>
        </w:r>
        <w:r>
          <w:rPr>
            <w:noProof/>
            <w:webHidden/>
          </w:rPr>
          <w:tab/>
        </w:r>
        <w:r>
          <w:rPr>
            <w:noProof/>
            <w:webHidden/>
          </w:rPr>
          <w:fldChar w:fldCharType="begin"/>
        </w:r>
        <w:r>
          <w:rPr>
            <w:noProof/>
            <w:webHidden/>
          </w:rPr>
          <w:instrText xml:space="preserve"> PAGEREF _Toc237569256 \h </w:instrText>
        </w:r>
        <w:r>
          <w:rPr>
            <w:noProof/>
            <w:webHidden/>
          </w:rPr>
        </w:r>
        <w:r>
          <w:rPr>
            <w:noProof/>
            <w:webHidden/>
          </w:rPr>
          <w:fldChar w:fldCharType="separate"/>
        </w:r>
        <w:r w:rsidR="00CC55E2">
          <w:rPr>
            <w:noProof/>
            <w:webHidden/>
          </w:rPr>
          <w:t>3</w:t>
        </w:r>
        <w:r>
          <w:rPr>
            <w:noProof/>
            <w:webHidden/>
          </w:rPr>
          <w:fldChar w:fldCharType="end"/>
        </w:r>
      </w:hyperlink>
    </w:p>
    <w:p w14:paraId="145E65CD" w14:textId="2A9903B0" w:rsidR="007E61A9" w:rsidRDefault="007E61A9">
      <w:pPr>
        <w:pStyle w:val="TOC1"/>
        <w:tabs>
          <w:tab w:val="left" w:pos="720"/>
          <w:tab w:val="right" w:leader="dot" w:pos="9350"/>
        </w:tabs>
        <w:rPr>
          <w:rFonts w:asciiTheme="minorHAnsi" w:eastAsiaTheme="minorEastAsia" w:hAnsiTheme="minorHAnsi" w:cstheme="minorBidi"/>
          <w:b w:val="0"/>
          <w:bCs w:val="0"/>
          <w:kern w:val="2"/>
          <w:sz w:val="24"/>
          <w:szCs w:val="24"/>
          <w:lang w:eastAsia="en-US"/>
          <w14:ligatures w14:val="standardContextual"/>
        </w:rPr>
      </w:pPr>
      <w:hyperlink w:anchor="_Toc237569257" w:history="1">
        <w:r w:rsidRPr="00B86DD2">
          <w:rPr>
            <w:rStyle w:val="Hyperlink"/>
          </w:rPr>
          <w:t>2.</w:t>
        </w:r>
        <w:r>
          <w:rPr>
            <w:rFonts w:asciiTheme="minorHAnsi" w:eastAsiaTheme="minorEastAsia" w:hAnsiTheme="minorHAnsi" w:cstheme="minorBidi"/>
            <w:b w:val="0"/>
            <w:bCs w:val="0"/>
            <w:kern w:val="2"/>
            <w:sz w:val="24"/>
            <w:szCs w:val="24"/>
            <w:lang w:eastAsia="en-US"/>
            <w14:ligatures w14:val="standardContextual"/>
          </w:rPr>
          <w:tab/>
        </w:r>
        <w:r w:rsidRPr="00B86DD2">
          <w:rPr>
            <w:rStyle w:val="Hyperlink"/>
          </w:rPr>
          <w:t>The Calculation Chain</w:t>
        </w:r>
        <w:r>
          <w:rPr>
            <w:webHidden/>
          </w:rPr>
          <w:tab/>
        </w:r>
        <w:r>
          <w:rPr>
            <w:webHidden/>
          </w:rPr>
          <w:fldChar w:fldCharType="begin"/>
        </w:r>
        <w:r>
          <w:rPr>
            <w:webHidden/>
          </w:rPr>
          <w:instrText xml:space="preserve"> PAGEREF _Toc237569257 \h </w:instrText>
        </w:r>
        <w:r>
          <w:rPr>
            <w:webHidden/>
          </w:rPr>
        </w:r>
        <w:r>
          <w:rPr>
            <w:webHidden/>
          </w:rPr>
          <w:fldChar w:fldCharType="separate"/>
        </w:r>
        <w:r w:rsidR="00CC55E2">
          <w:rPr>
            <w:webHidden/>
          </w:rPr>
          <w:t>4</w:t>
        </w:r>
        <w:r>
          <w:rPr>
            <w:webHidden/>
          </w:rPr>
          <w:fldChar w:fldCharType="end"/>
        </w:r>
      </w:hyperlink>
    </w:p>
    <w:p w14:paraId="047437ED" w14:textId="7185709A" w:rsidR="007E61A9" w:rsidRDefault="007E61A9">
      <w:pPr>
        <w:pStyle w:val="TOC2"/>
        <w:rPr>
          <w:rFonts w:asciiTheme="minorHAnsi" w:eastAsiaTheme="minorEastAsia" w:hAnsiTheme="minorHAnsi" w:cstheme="minorBidi"/>
          <w:noProof/>
          <w:kern w:val="2"/>
          <w:sz w:val="24"/>
          <w:szCs w:val="24"/>
          <w:lang w:eastAsia="en-US"/>
          <w14:ligatures w14:val="standardContextual"/>
        </w:rPr>
      </w:pPr>
      <w:hyperlink w:anchor="_Toc237569258" w:history="1">
        <w:r w:rsidRPr="00B86DD2">
          <w:rPr>
            <w:rStyle w:val="Hyperlink"/>
            <w:noProof/>
          </w:rPr>
          <w:t>2.1.</w:t>
        </w:r>
        <w:r>
          <w:rPr>
            <w:rFonts w:asciiTheme="minorHAnsi" w:eastAsiaTheme="minorEastAsia" w:hAnsiTheme="minorHAnsi" w:cstheme="minorBidi"/>
            <w:noProof/>
            <w:kern w:val="2"/>
            <w:sz w:val="24"/>
            <w:szCs w:val="24"/>
            <w:lang w:eastAsia="en-US"/>
            <w14:ligatures w14:val="standardContextual"/>
          </w:rPr>
          <w:tab/>
        </w:r>
        <w:r w:rsidRPr="00B86DD2">
          <w:rPr>
            <w:rStyle w:val="Hyperlink"/>
            <w:noProof/>
          </w:rPr>
          <w:t>Step 1 — Population</w:t>
        </w:r>
        <w:r>
          <w:rPr>
            <w:noProof/>
            <w:webHidden/>
          </w:rPr>
          <w:tab/>
        </w:r>
        <w:r>
          <w:rPr>
            <w:noProof/>
            <w:webHidden/>
          </w:rPr>
          <w:fldChar w:fldCharType="begin"/>
        </w:r>
        <w:r>
          <w:rPr>
            <w:noProof/>
            <w:webHidden/>
          </w:rPr>
          <w:instrText xml:space="preserve"> PAGEREF _Toc237569258 \h </w:instrText>
        </w:r>
        <w:r>
          <w:rPr>
            <w:noProof/>
            <w:webHidden/>
          </w:rPr>
        </w:r>
        <w:r>
          <w:rPr>
            <w:noProof/>
            <w:webHidden/>
          </w:rPr>
          <w:fldChar w:fldCharType="separate"/>
        </w:r>
        <w:r w:rsidR="00CC55E2">
          <w:rPr>
            <w:noProof/>
            <w:webHidden/>
          </w:rPr>
          <w:t>5</w:t>
        </w:r>
        <w:r>
          <w:rPr>
            <w:noProof/>
            <w:webHidden/>
          </w:rPr>
          <w:fldChar w:fldCharType="end"/>
        </w:r>
      </w:hyperlink>
    </w:p>
    <w:p w14:paraId="79923964" w14:textId="02FA6CD6" w:rsidR="007E61A9" w:rsidRDefault="007E61A9">
      <w:pPr>
        <w:pStyle w:val="TOC2"/>
        <w:rPr>
          <w:rFonts w:asciiTheme="minorHAnsi" w:eastAsiaTheme="minorEastAsia" w:hAnsiTheme="minorHAnsi" w:cstheme="minorBidi"/>
          <w:noProof/>
          <w:kern w:val="2"/>
          <w:sz w:val="24"/>
          <w:szCs w:val="24"/>
          <w:lang w:eastAsia="en-US"/>
          <w14:ligatures w14:val="standardContextual"/>
        </w:rPr>
      </w:pPr>
      <w:hyperlink w:anchor="_Toc237569259" w:history="1">
        <w:r w:rsidRPr="00B86DD2">
          <w:rPr>
            <w:rStyle w:val="Hyperlink"/>
            <w:noProof/>
          </w:rPr>
          <w:t>2.2.</w:t>
        </w:r>
        <w:r>
          <w:rPr>
            <w:rFonts w:asciiTheme="minorHAnsi" w:eastAsiaTheme="minorEastAsia" w:hAnsiTheme="minorHAnsi" w:cstheme="minorBidi"/>
            <w:noProof/>
            <w:kern w:val="2"/>
            <w:sz w:val="24"/>
            <w:szCs w:val="24"/>
            <w:lang w:eastAsia="en-US"/>
            <w14:ligatures w14:val="standardContextual"/>
          </w:rPr>
          <w:tab/>
        </w:r>
        <w:r w:rsidRPr="00B86DD2">
          <w:rPr>
            <w:rStyle w:val="Hyperlink"/>
            <w:noProof/>
          </w:rPr>
          <w:t>Step 2 — Water demand</w:t>
        </w:r>
        <w:r>
          <w:rPr>
            <w:noProof/>
            <w:webHidden/>
          </w:rPr>
          <w:tab/>
        </w:r>
        <w:r>
          <w:rPr>
            <w:noProof/>
            <w:webHidden/>
          </w:rPr>
          <w:fldChar w:fldCharType="begin"/>
        </w:r>
        <w:r>
          <w:rPr>
            <w:noProof/>
            <w:webHidden/>
          </w:rPr>
          <w:instrText xml:space="preserve"> PAGEREF _Toc237569259 \h </w:instrText>
        </w:r>
        <w:r>
          <w:rPr>
            <w:noProof/>
            <w:webHidden/>
          </w:rPr>
        </w:r>
        <w:r>
          <w:rPr>
            <w:noProof/>
            <w:webHidden/>
          </w:rPr>
          <w:fldChar w:fldCharType="separate"/>
        </w:r>
        <w:r w:rsidR="00CC55E2">
          <w:rPr>
            <w:noProof/>
            <w:webHidden/>
          </w:rPr>
          <w:t>5</w:t>
        </w:r>
        <w:r>
          <w:rPr>
            <w:noProof/>
            <w:webHidden/>
          </w:rPr>
          <w:fldChar w:fldCharType="end"/>
        </w:r>
      </w:hyperlink>
    </w:p>
    <w:p w14:paraId="79B0974D" w14:textId="6E6716B1" w:rsidR="007E61A9" w:rsidRDefault="007E61A9">
      <w:pPr>
        <w:pStyle w:val="TOC2"/>
        <w:rPr>
          <w:rFonts w:asciiTheme="minorHAnsi" w:eastAsiaTheme="minorEastAsia" w:hAnsiTheme="minorHAnsi" w:cstheme="minorBidi"/>
          <w:noProof/>
          <w:kern w:val="2"/>
          <w:sz w:val="24"/>
          <w:szCs w:val="24"/>
          <w:lang w:eastAsia="en-US"/>
          <w14:ligatures w14:val="standardContextual"/>
        </w:rPr>
      </w:pPr>
      <w:hyperlink w:anchor="_Toc237569260" w:history="1">
        <w:r w:rsidRPr="00B86DD2">
          <w:rPr>
            <w:rStyle w:val="Hyperlink"/>
            <w:noProof/>
          </w:rPr>
          <w:t>2.3.</w:t>
        </w:r>
        <w:r>
          <w:rPr>
            <w:rFonts w:asciiTheme="minorHAnsi" w:eastAsiaTheme="minorEastAsia" w:hAnsiTheme="minorHAnsi" w:cstheme="minorBidi"/>
            <w:noProof/>
            <w:kern w:val="2"/>
            <w:sz w:val="24"/>
            <w:szCs w:val="24"/>
            <w:lang w:eastAsia="en-US"/>
            <w14:ligatures w14:val="standardContextual"/>
          </w:rPr>
          <w:tab/>
        </w:r>
        <w:r w:rsidRPr="00B86DD2">
          <w:rPr>
            <w:rStyle w:val="Hyperlink"/>
            <w:noProof/>
          </w:rPr>
          <w:t>Step 3 — Wastewater return</w:t>
        </w:r>
        <w:r>
          <w:rPr>
            <w:noProof/>
            <w:webHidden/>
          </w:rPr>
          <w:tab/>
        </w:r>
        <w:r>
          <w:rPr>
            <w:noProof/>
            <w:webHidden/>
          </w:rPr>
          <w:fldChar w:fldCharType="begin"/>
        </w:r>
        <w:r>
          <w:rPr>
            <w:noProof/>
            <w:webHidden/>
          </w:rPr>
          <w:instrText xml:space="preserve"> PAGEREF _Toc237569260 \h </w:instrText>
        </w:r>
        <w:r>
          <w:rPr>
            <w:noProof/>
            <w:webHidden/>
          </w:rPr>
        </w:r>
        <w:r>
          <w:rPr>
            <w:noProof/>
            <w:webHidden/>
          </w:rPr>
          <w:fldChar w:fldCharType="separate"/>
        </w:r>
        <w:r w:rsidR="00CC55E2">
          <w:rPr>
            <w:noProof/>
            <w:webHidden/>
          </w:rPr>
          <w:t>5</w:t>
        </w:r>
        <w:r>
          <w:rPr>
            <w:noProof/>
            <w:webHidden/>
          </w:rPr>
          <w:fldChar w:fldCharType="end"/>
        </w:r>
      </w:hyperlink>
    </w:p>
    <w:p w14:paraId="06A96D6C" w14:textId="0AEA167A" w:rsidR="007E61A9" w:rsidRDefault="007E61A9">
      <w:pPr>
        <w:pStyle w:val="TOC2"/>
        <w:rPr>
          <w:rFonts w:asciiTheme="minorHAnsi" w:eastAsiaTheme="minorEastAsia" w:hAnsiTheme="minorHAnsi" w:cstheme="minorBidi"/>
          <w:noProof/>
          <w:kern w:val="2"/>
          <w:sz w:val="24"/>
          <w:szCs w:val="24"/>
          <w:lang w:eastAsia="en-US"/>
          <w14:ligatures w14:val="standardContextual"/>
        </w:rPr>
      </w:pPr>
      <w:hyperlink w:anchor="_Toc237569261" w:history="1">
        <w:r w:rsidRPr="00B86DD2">
          <w:rPr>
            <w:rStyle w:val="Hyperlink"/>
            <w:noProof/>
          </w:rPr>
          <w:t>2.4.</w:t>
        </w:r>
        <w:r>
          <w:rPr>
            <w:rFonts w:asciiTheme="minorHAnsi" w:eastAsiaTheme="minorEastAsia" w:hAnsiTheme="minorHAnsi" w:cstheme="minorBidi"/>
            <w:noProof/>
            <w:kern w:val="2"/>
            <w:sz w:val="24"/>
            <w:szCs w:val="24"/>
            <w:lang w:eastAsia="en-US"/>
            <w14:ligatures w14:val="standardContextual"/>
          </w:rPr>
          <w:tab/>
        </w:r>
        <w:r w:rsidRPr="00B86DD2">
          <w:rPr>
            <w:rStyle w:val="Hyperlink"/>
            <w:noProof/>
          </w:rPr>
          <w:t>Step 4 — Additions: infiltration and tankers</w:t>
        </w:r>
        <w:r>
          <w:rPr>
            <w:noProof/>
            <w:webHidden/>
          </w:rPr>
          <w:tab/>
        </w:r>
        <w:r>
          <w:rPr>
            <w:noProof/>
            <w:webHidden/>
          </w:rPr>
          <w:fldChar w:fldCharType="begin"/>
        </w:r>
        <w:r>
          <w:rPr>
            <w:noProof/>
            <w:webHidden/>
          </w:rPr>
          <w:instrText xml:space="preserve"> PAGEREF _Toc237569261 \h </w:instrText>
        </w:r>
        <w:r>
          <w:rPr>
            <w:noProof/>
            <w:webHidden/>
          </w:rPr>
        </w:r>
        <w:r>
          <w:rPr>
            <w:noProof/>
            <w:webHidden/>
          </w:rPr>
          <w:fldChar w:fldCharType="separate"/>
        </w:r>
        <w:r w:rsidR="00CC55E2">
          <w:rPr>
            <w:noProof/>
            <w:webHidden/>
          </w:rPr>
          <w:t>6</w:t>
        </w:r>
        <w:r>
          <w:rPr>
            <w:noProof/>
            <w:webHidden/>
          </w:rPr>
          <w:fldChar w:fldCharType="end"/>
        </w:r>
      </w:hyperlink>
    </w:p>
    <w:p w14:paraId="2CD772DF" w14:textId="5B2E0A7F" w:rsidR="007E61A9" w:rsidRDefault="007E61A9">
      <w:pPr>
        <w:pStyle w:val="TOC2"/>
        <w:rPr>
          <w:rFonts w:asciiTheme="minorHAnsi" w:eastAsiaTheme="minorEastAsia" w:hAnsiTheme="minorHAnsi" w:cstheme="minorBidi"/>
          <w:noProof/>
          <w:kern w:val="2"/>
          <w:sz w:val="24"/>
          <w:szCs w:val="24"/>
          <w:lang w:eastAsia="en-US"/>
          <w14:ligatures w14:val="standardContextual"/>
        </w:rPr>
      </w:pPr>
      <w:hyperlink w:anchor="_Toc237569262" w:history="1">
        <w:r w:rsidRPr="00B86DD2">
          <w:rPr>
            <w:rStyle w:val="Hyperlink"/>
            <w:noProof/>
          </w:rPr>
          <w:t>2.5.</w:t>
        </w:r>
        <w:r>
          <w:rPr>
            <w:rFonts w:asciiTheme="minorHAnsi" w:eastAsiaTheme="minorEastAsia" w:hAnsiTheme="minorHAnsi" w:cstheme="minorBidi"/>
            <w:noProof/>
            <w:kern w:val="2"/>
            <w:sz w:val="24"/>
            <w:szCs w:val="24"/>
            <w:lang w:eastAsia="en-US"/>
            <w14:ligatures w14:val="standardContextual"/>
          </w:rPr>
          <w:tab/>
        </w:r>
        <w:r w:rsidRPr="00B86DD2">
          <w:rPr>
            <w:rStyle w:val="Hyperlink"/>
            <w:noProof/>
          </w:rPr>
          <w:t>Step 5 — Average flow</w:t>
        </w:r>
        <w:r>
          <w:rPr>
            <w:noProof/>
            <w:webHidden/>
          </w:rPr>
          <w:tab/>
        </w:r>
        <w:r>
          <w:rPr>
            <w:noProof/>
            <w:webHidden/>
          </w:rPr>
          <w:fldChar w:fldCharType="begin"/>
        </w:r>
        <w:r>
          <w:rPr>
            <w:noProof/>
            <w:webHidden/>
          </w:rPr>
          <w:instrText xml:space="preserve"> PAGEREF _Toc237569262 \h </w:instrText>
        </w:r>
        <w:r>
          <w:rPr>
            <w:noProof/>
            <w:webHidden/>
          </w:rPr>
        </w:r>
        <w:r>
          <w:rPr>
            <w:noProof/>
            <w:webHidden/>
          </w:rPr>
          <w:fldChar w:fldCharType="separate"/>
        </w:r>
        <w:r w:rsidR="00CC55E2">
          <w:rPr>
            <w:noProof/>
            <w:webHidden/>
          </w:rPr>
          <w:t>6</w:t>
        </w:r>
        <w:r>
          <w:rPr>
            <w:noProof/>
            <w:webHidden/>
          </w:rPr>
          <w:fldChar w:fldCharType="end"/>
        </w:r>
      </w:hyperlink>
    </w:p>
    <w:p w14:paraId="605E960C" w14:textId="3FC290CE" w:rsidR="007E61A9" w:rsidRDefault="007E61A9">
      <w:pPr>
        <w:pStyle w:val="TOC2"/>
        <w:rPr>
          <w:rFonts w:asciiTheme="minorHAnsi" w:eastAsiaTheme="minorEastAsia" w:hAnsiTheme="minorHAnsi" w:cstheme="minorBidi"/>
          <w:noProof/>
          <w:kern w:val="2"/>
          <w:sz w:val="24"/>
          <w:szCs w:val="24"/>
          <w:lang w:eastAsia="en-US"/>
          <w14:ligatures w14:val="standardContextual"/>
        </w:rPr>
      </w:pPr>
      <w:hyperlink w:anchor="_Toc237569263" w:history="1">
        <w:r w:rsidRPr="00B86DD2">
          <w:rPr>
            <w:rStyle w:val="Hyperlink"/>
            <w:noProof/>
          </w:rPr>
          <w:t>2.6.</w:t>
        </w:r>
        <w:r>
          <w:rPr>
            <w:rFonts w:asciiTheme="minorHAnsi" w:eastAsiaTheme="minorEastAsia" w:hAnsiTheme="minorHAnsi" w:cstheme="minorBidi"/>
            <w:noProof/>
            <w:kern w:val="2"/>
            <w:sz w:val="24"/>
            <w:szCs w:val="24"/>
            <w:lang w:eastAsia="en-US"/>
            <w14:ligatures w14:val="standardContextual"/>
          </w:rPr>
          <w:tab/>
        </w:r>
        <w:r w:rsidRPr="00B86DD2">
          <w:rPr>
            <w:rStyle w:val="Hyperlink"/>
            <w:noProof/>
          </w:rPr>
          <w:t>Step 6 — Peak flows</w:t>
        </w:r>
        <w:r>
          <w:rPr>
            <w:noProof/>
            <w:webHidden/>
          </w:rPr>
          <w:tab/>
        </w:r>
        <w:r>
          <w:rPr>
            <w:noProof/>
            <w:webHidden/>
          </w:rPr>
          <w:fldChar w:fldCharType="begin"/>
        </w:r>
        <w:r>
          <w:rPr>
            <w:noProof/>
            <w:webHidden/>
          </w:rPr>
          <w:instrText xml:space="preserve"> PAGEREF _Toc237569263 \h </w:instrText>
        </w:r>
        <w:r>
          <w:rPr>
            <w:noProof/>
            <w:webHidden/>
          </w:rPr>
        </w:r>
        <w:r>
          <w:rPr>
            <w:noProof/>
            <w:webHidden/>
          </w:rPr>
          <w:fldChar w:fldCharType="separate"/>
        </w:r>
        <w:r w:rsidR="00CC55E2">
          <w:rPr>
            <w:noProof/>
            <w:webHidden/>
          </w:rPr>
          <w:t>6</w:t>
        </w:r>
        <w:r>
          <w:rPr>
            <w:noProof/>
            <w:webHidden/>
          </w:rPr>
          <w:fldChar w:fldCharType="end"/>
        </w:r>
      </w:hyperlink>
    </w:p>
    <w:p w14:paraId="27AF3DAD" w14:textId="1C9F38AF" w:rsidR="007E61A9" w:rsidRDefault="007E61A9">
      <w:pPr>
        <w:pStyle w:val="TOC2"/>
        <w:rPr>
          <w:rFonts w:asciiTheme="minorHAnsi" w:eastAsiaTheme="minorEastAsia" w:hAnsiTheme="minorHAnsi" w:cstheme="minorBidi"/>
          <w:noProof/>
          <w:kern w:val="2"/>
          <w:sz w:val="24"/>
          <w:szCs w:val="24"/>
          <w:lang w:eastAsia="en-US"/>
          <w14:ligatures w14:val="standardContextual"/>
        </w:rPr>
      </w:pPr>
      <w:hyperlink w:anchor="_Toc237569264" w:history="1">
        <w:r w:rsidRPr="00B86DD2">
          <w:rPr>
            <w:rStyle w:val="Hyperlink"/>
            <w:noProof/>
          </w:rPr>
          <w:t>2.7.</w:t>
        </w:r>
        <w:r>
          <w:rPr>
            <w:rFonts w:asciiTheme="minorHAnsi" w:eastAsiaTheme="minorEastAsia" w:hAnsiTheme="minorHAnsi" w:cstheme="minorBidi"/>
            <w:noProof/>
            <w:kern w:val="2"/>
            <w:sz w:val="24"/>
            <w:szCs w:val="24"/>
            <w:lang w:eastAsia="en-US"/>
            <w14:ligatures w14:val="standardContextual"/>
          </w:rPr>
          <w:tab/>
        </w:r>
        <w:r w:rsidRPr="00B86DD2">
          <w:rPr>
            <w:rStyle w:val="Hyperlink"/>
            <w:noProof/>
          </w:rPr>
          <w:t>Step 7 — Organic loads</w:t>
        </w:r>
        <w:r>
          <w:rPr>
            <w:noProof/>
            <w:webHidden/>
          </w:rPr>
          <w:tab/>
        </w:r>
        <w:r>
          <w:rPr>
            <w:noProof/>
            <w:webHidden/>
          </w:rPr>
          <w:fldChar w:fldCharType="begin"/>
        </w:r>
        <w:r>
          <w:rPr>
            <w:noProof/>
            <w:webHidden/>
          </w:rPr>
          <w:instrText xml:space="preserve"> PAGEREF _Toc237569264 \h </w:instrText>
        </w:r>
        <w:r>
          <w:rPr>
            <w:noProof/>
            <w:webHidden/>
          </w:rPr>
        </w:r>
        <w:r>
          <w:rPr>
            <w:noProof/>
            <w:webHidden/>
          </w:rPr>
          <w:fldChar w:fldCharType="separate"/>
        </w:r>
        <w:r w:rsidR="00CC55E2">
          <w:rPr>
            <w:noProof/>
            <w:webHidden/>
          </w:rPr>
          <w:t>7</w:t>
        </w:r>
        <w:r>
          <w:rPr>
            <w:noProof/>
            <w:webHidden/>
          </w:rPr>
          <w:fldChar w:fldCharType="end"/>
        </w:r>
      </w:hyperlink>
    </w:p>
    <w:p w14:paraId="08DDDE3B" w14:textId="0F9314AE" w:rsidR="007E61A9" w:rsidRDefault="007E61A9">
      <w:pPr>
        <w:pStyle w:val="TOC2"/>
        <w:rPr>
          <w:rFonts w:asciiTheme="minorHAnsi" w:eastAsiaTheme="minorEastAsia" w:hAnsiTheme="minorHAnsi" w:cstheme="minorBidi"/>
          <w:noProof/>
          <w:kern w:val="2"/>
          <w:sz w:val="24"/>
          <w:szCs w:val="24"/>
          <w:lang w:eastAsia="en-US"/>
          <w14:ligatures w14:val="standardContextual"/>
        </w:rPr>
      </w:pPr>
      <w:hyperlink w:anchor="_Toc237569265" w:history="1">
        <w:r w:rsidRPr="00B86DD2">
          <w:rPr>
            <w:rStyle w:val="Hyperlink"/>
            <w:noProof/>
          </w:rPr>
          <w:t>2.8.</w:t>
        </w:r>
        <w:r>
          <w:rPr>
            <w:rFonts w:asciiTheme="minorHAnsi" w:eastAsiaTheme="minorEastAsia" w:hAnsiTheme="minorHAnsi" w:cstheme="minorBidi"/>
            <w:noProof/>
            <w:kern w:val="2"/>
            <w:sz w:val="24"/>
            <w:szCs w:val="24"/>
            <w:lang w:eastAsia="en-US"/>
            <w14:ligatures w14:val="standardContextual"/>
          </w:rPr>
          <w:tab/>
        </w:r>
        <w:r w:rsidRPr="00B86DD2">
          <w:rPr>
            <w:rStyle w:val="Hyperlink"/>
            <w:noProof/>
          </w:rPr>
          <w:t>Step 8 — What each flow is used for</w:t>
        </w:r>
        <w:r>
          <w:rPr>
            <w:noProof/>
            <w:webHidden/>
          </w:rPr>
          <w:tab/>
        </w:r>
        <w:r>
          <w:rPr>
            <w:noProof/>
            <w:webHidden/>
          </w:rPr>
          <w:fldChar w:fldCharType="begin"/>
        </w:r>
        <w:r>
          <w:rPr>
            <w:noProof/>
            <w:webHidden/>
          </w:rPr>
          <w:instrText xml:space="preserve"> PAGEREF _Toc237569265 \h </w:instrText>
        </w:r>
        <w:r>
          <w:rPr>
            <w:noProof/>
            <w:webHidden/>
          </w:rPr>
        </w:r>
        <w:r>
          <w:rPr>
            <w:noProof/>
            <w:webHidden/>
          </w:rPr>
          <w:fldChar w:fldCharType="separate"/>
        </w:r>
        <w:r w:rsidR="00CC55E2">
          <w:rPr>
            <w:noProof/>
            <w:webHidden/>
          </w:rPr>
          <w:t>7</w:t>
        </w:r>
        <w:r>
          <w:rPr>
            <w:noProof/>
            <w:webHidden/>
          </w:rPr>
          <w:fldChar w:fldCharType="end"/>
        </w:r>
      </w:hyperlink>
    </w:p>
    <w:p w14:paraId="42A342BE" w14:textId="74C90027" w:rsidR="007E61A9" w:rsidRDefault="007E61A9">
      <w:pPr>
        <w:pStyle w:val="TOC2"/>
        <w:rPr>
          <w:rFonts w:asciiTheme="minorHAnsi" w:eastAsiaTheme="minorEastAsia" w:hAnsiTheme="minorHAnsi" w:cstheme="minorBidi"/>
          <w:noProof/>
          <w:kern w:val="2"/>
          <w:sz w:val="24"/>
          <w:szCs w:val="24"/>
          <w:lang w:eastAsia="en-US"/>
          <w14:ligatures w14:val="standardContextual"/>
        </w:rPr>
      </w:pPr>
      <w:hyperlink w:anchor="_Toc237569266" w:history="1">
        <w:r w:rsidRPr="00B86DD2">
          <w:rPr>
            <w:rStyle w:val="Hyperlink"/>
            <w:noProof/>
          </w:rPr>
          <w:t>2.9.</w:t>
        </w:r>
        <w:r>
          <w:rPr>
            <w:rFonts w:asciiTheme="minorHAnsi" w:eastAsiaTheme="minorEastAsia" w:hAnsiTheme="minorHAnsi" w:cstheme="minorBidi"/>
            <w:noProof/>
            <w:kern w:val="2"/>
            <w:sz w:val="24"/>
            <w:szCs w:val="24"/>
            <w:lang w:eastAsia="en-US"/>
            <w14:ligatures w14:val="standardContextual"/>
          </w:rPr>
          <w:tab/>
        </w:r>
        <w:r w:rsidRPr="00B86DD2">
          <w:rPr>
            <w:rStyle w:val="Hyperlink"/>
            <w:noProof/>
          </w:rPr>
          <w:t>Step 9 — STP incoming flow and outputs</w:t>
        </w:r>
        <w:r>
          <w:rPr>
            <w:noProof/>
            <w:webHidden/>
          </w:rPr>
          <w:tab/>
        </w:r>
        <w:r>
          <w:rPr>
            <w:noProof/>
            <w:webHidden/>
          </w:rPr>
          <w:fldChar w:fldCharType="begin"/>
        </w:r>
        <w:r>
          <w:rPr>
            <w:noProof/>
            <w:webHidden/>
          </w:rPr>
          <w:instrText xml:space="preserve"> PAGEREF _Toc237569266 \h </w:instrText>
        </w:r>
        <w:r>
          <w:rPr>
            <w:noProof/>
            <w:webHidden/>
          </w:rPr>
        </w:r>
        <w:r>
          <w:rPr>
            <w:noProof/>
            <w:webHidden/>
          </w:rPr>
          <w:fldChar w:fldCharType="separate"/>
        </w:r>
        <w:r w:rsidR="00CC55E2">
          <w:rPr>
            <w:noProof/>
            <w:webHidden/>
          </w:rPr>
          <w:t>7</w:t>
        </w:r>
        <w:r>
          <w:rPr>
            <w:noProof/>
            <w:webHidden/>
          </w:rPr>
          <w:fldChar w:fldCharType="end"/>
        </w:r>
      </w:hyperlink>
    </w:p>
    <w:p w14:paraId="0C444D8A" w14:textId="506D8D5E" w:rsidR="007E61A9" w:rsidRDefault="007E61A9">
      <w:pPr>
        <w:pStyle w:val="TOC1"/>
        <w:tabs>
          <w:tab w:val="left" w:pos="720"/>
          <w:tab w:val="right" w:leader="dot" w:pos="9350"/>
        </w:tabs>
        <w:rPr>
          <w:rFonts w:asciiTheme="minorHAnsi" w:eastAsiaTheme="minorEastAsia" w:hAnsiTheme="minorHAnsi" w:cstheme="minorBidi"/>
          <w:b w:val="0"/>
          <w:bCs w:val="0"/>
          <w:kern w:val="2"/>
          <w:sz w:val="24"/>
          <w:szCs w:val="24"/>
          <w:lang w:eastAsia="en-US"/>
          <w14:ligatures w14:val="standardContextual"/>
        </w:rPr>
      </w:pPr>
      <w:hyperlink w:anchor="_Toc237569267" w:history="1">
        <w:r w:rsidRPr="00B86DD2">
          <w:rPr>
            <w:rStyle w:val="Hyperlink"/>
          </w:rPr>
          <w:t>3.</w:t>
        </w:r>
        <w:r>
          <w:rPr>
            <w:rFonts w:asciiTheme="minorHAnsi" w:eastAsiaTheme="minorEastAsia" w:hAnsiTheme="minorHAnsi" w:cstheme="minorBidi"/>
            <w:b w:val="0"/>
            <w:bCs w:val="0"/>
            <w:kern w:val="2"/>
            <w:sz w:val="24"/>
            <w:szCs w:val="24"/>
            <w:lang w:eastAsia="en-US"/>
            <w14:ligatures w14:val="standardContextual"/>
          </w:rPr>
          <w:tab/>
        </w:r>
        <w:r w:rsidRPr="00B86DD2">
          <w:rPr>
            <w:rStyle w:val="Hyperlink"/>
          </w:rPr>
          <w:t>Worked Example</w:t>
        </w:r>
        <w:r>
          <w:rPr>
            <w:webHidden/>
          </w:rPr>
          <w:tab/>
        </w:r>
        <w:r>
          <w:rPr>
            <w:webHidden/>
          </w:rPr>
          <w:fldChar w:fldCharType="begin"/>
        </w:r>
        <w:r>
          <w:rPr>
            <w:webHidden/>
          </w:rPr>
          <w:instrText xml:space="preserve"> PAGEREF _Toc237569267 \h </w:instrText>
        </w:r>
        <w:r>
          <w:rPr>
            <w:webHidden/>
          </w:rPr>
        </w:r>
        <w:r>
          <w:rPr>
            <w:webHidden/>
          </w:rPr>
          <w:fldChar w:fldCharType="separate"/>
        </w:r>
        <w:r w:rsidR="00CC55E2">
          <w:rPr>
            <w:webHidden/>
          </w:rPr>
          <w:t>8</w:t>
        </w:r>
        <w:r>
          <w:rPr>
            <w:webHidden/>
          </w:rPr>
          <w:fldChar w:fldCharType="end"/>
        </w:r>
      </w:hyperlink>
    </w:p>
    <w:p w14:paraId="335F6ACB" w14:textId="30A8C005" w:rsidR="007E61A9" w:rsidRDefault="007E61A9">
      <w:pPr>
        <w:pStyle w:val="TOC1"/>
        <w:tabs>
          <w:tab w:val="left" w:pos="720"/>
          <w:tab w:val="right" w:leader="dot" w:pos="9350"/>
        </w:tabs>
        <w:rPr>
          <w:rFonts w:asciiTheme="minorHAnsi" w:eastAsiaTheme="minorEastAsia" w:hAnsiTheme="minorHAnsi" w:cstheme="minorBidi"/>
          <w:b w:val="0"/>
          <w:bCs w:val="0"/>
          <w:kern w:val="2"/>
          <w:sz w:val="24"/>
          <w:szCs w:val="24"/>
          <w:lang w:eastAsia="en-US"/>
          <w14:ligatures w14:val="standardContextual"/>
        </w:rPr>
      </w:pPr>
      <w:hyperlink w:anchor="_Toc237569268" w:history="1">
        <w:r w:rsidRPr="00B86DD2">
          <w:rPr>
            <w:rStyle w:val="Hyperlink"/>
          </w:rPr>
          <w:t>4.</w:t>
        </w:r>
        <w:r>
          <w:rPr>
            <w:rFonts w:asciiTheme="minorHAnsi" w:eastAsiaTheme="minorEastAsia" w:hAnsiTheme="minorHAnsi" w:cstheme="minorBidi"/>
            <w:b w:val="0"/>
            <w:bCs w:val="0"/>
            <w:kern w:val="2"/>
            <w:sz w:val="24"/>
            <w:szCs w:val="24"/>
            <w:lang w:eastAsia="en-US"/>
            <w14:ligatures w14:val="standardContextual"/>
          </w:rPr>
          <w:tab/>
        </w:r>
        <w:r w:rsidRPr="00B86DD2">
          <w:rPr>
            <w:rStyle w:val="Hyperlink"/>
          </w:rPr>
          <w:t>Guideline vs Inception R0 — Reconciliation Register</w:t>
        </w:r>
        <w:r>
          <w:rPr>
            <w:webHidden/>
          </w:rPr>
          <w:tab/>
        </w:r>
        <w:r>
          <w:rPr>
            <w:webHidden/>
          </w:rPr>
          <w:fldChar w:fldCharType="begin"/>
        </w:r>
        <w:r>
          <w:rPr>
            <w:webHidden/>
          </w:rPr>
          <w:instrText xml:space="preserve"> PAGEREF _Toc237569268 \h </w:instrText>
        </w:r>
        <w:r>
          <w:rPr>
            <w:webHidden/>
          </w:rPr>
        </w:r>
        <w:r>
          <w:rPr>
            <w:webHidden/>
          </w:rPr>
          <w:fldChar w:fldCharType="separate"/>
        </w:r>
        <w:r w:rsidR="00CC55E2">
          <w:rPr>
            <w:webHidden/>
          </w:rPr>
          <w:t>9</w:t>
        </w:r>
        <w:r>
          <w:rPr>
            <w:webHidden/>
          </w:rPr>
          <w:fldChar w:fldCharType="end"/>
        </w:r>
      </w:hyperlink>
    </w:p>
    <w:p w14:paraId="6E90C868" w14:textId="7ADDD84D" w:rsidR="007E61A9" w:rsidRDefault="007E61A9">
      <w:pPr>
        <w:pStyle w:val="TOC2"/>
        <w:rPr>
          <w:rFonts w:asciiTheme="minorHAnsi" w:eastAsiaTheme="minorEastAsia" w:hAnsiTheme="minorHAnsi" w:cstheme="minorBidi"/>
          <w:noProof/>
          <w:kern w:val="2"/>
          <w:sz w:val="24"/>
          <w:szCs w:val="24"/>
          <w:lang w:eastAsia="en-US"/>
          <w14:ligatures w14:val="standardContextual"/>
        </w:rPr>
      </w:pPr>
      <w:hyperlink w:anchor="_Toc237569269" w:history="1">
        <w:r w:rsidRPr="00B86DD2">
          <w:rPr>
            <w:rStyle w:val="Hyperlink"/>
            <w:noProof/>
          </w:rPr>
          <w:t>4.1.</w:t>
        </w:r>
        <w:r>
          <w:rPr>
            <w:rFonts w:asciiTheme="minorHAnsi" w:eastAsiaTheme="minorEastAsia" w:hAnsiTheme="minorHAnsi" w:cstheme="minorBidi"/>
            <w:noProof/>
            <w:kern w:val="2"/>
            <w:sz w:val="24"/>
            <w:szCs w:val="24"/>
            <w:lang w:eastAsia="en-US"/>
            <w14:ligatures w14:val="standardContextual"/>
          </w:rPr>
          <w:tab/>
        </w:r>
        <w:r w:rsidRPr="00B86DD2">
          <w:rPr>
            <w:rStyle w:val="Hyperlink"/>
            <w:noProof/>
          </w:rPr>
          <w:t>Open inputs</w:t>
        </w:r>
        <w:r>
          <w:rPr>
            <w:noProof/>
            <w:webHidden/>
          </w:rPr>
          <w:tab/>
        </w:r>
        <w:r>
          <w:rPr>
            <w:noProof/>
            <w:webHidden/>
          </w:rPr>
          <w:fldChar w:fldCharType="begin"/>
        </w:r>
        <w:r>
          <w:rPr>
            <w:noProof/>
            <w:webHidden/>
          </w:rPr>
          <w:instrText xml:space="preserve"> PAGEREF _Toc237569269 \h </w:instrText>
        </w:r>
        <w:r>
          <w:rPr>
            <w:noProof/>
            <w:webHidden/>
          </w:rPr>
        </w:r>
        <w:r>
          <w:rPr>
            <w:noProof/>
            <w:webHidden/>
          </w:rPr>
          <w:fldChar w:fldCharType="separate"/>
        </w:r>
        <w:r w:rsidR="00CC55E2">
          <w:rPr>
            <w:noProof/>
            <w:webHidden/>
          </w:rPr>
          <w:t>9</w:t>
        </w:r>
        <w:r>
          <w:rPr>
            <w:noProof/>
            <w:webHidden/>
          </w:rPr>
          <w:fldChar w:fldCharType="end"/>
        </w:r>
      </w:hyperlink>
    </w:p>
    <w:p w14:paraId="1A2409C6" w14:textId="436535BE" w:rsidR="00B213B0" w:rsidRDefault="00CC55E2">
      <w:r>
        <w:fldChar w:fldCharType="end"/>
      </w:r>
    </w:p>
    <w:p w14:paraId="7397AC6C" w14:textId="77777777" w:rsidR="00B213B0" w:rsidRDefault="00CC55E2">
      <w:r>
        <w:br w:type="page"/>
      </w:r>
    </w:p>
    <w:p w14:paraId="1CBE8D9E" w14:textId="77777777" w:rsidR="00B213B0" w:rsidRDefault="00CC55E2">
      <w:pPr>
        <w:pStyle w:val="Heading1"/>
      </w:pPr>
      <w:bookmarkStart w:id="1" w:name="_Toc237569255"/>
      <w:r>
        <w:lastRenderedPageBreak/>
        <w:t>Purpose and Design Basis</w:t>
      </w:r>
      <w:bookmarkEnd w:id="1"/>
    </w:p>
    <w:p w14:paraId="554BACE8" w14:textId="77777777" w:rsidR="00B213B0" w:rsidRDefault="00CC55E2">
      <w:pPr>
        <w:spacing w:after="120"/>
      </w:pPr>
      <w:r>
        <w:t>This tutorial sets out, step by step, how sewage flows and pollution loads are calculated for the Ibri project, from population through to the flows and loads that size the collection network and the sewage treatment plant. It is intended as a compact, self-contained method statement: every numerical value is taken from the NWS design guidelines or from the project Inception Report R0 demand model, and each is cited at the point of use.</w:t>
      </w:r>
    </w:p>
    <w:p w14:paraId="53351732" w14:textId="77777777" w:rsidR="00B213B0" w:rsidRDefault="00CC55E2">
      <w:pPr>
        <w:pStyle w:val="Heading2"/>
      </w:pPr>
      <w:bookmarkStart w:id="2" w:name="_Toc237569256"/>
      <w:r>
        <w:t>Reference documents and citation convention</w:t>
      </w:r>
      <w:bookmarkEnd w:id="2"/>
    </w:p>
    <w:tbl>
      <w:tblPr>
        <w:tblStyle w:val="TableGrid"/>
        <w:tblW w:w="0" w:type="auto"/>
        <w:jc w:val="center"/>
        <w:tblLook w:val="04A0" w:firstRow="1" w:lastRow="0" w:firstColumn="1" w:lastColumn="0" w:noHBand="0" w:noVBand="1"/>
      </w:tblPr>
      <w:tblGrid>
        <w:gridCol w:w="1584"/>
        <w:gridCol w:w="7766"/>
      </w:tblGrid>
      <w:tr w:rsidR="00B213B0" w14:paraId="6D8BBE4C" w14:textId="77777777">
        <w:trPr>
          <w:jc w:val="center"/>
        </w:trPr>
        <w:tc>
          <w:tcPr>
            <w:tcW w:w="1584" w:type="dxa"/>
            <w:shd w:val="clear" w:color="auto" w:fill="D9E2F3"/>
          </w:tcPr>
          <w:p w14:paraId="36C7CDFA" w14:textId="77777777" w:rsidR="00B213B0" w:rsidRDefault="00CC55E2">
            <w:r>
              <w:rPr>
                <w:b/>
                <w:sz w:val="18"/>
              </w:rPr>
              <w:t>Abbreviation</w:t>
            </w:r>
          </w:p>
        </w:tc>
        <w:tc>
          <w:tcPr>
            <w:tcW w:w="7776" w:type="dxa"/>
            <w:shd w:val="clear" w:color="auto" w:fill="D9E2F3"/>
          </w:tcPr>
          <w:p w14:paraId="2A35D07B" w14:textId="77777777" w:rsidR="00B213B0" w:rsidRDefault="00CC55E2">
            <w:r>
              <w:rPr>
                <w:b/>
                <w:sz w:val="18"/>
              </w:rPr>
              <w:t>Document</w:t>
            </w:r>
          </w:p>
        </w:tc>
      </w:tr>
      <w:tr w:rsidR="00B213B0" w14:paraId="772D7F3F" w14:textId="77777777">
        <w:trPr>
          <w:jc w:val="center"/>
        </w:trPr>
        <w:tc>
          <w:tcPr>
            <w:tcW w:w="1584" w:type="dxa"/>
          </w:tcPr>
          <w:p w14:paraId="25104B9E" w14:textId="77777777" w:rsidR="00B213B0" w:rsidRDefault="00CC55E2">
            <w:commentRangeStart w:id="3"/>
            <w:r>
              <w:rPr>
                <w:sz w:val="18"/>
              </w:rPr>
              <w:t>p##</w:t>
            </w:r>
            <w:commentRangeEnd w:id="3"/>
            <w:r w:rsidR="00045D4C">
              <w:rPr>
                <w:rStyle w:val="CommentReference"/>
                <w:sz w:val="22"/>
                <w:szCs w:val="20"/>
              </w:rPr>
              <w:commentReference w:id="3"/>
            </w:r>
          </w:p>
        </w:tc>
        <w:tc>
          <w:tcPr>
            <w:tcW w:w="7776" w:type="dxa"/>
          </w:tcPr>
          <w:p w14:paraId="7D31B659" w14:textId="77777777" w:rsidR="00B213B0" w:rsidRDefault="00CC55E2">
            <w:r>
              <w:rPr>
                <w:sz w:val="18"/>
              </w:rPr>
              <w:t>PAM-GUD-203 — Wastewater Design Guidelines v1.0 (Rev 01), page ##</w:t>
            </w:r>
          </w:p>
        </w:tc>
      </w:tr>
      <w:tr w:rsidR="00B213B0" w14:paraId="5A370AEC" w14:textId="77777777">
        <w:trPr>
          <w:jc w:val="center"/>
        </w:trPr>
        <w:tc>
          <w:tcPr>
            <w:tcW w:w="1584" w:type="dxa"/>
          </w:tcPr>
          <w:p w14:paraId="27778B19" w14:textId="77777777" w:rsidR="00B213B0" w:rsidRDefault="00CC55E2">
            <w:commentRangeStart w:id="4"/>
            <w:r>
              <w:rPr>
                <w:sz w:val="18"/>
              </w:rPr>
              <w:t>G1-p##</w:t>
            </w:r>
            <w:commentRangeEnd w:id="4"/>
            <w:r w:rsidR="00045D4C">
              <w:rPr>
                <w:rStyle w:val="CommentReference"/>
                <w:sz w:val="22"/>
                <w:szCs w:val="20"/>
              </w:rPr>
              <w:commentReference w:id="4"/>
            </w:r>
          </w:p>
        </w:tc>
        <w:tc>
          <w:tcPr>
            <w:tcW w:w="7776" w:type="dxa"/>
          </w:tcPr>
          <w:p w14:paraId="3020179F" w14:textId="77777777" w:rsidR="00B213B0" w:rsidRDefault="00CC55E2">
            <w:r>
              <w:rPr>
                <w:sz w:val="18"/>
              </w:rPr>
              <w:t>PAM-GUD-201 — General Design Guidelines v1.0 (Rev 01), page ##</w:t>
            </w:r>
          </w:p>
        </w:tc>
      </w:tr>
      <w:tr w:rsidR="00B213B0" w14:paraId="4D246CE5" w14:textId="77777777">
        <w:trPr>
          <w:jc w:val="center"/>
        </w:trPr>
        <w:tc>
          <w:tcPr>
            <w:tcW w:w="1584" w:type="dxa"/>
          </w:tcPr>
          <w:p w14:paraId="0CAAE99D" w14:textId="77777777" w:rsidR="00B213B0" w:rsidRDefault="00CC55E2">
            <w:commentRangeStart w:id="5"/>
            <w:r>
              <w:rPr>
                <w:sz w:val="18"/>
              </w:rPr>
              <w:t>G2-p##</w:t>
            </w:r>
            <w:commentRangeEnd w:id="5"/>
            <w:r w:rsidR="00045D4C">
              <w:rPr>
                <w:rStyle w:val="CommentReference"/>
                <w:sz w:val="22"/>
                <w:szCs w:val="20"/>
              </w:rPr>
              <w:commentReference w:id="5"/>
            </w:r>
          </w:p>
        </w:tc>
        <w:tc>
          <w:tcPr>
            <w:tcW w:w="7776" w:type="dxa"/>
          </w:tcPr>
          <w:p w14:paraId="13D0D267" w14:textId="77777777" w:rsidR="00B213B0" w:rsidRDefault="00CC55E2">
            <w:r>
              <w:rPr>
                <w:sz w:val="18"/>
              </w:rPr>
              <w:t>PAM-GUD-202 — Potable Water &amp; TSE Design Guidelines v1.0 (Rev 01), page ##</w:t>
            </w:r>
          </w:p>
        </w:tc>
      </w:tr>
      <w:tr w:rsidR="00B213B0" w14:paraId="49B54413" w14:textId="77777777">
        <w:trPr>
          <w:jc w:val="center"/>
        </w:trPr>
        <w:tc>
          <w:tcPr>
            <w:tcW w:w="1584" w:type="dxa"/>
          </w:tcPr>
          <w:p w14:paraId="09725EDE" w14:textId="77777777" w:rsidR="00B213B0" w:rsidRDefault="00CC55E2">
            <w:r>
              <w:rPr>
                <w:sz w:val="18"/>
              </w:rPr>
              <w:t>R0</w:t>
            </w:r>
          </w:p>
        </w:tc>
        <w:tc>
          <w:tcPr>
            <w:tcW w:w="7776" w:type="dxa"/>
          </w:tcPr>
          <w:p w14:paraId="03AE1DAE" w14:textId="77777777" w:rsidR="00B213B0" w:rsidRDefault="00CC55E2">
            <w:r>
              <w:rPr>
                <w:sz w:val="18"/>
              </w:rPr>
              <w:t>Inception Report R0 demand workbook (Ibri Sewer Demand R0, August 2026)</w:t>
            </w:r>
          </w:p>
        </w:tc>
      </w:tr>
    </w:tbl>
    <w:p w14:paraId="4A0158A8" w14:textId="77777777" w:rsidR="00B213B0" w:rsidRDefault="00CC55E2">
      <w:pPr>
        <w:spacing w:after="120"/>
      </w:pPr>
      <w:r>
        <w:t>Where the guidelines and the R0 model differ, both values are stated and the difference is flagged for confirmation with NWS (Section 4).</w:t>
      </w:r>
    </w:p>
    <w:p w14:paraId="30B2F103" w14:textId="77777777" w:rsidR="00B213B0" w:rsidRDefault="00CC55E2">
      <w:pPr>
        <w:pStyle w:val="Heading1"/>
      </w:pPr>
      <w:bookmarkStart w:id="6" w:name="_Toc237569257"/>
      <w:r>
        <w:lastRenderedPageBreak/>
        <w:t>The Calculation Chain</w:t>
      </w:r>
      <w:bookmarkEnd w:id="6"/>
    </w:p>
    <w:p w14:paraId="5BD4BA9C" w14:textId="77777777" w:rsidR="00B213B0" w:rsidRDefault="00CC55E2">
      <w:pPr>
        <w:spacing w:after="120"/>
      </w:pPr>
      <w:r>
        <w:t>The calculation proceeds in nine steps. Steps 1-5 build the average flow; Step 6 converts it to peak flows for hydraulic sizing; Step 7 establishes the pollution loads independently of the flows; Steps 8-9 combine them at the treatment plant.</w:t>
      </w:r>
    </w:p>
    <w:p w14:paraId="0B07C732" w14:textId="77777777" w:rsidR="00B213B0" w:rsidRDefault="00CC55E2">
      <w:pPr>
        <w:jc w:val="center"/>
      </w:pPr>
      <w:r>
        <w:rPr>
          <w:noProof/>
        </w:rPr>
        <w:drawing>
          <wp:inline distT="0" distB="0" distL="0" distR="0" wp14:anchorId="504B8E80" wp14:editId="7DA69CB0">
            <wp:extent cx="5120640" cy="59046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1_chain.png"/>
                    <pic:cNvPicPr/>
                  </pic:nvPicPr>
                  <pic:blipFill>
                    <a:blip r:embed="rId12"/>
                    <a:stretch>
                      <a:fillRect/>
                    </a:stretch>
                  </pic:blipFill>
                  <pic:spPr>
                    <a:xfrm>
                      <a:off x="0" y="0"/>
                      <a:ext cx="5120640" cy="5904683"/>
                    </a:xfrm>
                    <a:prstGeom prst="rect">
                      <a:avLst/>
                    </a:prstGeom>
                  </pic:spPr>
                </pic:pic>
              </a:graphicData>
            </a:graphic>
          </wp:inline>
        </w:drawing>
      </w:r>
    </w:p>
    <w:p w14:paraId="44717872" w14:textId="77777777" w:rsidR="00B213B0" w:rsidRDefault="00CC55E2">
      <w:pPr>
        <w:pStyle w:val="Caption"/>
      </w:pPr>
      <w:r>
        <w:t>Figure 1 — Sewage flow and load calculation chain</w:t>
      </w:r>
    </w:p>
    <w:p w14:paraId="5026787E" w14:textId="77777777" w:rsidR="00B213B0" w:rsidRDefault="00CC55E2">
      <w:r>
        <w:br w:type="page"/>
      </w:r>
    </w:p>
    <w:p w14:paraId="6EE953C3" w14:textId="77777777" w:rsidR="00B213B0" w:rsidRDefault="00CC55E2">
      <w:pPr>
        <w:pStyle w:val="Heading2"/>
      </w:pPr>
      <w:bookmarkStart w:id="7" w:name="_Toc237569258"/>
      <w:commentRangeStart w:id="8"/>
      <w:commentRangeStart w:id="9"/>
      <w:r>
        <w:lastRenderedPageBreak/>
        <w:t>Step 1 — Population</w:t>
      </w:r>
      <w:bookmarkEnd w:id="7"/>
      <w:commentRangeEnd w:id="9"/>
      <w:r w:rsidR="005B007D">
        <w:rPr>
          <w:rStyle w:val="CommentReference"/>
          <w:sz w:val="24"/>
          <w:szCs w:val="18"/>
        </w:rPr>
        <w:commentReference w:id="9"/>
      </w:r>
      <w:commentRangeEnd w:id="8"/>
      <w:r w:rsidR="00D40496">
        <w:rPr>
          <w:rStyle w:val="CommentReference"/>
          <w:sz w:val="24"/>
          <w:szCs w:val="18"/>
        </w:rPr>
        <w:commentReference w:id="8"/>
      </w:r>
    </w:p>
    <w:p w14:paraId="083F3F74" w14:textId="77777777" w:rsidR="00B213B0" w:rsidRDefault="00CC55E2">
      <w:pPr>
        <w:spacing w:after="120"/>
      </w:pPr>
      <w:commentRangeStart w:id="10"/>
      <w:r>
        <w:t xml:space="preserve">Two routes are used together (G1-p58). </w:t>
      </w:r>
      <w:commentRangeEnd w:id="10"/>
      <w:r w:rsidR="005B007D">
        <w:rPr>
          <w:rStyle w:val="CommentReference"/>
          <w:sz w:val="22"/>
          <w:szCs w:val="20"/>
        </w:rPr>
        <w:commentReference w:id="10"/>
      </w:r>
      <w:commentRangeStart w:id="11"/>
      <w:r>
        <w:t xml:space="preserve">The census route projects the NCSI wilayat population and disaggregates it to settlements; it governs the dated model years (2030, 2055). </w:t>
      </w:r>
      <w:commentRangeEnd w:id="11"/>
      <w:r w:rsidR="009030E6">
        <w:rPr>
          <w:rStyle w:val="CommentReference"/>
          <w:sz w:val="22"/>
          <w:szCs w:val="20"/>
        </w:rPr>
        <w:commentReference w:id="11"/>
      </w:r>
      <w:r>
        <w:t xml:space="preserve">The </w:t>
      </w:r>
      <w:commentRangeStart w:id="12"/>
      <w:r>
        <w:t>plot</w:t>
      </w:r>
      <w:commentRangeEnd w:id="12"/>
      <w:r w:rsidR="009030E6">
        <w:rPr>
          <w:rStyle w:val="CommentReference"/>
          <w:sz w:val="22"/>
          <w:szCs w:val="20"/>
        </w:rPr>
        <w:commentReference w:id="12"/>
      </w:r>
      <w:r>
        <w:t xml:space="preserve"> route multiplies the number of plots by the average properties per plot and the occupancy rate; it governs the </w:t>
      </w:r>
      <w:commentRangeStart w:id="13"/>
      <w:r>
        <w:t>ultimate (saturated) horizon</w:t>
      </w:r>
      <w:commentRangeEnd w:id="13"/>
      <w:r w:rsidR="000044A3">
        <w:rPr>
          <w:rStyle w:val="CommentReference"/>
          <w:sz w:val="22"/>
          <w:szCs w:val="20"/>
        </w:rPr>
        <w:commentReference w:id="13"/>
      </w:r>
      <w:r>
        <w:t>, because saturation no longer depends on the growth rate.</w:t>
      </w:r>
    </w:p>
    <w:tbl>
      <w:tblPr>
        <w:tblStyle w:val="TableGrid"/>
        <w:tblW w:w="0" w:type="auto"/>
        <w:jc w:val="center"/>
        <w:tblLook w:val="04A0" w:firstRow="1" w:lastRow="0" w:firstColumn="1" w:lastColumn="0" w:noHBand="0" w:noVBand="1"/>
      </w:tblPr>
      <w:tblGrid>
        <w:gridCol w:w="2158"/>
        <w:gridCol w:w="5034"/>
        <w:gridCol w:w="2158"/>
      </w:tblGrid>
      <w:tr w:rsidR="00B213B0" w14:paraId="274DEEE9" w14:textId="77777777">
        <w:trPr>
          <w:jc w:val="center"/>
        </w:trPr>
        <w:tc>
          <w:tcPr>
            <w:tcW w:w="2160" w:type="dxa"/>
            <w:shd w:val="clear" w:color="auto" w:fill="D9E2F3"/>
          </w:tcPr>
          <w:p w14:paraId="7D71EFEC" w14:textId="77777777" w:rsidR="00B213B0" w:rsidRDefault="00CC55E2">
            <w:r>
              <w:rPr>
                <w:b/>
                <w:sz w:val="18"/>
              </w:rPr>
              <w:t>Route</w:t>
            </w:r>
          </w:p>
        </w:tc>
        <w:tc>
          <w:tcPr>
            <w:tcW w:w="5040" w:type="dxa"/>
            <w:shd w:val="clear" w:color="auto" w:fill="D9E2F3"/>
          </w:tcPr>
          <w:p w14:paraId="170E2613" w14:textId="77777777" w:rsidR="00B213B0" w:rsidRDefault="00CC55E2">
            <w:r>
              <w:rPr>
                <w:b/>
                <w:sz w:val="18"/>
              </w:rPr>
              <w:t>Formula / source</w:t>
            </w:r>
          </w:p>
        </w:tc>
        <w:tc>
          <w:tcPr>
            <w:tcW w:w="2160" w:type="dxa"/>
            <w:shd w:val="clear" w:color="auto" w:fill="D9E2F3"/>
          </w:tcPr>
          <w:p w14:paraId="14D76BC4" w14:textId="77777777" w:rsidR="00B213B0" w:rsidRDefault="00CC55E2">
            <w:r>
              <w:rPr>
                <w:b/>
                <w:sz w:val="18"/>
              </w:rPr>
              <w:t>Governs</w:t>
            </w:r>
          </w:p>
        </w:tc>
      </w:tr>
      <w:tr w:rsidR="00B213B0" w14:paraId="7AB47F19" w14:textId="77777777">
        <w:trPr>
          <w:jc w:val="center"/>
        </w:trPr>
        <w:tc>
          <w:tcPr>
            <w:tcW w:w="2160" w:type="dxa"/>
          </w:tcPr>
          <w:p w14:paraId="73D316AA" w14:textId="77777777" w:rsidR="00B213B0" w:rsidRDefault="00CC55E2">
            <w:r>
              <w:rPr>
                <w:sz w:val="18"/>
              </w:rPr>
              <w:t>Census (top-down)</w:t>
            </w:r>
          </w:p>
        </w:tc>
        <w:tc>
          <w:tcPr>
            <w:tcW w:w="5040" w:type="dxa"/>
          </w:tcPr>
          <w:p w14:paraId="0419768A" w14:textId="77777777" w:rsidR="00B213B0" w:rsidRDefault="00CC55E2">
            <w:r>
              <w:rPr>
                <w:sz w:val="18"/>
              </w:rPr>
              <w:t xml:space="preserve">NCSI wilayat series, settlement disaggregation. Ibri: 183,564 (2024), </w:t>
            </w:r>
            <w:commentRangeStart w:id="14"/>
            <w:r>
              <w:rPr>
                <w:sz w:val="18"/>
              </w:rPr>
              <w:t>growth 2.4-3.0 %/yr (R0)</w:t>
            </w:r>
            <w:commentRangeEnd w:id="14"/>
            <w:r w:rsidR="00F16B79">
              <w:rPr>
                <w:rStyle w:val="CommentReference"/>
                <w:sz w:val="22"/>
                <w:szCs w:val="20"/>
              </w:rPr>
              <w:commentReference w:id="14"/>
            </w:r>
          </w:p>
        </w:tc>
        <w:tc>
          <w:tcPr>
            <w:tcW w:w="2160" w:type="dxa"/>
          </w:tcPr>
          <w:p w14:paraId="5FE54C7F" w14:textId="77777777" w:rsidR="00B213B0" w:rsidRDefault="00CC55E2">
            <w:r>
              <w:rPr>
                <w:sz w:val="18"/>
              </w:rPr>
              <w:t>Model years 2030 / 2055</w:t>
            </w:r>
          </w:p>
        </w:tc>
      </w:tr>
      <w:tr w:rsidR="00B213B0" w14:paraId="6A54A618" w14:textId="77777777">
        <w:trPr>
          <w:jc w:val="center"/>
        </w:trPr>
        <w:tc>
          <w:tcPr>
            <w:tcW w:w="2160" w:type="dxa"/>
          </w:tcPr>
          <w:p w14:paraId="797CCF8D" w14:textId="77777777" w:rsidR="00B213B0" w:rsidRDefault="00CC55E2">
            <w:r>
              <w:rPr>
                <w:sz w:val="18"/>
              </w:rPr>
              <w:t>Plots (bottom-up)</w:t>
            </w:r>
          </w:p>
        </w:tc>
        <w:tc>
          <w:tcPr>
            <w:tcW w:w="5040" w:type="dxa"/>
          </w:tcPr>
          <w:p w14:paraId="44333C99" w14:textId="77777777" w:rsidR="00B213B0" w:rsidRDefault="00CC55E2">
            <w:r>
              <w:rPr>
                <w:sz w:val="18"/>
              </w:rPr>
              <w:t>Population = plots x properties per plot x occupancy rate (G1-p58)</w:t>
            </w:r>
          </w:p>
        </w:tc>
        <w:tc>
          <w:tcPr>
            <w:tcW w:w="2160" w:type="dxa"/>
          </w:tcPr>
          <w:p w14:paraId="7CA89477" w14:textId="77777777" w:rsidR="00B213B0" w:rsidRDefault="00CC55E2">
            <w:r>
              <w:rPr>
                <w:sz w:val="18"/>
              </w:rPr>
              <w:t>Ultimate / saturation</w:t>
            </w:r>
          </w:p>
        </w:tc>
      </w:tr>
    </w:tbl>
    <w:p w14:paraId="4C74D324" w14:textId="77777777" w:rsidR="00B213B0" w:rsidRDefault="00CC55E2">
      <w:pPr>
        <w:spacing w:after="120"/>
      </w:pPr>
      <w:r>
        <w:t xml:space="preserve">The scope horizons are the start year, 2030, 2055 and ultimate, at 5-year projection intervals; the design horizon is completion + 25 years or saturation, whichever governs (TOR p3, p14-15). The occupancy rate per settlement is to be confirmed from </w:t>
      </w:r>
      <w:commentRangeStart w:id="15"/>
      <w:r>
        <w:t>NCSI housing statistics.</w:t>
      </w:r>
      <w:commentRangeEnd w:id="15"/>
      <w:r w:rsidR="007E034B">
        <w:rPr>
          <w:rStyle w:val="CommentReference"/>
          <w:sz w:val="22"/>
          <w:szCs w:val="20"/>
        </w:rPr>
        <w:commentReference w:id="15"/>
      </w:r>
    </w:p>
    <w:p w14:paraId="38D4DF8D" w14:textId="77777777" w:rsidR="00B213B0" w:rsidRDefault="00CC55E2">
      <w:pPr>
        <w:pStyle w:val="Heading2"/>
      </w:pPr>
      <w:bookmarkStart w:id="16" w:name="_Toc237569259"/>
      <w:r>
        <w:t>Step 2 — Water demand</w:t>
      </w:r>
      <w:bookmarkEnd w:id="16"/>
    </w:p>
    <w:p w14:paraId="5990E509" w14:textId="77777777" w:rsidR="00B213B0" w:rsidRDefault="00CC55E2">
      <w:pPr>
        <w:spacing w:after="120"/>
      </w:pPr>
      <w:r>
        <w:t>Water demand is built from the domestic per-capita consumption, increased by fixed governorate ratios for non-domestic and governmental use (G1-p60-61). For Adh Dhahirah:</w:t>
      </w:r>
    </w:p>
    <w:tbl>
      <w:tblPr>
        <w:tblStyle w:val="TableGrid"/>
        <w:tblW w:w="0" w:type="auto"/>
        <w:jc w:val="center"/>
        <w:tblLook w:val="04A0" w:firstRow="1" w:lastRow="0" w:firstColumn="1" w:lastColumn="0" w:noHBand="0" w:noVBand="1"/>
      </w:tblPr>
      <w:tblGrid>
        <w:gridCol w:w="3744"/>
        <w:gridCol w:w="3456"/>
        <w:gridCol w:w="2016"/>
      </w:tblGrid>
      <w:tr w:rsidR="00B213B0" w14:paraId="3A132C84" w14:textId="77777777">
        <w:trPr>
          <w:jc w:val="center"/>
        </w:trPr>
        <w:tc>
          <w:tcPr>
            <w:tcW w:w="3744" w:type="dxa"/>
            <w:shd w:val="clear" w:color="auto" w:fill="D9E2F3"/>
          </w:tcPr>
          <w:p w14:paraId="26AF68AE" w14:textId="77777777" w:rsidR="00B213B0" w:rsidRDefault="00CC55E2">
            <w:r>
              <w:rPr>
                <w:b/>
                <w:sz w:val="18"/>
              </w:rPr>
              <w:t>Component</w:t>
            </w:r>
          </w:p>
        </w:tc>
        <w:tc>
          <w:tcPr>
            <w:tcW w:w="3456" w:type="dxa"/>
            <w:shd w:val="clear" w:color="auto" w:fill="D9E2F3"/>
          </w:tcPr>
          <w:p w14:paraId="324FAFF5" w14:textId="77777777" w:rsidR="00B213B0" w:rsidRDefault="00CC55E2">
            <w:r>
              <w:rPr>
                <w:b/>
                <w:sz w:val="18"/>
              </w:rPr>
              <w:t>Value (l/c/d)</w:t>
            </w:r>
          </w:p>
        </w:tc>
        <w:tc>
          <w:tcPr>
            <w:tcW w:w="2016" w:type="dxa"/>
            <w:shd w:val="clear" w:color="auto" w:fill="D9E2F3"/>
          </w:tcPr>
          <w:p w14:paraId="361E0E31" w14:textId="77777777" w:rsidR="00B213B0" w:rsidRDefault="00CC55E2">
            <w:r>
              <w:rPr>
                <w:b/>
                <w:sz w:val="18"/>
              </w:rPr>
              <w:t>Reference</w:t>
            </w:r>
          </w:p>
        </w:tc>
      </w:tr>
      <w:tr w:rsidR="00B213B0" w14:paraId="12F43C04" w14:textId="77777777">
        <w:trPr>
          <w:jc w:val="center"/>
        </w:trPr>
        <w:tc>
          <w:tcPr>
            <w:tcW w:w="3744" w:type="dxa"/>
          </w:tcPr>
          <w:p w14:paraId="0C9F9F12" w14:textId="77777777" w:rsidR="00B213B0" w:rsidRDefault="00CC55E2">
            <w:r>
              <w:rPr>
                <w:sz w:val="18"/>
              </w:rPr>
              <w:t>Domestic</w:t>
            </w:r>
          </w:p>
        </w:tc>
        <w:tc>
          <w:tcPr>
            <w:tcW w:w="3456" w:type="dxa"/>
          </w:tcPr>
          <w:p w14:paraId="62A62438" w14:textId="77777777" w:rsidR="00B213B0" w:rsidRDefault="00CC55E2">
            <w:r>
              <w:rPr>
                <w:sz w:val="18"/>
              </w:rPr>
              <w:t>164 (R0 computes 163.5 from 2021-24 billing — equivalent)</w:t>
            </w:r>
          </w:p>
        </w:tc>
        <w:tc>
          <w:tcPr>
            <w:tcW w:w="2016" w:type="dxa"/>
          </w:tcPr>
          <w:p w14:paraId="1AC85868" w14:textId="77777777" w:rsidR="00B213B0" w:rsidRDefault="00CC55E2">
            <w:r>
              <w:rPr>
                <w:sz w:val="18"/>
              </w:rPr>
              <w:t>G1-p60, R0</w:t>
            </w:r>
          </w:p>
        </w:tc>
      </w:tr>
      <w:tr w:rsidR="00B213B0" w14:paraId="09443FC1" w14:textId="77777777">
        <w:trPr>
          <w:jc w:val="center"/>
        </w:trPr>
        <w:tc>
          <w:tcPr>
            <w:tcW w:w="3744" w:type="dxa"/>
          </w:tcPr>
          <w:p w14:paraId="3EAF1BB4" w14:textId="77777777" w:rsidR="00B213B0" w:rsidRDefault="00CC55E2">
            <w:r>
              <w:rPr>
                <w:sz w:val="18"/>
              </w:rPr>
              <w:t>Non-domestic (+22% of domestic)</w:t>
            </w:r>
          </w:p>
        </w:tc>
        <w:tc>
          <w:tcPr>
            <w:tcW w:w="3456" w:type="dxa"/>
          </w:tcPr>
          <w:p w14:paraId="5EC68F59" w14:textId="77777777" w:rsidR="00B213B0" w:rsidRDefault="00CC55E2">
            <w:r>
              <w:rPr>
                <w:sz w:val="18"/>
              </w:rPr>
              <w:t>36.1</w:t>
            </w:r>
          </w:p>
        </w:tc>
        <w:tc>
          <w:tcPr>
            <w:tcW w:w="2016" w:type="dxa"/>
          </w:tcPr>
          <w:p w14:paraId="027623B3" w14:textId="77777777" w:rsidR="00B213B0" w:rsidRDefault="00CC55E2">
            <w:r>
              <w:rPr>
                <w:sz w:val="18"/>
              </w:rPr>
              <w:t>G1-p60-61</w:t>
            </w:r>
          </w:p>
        </w:tc>
      </w:tr>
      <w:tr w:rsidR="00B213B0" w14:paraId="25EB343B" w14:textId="77777777">
        <w:trPr>
          <w:jc w:val="center"/>
        </w:trPr>
        <w:tc>
          <w:tcPr>
            <w:tcW w:w="3744" w:type="dxa"/>
          </w:tcPr>
          <w:p w14:paraId="1A4E8BA9" w14:textId="77777777" w:rsidR="00B213B0" w:rsidRDefault="00CC55E2">
            <w:r>
              <w:rPr>
                <w:sz w:val="18"/>
              </w:rPr>
              <w:t>Governmental (+14% of domestic)</w:t>
            </w:r>
          </w:p>
        </w:tc>
        <w:tc>
          <w:tcPr>
            <w:tcW w:w="3456" w:type="dxa"/>
          </w:tcPr>
          <w:p w14:paraId="525093DF" w14:textId="77777777" w:rsidR="00B213B0" w:rsidRDefault="00CC55E2">
            <w:r>
              <w:rPr>
                <w:sz w:val="18"/>
              </w:rPr>
              <w:t>23.0</w:t>
            </w:r>
          </w:p>
        </w:tc>
        <w:tc>
          <w:tcPr>
            <w:tcW w:w="2016" w:type="dxa"/>
          </w:tcPr>
          <w:p w14:paraId="7845B986" w14:textId="77777777" w:rsidR="00B213B0" w:rsidRDefault="00CC55E2">
            <w:r>
              <w:rPr>
                <w:sz w:val="18"/>
              </w:rPr>
              <w:t>G1-p60</w:t>
            </w:r>
          </w:p>
        </w:tc>
      </w:tr>
      <w:tr w:rsidR="00B213B0" w14:paraId="286B0CF9" w14:textId="77777777">
        <w:trPr>
          <w:jc w:val="center"/>
        </w:trPr>
        <w:tc>
          <w:tcPr>
            <w:tcW w:w="3744" w:type="dxa"/>
          </w:tcPr>
          <w:p w14:paraId="4B3F7A4C" w14:textId="77777777" w:rsidR="00B213B0" w:rsidRDefault="00CC55E2">
            <w:r>
              <w:rPr>
                <w:sz w:val="18"/>
              </w:rPr>
              <w:t>Total water demand</w:t>
            </w:r>
          </w:p>
        </w:tc>
        <w:tc>
          <w:tcPr>
            <w:tcW w:w="3456" w:type="dxa"/>
          </w:tcPr>
          <w:p w14:paraId="5D439EA8" w14:textId="77777777" w:rsidR="00B213B0" w:rsidRDefault="00CC55E2">
            <w:commentRangeStart w:id="17"/>
            <w:r>
              <w:rPr>
                <w:sz w:val="18"/>
              </w:rPr>
              <w:t>223</w:t>
            </w:r>
            <w:commentRangeEnd w:id="17"/>
            <w:r w:rsidR="00A22C76">
              <w:rPr>
                <w:rStyle w:val="CommentReference"/>
                <w:sz w:val="22"/>
                <w:szCs w:val="20"/>
              </w:rPr>
              <w:commentReference w:id="17"/>
            </w:r>
          </w:p>
        </w:tc>
        <w:tc>
          <w:tcPr>
            <w:tcW w:w="2016" w:type="dxa"/>
          </w:tcPr>
          <w:p w14:paraId="062A8633" w14:textId="77777777" w:rsidR="00B213B0" w:rsidRDefault="00CC55E2">
            <w:r>
              <w:rPr>
                <w:sz w:val="18"/>
              </w:rPr>
              <w:t>—</w:t>
            </w:r>
          </w:p>
        </w:tc>
      </w:tr>
    </w:tbl>
    <w:p w14:paraId="2DDD7A02" w14:textId="77777777" w:rsidR="00B213B0" w:rsidRDefault="00CC55E2">
      <w:pPr>
        <w:spacing w:after="120"/>
      </w:pPr>
      <w:r>
        <w:t>For large individual facilities (schools, hospitals, malls) the unit rates of G1-p61 Table 12 may replace the percentage approach (e.g. 130 l/pupil/d for schools, 650 l/bed/d for hospitals).</w:t>
      </w:r>
    </w:p>
    <w:p w14:paraId="249E787E" w14:textId="77777777" w:rsidR="00B213B0" w:rsidRDefault="00CC55E2">
      <w:pPr>
        <w:pStyle w:val="Heading2"/>
      </w:pPr>
      <w:bookmarkStart w:id="18" w:name="_Toc237569260"/>
      <w:r>
        <w:t>Step 3 — Wastewater return</w:t>
      </w:r>
      <w:bookmarkEnd w:id="18"/>
    </w:p>
    <w:p w14:paraId="6E814479" w14:textId="77777777" w:rsidR="00B213B0" w:rsidRDefault="00CC55E2">
      <w:pPr>
        <w:spacing w:after="120"/>
      </w:pPr>
      <w:r>
        <w:t>Only part of the supplied water returns to the sewer. The return rates of G1-p71 (Table 19) are 85% for domestic and tankered consumption and 54% for non-domestic and governmental consumption:</w:t>
      </w:r>
    </w:p>
    <w:tbl>
      <w:tblPr>
        <w:tblStyle w:val="TableGrid"/>
        <w:tblW w:w="0" w:type="auto"/>
        <w:jc w:val="center"/>
        <w:tblLook w:val="04A0" w:firstRow="1" w:lastRow="0" w:firstColumn="1" w:lastColumn="0" w:noHBand="0" w:noVBand="1"/>
      </w:tblPr>
      <w:tblGrid>
        <w:gridCol w:w="3744"/>
        <w:gridCol w:w="1728"/>
        <w:gridCol w:w="3744"/>
      </w:tblGrid>
      <w:tr w:rsidR="00B213B0" w14:paraId="1FC6AC36" w14:textId="77777777">
        <w:trPr>
          <w:jc w:val="center"/>
        </w:trPr>
        <w:tc>
          <w:tcPr>
            <w:tcW w:w="3744" w:type="dxa"/>
            <w:shd w:val="clear" w:color="auto" w:fill="D9E2F3"/>
          </w:tcPr>
          <w:p w14:paraId="702CD9D4" w14:textId="77777777" w:rsidR="00B213B0" w:rsidRDefault="00CC55E2">
            <w:r>
              <w:rPr>
                <w:b/>
                <w:sz w:val="18"/>
              </w:rPr>
              <w:lastRenderedPageBreak/>
              <w:t>Stream</w:t>
            </w:r>
          </w:p>
        </w:tc>
        <w:tc>
          <w:tcPr>
            <w:tcW w:w="1728" w:type="dxa"/>
            <w:shd w:val="clear" w:color="auto" w:fill="D9E2F3"/>
          </w:tcPr>
          <w:p w14:paraId="03AD8E3C" w14:textId="77777777" w:rsidR="00B213B0" w:rsidRDefault="00CC55E2">
            <w:r>
              <w:rPr>
                <w:b/>
                <w:sz w:val="18"/>
              </w:rPr>
              <w:t>Return</w:t>
            </w:r>
          </w:p>
        </w:tc>
        <w:tc>
          <w:tcPr>
            <w:tcW w:w="3744" w:type="dxa"/>
            <w:shd w:val="clear" w:color="auto" w:fill="D9E2F3"/>
          </w:tcPr>
          <w:p w14:paraId="34363CC9" w14:textId="77777777" w:rsidR="00B213B0" w:rsidRDefault="00CC55E2">
            <w:r>
              <w:rPr>
                <w:b/>
                <w:sz w:val="18"/>
              </w:rPr>
              <w:t>Per-capita wastewater (l/c/d)</w:t>
            </w:r>
          </w:p>
        </w:tc>
      </w:tr>
      <w:tr w:rsidR="00B213B0" w14:paraId="2F9AC1FC" w14:textId="77777777">
        <w:trPr>
          <w:jc w:val="center"/>
        </w:trPr>
        <w:tc>
          <w:tcPr>
            <w:tcW w:w="3744" w:type="dxa"/>
          </w:tcPr>
          <w:p w14:paraId="23C94825" w14:textId="77777777" w:rsidR="00B213B0" w:rsidRDefault="00CC55E2">
            <w:r>
              <w:rPr>
                <w:sz w:val="18"/>
              </w:rPr>
              <w:t>Domestic</w:t>
            </w:r>
          </w:p>
        </w:tc>
        <w:tc>
          <w:tcPr>
            <w:tcW w:w="1728" w:type="dxa"/>
          </w:tcPr>
          <w:p w14:paraId="7BE17394" w14:textId="77777777" w:rsidR="00B213B0" w:rsidRDefault="00CC55E2">
            <w:r>
              <w:rPr>
                <w:sz w:val="18"/>
              </w:rPr>
              <w:t>85%</w:t>
            </w:r>
          </w:p>
        </w:tc>
        <w:tc>
          <w:tcPr>
            <w:tcW w:w="3744" w:type="dxa"/>
          </w:tcPr>
          <w:p w14:paraId="131BE131" w14:textId="77777777" w:rsidR="00B213B0" w:rsidRDefault="00CC55E2">
            <w:r>
              <w:rPr>
                <w:sz w:val="18"/>
              </w:rPr>
              <w:t>164 x 0.85 = 139.4</w:t>
            </w:r>
          </w:p>
        </w:tc>
      </w:tr>
      <w:tr w:rsidR="00B213B0" w14:paraId="6BDFB6AA" w14:textId="77777777">
        <w:trPr>
          <w:jc w:val="center"/>
        </w:trPr>
        <w:tc>
          <w:tcPr>
            <w:tcW w:w="3744" w:type="dxa"/>
          </w:tcPr>
          <w:p w14:paraId="5F10A854" w14:textId="77777777" w:rsidR="00B213B0" w:rsidRDefault="00CC55E2">
            <w:r>
              <w:rPr>
                <w:sz w:val="18"/>
              </w:rPr>
              <w:t>Non-domestic + governmental</w:t>
            </w:r>
          </w:p>
        </w:tc>
        <w:tc>
          <w:tcPr>
            <w:tcW w:w="1728" w:type="dxa"/>
          </w:tcPr>
          <w:p w14:paraId="1D1678CF" w14:textId="77777777" w:rsidR="00B213B0" w:rsidRDefault="00CC55E2">
            <w:r>
              <w:rPr>
                <w:sz w:val="18"/>
              </w:rPr>
              <w:t>54%</w:t>
            </w:r>
          </w:p>
        </w:tc>
        <w:tc>
          <w:tcPr>
            <w:tcW w:w="3744" w:type="dxa"/>
          </w:tcPr>
          <w:p w14:paraId="02254BF5" w14:textId="77777777" w:rsidR="00B213B0" w:rsidRDefault="00CC55E2">
            <w:commentRangeStart w:id="19"/>
            <w:r>
              <w:rPr>
                <w:sz w:val="18"/>
              </w:rPr>
              <w:t>(36.1 + 23.0) x 0.54 = 31.9</w:t>
            </w:r>
            <w:commentRangeEnd w:id="19"/>
            <w:r w:rsidR="001B1447">
              <w:rPr>
                <w:rStyle w:val="CommentReference"/>
                <w:sz w:val="22"/>
                <w:szCs w:val="20"/>
              </w:rPr>
              <w:commentReference w:id="19"/>
            </w:r>
          </w:p>
        </w:tc>
      </w:tr>
      <w:tr w:rsidR="00B213B0" w14:paraId="5F49ABD9" w14:textId="77777777">
        <w:trPr>
          <w:jc w:val="center"/>
        </w:trPr>
        <w:tc>
          <w:tcPr>
            <w:tcW w:w="3744" w:type="dxa"/>
          </w:tcPr>
          <w:p w14:paraId="006F8E9A" w14:textId="77777777" w:rsidR="00B213B0" w:rsidRDefault="00CC55E2">
            <w:r>
              <w:rPr>
                <w:sz w:val="18"/>
              </w:rPr>
              <w:t>Total wastewater generation</w:t>
            </w:r>
          </w:p>
        </w:tc>
        <w:tc>
          <w:tcPr>
            <w:tcW w:w="1728" w:type="dxa"/>
          </w:tcPr>
          <w:p w14:paraId="52BE5148" w14:textId="77777777" w:rsidR="00B213B0" w:rsidRDefault="00CC55E2">
            <w:r>
              <w:rPr>
                <w:sz w:val="18"/>
              </w:rPr>
              <w:t>—</w:t>
            </w:r>
          </w:p>
        </w:tc>
        <w:tc>
          <w:tcPr>
            <w:tcW w:w="3744" w:type="dxa"/>
          </w:tcPr>
          <w:p w14:paraId="6A411EDB" w14:textId="77777777" w:rsidR="00B213B0" w:rsidRDefault="00CC55E2">
            <w:commentRangeStart w:id="20"/>
            <w:r>
              <w:rPr>
                <w:sz w:val="18"/>
              </w:rPr>
              <w:t>≈ 171</w:t>
            </w:r>
            <w:commentRangeEnd w:id="20"/>
            <w:r w:rsidR="001B1447">
              <w:rPr>
                <w:rStyle w:val="CommentReference"/>
                <w:sz w:val="22"/>
                <w:szCs w:val="20"/>
              </w:rPr>
              <w:commentReference w:id="20"/>
            </w:r>
          </w:p>
        </w:tc>
      </w:tr>
    </w:tbl>
    <w:p w14:paraId="28527A14" w14:textId="77777777" w:rsidR="00B213B0" w:rsidRDefault="00CC55E2">
      <w:pPr>
        <w:pStyle w:val="Heading2"/>
      </w:pPr>
      <w:bookmarkStart w:id="21" w:name="_Toc237569261"/>
      <w:r>
        <w:t>Step 4 — Additions: infiltration and tankers</w:t>
      </w:r>
      <w:bookmarkEnd w:id="21"/>
    </w:p>
    <w:p w14:paraId="7F22075C" w14:textId="77777777" w:rsidR="00B213B0" w:rsidRDefault="00CC55E2">
      <w:pPr>
        <w:ind w:left="432"/>
      </w:pPr>
      <w:r>
        <w:t>• Infiltration, new networks: 720 L/d per km of sewer (G1-p72). For existing inland networks: 10% of the wastewater flow; up to 40% for coastal/high-groundwater systems. No stormwater allowance — the system is strictly separate.</w:t>
      </w:r>
    </w:p>
    <w:p w14:paraId="57815A2B" w14:textId="77777777" w:rsidR="00B213B0" w:rsidRDefault="00CC55E2">
      <w:pPr>
        <w:ind w:left="432"/>
      </w:pPr>
      <w:r>
        <w:t xml:space="preserve">• </w:t>
      </w:r>
      <w:commentRangeStart w:id="22"/>
      <w:r>
        <w:t>Yellow tankers: currently about 17% of STP inflow nationally; design coverage reaches 100% by the end of the planning period (G1-p73)</w:t>
      </w:r>
      <w:commentRangeEnd w:id="22"/>
      <w:r w:rsidR="001B1447">
        <w:rPr>
          <w:rStyle w:val="CommentReference"/>
          <w:sz w:val="22"/>
          <w:szCs w:val="20"/>
        </w:rPr>
        <w:commentReference w:id="22"/>
      </w:r>
      <w:r>
        <w:t xml:space="preserve">. </w:t>
      </w:r>
      <w:commentRangeStart w:id="23"/>
      <w:r>
        <w:t>The R0 model collects tankered flows from settlements within 25 km of the STP.</w:t>
      </w:r>
      <w:commentRangeEnd w:id="23"/>
      <w:r w:rsidR="001B1447">
        <w:rPr>
          <w:rStyle w:val="CommentReference"/>
          <w:sz w:val="22"/>
          <w:szCs w:val="20"/>
        </w:rPr>
        <w:commentReference w:id="23"/>
      </w:r>
    </w:p>
    <w:p w14:paraId="186D064E" w14:textId="77777777" w:rsidR="00B213B0" w:rsidRDefault="00CC55E2">
      <w:pPr>
        <w:spacing w:after="120"/>
      </w:pPr>
      <w:commentRangeStart w:id="24"/>
      <w:r>
        <w:t>Note: the R0 model currently applies 10% infiltration to selected settlements, whereas the guideline value for new networks is the linear 720 L/d/km — roughly an order of magnitude smaller for this network. Both are carried until NWS confirms the basis (Section 4).</w:t>
      </w:r>
      <w:commentRangeEnd w:id="24"/>
      <w:r w:rsidR="001B1447">
        <w:rPr>
          <w:rStyle w:val="CommentReference"/>
          <w:sz w:val="22"/>
          <w:szCs w:val="20"/>
        </w:rPr>
        <w:commentReference w:id="24"/>
      </w:r>
    </w:p>
    <w:p w14:paraId="29979A48" w14:textId="77777777" w:rsidR="00B213B0" w:rsidRDefault="00CC55E2">
      <w:pPr>
        <w:pStyle w:val="Heading2"/>
      </w:pPr>
      <w:bookmarkStart w:id="25" w:name="_Toc237569262"/>
      <w:r>
        <w:t>Step 5 — Average flow</w:t>
      </w:r>
      <w:bookmarkEnd w:id="25"/>
    </w:p>
    <w:p w14:paraId="38067B9F" w14:textId="77777777" w:rsidR="00B213B0" w:rsidRDefault="00CC55E2">
      <w:pPr>
        <w:spacing w:after="120"/>
      </w:pPr>
      <w:r>
        <w:t>The average daily flow (Qadf, equal to the annual average flow AAF of GUD-203) is:</w:t>
      </w:r>
    </w:p>
    <w:p w14:paraId="6BC156D4" w14:textId="77777777" w:rsidR="00B213B0" w:rsidRDefault="00CC55E2">
      <w:pPr>
        <w:spacing w:after="120"/>
        <w:jc w:val="center"/>
      </w:pPr>
      <w:r>
        <w:rPr>
          <w:b/>
          <w:sz w:val="20"/>
        </w:rPr>
        <w:t>Qadf [m3/d] = Population x 171 l/c/d / 1000 + Infiltration + Tanker deliveries</w:t>
      </w:r>
    </w:p>
    <w:p w14:paraId="732CFB93" w14:textId="77777777" w:rsidR="00B213B0" w:rsidRDefault="00CC55E2">
      <w:pPr>
        <w:spacing w:after="120"/>
      </w:pPr>
      <w:r>
        <w:t>GUD-203 (p65-66) distinguishes AAF (annual average), MDF (maximum day) and PHF (peak hour); each has a distinct use in Step 8.</w:t>
      </w:r>
    </w:p>
    <w:p w14:paraId="1FBC1A49" w14:textId="77777777" w:rsidR="00B213B0" w:rsidRDefault="00CC55E2">
      <w:pPr>
        <w:pStyle w:val="Heading2"/>
      </w:pPr>
      <w:bookmarkStart w:id="26" w:name="_Toc237569263"/>
      <w:r>
        <w:t>Step 6 — Peak flows</w:t>
      </w:r>
      <w:bookmarkEnd w:id="26"/>
    </w:p>
    <w:p w14:paraId="0E491AF2" w14:textId="77777777" w:rsidR="00B213B0" w:rsidRDefault="00CC55E2">
      <w:pPr>
        <w:spacing w:after="120"/>
      </w:pPr>
      <w:r>
        <w:t xml:space="preserve">Peaking applies to the sewage component only; infiltration is not peaked. </w:t>
      </w:r>
      <w:commentRangeStart w:id="27"/>
      <w:r>
        <w:t>Two formulas are permitted</w:t>
      </w:r>
      <w:commentRangeEnd w:id="27"/>
      <w:r w:rsidR="003D5EA8">
        <w:rPr>
          <w:rStyle w:val="CommentReference"/>
          <w:sz w:val="22"/>
          <w:szCs w:val="20"/>
        </w:rPr>
        <w:commentReference w:id="27"/>
      </w:r>
      <w:r>
        <w:t xml:space="preserve"> (G1-p71-72):</w:t>
      </w:r>
    </w:p>
    <w:tbl>
      <w:tblPr>
        <w:tblStyle w:val="TableGrid"/>
        <w:tblW w:w="0" w:type="auto"/>
        <w:jc w:val="center"/>
        <w:tblLook w:val="04A0" w:firstRow="1" w:lastRow="0" w:firstColumn="1" w:lastColumn="0" w:noHBand="0" w:noVBand="1"/>
      </w:tblPr>
      <w:tblGrid>
        <w:gridCol w:w="2446"/>
        <w:gridCol w:w="4459"/>
        <w:gridCol w:w="2445"/>
      </w:tblGrid>
      <w:tr w:rsidR="00B213B0" w14:paraId="0EB0633D" w14:textId="77777777">
        <w:trPr>
          <w:jc w:val="center"/>
        </w:trPr>
        <w:tc>
          <w:tcPr>
            <w:tcW w:w="2448" w:type="dxa"/>
            <w:shd w:val="clear" w:color="auto" w:fill="D9E2F3"/>
          </w:tcPr>
          <w:p w14:paraId="259B60C6" w14:textId="77777777" w:rsidR="00B213B0" w:rsidRDefault="00CC55E2">
            <w:r>
              <w:rPr>
                <w:b/>
                <w:sz w:val="18"/>
              </w:rPr>
              <w:t>Method</w:t>
            </w:r>
          </w:p>
        </w:tc>
        <w:tc>
          <w:tcPr>
            <w:tcW w:w="4464" w:type="dxa"/>
            <w:shd w:val="clear" w:color="auto" w:fill="D9E2F3"/>
          </w:tcPr>
          <w:p w14:paraId="54DC61DF" w14:textId="77777777" w:rsidR="00B213B0" w:rsidRDefault="00CC55E2">
            <w:r>
              <w:rPr>
                <w:b/>
                <w:sz w:val="18"/>
              </w:rPr>
              <w:t>Expression</w:t>
            </w:r>
          </w:p>
        </w:tc>
        <w:tc>
          <w:tcPr>
            <w:tcW w:w="2448" w:type="dxa"/>
            <w:shd w:val="clear" w:color="auto" w:fill="D9E2F3"/>
          </w:tcPr>
          <w:p w14:paraId="25A38EF7" w14:textId="77777777" w:rsidR="00B213B0" w:rsidRDefault="00CC55E2">
            <w:r>
              <w:rPr>
                <w:b/>
                <w:sz w:val="18"/>
              </w:rPr>
              <w:t>Result</w:t>
            </w:r>
          </w:p>
        </w:tc>
      </w:tr>
      <w:tr w:rsidR="00B213B0" w14:paraId="632B0073" w14:textId="77777777">
        <w:trPr>
          <w:jc w:val="center"/>
        </w:trPr>
        <w:tc>
          <w:tcPr>
            <w:tcW w:w="2448" w:type="dxa"/>
          </w:tcPr>
          <w:p w14:paraId="1FDBD5E8" w14:textId="77777777" w:rsidR="00B213B0" w:rsidRDefault="00CC55E2">
            <w:r>
              <w:rPr>
                <w:sz w:val="18"/>
              </w:rPr>
              <w:t>Peltier (IMP 2024)</w:t>
            </w:r>
          </w:p>
        </w:tc>
        <w:tc>
          <w:tcPr>
            <w:tcW w:w="4464" w:type="dxa"/>
          </w:tcPr>
          <w:p w14:paraId="4FA9E857" w14:textId="77777777" w:rsidR="00B213B0" w:rsidRDefault="00CC55E2">
            <w:commentRangeStart w:id="28"/>
            <w:r>
              <w:rPr>
                <w:sz w:val="18"/>
              </w:rPr>
              <w:t>PF = 1.5 + 1/√Qm, Qm in L/s</w:t>
            </w:r>
            <w:commentRangeEnd w:id="28"/>
            <w:r w:rsidR="003D5EA8">
              <w:rPr>
                <w:rStyle w:val="CommentReference"/>
                <w:sz w:val="22"/>
                <w:szCs w:val="20"/>
              </w:rPr>
              <w:commentReference w:id="28"/>
            </w:r>
          </w:p>
        </w:tc>
        <w:tc>
          <w:tcPr>
            <w:tcW w:w="2448" w:type="dxa"/>
          </w:tcPr>
          <w:p w14:paraId="44434140" w14:textId="77777777" w:rsidR="00B213B0" w:rsidRDefault="00CC55E2">
            <w:r>
              <w:rPr>
                <w:sz w:val="18"/>
              </w:rPr>
              <w:t>Peak factor on average flow</w:t>
            </w:r>
          </w:p>
        </w:tc>
      </w:tr>
      <w:tr w:rsidR="00B213B0" w14:paraId="292CF352" w14:textId="77777777">
        <w:trPr>
          <w:jc w:val="center"/>
        </w:trPr>
        <w:tc>
          <w:tcPr>
            <w:tcW w:w="2448" w:type="dxa"/>
          </w:tcPr>
          <w:p w14:paraId="03BD3192" w14:textId="77777777" w:rsidR="00B213B0" w:rsidRDefault="00CC55E2">
            <w:r>
              <w:rPr>
                <w:sz w:val="18"/>
              </w:rPr>
              <w:t>Merrimack</w:t>
            </w:r>
          </w:p>
        </w:tc>
        <w:tc>
          <w:tcPr>
            <w:tcW w:w="4464" w:type="dxa"/>
          </w:tcPr>
          <w:p w14:paraId="0C234FD6" w14:textId="77777777" w:rsidR="00B213B0" w:rsidRDefault="00CC55E2">
            <w:r>
              <w:rPr>
                <w:sz w:val="18"/>
              </w:rPr>
              <w:t>Qpdf = 2.65 x Qadf^0.879 (both Ml/d, &gt;100 properties)</w:t>
            </w:r>
          </w:p>
        </w:tc>
        <w:tc>
          <w:tcPr>
            <w:tcW w:w="2448" w:type="dxa"/>
          </w:tcPr>
          <w:p w14:paraId="41BA7525" w14:textId="77777777" w:rsidR="00B213B0" w:rsidRDefault="00CC55E2">
            <w:r>
              <w:rPr>
                <w:sz w:val="18"/>
              </w:rPr>
              <w:t>Peak daily flow directly</w:t>
            </w:r>
          </w:p>
        </w:tc>
      </w:tr>
      <w:tr w:rsidR="00B213B0" w14:paraId="7CF5A9D5" w14:textId="77777777">
        <w:trPr>
          <w:jc w:val="center"/>
        </w:trPr>
        <w:tc>
          <w:tcPr>
            <w:tcW w:w="2448" w:type="dxa"/>
          </w:tcPr>
          <w:p w14:paraId="3C7F5353" w14:textId="77777777" w:rsidR="00B213B0" w:rsidRDefault="00CC55E2">
            <w:r>
              <w:rPr>
                <w:sz w:val="18"/>
              </w:rPr>
              <w:t>Cap</w:t>
            </w:r>
          </w:p>
        </w:tc>
        <w:tc>
          <w:tcPr>
            <w:tcW w:w="4464" w:type="dxa"/>
          </w:tcPr>
          <w:p w14:paraId="7BAC7C61" w14:textId="77777777" w:rsidR="00B213B0" w:rsidRDefault="00CC55E2">
            <w:r>
              <w:rPr>
                <w:sz w:val="18"/>
              </w:rPr>
              <w:t>Hourly PF ≤ 5.0</w:t>
            </w:r>
          </w:p>
        </w:tc>
        <w:tc>
          <w:tcPr>
            <w:tcW w:w="2448" w:type="dxa"/>
          </w:tcPr>
          <w:p w14:paraId="232C7E4A" w14:textId="77777777" w:rsidR="00B213B0" w:rsidRDefault="00CC55E2">
            <w:r>
              <w:rPr>
                <w:sz w:val="18"/>
              </w:rPr>
              <w:t>—</w:t>
            </w:r>
          </w:p>
        </w:tc>
      </w:tr>
    </w:tbl>
    <w:p w14:paraId="77813F1F" w14:textId="77777777" w:rsidR="00B213B0" w:rsidRDefault="00CC55E2">
      <w:pPr>
        <w:spacing w:after="120"/>
      </w:pPr>
      <w:r>
        <w:lastRenderedPageBreak/>
        <w:t xml:space="preserve">The two methods do not agree </w:t>
      </w:r>
      <w:commentRangeStart w:id="29"/>
      <w:r>
        <w:t xml:space="preserve">(the worked example gives PF 1.72 vs 2.48). </w:t>
      </w:r>
      <w:commentRangeEnd w:id="29"/>
      <w:r w:rsidR="003D5EA8">
        <w:rPr>
          <w:rStyle w:val="CommentReference"/>
          <w:sz w:val="22"/>
          <w:szCs w:val="20"/>
        </w:rPr>
        <w:commentReference w:id="29"/>
      </w:r>
      <w:r>
        <w:t xml:space="preserve">Peltier is the current </w:t>
      </w:r>
      <w:commentRangeStart w:id="30"/>
      <w:r>
        <w:t xml:space="preserve">IMP </w:t>
      </w:r>
      <w:commentRangeEnd w:id="30"/>
      <w:r w:rsidR="003D5EA8">
        <w:rPr>
          <w:rStyle w:val="CommentReference"/>
          <w:sz w:val="22"/>
          <w:szCs w:val="20"/>
        </w:rPr>
        <w:commentReference w:id="30"/>
      </w:r>
      <w:r>
        <w:t>2024 method; the binding choice is to be confirmed with NWS</w:t>
      </w:r>
      <w:commentRangeStart w:id="31"/>
      <w:r>
        <w:t>. The R0 model additionally applies a +20% weekly peak, which has no guideline source and is likewise flagged.</w:t>
      </w:r>
      <w:commentRangeEnd w:id="31"/>
      <w:r w:rsidR="003D5EA8">
        <w:rPr>
          <w:rStyle w:val="CommentReference"/>
          <w:sz w:val="22"/>
          <w:szCs w:val="20"/>
        </w:rPr>
        <w:commentReference w:id="31"/>
      </w:r>
    </w:p>
    <w:p w14:paraId="345F7416" w14:textId="77777777" w:rsidR="00B213B0" w:rsidRDefault="00CC55E2">
      <w:pPr>
        <w:pStyle w:val="Heading2"/>
      </w:pPr>
      <w:bookmarkStart w:id="32" w:name="_Toc237569264"/>
      <w:r>
        <w:t xml:space="preserve">Step 7 — </w:t>
      </w:r>
      <w:commentRangeStart w:id="33"/>
      <w:r>
        <w:t>Organic loads</w:t>
      </w:r>
      <w:bookmarkEnd w:id="32"/>
      <w:commentRangeEnd w:id="33"/>
      <w:r w:rsidR="003D5EA8">
        <w:rPr>
          <w:rStyle w:val="CommentReference"/>
          <w:sz w:val="24"/>
          <w:szCs w:val="18"/>
        </w:rPr>
        <w:commentReference w:id="33"/>
      </w:r>
    </w:p>
    <w:p w14:paraId="4CF53227" w14:textId="77777777" w:rsidR="00B213B0" w:rsidRDefault="00CC55E2">
      <w:pPr>
        <w:spacing w:after="120"/>
      </w:pPr>
      <w:r>
        <w:t>Per-capita loads are fixed minimums (p74) and do not scale with water consumption:</w:t>
      </w:r>
    </w:p>
    <w:tbl>
      <w:tblPr>
        <w:tblStyle w:val="TableGrid"/>
        <w:tblW w:w="0" w:type="auto"/>
        <w:jc w:val="center"/>
        <w:tblLook w:val="04A0" w:firstRow="1" w:lastRow="0" w:firstColumn="1" w:lastColumn="0" w:noHBand="0" w:noVBand="1"/>
      </w:tblPr>
      <w:tblGrid>
        <w:gridCol w:w="2880"/>
        <w:gridCol w:w="3456"/>
        <w:gridCol w:w="2016"/>
      </w:tblGrid>
      <w:tr w:rsidR="00B213B0" w14:paraId="13E34FF0" w14:textId="77777777">
        <w:trPr>
          <w:jc w:val="center"/>
        </w:trPr>
        <w:tc>
          <w:tcPr>
            <w:tcW w:w="2880" w:type="dxa"/>
            <w:shd w:val="clear" w:color="auto" w:fill="D9E2F3"/>
          </w:tcPr>
          <w:p w14:paraId="7591EAEA" w14:textId="77777777" w:rsidR="00B213B0" w:rsidRDefault="00CC55E2">
            <w:r>
              <w:rPr>
                <w:b/>
                <w:sz w:val="18"/>
              </w:rPr>
              <w:t>Parameter</w:t>
            </w:r>
          </w:p>
        </w:tc>
        <w:tc>
          <w:tcPr>
            <w:tcW w:w="3456" w:type="dxa"/>
            <w:shd w:val="clear" w:color="auto" w:fill="D9E2F3"/>
          </w:tcPr>
          <w:p w14:paraId="79EE10A9" w14:textId="77777777" w:rsidR="00B213B0" w:rsidRDefault="00CC55E2">
            <w:r>
              <w:rPr>
                <w:b/>
                <w:sz w:val="18"/>
              </w:rPr>
              <w:t>Value</w:t>
            </w:r>
          </w:p>
        </w:tc>
        <w:tc>
          <w:tcPr>
            <w:tcW w:w="2016" w:type="dxa"/>
            <w:shd w:val="clear" w:color="auto" w:fill="D9E2F3"/>
          </w:tcPr>
          <w:p w14:paraId="3D0214C3" w14:textId="77777777" w:rsidR="00B213B0" w:rsidRDefault="00CC55E2">
            <w:r>
              <w:rPr>
                <w:b/>
                <w:sz w:val="18"/>
              </w:rPr>
              <w:t>Reference</w:t>
            </w:r>
          </w:p>
        </w:tc>
      </w:tr>
      <w:tr w:rsidR="00B213B0" w14:paraId="7D025D8A" w14:textId="77777777">
        <w:trPr>
          <w:jc w:val="center"/>
        </w:trPr>
        <w:tc>
          <w:tcPr>
            <w:tcW w:w="2880" w:type="dxa"/>
          </w:tcPr>
          <w:p w14:paraId="127E6E86" w14:textId="77777777" w:rsidR="00B213B0" w:rsidRDefault="00CC55E2">
            <w:r>
              <w:rPr>
                <w:sz w:val="18"/>
              </w:rPr>
              <w:t>BOD5</w:t>
            </w:r>
          </w:p>
        </w:tc>
        <w:tc>
          <w:tcPr>
            <w:tcW w:w="3456" w:type="dxa"/>
          </w:tcPr>
          <w:p w14:paraId="1762D756" w14:textId="77777777" w:rsidR="00B213B0" w:rsidRDefault="00CC55E2">
            <w:r>
              <w:rPr>
                <w:sz w:val="18"/>
              </w:rPr>
              <w:t>≥ 60 g/cap/d</w:t>
            </w:r>
          </w:p>
        </w:tc>
        <w:tc>
          <w:tcPr>
            <w:tcW w:w="2016" w:type="dxa"/>
          </w:tcPr>
          <w:p w14:paraId="45EBAAC0" w14:textId="77777777" w:rsidR="00B213B0" w:rsidRDefault="00CC55E2">
            <w:r>
              <w:rPr>
                <w:sz w:val="18"/>
              </w:rPr>
              <w:t>p74</w:t>
            </w:r>
          </w:p>
        </w:tc>
      </w:tr>
      <w:tr w:rsidR="00B213B0" w14:paraId="64FC4E0C" w14:textId="77777777">
        <w:trPr>
          <w:jc w:val="center"/>
        </w:trPr>
        <w:tc>
          <w:tcPr>
            <w:tcW w:w="2880" w:type="dxa"/>
          </w:tcPr>
          <w:p w14:paraId="5ECB7682" w14:textId="77777777" w:rsidR="00B213B0" w:rsidRDefault="00CC55E2">
            <w:r>
              <w:rPr>
                <w:sz w:val="18"/>
              </w:rPr>
              <w:t>TSS</w:t>
            </w:r>
          </w:p>
        </w:tc>
        <w:tc>
          <w:tcPr>
            <w:tcW w:w="3456" w:type="dxa"/>
          </w:tcPr>
          <w:p w14:paraId="3E8E5156" w14:textId="77777777" w:rsidR="00B213B0" w:rsidRDefault="00CC55E2">
            <w:r>
              <w:rPr>
                <w:sz w:val="18"/>
              </w:rPr>
              <w:t>80 g/cap/d</w:t>
            </w:r>
          </w:p>
        </w:tc>
        <w:tc>
          <w:tcPr>
            <w:tcW w:w="2016" w:type="dxa"/>
          </w:tcPr>
          <w:p w14:paraId="74D33099" w14:textId="77777777" w:rsidR="00B213B0" w:rsidRDefault="00CC55E2">
            <w:r>
              <w:rPr>
                <w:sz w:val="18"/>
              </w:rPr>
              <w:t>p74</w:t>
            </w:r>
          </w:p>
        </w:tc>
      </w:tr>
      <w:tr w:rsidR="00B213B0" w14:paraId="25146383" w14:textId="77777777">
        <w:trPr>
          <w:jc w:val="center"/>
        </w:trPr>
        <w:tc>
          <w:tcPr>
            <w:tcW w:w="2880" w:type="dxa"/>
          </w:tcPr>
          <w:p w14:paraId="3E4B14ED" w14:textId="77777777" w:rsidR="00B213B0" w:rsidRDefault="00CC55E2">
            <w:r>
              <w:rPr>
                <w:sz w:val="18"/>
              </w:rPr>
              <w:t>COD (domestic)</w:t>
            </w:r>
          </w:p>
        </w:tc>
        <w:tc>
          <w:tcPr>
            <w:tcW w:w="3456" w:type="dxa"/>
          </w:tcPr>
          <w:p w14:paraId="616E9785" w14:textId="77777777" w:rsidR="00B213B0" w:rsidRDefault="00CC55E2">
            <w:r>
              <w:rPr>
                <w:sz w:val="18"/>
              </w:rPr>
              <w:t>1.8 - 2.2 x BOD</w:t>
            </w:r>
          </w:p>
        </w:tc>
        <w:tc>
          <w:tcPr>
            <w:tcW w:w="2016" w:type="dxa"/>
          </w:tcPr>
          <w:p w14:paraId="6AB7B7D5" w14:textId="77777777" w:rsidR="00B213B0" w:rsidRDefault="00CC55E2">
            <w:r>
              <w:rPr>
                <w:sz w:val="18"/>
              </w:rPr>
              <w:t>p74</w:t>
            </w:r>
          </w:p>
        </w:tc>
      </w:tr>
    </w:tbl>
    <w:p w14:paraId="1A3A591B" w14:textId="77777777" w:rsidR="00B213B0" w:rsidRDefault="00CC55E2">
      <w:pPr>
        <w:spacing w:after="120"/>
      </w:pPr>
      <w:r>
        <w:t>Concentration is always derived, never assumed: C [mg/l] = Load [kg/d] x 1000 / Q [m3/d]. Low per-capita water use produces concentrated sewage: expect BOD around 300-400 mg/l here. A result near 200 mg/l (European dilution) indicates an error.</w:t>
      </w:r>
    </w:p>
    <w:p w14:paraId="4B792358" w14:textId="77777777" w:rsidR="00B213B0" w:rsidRDefault="00CC55E2">
      <w:pPr>
        <w:pStyle w:val="Heading2"/>
      </w:pPr>
      <w:bookmarkStart w:id="34" w:name="_Toc237569265"/>
      <w:r>
        <w:t xml:space="preserve">Step 8 — </w:t>
      </w:r>
      <w:commentRangeStart w:id="35"/>
      <w:r>
        <w:t>What each flow is used for</w:t>
      </w:r>
      <w:bookmarkEnd w:id="34"/>
      <w:commentRangeEnd w:id="35"/>
      <w:r w:rsidR="00012CE6">
        <w:rPr>
          <w:rStyle w:val="CommentReference"/>
          <w:sz w:val="24"/>
          <w:szCs w:val="18"/>
        </w:rPr>
        <w:commentReference w:id="35"/>
      </w:r>
    </w:p>
    <w:tbl>
      <w:tblPr>
        <w:tblStyle w:val="TableGrid"/>
        <w:tblW w:w="0" w:type="auto"/>
        <w:jc w:val="center"/>
        <w:tblLook w:val="04A0" w:firstRow="1" w:lastRow="0" w:firstColumn="1" w:lastColumn="0" w:noHBand="0" w:noVBand="1"/>
      </w:tblPr>
      <w:tblGrid>
        <w:gridCol w:w="2734"/>
        <w:gridCol w:w="2589"/>
        <w:gridCol w:w="4027"/>
      </w:tblGrid>
      <w:tr w:rsidR="00B213B0" w14:paraId="2F4061F7" w14:textId="77777777">
        <w:trPr>
          <w:jc w:val="center"/>
        </w:trPr>
        <w:tc>
          <w:tcPr>
            <w:tcW w:w="2736" w:type="dxa"/>
            <w:shd w:val="clear" w:color="auto" w:fill="D9E2F3"/>
          </w:tcPr>
          <w:p w14:paraId="014DCC33" w14:textId="77777777" w:rsidR="00B213B0" w:rsidRDefault="00CC55E2">
            <w:r>
              <w:rPr>
                <w:b/>
                <w:sz w:val="16"/>
              </w:rPr>
              <w:t>Use</w:t>
            </w:r>
          </w:p>
        </w:tc>
        <w:tc>
          <w:tcPr>
            <w:tcW w:w="2592" w:type="dxa"/>
            <w:shd w:val="clear" w:color="auto" w:fill="D9E2F3"/>
          </w:tcPr>
          <w:p w14:paraId="209F8337" w14:textId="77777777" w:rsidR="00B213B0" w:rsidRDefault="00CC55E2">
            <w:r>
              <w:rPr>
                <w:b/>
                <w:sz w:val="16"/>
              </w:rPr>
              <w:t>Governing flow</w:t>
            </w:r>
          </w:p>
        </w:tc>
        <w:tc>
          <w:tcPr>
            <w:tcW w:w="4032" w:type="dxa"/>
            <w:shd w:val="clear" w:color="auto" w:fill="D9E2F3"/>
          </w:tcPr>
          <w:p w14:paraId="2279A1C9" w14:textId="77777777" w:rsidR="00B213B0" w:rsidRDefault="00CC55E2">
            <w:r>
              <w:rPr>
                <w:b/>
                <w:sz w:val="16"/>
              </w:rPr>
              <w:t>Additional rules</w:t>
            </w:r>
          </w:p>
        </w:tc>
      </w:tr>
      <w:tr w:rsidR="00B213B0" w14:paraId="0D0F3EE8" w14:textId="77777777">
        <w:trPr>
          <w:jc w:val="center"/>
        </w:trPr>
        <w:tc>
          <w:tcPr>
            <w:tcW w:w="2736" w:type="dxa"/>
          </w:tcPr>
          <w:p w14:paraId="53FB1CEE" w14:textId="77777777" w:rsidR="00B213B0" w:rsidRDefault="00CC55E2">
            <w:r>
              <w:rPr>
                <w:sz w:val="16"/>
              </w:rPr>
              <w:t>Gravity pipe sizing</w:t>
            </w:r>
          </w:p>
        </w:tc>
        <w:tc>
          <w:tcPr>
            <w:tcW w:w="2592" w:type="dxa"/>
          </w:tcPr>
          <w:p w14:paraId="6391B0A3" w14:textId="77777777" w:rsidR="00B213B0" w:rsidRDefault="00CC55E2">
            <w:r>
              <w:rPr>
                <w:sz w:val="16"/>
              </w:rPr>
              <w:t>Peak (hourly) flow</w:t>
            </w:r>
          </w:p>
        </w:tc>
        <w:tc>
          <w:tcPr>
            <w:tcW w:w="4032" w:type="dxa"/>
          </w:tcPr>
          <w:p w14:paraId="67323B06" w14:textId="77777777" w:rsidR="00B213B0" w:rsidRDefault="00CC55E2">
            <w:r>
              <w:rPr>
                <w:sz w:val="16"/>
              </w:rPr>
              <w:t>d/D ≤ 0.65 (D ≤ 350) / 0.50 (D &gt; 350); v = 0.75-3.0 m/s; Table 11 minimum gradients (p26-29)</w:t>
            </w:r>
          </w:p>
        </w:tc>
      </w:tr>
      <w:tr w:rsidR="00B213B0" w14:paraId="3DF70F02" w14:textId="77777777">
        <w:trPr>
          <w:jc w:val="center"/>
        </w:trPr>
        <w:tc>
          <w:tcPr>
            <w:tcW w:w="2736" w:type="dxa"/>
          </w:tcPr>
          <w:p w14:paraId="1CED0913" w14:textId="77777777" w:rsidR="00B213B0" w:rsidRDefault="00CC55E2">
            <w:r>
              <w:rPr>
                <w:sz w:val="16"/>
              </w:rPr>
              <w:t>Pumping stations / force mains</w:t>
            </w:r>
          </w:p>
        </w:tc>
        <w:tc>
          <w:tcPr>
            <w:tcW w:w="2592" w:type="dxa"/>
          </w:tcPr>
          <w:p w14:paraId="4C81D99F" w14:textId="77777777" w:rsidR="00B213B0" w:rsidRDefault="00CC55E2">
            <w:r>
              <w:rPr>
                <w:sz w:val="16"/>
              </w:rPr>
              <w:t>Peak flow with any one pump out</w:t>
            </w:r>
          </w:p>
        </w:tc>
        <w:tc>
          <w:tcPr>
            <w:tcW w:w="4032" w:type="dxa"/>
          </w:tcPr>
          <w:p w14:paraId="2C8679B0" w14:textId="77777777" w:rsidR="00B213B0" w:rsidRDefault="00CC55E2">
            <w:r>
              <w:rPr>
                <w:sz w:val="16"/>
              </w:rPr>
              <w:t>v = 1.0 (intermittent) - 2.5 m/s (p39, p50)</w:t>
            </w:r>
          </w:p>
        </w:tc>
      </w:tr>
      <w:tr w:rsidR="00B213B0" w14:paraId="14EEDBB6" w14:textId="77777777">
        <w:trPr>
          <w:jc w:val="center"/>
        </w:trPr>
        <w:tc>
          <w:tcPr>
            <w:tcW w:w="2736" w:type="dxa"/>
          </w:tcPr>
          <w:p w14:paraId="4A0790CC" w14:textId="77777777" w:rsidR="00B213B0" w:rsidRDefault="00CC55E2">
            <w:r>
              <w:rPr>
                <w:sz w:val="16"/>
              </w:rPr>
              <w:t>STP hydraulic pass-through</w:t>
            </w:r>
          </w:p>
        </w:tc>
        <w:tc>
          <w:tcPr>
            <w:tcW w:w="2592" w:type="dxa"/>
          </w:tcPr>
          <w:p w14:paraId="1F4AD07B" w14:textId="77777777" w:rsidR="00B213B0" w:rsidRDefault="00CC55E2">
            <w:r>
              <w:rPr>
                <w:sz w:val="16"/>
              </w:rPr>
              <w:t>PHF</w:t>
            </w:r>
          </w:p>
        </w:tc>
        <w:tc>
          <w:tcPr>
            <w:tcW w:w="4032" w:type="dxa"/>
          </w:tcPr>
          <w:p w14:paraId="142CC784" w14:textId="77777777" w:rsidR="00B213B0" w:rsidRDefault="00CC55E2">
            <w:r>
              <w:rPr>
                <w:sz w:val="16"/>
              </w:rPr>
              <w:t>p65-66</w:t>
            </w:r>
          </w:p>
        </w:tc>
      </w:tr>
      <w:tr w:rsidR="00B213B0" w14:paraId="78497D4B" w14:textId="77777777">
        <w:trPr>
          <w:jc w:val="center"/>
        </w:trPr>
        <w:tc>
          <w:tcPr>
            <w:tcW w:w="2736" w:type="dxa"/>
          </w:tcPr>
          <w:p w14:paraId="2A6F96E8" w14:textId="77777777" w:rsidR="00B213B0" w:rsidRDefault="00CC55E2">
            <w:r>
              <w:rPr>
                <w:sz w:val="16"/>
              </w:rPr>
              <w:t>STP biology</w:t>
            </w:r>
          </w:p>
        </w:tc>
        <w:tc>
          <w:tcPr>
            <w:tcW w:w="2592" w:type="dxa"/>
          </w:tcPr>
          <w:p w14:paraId="15FD0831" w14:textId="77777777" w:rsidR="00B213B0" w:rsidRDefault="00CC55E2">
            <w:commentRangeStart w:id="36"/>
            <w:r>
              <w:rPr>
                <w:sz w:val="16"/>
              </w:rPr>
              <w:t xml:space="preserve">AAF </w:t>
            </w:r>
            <w:commentRangeEnd w:id="36"/>
            <w:r w:rsidR="004337AB">
              <w:rPr>
                <w:rStyle w:val="CommentReference"/>
                <w:szCs w:val="20"/>
              </w:rPr>
              <w:commentReference w:id="36"/>
            </w:r>
            <w:r>
              <w:rPr>
                <w:sz w:val="16"/>
              </w:rPr>
              <w:t>+ organic loads</w:t>
            </w:r>
          </w:p>
        </w:tc>
        <w:tc>
          <w:tcPr>
            <w:tcW w:w="4032" w:type="dxa"/>
          </w:tcPr>
          <w:p w14:paraId="27300556" w14:textId="77777777" w:rsidR="00B213B0" w:rsidRDefault="00CC55E2">
            <w:r>
              <w:rPr>
                <w:sz w:val="16"/>
              </w:rPr>
              <w:t>p65-66</w:t>
            </w:r>
          </w:p>
        </w:tc>
      </w:tr>
      <w:tr w:rsidR="00B213B0" w14:paraId="417C21F9" w14:textId="77777777">
        <w:trPr>
          <w:jc w:val="center"/>
        </w:trPr>
        <w:tc>
          <w:tcPr>
            <w:tcW w:w="2736" w:type="dxa"/>
          </w:tcPr>
          <w:p w14:paraId="3658AA45" w14:textId="77777777" w:rsidR="00B213B0" w:rsidRDefault="00CC55E2">
            <w:r>
              <w:rPr>
                <w:sz w:val="16"/>
              </w:rPr>
              <w:t>TE / TSE pipelines</w:t>
            </w:r>
          </w:p>
        </w:tc>
        <w:tc>
          <w:tcPr>
            <w:tcW w:w="2592" w:type="dxa"/>
          </w:tcPr>
          <w:p w14:paraId="0288F502" w14:textId="77777777" w:rsidR="00B213B0" w:rsidRDefault="00CC55E2">
            <w:r>
              <w:rPr>
                <w:sz w:val="16"/>
              </w:rPr>
              <w:t>TSE = 95% of STP inlet</w:t>
            </w:r>
          </w:p>
        </w:tc>
        <w:tc>
          <w:tcPr>
            <w:tcW w:w="4032" w:type="dxa"/>
          </w:tcPr>
          <w:p w14:paraId="5B2BFC55" w14:textId="77777777" w:rsidR="00B213B0" w:rsidRDefault="00CC55E2">
            <w:r>
              <w:rPr>
                <w:sz w:val="16"/>
              </w:rPr>
              <w:t>Roughness penalty for TE: ε +30%, C −10% (G2-p104)</w:t>
            </w:r>
          </w:p>
        </w:tc>
      </w:tr>
    </w:tbl>
    <w:p w14:paraId="523016D0" w14:textId="77777777" w:rsidR="00B213B0" w:rsidRDefault="00CC55E2">
      <w:pPr>
        <w:pStyle w:val="Heading2"/>
      </w:pPr>
      <w:bookmarkStart w:id="37" w:name="_Toc237569266"/>
      <w:r>
        <w:t>Step 9 — STP incoming flow and outputs</w:t>
      </w:r>
      <w:bookmarkEnd w:id="37"/>
    </w:p>
    <w:p w14:paraId="19E7FCBC" w14:textId="77777777" w:rsidR="00B213B0" w:rsidRDefault="00CC55E2">
      <w:pPr>
        <w:spacing w:after="120"/>
      </w:pPr>
      <w:commentRangeStart w:id="38"/>
      <w:r>
        <w:t xml:space="preserve">STP incoming flow = network Qadf (including infiltration) + tankered flows + 10% operational allowance (p65 Table 29, G1-p73). </w:t>
      </w:r>
      <w:commentRangeEnd w:id="38"/>
      <w:r w:rsidR="009356AB">
        <w:rPr>
          <w:rStyle w:val="CommentReference"/>
          <w:sz w:val="22"/>
          <w:szCs w:val="20"/>
        </w:rPr>
        <w:commentReference w:id="38"/>
      </w:r>
      <w:r>
        <w:t>A plant at or above 20,000 m3/d falls in the Large category (p65); per the TOR, the Phase I capacity relative to this threshold determines whether the new STP preliminary design remains in the consultancy scope.</w:t>
      </w:r>
    </w:p>
    <w:p w14:paraId="73D78399" w14:textId="77777777" w:rsidR="00B213B0" w:rsidRDefault="00CC55E2">
      <w:pPr>
        <w:ind w:left="432"/>
      </w:pPr>
      <w:r>
        <w:t>• TSE production = 95% of STP inlet (G1-p73) — this feeds the TE network design.</w:t>
      </w:r>
    </w:p>
    <w:p w14:paraId="2DE0737A" w14:textId="77777777" w:rsidR="00B213B0" w:rsidRDefault="00CC55E2">
      <w:pPr>
        <w:ind w:left="432"/>
      </w:pPr>
      <w:r>
        <w:t xml:space="preserve">• </w:t>
      </w:r>
      <w:commentRangeStart w:id="39"/>
      <w:r>
        <w:t xml:space="preserve">Sludge </w:t>
      </w:r>
      <w:commentRangeEnd w:id="39"/>
      <w:r w:rsidR="009356AB">
        <w:rPr>
          <w:rStyle w:val="CommentReference"/>
          <w:sz w:val="22"/>
          <w:szCs w:val="20"/>
        </w:rPr>
        <w:commentReference w:id="39"/>
      </w:r>
      <w:r>
        <w:t>≈ 0.25 kg per m3 treated (R0 planning rate; to be refined at process design).</w:t>
      </w:r>
    </w:p>
    <w:p w14:paraId="16BAE292" w14:textId="77777777" w:rsidR="00B213B0" w:rsidRDefault="00CC55E2">
      <w:r>
        <w:br w:type="page"/>
      </w:r>
    </w:p>
    <w:p w14:paraId="1A92A6F3" w14:textId="77777777" w:rsidR="00B213B0" w:rsidRDefault="00CC55E2">
      <w:pPr>
        <w:pStyle w:val="Heading1"/>
      </w:pPr>
      <w:bookmarkStart w:id="40" w:name="_Toc237569267"/>
      <w:r>
        <w:lastRenderedPageBreak/>
        <w:t>Worked Example</w:t>
      </w:r>
      <w:bookmarkEnd w:id="40"/>
    </w:p>
    <w:p w14:paraId="071B7CB1" w14:textId="77777777" w:rsidR="00B213B0" w:rsidRDefault="00CC55E2">
      <w:pPr>
        <w:spacing w:after="120"/>
      </w:pPr>
      <w:commentRangeStart w:id="41"/>
      <w:r>
        <w:t>A settlement of 10,000 persons served by 25 km of new sewers, all values rounded</w:t>
      </w:r>
      <w:commentRangeEnd w:id="41"/>
      <w:r w:rsidR="009356AB">
        <w:rPr>
          <w:rStyle w:val="CommentReference"/>
          <w:sz w:val="22"/>
          <w:szCs w:val="20"/>
        </w:rPr>
        <w:commentReference w:id="41"/>
      </w:r>
      <w:r>
        <w:t>:</w:t>
      </w:r>
    </w:p>
    <w:tbl>
      <w:tblPr>
        <w:tblStyle w:val="TableGrid"/>
        <w:tblW w:w="0" w:type="auto"/>
        <w:jc w:val="center"/>
        <w:tblLook w:val="04A0" w:firstRow="1" w:lastRow="0" w:firstColumn="1" w:lastColumn="0" w:noHBand="0" w:noVBand="1"/>
      </w:tblPr>
      <w:tblGrid>
        <w:gridCol w:w="633"/>
        <w:gridCol w:w="2655"/>
        <w:gridCol w:w="3450"/>
        <w:gridCol w:w="2612"/>
      </w:tblGrid>
      <w:tr w:rsidR="00B213B0" w14:paraId="3D558389" w14:textId="77777777">
        <w:trPr>
          <w:jc w:val="center"/>
        </w:trPr>
        <w:tc>
          <w:tcPr>
            <w:tcW w:w="648" w:type="dxa"/>
            <w:shd w:val="clear" w:color="auto" w:fill="D9E2F3"/>
          </w:tcPr>
          <w:p w14:paraId="448B3F8F" w14:textId="77777777" w:rsidR="00B213B0" w:rsidRDefault="00CC55E2">
            <w:r>
              <w:rPr>
                <w:b/>
                <w:sz w:val="18"/>
              </w:rPr>
              <w:t>#</w:t>
            </w:r>
          </w:p>
        </w:tc>
        <w:tc>
          <w:tcPr>
            <w:tcW w:w="2736" w:type="dxa"/>
            <w:shd w:val="clear" w:color="auto" w:fill="D9E2F3"/>
          </w:tcPr>
          <w:p w14:paraId="2D121FB3" w14:textId="77777777" w:rsidR="00B213B0" w:rsidRDefault="00CC55E2">
            <w:r>
              <w:rPr>
                <w:b/>
                <w:sz w:val="18"/>
              </w:rPr>
              <w:t>Step</w:t>
            </w:r>
          </w:p>
        </w:tc>
        <w:tc>
          <w:tcPr>
            <w:tcW w:w="3600" w:type="dxa"/>
            <w:shd w:val="clear" w:color="auto" w:fill="D9E2F3"/>
          </w:tcPr>
          <w:p w14:paraId="2B56EC32" w14:textId="77777777" w:rsidR="00B213B0" w:rsidRDefault="00CC55E2">
            <w:r>
              <w:rPr>
                <w:b/>
                <w:sz w:val="18"/>
              </w:rPr>
              <w:t>Calculation</w:t>
            </w:r>
          </w:p>
        </w:tc>
        <w:tc>
          <w:tcPr>
            <w:tcW w:w="2736" w:type="dxa"/>
            <w:shd w:val="clear" w:color="auto" w:fill="D9E2F3"/>
          </w:tcPr>
          <w:p w14:paraId="40B00FA8" w14:textId="77777777" w:rsidR="00B213B0" w:rsidRDefault="00CC55E2">
            <w:r>
              <w:rPr>
                <w:b/>
                <w:sz w:val="18"/>
              </w:rPr>
              <w:t>Result</w:t>
            </w:r>
          </w:p>
        </w:tc>
      </w:tr>
      <w:tr w:rsidR="00B213B0" w14:paraId="5B1A2341" w14:textId="77777777">
        <w:trPr>
          <w:jc w:val="center"/>
        </w:trPr>
        <w:tc>
          <w:tcPr>
            <w:tcW w:w="648" w:type="dxa"/>
          </w:tcPr>
          <w:p w14:paraId="14A40101" w14:textId="77777777" w:rsidR="00B213B0" w:rsidRDefault="00CC55E2">
            <w:r>
              <w:rPr>
                <w:sz w:val="18"/>
              </w:rPr>
              <w:t>1</w:t>
            </w:r>
          </w:p>
        </w:tc>
        <w:tc>
          <w:tcPr>
            <w:tcW w:w="2736" w:type="dxa"/>
          </w:tcPr>
          <w:p w14:paraId="72C73BDB" w14:textId="77777777" w:rsidR="00B213B0" w:rsidRDefault="00CC55E2">
            <w:r>
              <w:rPr>
                <w:sz w:val="18"/>
              </w:rPr>
              <w:t>Population</w:t>
            </w:r>
          </w:p>
        </w:tc>
        <w:tc>
          <w:tcPr>
            <w:tcW w:w="3600" w:type="dxa"/>
          </w:tcPr>
          <w:p w14:paraId="60503F1C" w14:textId="77777777" w:rsidR="00B213B0" w:rsidRDefault="00CC55E2">
            <w:r>
              <w:rPr>
                <w:sz w:val="18"/>
              </w:rPr>
              <w:t>given</w:t>
            </w:r>
          </w:p>
        </w:tc>
        <w:tc>
          <w:tcPr>
            <w:tcW w:w="2736" w:type="dxa"/>
          </w:tcPr>
          <w:p w14:paraId="01920D70" w14:textId="77777777" w:rsidR="00B213B0" w:rsidRDefault="00CC55E2">
            <w:r>
              <w:rPr>
                <w:sz w:val="18"/>
              </w:rPr>
              <w:t>10,000 cap</w:t>
            </w:r>
          </w:p>
        </w:tc>
      </w:tr>
      <w:tr w:rsidR="00B213B0" w14:paraId="21597D46" w14:textId="77777777">
        <w:trPr>
          <w:jc w:val="center"/>
        </w:trPr>
        <w:tc>
          <w:tcPr>
            <w:tcW w:w="648" w:type="dxa"/>
          </w:tcPr>
          <w:p w14:paraId="14C75CD8" w14:textId="77777777" w:rsidR="00B213B0" w:rsidRDefault="00CC55E2">
            <w:r>
              <w:rPr>
                <w:sz w:val="18"/>
              </w:rPr>
              <w:t>2</w:t>
            </w:r>
          </w:p>
        </w:tc>
        <w:tc>
          <w:tcPr>
            <w:tcW w:w="2736" w:type="dxa"/>
          </w:tcPr>
          <w:p w14:paraId="3F417C72" w14:textId="77777777" w:rsidR="00B213B0" w:rsidRDefault="00CC55E2">
            <w:r>
              <w:rPr>
                <w:sz w:val="18"/>
              </w:rPr>
              <w:t>Water demand</w:t>
            </w:r>
          </w:p>
        </w:tc>
        <w:tc>
          <w:tcPr>
            <w:tcW w:w="3600" w:type="dxa"/>
          </w:tcPr>
          <w:p w14:paraId="4E50012C" w14:textId="77777777" w:rsidR="00B213B0" w:rsidRDefault="00CC55E2">
            <w:r>
              <w:rPr>
                <w:sz w:val="18"/>
              </w:rPr>
              <w:t>164 x 1.36</w:t>
            </w:r>
          </w:p>
        </w:tc>
        <w:tc>
          <w:tcPr>
            <w:tcW w:w="2736" w:type="dxa"/>
          </w:tcPr>
          <w:p w14:paraId="6E49D411" w14:textId="77777777" w:rsidR="00B213B0" w:rsidRDefault="00CC55E2">
            <w:r>
              <w:rPr>
                <w:sz w:val="18"/>
              </w:rPr>
              <w:t>223 l/c/d → 2,230 m3/d</w:t>
            </w:r>
          </w:p>
        </w:tc>
      </w:tr>
      <w:tr w:rsidR="00B213B0" w14:paraId="2A1701E1" w14:textId="77777777">
        <w:trPr>
          <w:jc w:val="center"/>
        </w:trPr>
        <w:tc>
          <w:tcPr>
            <w:tcW w:w="648" w:type="dxa"/>
          </w:tcPr>
          <w:p w14:paraId="0127ABE4" w14:textId="77777777" w:rsidR="00B213B0" w:rsidRDefault="00CC55E2">
            <w:r>
              <w:rPr>
                <w:sz w:val="18"/>
              </w:rPr>
              <w:t>3</w:t>
            </w:r>
          </w:p>
        </w:tc>
        <w:tc>
          <w:tcPr>
            <w:tcW w:w="2736" w:type="dxa"/>
          </w:tcPr>
          <w:p w14:paraId="69FA0BEA" w14:textId="77777777" w:rsidR="00B213B0" w:rsidRDefault="00CC55E2">
            <w:r>
              <w:rPr>
                <w:sz w:val="18"/>
              </w:rPr>
              <w:t>Wastewater return</w:t>
            </w:r>
          </w:p>
        </w:tc>
        <w:tc>
          <w:tcPr>
            <w:tcW w:w="3600" w:type="dxa"/>
          </w:tcPr>
          <w:p w14:paraId="38A7F1CB" w14:textId="77777777" w:rsidR="00B213B0" w:rsidRDefault="00CC55E2">
            <w:r>
              <w:rPr>
                <w:sz w:val="18"/>
              </w:rPr>
              <w:t>164 x 0.85 + 59.1 x 0.54</w:t>
            </w:r>
          </w:p>
        </w:tc>
        <w:tc>
          <w:tcPr>
            <w:tcW w:w="2736" w:type="dxa"/>
          </w:tcPr>
          <w:p w14:paraId="1DF3B943" w14:textId="77777777" w:rsidR="00B213B0" w:rsidRDefault="00CC55E2">
            <w:r>
              <w:rPr>
                <w:sz w:val="18"/>
              </w:rPr>
              <w:t>171.3 l/c/d → 1,713 m3/d</w:t>
            </w:r>
          </w:p>
        </w:tc>
      </w:tr>
      <w:tr w:rsidR="00B213B0" w14:paraId="2244C4B1" w14:textId="77777777">
        <w:trPr>
          <w:jc w:val="center"/>
        </w:trPr>
        <w:tc>
          <w:tcPr>
            <w:tcW w:w="648" w:type="dxa"/>
          </w:tcPr>
          <w:p w14:paraId="4FAFD39A" w14:textId="77777777" w:rsidR="00B213B0" w:rsidRDefault="00CC55E2">
            <w:r>
              <w:rPr>
                <w:sz w:val="18"/>
              </w:rPr>
              <w:t>4</w:t>
            </w:r>
          </w:p>
        </w:tc>
        <w:tc>
          <w:tcPr>
            <w:tcW w:w="2736" w:type="dxa"/>
          </w:tcPr>
          <w:p w14:paraId="2755A3FF" w14:textId="77777777" w:rsidR="00B213B0" w:rsidRDefault="00CC55E2">
            <w:r>
              <w:rPr>
                <w:sz w:val="18"/>
              </w:rPr>
              <w:t>Infiltration (new network)</w:t>
            </w:r>
          </w:p>
        </w:tc>
        <w:tc>
          <w:tcPr>
            <w:tcW w:w="3600" w:type="dxa"/>
          </w:tcPr>
          <w:p w14:paraId="1B813A71" w14:textId="77777777" w:rsidR="00B213B0" w:rsidRDefault="00CC55E2">
            <w:r>
              <w:rPr>
                <w:sz w:val="18"/>
              </w:rPr>
              <w:t>720 L/d/km x 25 km</w:t>
            </w:r>
          </w:p>
        </w:tc>
        <w:tc>
          <w:tcPr>
            <w:tcW w:w="2736" w:type="dxa"/>
          </w:tcPr>
          <w:p w14:paraId="47ABBB7F" w14:textId="77777777" w:rsidR="00B213B0" w:rsidRDefault="00CC55E2">
            <w:r>
              <w:rPr>
                <w:sz w:val="18"/>
              </w:rPr>
              <w:t>+18 m3/d (≈ 1%)</w:t>
            </w:r>
          </w:p>
        </w:tc>
      </w:tr>
      <w:tr w:rsidR="00B213B0" w14:paraId="42F227CB" w14:textId="77777777">
        <w:trPr>
          <w:jc w:val="center"/>
        </w:trPr>
        <w:tc>
          <w:tcPr>
            <w:tcW w:w="648" w:type="dxa"/>
          </w:tcPr>
          <w:p w14:paraId="433A6DB4" w14:textId="77777777" w:rsidR="00B213B0" w:rsidRDefault="00CC55E2">
            <w:r>
              <w:rPr>
                <w:sz w:val="18"/>
              </w:rPr>
              <w:t>5</w:t>
            </w:r>
          </w:p>
        </w:tc>
        <w:tc>
          <w:tcPr>
            <w:tcW w:w="2736" w:type="dxa"/>
          </w:tcPr>
          <w:p w14:paraId="338F5D18" w14:textId="77777777" w:rsidR="00B213B0" w:rsidRDefault="00CC55E2">
            <w:r>
              <w:rPr>
                <w:sz w:val="18"/>
              </w:rPr>
              <w:t>Average flow Qadf</w:t>
            </w:r>
          </w:p>
        </w:tc>
        <w:tc>
          <w:tcPr>
            <w:tcW w:w="3600" w:type="dxa"/>
          </w:tcPr>
          <w:p w14:paraId="1DF33F3B" w14:textId="77777777" w:rsidR="00B213B0" w:rsidRDefault="00CC55E2">
            <w:r>
              <w:rPr>
                <w:sz w:val="18"/>
              </w:rPr>
              <w:t>1,713 + 18</w:t>
            </w:r>
          </w:p>
        </w:tc>
        <w:tc>
          <w:tcPr>
            <w:tcW w:w="2736" w:type="dxa"/>
          </w:tcPr>
          <w:p w14:paraId="17CD8849" w14:textId="77777777" w:rsidR="00B213B0" w:rsidRDefault="00CC55E2">
            <w:r>
              <w:rPr>
                <w:sz w:val="18"/>
              </w:rPr>
              <w:t>1,731 m3/d = 20.0 L/s</w:t>
            </w:r>
          </w:p>
        </w:tc>
      </w:tr>
      <w:tr w:rsidR="00B213B0" w14:paraId="6AC54A5E" w14:textId="77777777">
        <w:trPr>
          <w:jc w:val="center"/>
        </w:trPr>
        <w:tc>
          <w:tcPr>
            <w:tcW w:w="648" w:type="dxa"/>
          </w:tcPr>
          <w:p w14:paraId="5EED7754" w14:textId="77777777" w:rsidR="00B213B0" w:rsidRDefault="00CC55E2">
            <w:r>
              <w:rPr>
                <w:sz w:val="18"/>
              </w:rPr>
              <w:t>6a</w:t>
            </w:r>
          </w:p>
        </w:tc>
        <w:tc>
          <w:tcPr>
            <w:tcW w:w="2736" w:type="dxa"/>
          </w:tcPr>
          <w:p w14:paraId="5707B086" w14:textId="77777777" w:rsidR="00B213B0" w:rsidRDefault="00CC55E2">
            <w:r>
              <w:rPr>
                <w:sz w:val="18"/>
              </w:rPr>
              <w:t>Peltier peak</w:t>
            </w:r>
          </w:p>
        </w:tc>
        <w:tc>
          <w:tcPr>
            <w:tcW w:w="3600" w:type="dxa"/>
          </w:tcPr>
          <w:p w14:paraId="5D0BEACE" w14:textId="77777777" w:rsidR="00B213B0" w:rsidRDefault="00CC55E2">
            <w:r>
              <w:rPr>
                <w:sz w:val="18"/>
              </w:rPr>
              <w:t>PF = 1.5 + 1/√20.0 = 1.72</w:t>
            </w:r>
          </w:p>
        </w:tc>
        <w:tc>
          <w:tcPr>
            <w:tcW w:w="2736" w:type="dxa"/>
          </w:tcPr>
          <w:p w14:paraId="2D3BD0C8" w14:textId="77777777" w:rsidR="00B213B0" w:rsidRDefault="00CC55E2">
            <w:r>
              <w:rPr>
                <w:sz w:val="18"/>
              </w:rPr>
              <w:t>peak 34.5 L/s</w:t>
            </w:r>
          </w:p>
        </w:tc>
      </w:tr>
      <w:tr w:rsidR="00B213B0" w14:paraId="4B1F40B4" w14:textId="77777777">
        <w:trPr>
          <w:jc w:val="center"/>
        </w:trPr>
        <w:tc>
          <w:tcPr>
            <w:tcW w:w="648" w:type="dxa"/>
          </w:tcPr>
          <w:p w14:paraId="2DC2DD74" w14:textId="77777777" w:rsidR="00B213B0" w:rsidRDefault="00CC55E2">
            <w:r>
              <w:rPr>
                <w:sz w:val="18"/>
              </w:rPr>
              <w:t>6b</w:t>
            </w:r>
          </w:p>
        </w:tc>
        <w:tc>
          <w:tcPr>
            <w:tcW w:w="2736" w:type="dxa"/>
          </w:tcPr>
          <w:p w14:paraId="27B674CC" w14:textId="77777777" w:rsidR="00B213B0" w:rsidRDefault="00CC55E2">
            <w:r>
              <w:rPr>
                <w:sz w:val="18"/>
              </w:rPr>
              <w:t>Merrimack peak</w:t>
            </w:r>
          </w:p>
        </w:tc>
        <w:tc>
          <w:tcPr>
            <w:tcW w:w="3600" w:type="dxa"/>
          </w:tcPr>
          <w:p w14:paraId="1DAB7ECB" w14:textId="77777777" w:rsidR="00B213B0" w:rsidRDefault="00CC55E2">
            <w:r>
              <w:rPr>
                <w:sz w:val="18"/>
              </w:rPr>
              <w:t>2.65 x 1.731^0.879</w:t>
            </w:r>
          </w:p>
        </w:tc>
        <w:tc>
          <w:tcPr>
            <w:tcW w:w="2736" w:type="dxa"/>
          </w:tcPr>
          <w:p w14:paraId="572BEC90" w14:textId="77777777" w:rsidR="00B213B0" w:rsidRDefault="00CC55E2">
            <w:r>
              <w:rPr>
                <w:sz w:val="18"/>
              </w:rPr>
              <w:t>4.29 Ml/d = 49.7 L/s (PF 2.48)</w:t>
            </w:r>
          </w:p>
        </w:tc>
      </w:tr>
      <w:tr w:rsidR="00B213B0" w14:paraId="79E949F2" w14:textId="77777777">
        <w:trPr>
          <w:jc w:val="center"/>
        </w:trPr>
        <w:tc>
          <w:tcPr>
            <w:tcW w:w="648" w:type="dxa"/>
          </w:tcPr>
          <w:p w14:paraId="090224EB" w14:textId="77777777" w:rsidR="00B213B0" w:rsidRDefault="00CC55E2">
            <w:r>
              <w:rPr>
                <w:sz w:val="18"/>
              </w:rPr>
              <w:t>7</w:t>
            </w:r>
          </w:p>
        </w:tc>
        <w:tc>
          <w:tcPr>
            <w:tcW w:w="2736" w:type="dxa"/>
          </w:tcPr>
          <w:p w14:paraId="324EF196" w14:textId="77777777" w:rsidR="00B213B0" w:rsidRDefault="00CC55E2">
            <w:r>
              <w:rPr>
                <w:sz w:val="18"/>
              </w:rPr>
              <w:t>Loads BOD / TSS / COD</w:t>
            </w:r>
          </w:p>
        </w:tc>
        <w:tc>
          <w:tcPr>
            <w:tcW w:w="3600" w:type="dxa"/>
          </w:tcPr>
          <w:p w14:paraId="1996D366" w14:textId="77777777" w:rsidR="00B213B0" w:rsidRDefault="00CC55E2">
            <w:r>
              <w:rPr>
                <w:sz w:val="18"/>
              </w:rPr>
              <w:t>10,000 x 60 / 80 / 120 g/d</w:t>
            </w:r>
          </w:p>
        </w:tc>
        <w:tc>
          <w:tcPr>
            <w:tcW w:w="2736" w:type="dxa"/>
          </w:tcPr>
          <w:p w14:paraId="4A38A39B" w14:textId="77777777" w:rsidR="00B213B0" w:rsidRDefault="00CC55E2">
            <w:r>
              <w:rPr>
                <w:sz w:val="18"/>
              </w:rPr>
              <w:t>600 / 800 / 1,200 kg/d</w:t>
            </w:r>
          </w:p>
        </w:tc>
      </w:tr>
      <w:tr w:rsidR="00B213B0" w14:paraId="478EE129" w14:textId="77777777">
        <w:trPr>
          <w:jc w:val="center"/>
        </w:trPr>
        <w:tc>
          <w:tcPr>
            <w:tcW w:w="648" w:type="dxa"/>
          </w:tcPr>
          <w:p w14:paraId="05C6C48D" w14:textId="77777777" w:rsidR="00B213B0" w:rsidRDefault="00CC55E2">
            <w:r>
              <w:rPr>
                <w:sz w:val="18"/>
              </w:rPr>
              <w:t>7b</w:t>
            </w:r>
          </w:p>
        </w:tc>
        <w:tc>
          <w:tcPr>
            <w:tcW w:w="2736" w:type="dxa"/>
          </w:tcPr>
          <w:p w14:paraId="356EFD9C" w14:textId="77777777" w:rsidR="00B213B0" w:rsidRDefault="00CC55E2">
            <w:r>
              <w:rPr>
                <w:sz w:val="18"/>
              </w:rPr>
              <w:t>Concentrations</w:t>
            </w:r>
          </w:p>
        </w:tc>
        <w:tc>
          <w:tcPr>
            <w:tcW w:w="3600" w:type="dxa"/>
          </w:tcPr>
          <w:p w14:paraId="7E041FD6" w14:textId="77777777" w:rsidR="00B213B0" w:rsidRDefault="00CC55E2">
            <w:r>
              <w:rPr>
                <w:sz w:val="18"/>
              </w:rPr>
              <w:t>load / Qadf</w:t>
            </w:r>
          </w:p>
        </w:tc>
        <w:tc>
          <w:tcPr>
            <w:tcW w:w="2736" w:type="dxa"/>
          </w:tcPr>
          <w:p w14:paraId="7F465098" w14:textId="77777777" w:rsidR="00B213B0" w:rsidRDefault="00CC55E2">
            <w:r>
              <w:rPr>
                <w:sz w:val="18"/>
              </w:rPr>
              <w:t>BOD 347, TSS 462, COD 693 mg/l</w:t>
            </w:r>
          </w:p>
        </w:tc>
      </w:tr>
      <w:tr w:rsidR="00B213B0" w14:paraId="24C38533" w14:textId="77777777">
        <w:trPr>
          <w:jc w:val="center"/>
        </w:trPr>
        <w:tc>
          <w:tcPr>
            <w:tcW w:w="648" w:type="dxa"/>
          </w:tcPr>
          <w:p w14:paraId="4F60CB2B" w14:textId="77777777" w:rsidR="00B213B0" w:rsidRDefault="00CC55E2">
            <w:r>
              <w:rPr>
                <w:sz w:val="18"/>
              </w:rPr>
              <w:t>8</w:t>
            </w:r>
          </w:p>
        </w:tc>
        <w:tc>
          <w:tcPr>
            <w:tcW w:w="2736" w:type="dxa"/>
          </w:tcPr>
          <w:p w14:paraId="4F5F1254" w14:textId="77777777" w:rsidR="00B213B0" w:rsidRDefault="00CC55E2">
            <w:r>
              <w:rPr>
                <w:sz w:val="18"/>
              </w:rPr>
              <w:t>STP incoming flow</w:t>
            </w:r>
          </w:p>
        </w:tc>
        <w:tc>
          <w:tcPr>
            <w:tcW w:w="3600" w:type="dxa"/>
          </w:tcPr>
          <w:p w14:paraId="0D4EF4F7" w14:textId="77777777" w:rsidR="00B213B0" w:rsidRDefault="00CC55E2">
            <w:r>
              <w:rPr>
                <w:sz w:val="18"/>
              </w:rPr>
              <w:t>1,731 x 1.10</w:t>
            </w:r>
          </w:p>
        </w:tc>
        <w:tc>
          <w:tcPr>
            <w:tcW w:w="2736" w:type="dxa"/>
          </w:tcPr>
          <w:p w14:paraId="2918500B" w14:textId="77777777" w:rsidR="00B213B0" w:rsidRDefault="00CC55E2">
            <w:r>
              <w:rPr>
                <w:sz w:val="18"/>
              </w:rPr>
              <w:t>1,904 m3/d</w:t>
            </w:r>
          </w:p>
        </w:tc>
      </w:tr>
      <w:tr w:rsidR="00B213B0" w14:paraId="630A934C" w14:textId="77777777">
        <w:trPr>
          <w:jc w:val="center"/>
        </w:trPr>
        <w:tc>
          <w:tcPr>
            <w:tcW w:w="648" w:type="dxa"/>
          </w:tcPr>
          <w:p w14:paraId="7BD9A8C6" w14:textId="77777777" w:rsidR="00B213B0" w:rsidRDefault="00CC55E2">
            <w:r>
              <w:rPr>
                <w:sz w:val="18"/>
              </w:rPr>
              <w:t>9</w:t>
            </w:r>
          </w:p>
        </w:tc>
        <w:tc>
          <w:tcPr>
            <w:tcW w:w="2736" w:type="dxa"/>
          </w:tcPr>
          <w:p w14:paraId="682CBD6C" w14:textId="77777777" w:rsidR="00B213B0" w:rsidRDefault="00CC55E2">
            <w:r>
              <w:rPr>
                <w:sz w:val="18"/>
              </w:rPr>
              <w:t>TSE production</w:t>
            </w:r>
          </w:p>
        </w:tc>
        <w:tc>
          <w:tcPr>
            <w:tcW w:w="3600" w:type="dxa"/>
          </w:tcPr>
          <w:p w14:paraId="176BBE11" w14:textId="77777777" w:rsidR="00B213B0" w:rsidRDefault="00CC55E2">
            <w:r>
              <w:rPr>
                <w:sz w:val="18"/>
              </w:rPr>
              <w:t>1,904 x 0.95</w:t>
            </w:r>
          </w:p>
        </w:tc>
        <w:tc>
          <w:tcPr>
            <w:tcW w:w="2736" w:type="dxa"/>
          </w:tcPr>
          <w:p w14:paraId="1B673FE2" w14:textId="77777777" w:rsidR="00B213B0" w:rsidRDefault="00CC55E2">
            <w:r>
              <w:rPr>
                <w:sz w:val="18"/>
              </w:rPr>
              <w:t>1,809 m3/d</w:t>
            </w:r>
          </w:p>
        </w:tc>
      </w:tr>
    </w:tbl>
    <w:p w14:paraId="27C1AE6A" w14:textId="77777777" w:rsidR="00B213B0" w:rsidRDefault="00CC55E2">
      <w:pPr>
        <w:pStyle w:val="Caption"/>
      </w:pPr>
      <w:r>
        <w:t>Table — Worked example, 10,000-person settlement</w:t>
      </w:r>
    </w:p>
    <w:p w14:paraId="4C4CF040" w14:textId="77777777" w:rsidR="00B213B0" w:rsidRDefault="00CC55E2">
      <w:pPr>
        <w:spacing w:after="120"/>
      </w:pPr>
      <w:commentRangeStart w:id="42"/>
      <w:r>
        <w:t>Sanity checks that should always hold: BOD concentration between 300 and 400 mg/l; peak factor between 1.5 and 5.0; infiltration far smaller than sewage flow for a new inland network.</w:t>
      </w:r>
      <w:commentRangeEnd w:id="42"/>
      <w:r w:rsidR="009356AB">
        <w:rPr>
          <w:rStyle w:val="CommentReference"/>
          <w:sz w:val="22"/>
          <w:szCs w:val="20"/>
        </w:rPr>
        <w:commentReference w:id="42"/>
      </w:r>
    </w:p>
    <w:p w14:paraId="3EA995A0" w14:textId="77777777" w:rsidR="00B213B0" w:rsidRDefault="00CC55E2">
      <w:pPr>
        <w:pStyle w:val="Heading1"/>
      </w:pPr>
      <w:bookmarkStart w:id="43" w:name="_Toc237569268"/>
      <w:r>
        <w:lastRenderedPageBreak/>
        <w:t>Guideline vs Inception R0 — Reconciliation Register</w:t>
      </w:r>
      <w:bookmarkEnd w:id="43"/>
    </w:p>
    <w:p w14:paraId="0ADDF4D1" w14:textId="77777777" w:rsidR="00B213B0" w:rsidRDefault="00CC55E2">
      <w:pPr>
        <w:spacing w:after="120"/>
      </w:pPr>
      <w:r>
        <w:t>The R0 demand model and the guidelines agree on the core parameters; the differences below are carried openly until confirmed with NWS at the kick-off stage:</w:t>
      </w:r>
    </w:p>
    <w:tbl>
      <w:tblPr>
        <w:tblStyle w:val="TableGrid"/>
        <w:tblW w:w="0" w:type="auto"/>
        <w:jc w:val="center"/>
        <w:tblLook w:val="04A0" w:firstRow="1" w:lastRow="0" w:firstColumn="1" w:lastColumn="0" w:noHBand="0" w:noVBand="1"/>
      </w:tblPr>
      <w:tblGrid>
        <w:gridCol w:w="2407"/>
        <w:gridCol w:w="2968"/>
        <w:gridCol w:w="2548"/>
        <w:gridCol w:w="1427"/>
      </w:tblGrid>
      <w:tr w:rsidR="00B213B0" w14:paraId="14E943CF" w14:textId="77777777">
        <w:trPr>
          <w:jc w:val="center"/>
        </w:trPr>
        <w:tc>
          <w:tcPr>
            <w:tcW w:w="2448" w:type="dxa"/>
            <w:shd w:val="clear" w:color="auto" w:fill="D9E2F3"/>
          </w:tcPr>
          <w:p w14:paraId="0005B9AA" w14:textId="77777777" w:rsidR="00B213B0" w:rsidRDefault="00CC55E2">
            <w:r>
              <w:rPr>
                <w:b/>
                <w:sz w:val="16"/>
              </w:rPr>
              <w:t>Item</w:t>
            </w:r>
          </w:p>
        </w:tc>
        <w:tc>
          <w:tcPr>
            <w:tcW w:w="3024" w:type="dxa"/>
            <w:shd w:val="clear" w:color="auto" w:fill="D9E2F3"/>
          </w:tcPr>
          <w:p w14:paraId="76B06A06" w14:textId="77777777" w:rsidR="00B213B0" w:rsidRDefault="00CC55E2">
            <w:r>
              <w:rPr>
                <w:b/>
                <w:sz w:val="16"/>
              </w:rPr>
              <w:t>Guideline (binding)</w:t>
            </w:r>
          </w:p>
        </w:tc>
        <w:tc>
          <w:tcPr>
            <w:tcW w:w="2592" w:type="dxa"/>
            <w:shd w:val="clear" w:color="auto" w:fill="D9E2F3"/>
          </w:tcPr>
          <w:p w14:paraId="68E05C05" w14:textId="77777777" w:rsidR="00B213B0" w:rsidRDefault="00CC55E2">
            <w:r>
              <w:rPr>
                <w:b/>
                <w:sz w:val="16"/>
              </w:rPr>
              <w:t>R0 adopted</w:t>
            </w:r>
          </w:p>
        </w:tc>
        <w:tc>
          <w:tcPr>
            <w:tcW w:w="1440" w:type="dxa"/>
            <w:shd w:val="clear" w:color="auto" w:fill="D9E2F3"/>
          </w:tcPr>
          <w:p w14:paraId="02370C8E" w14:textId="77777777" w:rsidR="00B213B0" w:rsidRDefault="00CC55E2">
            <w:r>
              <w:rPr>
                <w:b/>
                <w:sz w:val="16"/>
              </w:rPr>
              <w:t>Status</w:t>
            </w:r>
          </w:p>
        </w:tc>
      </w:tr>
      <w:tr w:rsidR="00B213B0" w14:paraId="180C521D" w14:textId="77777777">
        <w:trPr>
          <w:jc w:val="center"/>
        </w:trPr>
        <w:tc>
          <w:tcPr>
            <w:tcW w:w="2448" w:type="dxa"/>
          </w:tcPr>
          <w:p w14:paraId="53DB13B9" w14:textId="77777777" w:rsidR="00B213B0" w:rsidRDefault="00CC55E2">
            <w:r>
              <w:rPr>
                <w:sz w:val="16"/>
              </w:rPr>
              <w:t>Domestic per-capita demand</w:t>
            </w:r>
          </w:p>
        </w:tc>
        <w:tc>
          <w:tcPr>
            <w:tcW w:w="3024" w:type="dxa"/>
          </w:tcPr>
          <w:p w14:paraId="1690818B" w14:textId="77777777" w:rsidR="00B213B0" w:rsidRDefault="00CC55E2">
            <w:r>
              <w:rPr>
                <w:sz w:val="16"/>
              </w:rPr>
              <w:t>164 l/c/d (G1-p60)</w:t>
            </w:r>
          </w:p>
        </w:tc>
        <w:tc>
          <w:tcPr>
            <w:tcW w:w="2592" w:type="dxa"/>
          </w:tcPr>
          <w:p w14:paraId="40C66319" w14:textId="77777777" w:rsidR="00B213B0" w:rsidRDefault="00CC55E2">
            <w:r>
              <w:rPr>
                <w:sz w:val="16"/>
              </w:rPr>
              <w:t>163.5 computed from billing</w:t>
            </w:r>
          </w:p>
        </w:tc>
        <w:tc>
          <w:tcPr>
            <w:tcW w:w="1440" w:type="dxa"/>
          </w:tcPr>
          <w:p w14:paraId="15D4995D" w14:textId="77777777" w:rsidR="00B213B0" w:rsidRDefault="00CC55E2">
            <w:r>
              <w:rPr>
                <w:sz w:val="16"/>
              </w:rPr>
              <w:t>Consistent</w:t>
            </w:r>
          </w:p>
        </w:tc>
      </w:tr>
      <w:tr w:rsidR="00B213B0" w14:paraId="6C5769C0" w14:textId="77777777">
        <w:trPr>
          <w:jc w:val="center"/>
        </w:trPr>
        <w:tc>
          <w:tcPr>
            <w:tcW w:w="2448" w:type="dxa"/>
          </w:tcPr>
          <w:p w14:paraId="2BB6E765" w14:textId="77777777" w:rsidR="00B213B0" w:rsidRDefault="00CC55E2">
            <w:r>
              <w:rPr>
                <w:sz w:val="16"/>
              </w:rPr>
              <w:t>Return ratios</w:t>
            </w:r>
          </w:p>
        </w:tc>
        <w:tc>
          <w:tcPr>
            <w:tcW w:w="3024" w:type="dxa"/>
          </w:tcPr>
          <w:p w14:paraId="22D7E4C3" w14:textId="77777777" w:rsidR="00B213B0" w:rsidRDefault="00CC55E2">
            <w:r>
              <w:rPr>
                <w:sz w:val="16"/>
              </w:rPr>
              <w:t>85% / 54% (G1-p71)</w:t>
            </w:r>
          </w:p>
        </w:tc>
        <w:tc>
          <w:tcPr>
            <w:tcW w:w="2592" w:type="dxa"/>
          </w:tcPr>
          <w:p w14:paraId="4F6FC2DD" w14:textId="77777777" w:rsidR="00B213B0" w:rsidRDefault="00CC55E2">
            <w:r>
              <w:rPr>
                <w:sz w:val="16"/>
              </w:rPr>
              <w:t>Same</w:t>
            </w:r>
          </w:p>
        </w:tc>
        <w:tc>
          <w:tcPr>
            <w:tcW w:w="1440" w:type="dxa"/>
          </w:tcPr>
          <w:p w14:paraId="0D9370B4" w14:textId="77777777" w:rsidR="00B213B0" w:rsidRDefault="00CC55E2">
            <w:r>
              <w:rPr>
                <w:sz w:val="16"/>
              </w:rPr>
              <w:t>Consistent</w:t>
            </w:r>
          </w:p>
        </w:tc>
      </w:tr>
      <w:tr w:rsidR="00B213B0" w14:paraId="68E7F4BB" w14:textId="77777777">
        <w:trPr>
          <w:jc w:val="center"/>
        </w:trPr>
        <w:tc>
          <w:tcPr>
            <w:tcW w:w="2448" w:type="dxa"/>
          </w:tcPr>
          <w:p w14:paraId="7080EC13" w14:textId="77777777" w:rsidR="00B213B0" w:rsidRDefault="00CC55E2">
            <w:r>
              <w:rPr>
                <w:sz w:val="16"/>
              </w:rPr>
              <w:t>Infiltration</w:t>
            </w:r>
          </w:p>
        </w:tc>
        <w:tc>
          <w:tcPr>
            <w:tcW w:w="3024" w:type="dxa"/>
          </w:tcPr>
          <w:p w14:paraId="1CED8286" w14:textId="77777777" w:rsidR="00B213B0" w:rsidRDefault="00CC55E2">
            <w:r>
              <w:rPr>
                <w:sz w:val="16"/>
              </w:rPr>
              <w:t>720 L/d/km, new networks (G1-p72)</w:t>
            </w:r>
          </w:p>
        </w:tc>
        <w:tc>
          <w:tcPr>
            <w:tcW w:w="2592" w:type="dxa"/>
          </w:tcPr>
          <w:p w14:paraId="5EB51EA0" w14:textId="77777777" w:rsidR="00B213B0" w:rsidRDefault="00CC55E2">
            <w:r>
              <w:rPr>
                <w:sz w:val="16"/>
              </w:rPr>
              <w:t>10% of wastewater flow</w:t>
            </w:r>
          </w:p>
        </w:tc>
        <w:tc>
          <w:tcPr>
            <w:tcW w:w="1440" w:type="dxa"/>
          </w:tcPr>
          <w:p w14:paraId="6564D90F" w14:textId="77777777" w:rsidR="00B213B0" w:rsidRDefault="00CC55E2">
            <w:r>
              <w:rPr>
                <w:sz w:val="16"/>
              </w:rPr>
              <w:t>To reconcile</w:t>
            </w:r>
          </w:p>
        </w:tc>
      </w:tr>
      <w:tr w:rsidR="00B213B0" w14:paraId="61B86177" w14:textId="77777777">
        <w:trPr>
          <w:jc w:val="center"/>
        </w:trPr>
        <w:tc>
          <w:tcPr>
            <w:tcW w:w="2448" w:type="dxa"/>
          </w:tcPr>
          <w:p w14:paraId="25A4936F" w14:textId="77777777" w:rsidR="00B213B0" w:rsidRDefault="00CC55E2">
            <w:r>
              <w:rPr>
                <w:sz w:val="16"/>
              </w:rPr>
              <w:t>Peaking</w:t>
            </w:r>
          </w:p>
        </w:tc>
        <w:tc>
          <w:tcPr>
            <w:tcW w:w="3024" w:type="dxa"/>
          </w:tcPr>
          <w:p w14:paraId="35B8D993" w14:textId="77777777" w:rsidR="00B213B0" w:rsidRDefault="00CC55E2">
            <w:r>
              <w:rPr>
                <w:sz w:val="16"/>
              </w:rPr>
              <w:t>Peltier / Merrimack, PF ≤ 5 (G1-p71-72)</w:t>
            </w:r>
          </w:p>
        </w:tc>
        <w:tc>
          <w:tcPr>
            <w:tcW w:w="2592" w:type="dxa"/>
          </w:tcPr>
          <w:p w14:paraId="0F7FA47D" w14:textId="77777777" w:rsidR="00B213B0" w:rsidRDefault="00CC55E2">
            <w:r>
              <w:rPr>
                <w:sz w:val="16"/>
              </w:rPr>
              <w:t>+20% weekly peak added</w:t>
            </w:r>
          </w:p>
        </w:tc>
        <w:tc>
          <w:tcPr>
            <w:tcW w:w="1440" w:type="dxa"/>
          </w:tcPr>
          <w:p w14:paraId="2ED5F8D9" w14:textId="77777777" w:rsidR="00B213B0" w:rsidRDefault="00CC55E2">
            <w:r>
              <w:rPr>
                <w:sz w:val="16"/>
              </w:rPr>
              <w:t>Confirm basis</w:t>
            </w:r>
          </w:p>
        </w:tc>
      </w:tr>
      <w:tr w:rsidR="00B213B0" w14:paraId="74B0FF7F" w14:textId="77777777">
        <w:trPr>
          <w:jc w:val="center"/>
        </w:trPr>
        <w:tc>
          <w:tcPr>
            <w:tcW w:w="2448" w:type="dxa"/>
          </w:tcPr>
          <w:p w14:paraId="797FFAC1" w14:textId="77777777" w:rsidR="00B213B0" w:rsidRDefault="00CC55E2">
            <w:r>
              <w:rPr>
                <w:sz w:val="16"/>
              </w:rPr>
              <w:t>Tanker catchment</w:t>
            </w:r>
          </w:p>
        </w:tc>
        <w:tc>
          <w:tcPr>
            <w:tcW w:w="3024" w:type="dxa"/>
          </w:tcPr>
          <w:p w14:paraId="3DC3A6DD" w14:textId="77777777" w:rsidR="00B213B0" w:rsidRDefault="00CC55E2">
            <w:r>
              <w:rPr>
                <w:sz w:val="16"/>
              </w:rPr>
              <w:t>Not specified</w:t>
            </w:r>
          </w:p>
        </w:tc>
        <w:tc>
          <w:tcPr>
            <w:tcW w:w="2592" w:type="dxa"/>
          </w:tcPr>
          <w:p w14:paraId="15E543BB" w14:textId="77777777" w:rsidR="00B213B0" w:rsidRDefault="00CC55E2">
            <w:r>
              <w:rPr>
                <w:sz w:val="16"/>
              </w:rPr>
              <w:t>25 km radius</w:t>
            </w:r>
          </w:p>
        </w:tc>
        <w:tc>
          <w:tcPr>
            <w:tcW w:w="1440" w:type="dxa"/>
          </w:tcPr>
          <w:p w14:paraId="17640F70" w14:textId="77777777" w:rsidR="00B213B0" w:rsidRDefault="00CC55E2">
            <w:r>
              <w:rPr>
                <w:sz w:val="16"/>
              </w:rPr>
              <w:t>NWS to confirm</w:t>
            </w:r>
          </w:p>
        </w:tc>
      </w:tr>
      <w:tr w:rsidR="00B213B0" w14:paraId="346D307E" w14:textId="77777777">
        <w:trPr>
          <w:jc w:val="center"/>
        </w:trPr>
        <w:tc>
          <w:tcPr>
            <w:tcW w:w="2448" w:type="dxa"/>
          </w:tcPr>
          <w:p w14:paraId="454693BD" w14:textId="77777777" w:rsidR="00B213B0" w:rsidRDefault="00CC55E2">
            <w:r>
              <w:rPr>
                <w:sz w:val="16"/>
              </w:rPr>
              <w:t>STP margin / TSE ratio</w:t>
            </w:r>
          </w:p>
        </w:tc>
        <w:tc>
          <w:tcPr>
            <w:tcW w:w="3024" w:type="dxa"/>
          </w:tcPr>
          <w:p w14:paraId="3F9E8304" w14:textId="77777777" w:rsidR="00B213B0" w:rsidRDefault="00CC55E2">
            <w:r>
              <w:rPr>
                <w:sz w:val="16"/>
              </w:rPr>
              <w:t>+10% / 95% (G1-p73)</w:t>
            </w:r>
          </w:p>
        </w:tc>
        <w:tc>
          <w:tcPr>
            <w:tcW w:w="2592" w:type="dxa"/>
          </w:tcPr>
          <w:p w14:paraId="3F1503A0" w14:textId="77777777" w:rsidR="00B213B0" w:rsidRDefault="00CC55E2">
            <w:r>
              <w:rPr>
                <w:sz w:val="16"/>
              </w:rPr>
              <w:t>Same</w:t>
            </w:r>
          </w:p>
        </w:tc>
        <w:tc>
          <w:tcPr>
            <w:tcW w:w="1440" w:type="dxa"/>
          </w:tcPr>
          <w:p w14:paraId="2438DC6E" w14:textId="77777777" w:rsidR="00B213B0" w:rsidRDefault="00CC55E2">
            <w:r>
              <w:rPr>
                <w:sz w:val="16"/>
              </w:rPr>
              <w:t>Consistent</w:t>
            </w:r>
          </w:p>
        </w:tc>
      </w:tr>
      <w:tr w:rsidR="00B213B0" w14:paraId="14E40C68" w14:textId="77777777">
        <w:trPr>
          <w:jc w:val="center"/>
        </w:trPr>
        <w:tc>
          <w:tcPr>
            <w:tcW w:w="2448" w:type="dxa"/>
          </w:tcPr>
          <w:p w14:paraId="5BEA2504" w14:textId="77777777" w:rsidR="00B213B0" w:rsidRDefault="00CC55E2">
            <w:r>
              <w:rPr>
                <w:sz w:val="16"/>
              </w:rPr>
              <w:t>Sludge rate</w:t>
            </w:r>
          </w:p>
        </w:tc>
        <w:tc>
          <w:tcPr>
            <w:tcW w:w="3024" w:type="dxa"/>
          </w:tcPr>
          <w:p w14:paraId="409B0317" w14:textId="77777777" w:rsidR="00B213B0" w:rsidRDefault="00CC55E2">
            <w:r>
              <w:rPr>
                <w:sz w:val="16"/>
              </w:rPr>
              <w:t>Not specified</w:t>
            </w:r>
          </w:p>
        </w:tc>
        <w:tc>
          <w:tcPr>
            <w:tcW w:w="2592" w:type="dxa"/>
          </w:tcPr>
          <w:p w14:paraId="15D24DC5" w14:textId="77777777" w:rsidR="00B213B0" w:rsidRDefault="00CC55E2">
            <w:r>
              <w:rPr>
                <w:sz w:val="16"/>
              </w:rPr>
              <w:t>0.25 kg/m3</w:t>
            </w:r>
          </w:p>
        </w:tc>
        <w:tc>
          <w:tcPr>
            <w:tcW w:w="1440" w:type="dxa"/>
          </w:tcPr>
          <w:p w14:paraId="3FFE2BD3" w14:textId="77777777" w:rsidR="00B213B0" w:rsidRDefault="00CC55E2">
            <w:r>
              <w:rPr>
                <w:sz w:val="16"/>
              </w:rPr>
              <w:t>R0 planning value</w:t>
            </w:r>
          </w:p>
        </w:tc>
      </w:tr>
    </w:tbl>
    <w:p w14:paraId="0BBCA197" w14:textId="77777777" w:rsidR="00B213B0" w:rsidRDefault="00CC55E2">
      <w:pPr>
        <w:pStyle w:val="Heading2"/>
      </w:pPr>
      <w:bookmarkStart w:id="44" w:name="_Toc237569269"/>
      <w:r>
        <w:t>Open inputs</w:t>
      </w:r>
      <w:bookmarkEnd w:id="44"/>
    </w:p>
    <w:p w14:paraId="5E8FCCFC" w14:textId="77777777" w:rsidR="00B213B0" w:rsidRDefault="00CC55E2">
      <w:pPr>
        <w:ind w:left="432"/>
      </w:pPr>
      <w:r>
        <w:t>• Occupancy rate per settlement — NCSI housing statistics (partly available in the R0 workbook; value per settlement to be confirmed).</w:t>
      </w:r>
    </w:p>
    <w:p w14:paraId="4DB7C30D" w14:textId="77777777" w:rsidR="00B213B0" w:rsidRDefault="00CC55E2">
      <w:pPr>
        <w:ind w:left="432"/>
      </w:pPr>
      <w:r>
        <w:t>• Existing Ibri STP capacity, headworks invert and spare capacity.</w:t>
      </w:r>
    </w:p>
    <w:p w14:paraId="1DC2ABF5" w14:textId="77777777" w:rsidR="00B213B0" w:rsidRDefault="00CC55E2">
      <w:pPr>
        <w:ind w:left="432"/>
      </w:pPr>
      <w:r>
        <w:t>• Model start year and confirmation of the 2030 / 2055 / ultimate horizons.</w:t>
      </w:r>
    </w:p>
    <w:sectPr w:rsidR="00B213B0">
      <w:headerReference w:type="even" r:id="rId13"/>
      <w:headerReference w:type="default" r:id="rId14"/>
      <w:footerReference w:type="default" r:id="rId15"/>
      <w:headerReference w:type="first" r:id="rId16"/>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ojtaba Keivanlou" w:date="2026-08-14T16:04:00Z" w:initials="MK">
    <w:p w14:paraId="1724F434" w14:textId="77777777" w:rsidR="009356AB" w:rsidRDefault="00045D4C" w:rsidP="009356AB">
      <w:pPr>
        <w:pStyle w:val="CommentText"/>
        <w:jc w:val="left"/>
      </w:pPr>
      <w:r>
        <w:rPr>
          <w:rStyle w:val="CommentReference"/>
        </w:rPr>
        <w:annotationRef/>
      </w:r>
      <w:r w:rsidR="009356AB">
        <w:t>Add abbreviation table, executive summary, table of tables, table of figures if any, caption for all tables and figures, conclusion, recommendation, references, appendixes.</w:t>
      </w:r>
      <w:r w:rsidR="009356AB">
        <w:br/>
        <w:t>use graphs and charts to improve tutorial reports explanatory level.</w:t>
      </w:r>
      <w:r w:rsidR="009356AB">
        <w:br/>
      </w:r>
      <w:r w:rsidR="009356AB">
        <w:br/>
        <w:t>in comments I have asked for more expansion in your explanation and description. Therfore, to keep things more digestable and easier to understand, the executive summary should be more extensive and contain a full summary of all parts in it, even thought it may goes up to several pages.</w:t>
      </w:r>
    </w:p>
  </w:comment>
  <w:comment w:id="3" w:author="Mojtaba Keivanlou" w:date="2026-08-14T16:05:00Z" w:initials="MK">
    <w:p w14:paraId="6CF084F1" w14:textId="7561A019" w:rsidR="00045D4C" w:rsidRDefault="00045D4C" w:rsidP="00045D4C">
      <w:pPr>
        <w:pStyle w:val="CommentText"/>
        <w:jc w:val="left"/>
      </w:pPr>
      <w:r>
        <w:rPr>
          <w:rStyle w:val="CommentReference"/>
        </w:rPr>
        <w:annotationRef/>
      </w:r>
      <w:r>
        <w:t>G203-p##</w:t>
      </w:r>
    </w:p>
  </w:comment>
  <w:comment w:id="4" w:author="Mojtaba Keivanlou" w:date="2026-08-14T16:06:00Z" w:initials="MK">
    <w:p w14:paraId="05C04D8F" w14:textId="77777777" w:rsidR="00045D4C" w:rsidRDefault="00045D4C" w:rsidP="00045D4C">
      <w:pPr>
        <w:pStyle w:val="CommentText"/>
        <w:jc w:val="left"/>
      </w:pPr>
      <w:r>
        <w:rPr>
          <w:rStyle w:val="CommentReference"/>
        </w:rPr>
        <w:annotationRef/>
      </w:r>
      <w:r>
        <w:t>G201-p##</w:t>
      </w:r>
    </w:p>
  </w:comment>
  <w:comment w:id="5" w:author="Mojtaba Keivanlou" w:date="2026-08-14T16:06:00Z" w:initials="MK">
    <w:p w14:paraId="4A25B997" w14:textId="77777777" w:rsidR="00045D4C" w:rsidRDefault="00045D4C" w:rsidP="00045D4C">
      <w:pPr>
        <w:pStyle w:val="CommentText"/>
        <w:jc w:val="left"/>
      </w:pPr>
      <w:r>
        <w:rPr>
          <w:rStyle w:val="CommentReference"/>
        </w:rPr>
        <w:annotationRef/>
      </w:r>
      <w:r>
        <w:t>G202-p##</w:t>
      </w:r>
    </w:p>
  </w:comment>
  <w:comment w:id="9" w:author="Mojtaba Keivanlou" w:date="2026-08-14T16:09:00Z" w:initials="MK">
    <w:p w14:paraId="5AB039A1" w14:textId="77777777" w:rsidR="005B007D" w:rsidRDefault="005B007D" w:rsidP="005B007D">
      <w:pPr>
        <w:pStyle w:val="CommentText"/>
        <w:jc w:val="left"/>
      </w:pPr>
      <w:r>
        <w:rPr>
          <w:rStyle w:val="CommentReference"/>
        </w:rPr>
        <w:annotationRef/>
      </w:r>
      <w:r>
        <w:t xml:space="preserve">This report is tutorial. So you should teach me how to calculate design parameters. Keep this spirit across the entire report. </w:t>
      </w:r>
      <w:r>
        <w:br/>
        <w:t>don’t keep parameters unexplained, or equations with no clear expression about the reason and purpose.</w:t>
      </w:r>
    </w:p>
  </w:comment>
  <w:comment w:id="8" w:author="Mojtaba Keivanlou" w:date="2026-08-14T16:24:00Z" w:initials="MK">
    <w:p w14:paraId="75E68A39" w14:textId="77777777" w:rsidR="00D40496" w:rsidRDefault="00D40496" w:rsidP="00D40496">
      <w:pPr>
        <w:pStyle w:val="CommentText"/>
        <w:jc w:val="left"/>
      </w:pPr>
      <w:r>
        <w:rPr>
          <w:rStyle w:val="CommentReference"/>
        </w:rPr>
        <w:annotationRef/>
      </w:r>
      <w:r>
        <w:t>If I’m not mistaken, the scope mentions the populations should be estimated from electricity bill statistics. If true, add the route and briefly explain the process</w:t>
      </w:r>
    </w:p>
  </w:comment>
  <w:comment w:id="10" w:author="Mojtaba Keivanlou" w:date="2026-08-14T16:11:00Z" w:initials="MK">
    <w:p w14:paraId="4D261BB9" w14:textId="77777777" w:rsidR="005B007D" w:rsidRDefault="005B007D" w:rsidP="005B007D">
      <w:pPr>
        <w:pStyle w:val="CommentText"/>
        <w:jc w:val="left"/>
      </w:pPr>
      <w:r>
        <w:rPr>
          <w:rStyle w:val="CommentReference"/>
        </w:rPr>
        <w:annotationRef/>
      </w:r>
      <w:r>
        <w:t>Two rotes are explained linearly in one paragraph!</w:t>
      </w:r>
      <w:r>
        <w:br/>
        <w:t xml:space="preserve">use bullet points, expand a little bit to improve comprehensibility. </w:t>
      </w:r>
      <w:r>
        <w:br/>
        <w:t>explain each route clearly.</w:t>
      </w:r>
    </w:p>
  </w:comment>
  <w:comment w:id="11" w:author="Mojtaba Keivanlou" w:date="2026-08-14T16:13:00Z" w:initials="MK">
    <w:p w14:paraId="2E5A0C06" w14:textId="77777777" w:rsidR="009030E6" w:rsidRDefault="009030E6" w:rsidP="009030E6">
      <w:pPr>
        <w:pStyle w:val="CommentText"/>
        <w:jc w:val="left"/>
      </w:pPr>
      <w:r>
        <w:rPr>
          <w:rStyle w:val="CommentReference"/>
        </w:rPr>
        <w:annotationRef/>
      </w:r>
      <w:r>
        <w:t>A clear and explanatory flow chart is needed for each route. You can use Figma. Ensure the fonts, charts sizes, etc are legible and understandable.</w:t>
      </w:r>
    </w:p>
  </w:comment>
  <w:comment w:id="12" w:author="Mojtaba Keivanlou" w:date="2026-08-14T16:14:00Z" w:initials="MK">
    <w:p w14:paraId="1C5629FD" w14:textId="77777777" w:rsidR="009030E6" w:rsidRDefault="009030E6" w:rsidP="009030E6">
      <w:pPr>
        <w:pStyle w:val="CommentText"/>
        <w:jc w:val="left"/>
      </w:pPr>
      <w:r>
        <w:rPr>
          <w:rStyle w:val="CommentReference"/>
        </w:rPr>
        <w:annotationRef/>
      </w:r>
      <w:r>
        <w:t>Are the available plots (Moh plots) layers enough and ready to use for such analysis?</w:t>
      </w:r>
    </w:p>
  </w:comment>
  <w:comment w:id="13" w:author="Mojtaba Keivanlou" w:date="2026-08-14T16:19:00Z" w:initials="MK">
    <w:p w14:paraId="57E4368E" w14:textId="77777777" w:rsidR="000044A3" w:rsidRDefault="000044A3" w:rsidP="000044A3">
      <w:pPr>
        <w:pStyle w:val="CommentText"/>
        <w:jc w:val="left"/>
      </w:pPr>
      <w:r>
        <w:rPr>
          <w:rStyle w:val="CommentReference"/>
        </w:rPr>
        <w:annotationRef/>
      </w:r>
      <w:r>
        <w:t xml:space="preserve">Explain how ultimate (saturated) horizon is calculated and applied? How Every 5 year population vs ultimate saturation are related? </w:t>
      </w:r>
      <w:r>
        <w:br/>
        <w:t>what I understand is (correct me if I’m wrong) that the master plan plots (which defines maximum development up to the masterplan horizon) defines the maximum population and defines the saturation population which might misalign with the sewage network design horizon. On the other hand, population growth and projection for every 5 year is irrelevant to Masterplan plots and associated population. How this can be justified. Explain it.</w:t>
      </w:r>
    </w:p>
  </w:comment>
  <w:comment w:id="14" w:author="Mojtaba Keivanlou" w:date="2026-08-14T16:22:00Z" w:initials="MK">
    <w:p w14:paraId="2D8B40E2" w14:textId="77777777" w:rsidR="00F16B79" w:rsidRDefault="00F16B79" w:rsidP="00F16B79">
      <w:pPr>
        <w:pStyle w:val="CommentText"/>
        <w:jc w:val="left"/>
      </w:pPr>
      <w:r>
        <w:rPr>
          <w:rStyle w:val="CommentReference"/>
        </w:rPr>
        <w:annotationRef/>
      </w:r>
      <w:r>
        <w:t xml:space="preserve">Bring the data briefly here, do not leave without proper support. </w:t>
      </w:r>
    </w:p>
  </w:comment>
  <w:comment w:id="15" w:author="Mojtaba Keivanlou" w:date="2026-08-14T16:25:00Z" w:initials="MK">
    <w:p w14:paraId="036F8E96" w14:textId="77777777" w:rsidR="007E034B" w:rsidRDefault="007E034B" w:rsidP="007E034B">
      <w:pPr>
        <w:pStyle w:val="CommentText"/>
        <w:jc w:val="left"/>
      </w:pPr>
      <w:r>
        <w:rPr>
          <w:rStyle w:val="CommentReference"/>
        </w:rPr>
        <w:annotationRef/>
      </w:r>
      <w:r>
        <w:t>In Inception report, is the NCSI housing statistics available?</w:t>
      </w:r>
    </w:p>
  </w:comment>
  <w:comment w:id="17" w:author="Mojtaba Keivanlou" w:date="2026-08-14T16:28:00Z" w:initials="MK">
    <w:p w14:paraId="17D399FB" w14:textId="77777777" w:rsidR="00A22C76" w:rsidRDefault="00A22C76" w:rsidP="00A22C76">
      <w:pPr>
        <w:pStyle w:val="CommentText"/>
        <w:jc w:val="left"/>
      </w:pPr>
      <w:r>
        <w:rPr>
          <w:rStyle w:val="CommentReference"/>
        </w:rPr>
        <w:annotationRef/>
      </w:r>
      <w:r>
        <w:t>Why are the Non-domestic and Governmental  values added to domestic as the total water demand? While they are land use based and should be calculated in GIS as based on land use and occupancy ratio per plot per property. Do not confuse me.</w:t>
      </w:r>
    </w:p>
  </w:comment>
  <w:comment w:id="19" w:author="Mojtaba Keivanlou" w:date="2026-08-14T16:29:00Z" w:initials="MK">
    <w:p w14:paraId="0D7BBDB8" w14:textId="77777777" w:rsidR="001B1447" w:rsidRDefault="001B1447" w:rsidP="001B1447">
      <w:pPr>
        <w:pStyle w:val="CommentText"/>
        <w:jc w:val="left"/>
      </w:pPr>
      <w:r>
        <w:rPr>
          <w:rStyle w:val="CommentReference"/>
        </w:rPr>
        <w:annotationRef/>
      </w:r>
      <w:r>
        <w:t>Again why the values are summed?</w:t>
      </w:r>
    </w:p>
  </w:comment>
  <w:comment w:id="20" w:author="Mojtaba Keivanlou" w:date="2026-08-14T16:29:00Z" w:initials="MK">
    <w:p w14:paraId="5B3124AE" w14:textId="77777777" w:rsidR="001B1447" w:rsidRDefault="001B1447" w:rsidP="001B1447">
      <w:pPr>
        <w:pStyle w:val="CommentText"/>
        <w:jc w:val="left"/>
      </w:pPr>
      <w:r>
        <w:rPr>
          <w:rStyle w:val="CommentReference"/>
        </w:rPr>
        <w:annotationRef/>
      </w:r>
      <w:r>
        <w:t>Again summed!</w:t>
      </w:r>
    </w:p>
  </w:comment>
  <w:comment w:id="22" w:author="Mojtaba Keivanlou" w:date="2026-08-14T16:31:00Z" w:initials="MK">
    <w:p w14:paraId="39E4DFC0" w14:textId="77777777" w:rsidR="001B1447" w:rsidRDefault="001B1447" w:rsidP="001B1447">
      <w:pPr>
        <w:pStyle w:val="CommentText"/>
        <w:jc w:val="left"/>
      </w:pPr>
      <w:r>
        <w:rPr>
          <w:rStyle w:val="CommentReference"/>
        </w:rPr>
        <w:annotationRef/>
      </w:r>
      <w:r>
        <w:t>Based on recent site visit, some yellow tankers bring swage from camps 150 km apart. This was unseen in the scope, but need to think about.</w:t>
      </w:r>
    </w:p>
  </w:comment>
  <w:comment w:id="23" w:author="Mojtaba Keivanlou" w:date="2026-08-14T16:30:00Z" w:initials="MK">
    <w:p w14:paraId="10D5632E" w14:textId="77777777" w:rsidR="001B1447" w:rsidRDefault="001B1447" w:rsidP="001B1447">
      <w:pPr>
        <w:pStyle w:val="CommentText"/>
        <w:jc w:val="left"/>
      </w:pPr>
      <w:r>
        <w:rPr>
          <w:rStyle w:val="CommentReference"/>
        </w:rPr>
        <w:annotationRef/>
      </w:r>
      <w:r>
        <w:t>Good to flag. Be careful to not mix these until confirm from NWS.</w:t>
      </w:r>
    </w:p>
  </w:comment>
  <w:comment w:id="24" w:author="Mojtaba Keivanlou" w:date="2026-08-14T16:32:00Z" w:initials="MK">
    <w:p w14:paraId="24A38F30" w14:textId="77777777" w:rsidR="001B1447" w:rsidRDefault="001B1447" w:rsidP="001B1447">
      <w:pPr>
        <w:pStyle w:val="CommentText"/>
        <w:jc w:val="left"/>
      </w:pPr>
      <w:r>
        <w:rPr>
          <w:rStyle w:val="CommentReference"/>
        </w:rPr>
        <w:annotationRef/>
      </w:r>
      <w:r>
        <w:t>If 10 % is larger, it is more conservative and better assumption</w:t>
      </w:r>
    </w:p>
  </w:comment>
  <w:comment w:id="27" w:author="Mojtaba Keivanlou" w:date="2026-08-14T16:34:00Z" w:initials="MK">
    <w:p w14:paraId="7456C7FA" w14:textId="77777777" w:rsidR="003D5EA8" w:rsidRDefault="003D5EA8" w:rsidP="003D5EA8">
      <w:pPr>
        <w:pStyle w:val="CommentText"/>
        <w:jc w:val="left"/>
      </w:pPr>
      <w:r>
        <w:rPr>
          <w:rStyle w:val="CommentReference"/>
        </w:rPr>
        <w:annotationRef/>
      </w:r>
      <w:r>
        <w:t>These two formulas are confusing me. What they are for exactly. Explain to make me understand it thoroughly</w:t>
      </w:r>
    </w:p>
  </w:comment>
  <w:comment w:id="28" w:author="Mojtaba Keivanlou" w:date="2026-08-14T16:33:00Z" w:initials="MK">
    <w:p w14:paraId="1BE6E5D3" w14:textId="77777777" w:rsidR="003D5EA8" w:rsidRDefault="003D5EA8" w:rsidP="003D5EA8">
      <w:pPr>
        <w:pStyle w:val="CommentText"/>
        <w:jc w:val="left"/>
      </w:pPr>
      <w:r>
        <w:rPr>
          <w:rStyle w:val="CommentReference"/>
        </w:rPr>
        <w:annotationRef/>
      </w:r>
      <w:r>
        <w:t>Ensure all equations are in work native OMML format, not linear.</w:t>
      </w:r>
    </w:p>
  </w:comment>
  <w:comment w:id="29" w:author="Mojtaba Keivanlou" w:date="2026-08-14T16:35:00Z" w:initials="MK">
    <w:p w14:paraId="0881F856" w14:textId="77777777" w:rsidR="003D5EA8" w:rsidRDefault="003D5EA8" w:rsidP="003D5EA8">
      <w:pPr>
        <w:pStyle w:val="CommentText"/>
        <w:jc w:val="left"/>
      </w:pPr>
      <w:r>
        <w:rPr>
          <w:rStyle w:val="CommentReference"/>
        </w:rPr>
        <w:annotationRef/>
      </w:r>
      <w:r>
        <w:t>Why, what the reason?</w:t>
      </w:r>
    </w:p>
  </w:comment>
  <w:comment w:id="30" w:author="Mojtaba Keivanlou" w:date="2026-08-14T16:36:00Z" w:initials="MK">
    <w:p w14:paraId="5FB90AD3" w14:textId="77777777" w:rsidR="003D5EA8" w:rsidRDefault="003D5EA8" w:rsidP="003D5EA8">
      <w:pPr>
        <w:pStyle w:val="CommentText"/>
        <w:jc w:val="left"/>
      </w:pPr>
      <w:r>
        <w:rPr>
          <w:rStyle w:val="CommentReference"/>
        </w:rPr>
        <w:annotationRef/>
      </w:r>
      <w:r>
        <w:t>IMP?</w:t>
      </w:r>
    </w:p>
  </w:comment>
  <w:comment w:id="31" w:author="Mojtaba Keivanlou" w:date="2026-08-14T16:36:00Z" w:initials="MK">
    <w:p w14:paraId="6F3ECE7B" w14:textId="77777777" w:rsidR="003D5EA8" w:rsidRDefault="003D5EA8" w:rsidP="003D5EA8">
      <w:pPr>
        <w:pStyle w:val="CommentText"/>
        <w:jc w:val="left"/>
      </w:pPr>
      <w:r>
        <w:rPr>
          <w:rStyle w:val="CommentReference"/>
        </w:rPr>
        <w:annotationRef/>
      </w:r>
      <w:r>
        <w:t>Good to flag</w:t>
      </w:r>
    </w:p>
  </w:comment>
  <w:comment w:id="33" w:author="Mojtaba Keivanlou" w:date="2026-08-14T16:37:00Z" w:initials="MK">
    <w:p w14:paraId="4DA3BF12" w14:textId="77777777" w:rsidR="003D5EA8" w:rsidRDefault="003D5EA8" w:rsidP="003D5EA8">
      <w:pPr>
        <w:pStyle w:val="CommentText"/>
        <w:jc w:val="left"/>
      </w:pPr>
      <w:r>
        <w:rPr>
          <w:rStyle w:val="CommentReference"/>
        </w:rPr>
        <w:annotationRef/>
      </w:r>
      <w:r>
        <w:t>I’m not familiar with organic loads, how they calculated, what they stand for and in the design process what they are used to calculate? explain</w:t>
      </w:r>
    </w:p>
  </w:comment>
  <w:comment w:id="35" w:author="Mojtaba Keivanlou" w:date="2026-08-14T16:38:00Z" w:initials="MK">
    <w:p w14:paraId="2CAFB076" w14:textId="77777777" w:rsidR="00012CE6" w:rsidRDefault="00012CE6" w:rsidP="00012CE6">
      <w:pPr>
        <w:pStyle w:val="CommentText"/>
        <w:jc w:val="left"/>
      </w:pPr>
      <w:r>
        <w:rPr>
          <w:rStyle w:val="CommentReference"/>
        </w:rPr>
        <w:annotationRef/>
      </w:r>
      <w:r>
        <w:t>Just a table with no explanation? Add description and describe all parameters. Describe all parameters across the report.</w:t>
      </w:r>
    </w:p>
  </w:comment>
  <w:comment w:id="36" w:author="Mojtaba Keivanlou" w:date="2026-08-14T16:40:00Z" w:initials="MK">
    <w:p w14:paraId="55B2BC5D" w14:textId="77777777" w:rsidR="004337AB" w:rsidRDefault="004337AB" w:rsidP="004337AB">
      <w:pPr>
        <w:pStyle w:val="CommentText"/>
        <w:jc w:val="left"/>
      </w:pPr>
      <w:r>
        <w:rPr>
          <w:rStyle w:val="CommentReference"/>
        </w:rPr>
        <w:annotationRef/>
      </w:r>
      <w:r>
        <w:t>Again, I need more explanation to understand AAF, Qadf, etc. I am new and need more careful tutorial tailored for my level to understand deeper.</w:t>
      </w:r>
    </w:p>
  </w:comment>
  <w:comment w:id="38" w:author="Mojtaba Keivanlou" w:date="2026-08-14T16:41:00Z" w:initials="MK">
    <w:p w14:paraId="1DE96617" w14:textId="77777777" w:rsidR="009356AB" w:rsidRDefault="009356AB" w:rsidP="009356AB">
      <w:pPr>
        <w:pStyle w:val="CommentText"/>
        <w:jc w:val="left"/>
      </w:pPr>
      <w:r>
        <w:rPr>
          <w:rStyle w:val="CommentReference"/>
        </w:rPr>
        <w:annotationRef/>
      </w:r>
      <w:r>
        <w:t>Is this an equation? Explain better the STP design flow</w:t>
      </w:r>
    </w:p>
  </w:comment>
  <w:comment w:id="39" w:author="Mojtaba Keivanlou" w:date="2026-08-14T16:41:00Z" w:initials="MK">
    <w:p w14:paraId="2FA9B403" w14:textId="77777777" w:rsidR="009356AB" w:rsidRDefault="009356AB" w:rsidP="009356AB">
      <w:pPr>
        <w:pStyle w:val="CommentText"/>
        <w:jc w:val="left"/>
      </w:pPr>
      <w:r>
        <w:rPr>
          <w:rStyle w:val="CommentReference"/>
        </w:rPr>
        <w:annotationRef/>
      </w:r>
      <w:r>
        <w:t>What are we going to do with sludge?</w:t>
      </w:r>
    </w:p>
  </w:comment>
  <w:comment w:id="41" w:author="Mojtaba Keivanlou" w:date="2026-08-14T16:42:00Z" w:initials="MK">
    <w:p w14:paraId="2F8BA738" w14:textId="77777777" w:rsidR="009356AB" w:rsidRDefault="009356AB" w:rsidP="009356AB">
      <w:pPr>
        <w:pStyle w:val="CommentText"/>
        <w:jc w:val="left"/>
      </w:pPr>
      <w:r>
        <w:rPr>
          <w:rStyle w:val="CommentReference"/>
        </w:rPr>
        <w:annotationRef/>
      </w:r>
      <w:r>
        <w:t>Is the example made up by you? If from source, bring the text of problem. Explain the solution a bit more</w:t>
      </w:r>
    </w:p>
  </w:comment>
  <w:comment w:id="42" w:author="Mojtaba Keivanlou" w:date="2026-08-14T16:43:00Z" w:initials="MK">
    <w:p w14:paraId="1501E750" w14:textId="77777777" w:rsidR="009356AB" w:rsidRDefault="009356AB" w:rsidP="009356AB">
      <w:pPr>
        <w:pStyle w:val="CommentText"/>
        <w:jc w:val="left"/>
      </w:pPr>
      <w:r>
        <w:rPr>
          <w:rStyle w:val="CommentReference"/>
        </w:rPr>
        <w:annotationRef/>
      </w:r>
      <w:r>
        <w:t xml:space="preserve">Expand a bit to make more comprehensible.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24F434" w15:done="0"/>
  <w15:commentEx w15:paraId="6CF084F1" w15:done="0"/>
  <w15:commentEx w15:paraId="05C04D8F" w15:done="0"/>
  <w15:commentEx w15:paraId="4A25B997" w15:done="0"/>
  <w15:commentEx w15:paraId="5AB039A1" w15:done="0"/>
  <w15:commentEx w15:paraId="75E68A39" w15:done="0"/>
  <w15:commentEx w15:paraId="4D261BB9" w15:done="0"/>
  <w15:commentEx w15:paraId="2E5A0C06" w15:done="0"/>
  <w15:commentEx w15:paraId="1C5629FD" w15:done="0"/>
  <w15:commentEx w15:paraId="57E4368E" w15:done="0"/>
  <w15:commentEx w15:paraId="2D8B40E2" w15:done="0"/>
  <w15:commentEx w15:paraId="036F8E96" w15:done="0"/>
  <w15:commentEx w15:paraId="17D399FB" w15:done="0"/>
  <w15:commentEx w15:paraId="0D7BBDB8" w15:done="0"/>
  <w15:commentEx w15:paraId="5B3124AE" w15:done="0"/>
  <w15:commentEx w15:paraId="39E4DFC0" w15:done="0"/>
  <w15:commentEx w15:paraId="10D5632E" w15:done="0"/>
  <w15:commentEx w15:paraId="24A38F30" w15:done="0"/>
  <w15:commentEx w15:paraId="7456C7FA" w15:done="0"/>
  <w15:commentEx w15:paraId="1BE6E5D3" w15:done="0"/>
  <w15:commentEx w15:paraId="0881F856" w15:done="0"/>
  <w15:commentEx w15:paraId="5FB90AD3" w15:done="0"/>
  <w15:commentEx w15:paraId="6F3ECE7B" w15:done="0"/>
  <w15:commentEx w15:paraId="4DA3BF12" w15:done="0"/>
  <w15:commentEx w15:paraId="2CAFB076" w15:done="0"/>
  <w15:commentEx w15:paraId="55B2BC5D" w15:done="0"/>
  <w15:commentEx w15:paraId="1DE96617" w15:done="0"/>
  <w15:commentEx w15:paraId="2FA9B403" w15:done="0"/>
  <w15:commentEx w15:paraId="2F8BA738" w15:done="0"/>
  <w15:commentEx w15:paraId="1501E7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4A0AA6" w16cex:dateUtc="2026-08-14T12:04:00Z"/>
  <w16cex:commentExtensible w16cex:durableId="27933FB3" w16cex:dateUtc="2026-08-14T12:05:00Z"/>
  <w16cex:commentExtensible w16cex:durableId="7B1EF6FC" w16cex:dateUtc="2026-08-14T12:06:00Z"/>
  <w16cex:commentExtensible w16cex:durableId="24C6AE3B" w16cex:dateUtc="2026-08-14T12:06:00Z"/>
  <w16cex:commentExtensible w16cex:durableId="47E43C9F" w16cex:dateUtc="2026-08-14T12:09:00Z"/>
  <w16cex:commentExtensible w16cex:durableId="6DA7BAFC" w16cex:dateUtc="2026-08-14T12:24:00Z"/>
  <w16cex:commentExtensible w16cex:durableId="54DCAA95" w16cex:dateUtc="2026-08-14T12:11:00Z"/>
  <w16cex:commentExtensible w16cex:durableId="3A77B4DA" w16cex:dateUtc="2026-08-14T12:13:00Z"/>
  <w16cex:commentExtensible w16cex:durableId="6188BB66" w16cex:dateUtc="2026-08-14T12:14:00Z"/>
  <w16cex:commentExtensible w16cex:durableId="32972CEA" w16cex:dateUtc="2026-08-14T12:19:00Z"/>
  <w16cex:commentExtensible w16cex:durableId="6B56810A" w16cex:dateUtc="2026-08-14T12:22:00Z"/>
  <w16cex:commentExtensible w16cex:durableId="2F92BF80" w16cex:dateUtc="2026-08-14T12:25:00Z"/>
  <w16cex:commentExtensible w16cex:durableId="374CD1EF" w16cex:dateUtc="2026-08-14T12:28:00Z"/>
  <w16cex:commentExtensible w16cex:durableId="4F064F35" w16cex:dateUtc="2026-08-14T12:29:00Z"/>
  <w16cex:commentExtensible w16cex:durableId="6D96C765" w16cex:dateUtc="2026-08-14T12:29:00Z"/>
  <w16cex:commentExtensible w16cex:durableId="445859BC" w16cex:dateUtc="2026-08-14T12:31:00Z"/>
  <w16cex:commentExtensible w16cex:durableId="5ABA9F31" w16cex:dateUtc="2026-08-14T12:30:00Z"/>
  <w16cex:commentExtensible w16cex:durableId="548A43E4" w16cex:dateUtc="2026-08-14T12:32:00Z"/>
  <w16cex:commentExtensible w16cex:durableId="2A32DDC7" w16cex:dateUtc="2026-08-14T12:34:00Z"/>
  <w16cex:commentExtensible w16cex:durableId="65EFFE5F" w16cex:dateUtc="2026-08-14T12:33:00Z"/>
  <w16cex:commentExtensible w16cex:durableId="418D16F3" w16cex:dateUtc="2026-08-14T12:35:00Z"/>
  <w16cex:commentExtensible w16cex:durableId="6269AE34" w16cex:dateUtc="2026-08-14T12:36:00Z"/>
  <w16cex:commentExtensible w16cex:durableId="76D76B9E" w16cex:dateUtc="2026-08-14T12:36:00Z"/>
  <w16cex:commentExtensible w16cex:durableId="22C7AAF7" w16cex:dateUtc="2026-08-14T12:37:00Z"/>
  <w16cex:commentExtensible w16cex:durableId="289BD880" w16cex:dateUtc="2026-08-14T12:38:00Z"/>
  <w16cex:commentExtensible w16cex:durableId="64977772" w16cex:dateUtc="2026-08-14T12:40:00Z"/>
  <w16cex:commentExtensible w16cex:durableId="69DAD364" w16cex:dateUtc="2026-08-14T12:41:00Z"/>
  <w16cex:commentExtensible w16cex:durableId="1046B5F1" w16cex:dateUtc="2026-08-14T12:41:00Z"/>
  <w16cex:commentExtensible w16cex:durableId="70E1F49C" w16cex:dateUtc="2026-08-14T12:42:00Z"/>
  <w16cex:commentExtensible w16cex:durableId="79CD1581" w16cex:dateUtc="2026-08-14T12: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24F434" w16cid:durableId="714A0AA6"/>
  <w16cid:commentId w16cid:paraId="6CF084F1" w16cid:durableId="27933FB3"/>
  <w16cid:commentId w16cid:paraId="05C04D8F" w16cid:durableId="7B1EF6FC"/>
  <w16cid:commentId w16cid:paraId="4A25B997" w16cid:durableId="24C6AE3B"/>
  <w16cid:commentId w16cid:paraId="5AB039A1" w16cid:durableId="47E43C9F"/>
  <w16cid:commentId w16cid:paraId="75E68A39" w16cid:durableId="6DA7BAFC"/>
  <w16cid:commentId w16cid:paraId="4D261BB9" w16cid:durableId="54DCAA95"/>
  <w16cid:commentId w16cid:paraId="2E5A0C06" w16cid:durableId="3A77B4DA"/>
  <w16cid:commentId w16cid:paraId="1C5629FD" w16cid:durableId="6188BB66"/>
  <w16cid:commentId w16cid:paraId="57E4368E" w16cid:durableId="32972CEA"/>
  <w16cid:commentId w16cid:paraId="2D8B40E2" w16cid:durableId="6B56810A"/>
  <w16cid:commentId w16cid:paraId="036F8E96" w16cid:durableId="2F92BF80"/>
  <w16cid:commentId w16cid:paraId="17D399FB" w16cid:durableId="374CD1EF"/>
  <w16cid:commentId w16cid:paraId="0D7BBDB8" w16cid:durableId="4F064F35"/>
  <w16cid:commentId w16cid:paraId="5B3124AE" w16cid:durableId="6D96C765"/>
  <w16cid:commentId w16cid:paraId="39E4DFC0" w16cid:durableId="445859BC"/>
  <w16cid:commentId w16cid:paraId="10D5632E" w16cid:durableId="5ABA9F31"/>
  <w16cid:commentId w16cid:paraId="24A38F30" w16cid:durableId="548A43E4"/>
  <w16cid:commentId w16cid:paraId="7456C7FA" w16cid:durableId="2A32DDC7"/>
  <w16cid:commentId w16cid:paraId="1BE6E5D3" w16cid:durableId="65EFFE5F"/>
  <w16cid:commentId w16cid:paraId="0881F856" w16cid:durableId="418D16F3"/>
  <w16cid:commentId w16cid:paraId="5FB90AD3" w16cid:durableId="6269AE34"/>
  <w16cid:commentId w16cid:paraId="6F3ECE7B" w16cid:durableId="76D76B9E"/>
  <w16cid:commentId w16cid:paraId="4DA3BF12" w16cid:durableId="22C7AAF7"/>
  <w16cid:commentId w16cid:paraId="2CAFB076" w16cid:durableId="289BD880"/>
  <w16cid:commentId w16cid:paraId="55B2BC5D" w16cid:durableId="64977772"/>
  <w16cid:commentId w16cid:paraId="1DE96617" w16cid:durableId="69DAD364"/>
  <w16cid:commentId w16cid:paraId="2FA9B403" w16cid:durableId="1046B5F1"/>
  <w16cid:commentId w16cid:paraId="2F8BA738" w16cid:durableId="70E1F49C"/>
  <w16cid:commentId w16cid:paraId="1501E750" w16cid:durableId="79CD158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BBB83" w14:textId="77777777" w:rsidR="00F5146E" w:rsidRDefault="00F5146E">
      <w:pPr>
        <w:spacing w:before="0" w:after="0" w:line="240" w:lineRule="auto"/>
      </w:pPr>
      <w:r>
        <w:separator/>
      </w:r>
    </w:p>
  </w:endnote>
  <w:endnote w:type="continuationSeparator" w:id="0">
    <w:p w14:paraId="23B1419C" w14:textId="77777777" w:rsidR="00F5146E" w:rsidRDefault="00F5146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raditional Arabic">
    <w:panose1 w:val="02020603050405020304"/>
    <w:charset w:val="B2"/>
    <w:family w:val="roman"/>
    <w:pitch w:val="variable"/>
    <w:sig w:usb0="00002003" w:usb1="80000000" w:usb2="00000008" w:usb3="00000000" w:csb0="0000004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Gras">
    <w:panose1 w:val="00000000000000000000"/>
    <w:charset w:val="00"/>
    <w:family w:val="swiss"/>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Palatino">
    <w:altName w:val="Palatino Linotype"/>
    <w:charset w:val="00"/>
    <w:family w:val="roman"/>
    <w:pitch w:val="variable"/>
    <w:sig w:usb0="00000007"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B Nazanin">
    <w:altName w:val="Arial"/>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6E9AD" w14:textId="77777777" w:rsidR="006F4236" w:rsidRPr="004A1653" w:rsidRDefault="006F4236" w:rsidP="004A1653">
    <w:pPr>
      <w:pStyle w:val="Footer"/>
      <w:pBdr>
        <w:top w:val="single" w:sz="12" w:space="1" w:color="0000FF"/>
      </w:pBdr>
      <w:jc w:val="center"/>
      <w:rPr>
        <w:color w:val="0000FF"/>
      </w:rPr>
    </w:pPr>
    <w:r w:rsidRPr="004A1653">
      <w:rPr>
        <w:noProof/>
        <w:color w:val="0000FF"/>
        <w:sz w:val="14"/>
        <w:szCs w:val="14"/>
        <w:lang w:eastAsia="en-US"/>
      </w:rPr>
      <w:drawing>
        <wp:anchor distT="0" distB="0" distL="114300" distR="114300" simplePos="0" relativeHeight="251658240" behindDoc="0" locked="0" layoutInCell="1" allowOverlap="1" wp14:anchorId="0679D15F" wp14:editId="0A61D4D3">
          <wp:simplePos x="0" y="0"/>
          <wp:positionH relativeFrom="rightMargin">
            <wp:posOffset>-21562</wp:posOffset>
          </wp:positionH>
          <wp:positionV relativeFrom="paragraph">
            <wp:posOffset>-153145</wp:posOffset>
          </wp:positionV>
          <wp:extent cx="323850" cy="285750"/>
          <wp:effectExtent l="0" t="0" r="0" b="0"/>
          <wp:wrapNone/>
          <wp:docPr id="24" name="Picture 24" descr="REN%20logo%20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N%20logo%20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23850" cy="28575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4A1653">
      <w:rPr>
        <w:color w:val="0000FF"/>
      </w:rPr>
      <w:fldChar w:fldCharType="begin"/>
    </w:r>
    <w:r w:rsidRPr="004A1653">
      <w:rPr>
        <w:color w:val="0000FF"/>
      </w:rPr>
      <w:instrText xml:space="preserve"> PAGE   \* MERGEFORMAT </w:instrText>
    </w:r>
    <w:r w:rsidRPr="004A1653">
      <w:rPr>
        <w:color w:val="0000FF"/>
      </w:rPr>
      <w:fldChar w:fldCharType="separate"/>
    </w:r>
    <w:r>
      <w:rPr>
        <w:noProof/>
        <w:color w:val="0000FF"/>
      </w:rPr>
      <w:t>v</w:t>
    </w:r>
    <w:r w:rsidRPr="004A1653">
      <w:rPr>
        <w:noProof/>
        <w:color w:val="0000F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D0E3C" w14:textId="77777777" w:rsidR="00F5146E" w:rsidRDefault="00F5146E">
      <w:pPr>
        <w:spacing w:before="0" w:after="0" w:line="240" w:lineRule="auto"/>
      </w:pPr>
      <w:r>
        <w:separator/>
      </w:r>
    </w:p>
  </w:footnote>
  <w:footnote w:type="continuationSeparator" w:id="0">
    <w:p w14:paraId="57AA266E" w14:textId="77777777" w:rsidR="00F5146E" w:rsidRDefault="00F5146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4D84F" w14:textId="77777777" w:rsidR="00B213B0" w:rsidRDefault="00B213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71016" w14:textId="77777777" w:rsidR="006F4236" w:rsidRDefault="009F10DE" w:rsidP="009F10DE">
    <w:pPr>
      <w:pStyle w:val="Header"/>
      <w:pBdr>
        <w:bottom w:val="single" w:sz="18" w:space="0" w:color="0000CC"/>
      </w:pBdr>
      <w:spacing w:before="0" w:beforeAutospacing="0" w:after="0" w:afterAutospacing="0" w:line="240" w:lineRule="auto"/>
      <w:ind w:right="-1"/>
      <w:jc w:val="right"/>
      <w:rPr>
        <w:color w:val="0000CC"/>
        <w:sz w:val="18"/>
        <w:szCs w:val="16"/>
      </w:rPr>
    </w:pPr>
    <w:r w:rsidRPr="009F10DE">
      <w:rPr>
        <w:color w:val="0000CC"/>
        <w:sz w:val="18"/>
        <w:szCs w:val="16"/>
      </w:rPr>
      <w:t>Consultancy Services for Design and Supervision for STP, Sewer &amp; TE Networks Systems in Ibri — Tutorial T01 — Sewage Flow and Pollution Load Calculation</w:t>
    </w:r>
  </w:p>
  <w:p w14:paraId="6C90CA5F" w14:textId="77777777" w:rsidR="006F4236" w:rsidRPr="00A74CB4" w:rsidRDefault="006F4236" w:rsidP="009F10DE">
    <w:pPr>
      <w:pStyle w:val="Header"/>
      <w:pBdr>
        <w:bottom w:val="single" w:sz="18" w:space="0" w:color="0000CC"/>
      </w:pBdr>
      <w:spacing w:before="0" w:beforeAutospacing="0" w:after="0" w:afterAutospacing="0" w:line="240" w:lineRule="auto"/>
      <w:ind w:right="-1"/>
      <w:jc w:val="right"/>
      <w:rPr>
        <w:color w:val="0000CC"/>
        <w:sz w:val="18"/>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A965C" w14:textId="77777777" w:rsidR="00B213B0" w:rsidRDefault="00B213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44D4B"/>
    <w:multiLevelType w:val="hybridMultilevel"/>
    <w:tmpl w:val="7ECE1AA2"/>
    <w:lvl w:ilvl="0" w:tplc="040C0001">
      <w:start w:val="1"/>
      <w:numFmt w:val="bullet"/>
      <w:pStyle w:val="Puce"/>
      <w:lvlText w:val=""/>
      <w:lvlJc w:val="left"/>
      <w:pPr>
        <w:tabs>
          <w:tab w:val="num" w:pos="1494"/>
        </w:tabs>
        <w:ind w:left="1494" w:hanging="360"/>
      </w:pPr>
      <w:rPr>
        <w:rFonts w:ascii="Symbol" w:hAnsi="Symbol" w:hint="default"/>
        <w:color w:val="auto"/>
      </w:rPr>
    </w:lvl>
    <w:lvl w:ilvl="1" w:tplc="040C0003">
      <w:start w:val="1"/>
      <w:numFmt w:val="bullet"/>
      <w:lvlText w:val="o"/>
      <w:lvlJc w:val="left"/>
      <w:pPr>
        <w:tabs>
          <w:tab w:val="num" w:pos="1080"/>
        </w:tabs>
        <w:ind w:left="1080" w:hanging="360"/>
      </w:pPr>
      <w:rPr>
        <w:rFonts w:ascii="Courier New" w:hAnsi="Courier New" w:cs="Courier New" w:hint="default"/>
      </w:rPr>
    </w:lvl>
    <w:lvl w:ilvl="2" w:tplc="040C0005">
      <w:start w:val="1"/>
      <w:numFmt w:val="bullet"/>
      <w:lvlText w:val=""/>
      <w:lvlJc w:val="left"/>
      <w:pPr>
        <w:tabs>
          <w:tab w:val="num" w:pos="3294"/>
        </w:tabs>
        <w:ind w:left="3294" w:hanging="360"/>
      </w:pPr>
      <w:rPr>
        <w:rFonts w:ascii="Wingdings" w:hAnsi="Wingdings" w:hint="default"/>
      </w:rPr>
    </w:lvl>
    <w:lvl w:ilvl="3" w:tplc="040C0001">
      <w:start w:val="1"/>
      <w:numFmt w:val="bullet"/>
      <w:lvlText w:val=""/>
      <w:lvlJc w:val="left"/>
      <w:pPr>
        <w:tabs>
          <w:tab w:val="num" w:pos="4014"/>
        </w:tabs>
        <w:ind w:left="4014" w:hanging="360"/>
      </w:pPr>
      <w:rPr>
        <w:rFonts w:ascii="Symbol" w:hAnsi="Symbol" w:hint="default"/>
      </w:rPr>
    </w:lvl>
    <w:lvl w:ilvl="4" w:tplc="040C0003" w:tentative="1">
      <w:start w:val="1"/>
      <w:numFmt w:val="bullet"/>
      <w:lvlText w:val="o"/>
      <w:lvlJc w:val="left"/>
      <w:pPr>
        <w:tabs>
          <w:tab w:val="num" w:pos="4734"/>
        </w:tabs>
        <w:ind w:left="4734" w:hanging="360"/>
      </w:pPr>
      <w:rPr>
        <w:rFonts w:ascii="Courier New" w:hAnsi="Courier New" w:cs="Courier New" w:hint="default"/>
      </w:rPr>
    </w:lvl>
    <w:lvl w:ilvl="5" w:tplc="040C0005" w:tentative="1">
      <w:start w:val="1"/>
      <w:numFmt w:val="bullet"/>
      <w:lvlText w:val=""/>
      <w:lvlJc w:val="left"/>
      <w:pPr>
        <w:tabs>
          <w:tab w:val="num" w:pos="5454"/>
        </w:tabs>
        <w:ind w:left="5454" w:hanging="360"/>
      </w:pPr>
      <w:rPr>
        <w:rFonts w:ascii="Wingdings" w:hAnsi="Wingdings" w:hint="default"/>
      </w:rPr>
    </w:lvl>
    <w:lvl w:ilvl="6" w:tplc="040C0001" w:tentative="1">
      <w:start w:val="1"/>
      <w:numFmt w:val="bullet"/>
      <w:lvlText w:val=""/>
      <w:lvlJc w:val="left"/>
      <w:pPr>
        <w:tabs>
          <w:tab w:val="num" w:pos="6174"/>
        </w:tabs>
        <w:ind w:left="6174" w:hanging="360"/>
      </w:pPr>
      <w:rPr>
        <w:rFonts w:ascii="Symbol" w:hAnsi="Symbol" w:hint="default"/>
      </w:rPr>
    </w:lvl>
    <w:lvl w:ilvl="7" w:tplc="040C0003" w:tentative="1">
      <w:start w:val="1"/>
      <w:numFmt w:val="bullet"/>
      <w:lvlText w:val="o"/>
      <w:lvlJc w:val="left"/>
      <w:pPr>
        <w:tabs>
          <w:tab w:val="num" w:pos="6894"/>
        </w:tabs>
        <w:ind w:left="6894" w:hanging="360"/>
      </w:pPr>
      <w:rPr>
        <w:rFonts w:ascii="Courier New" w:hAnsi="Courier New" w:cs="Courier New" w:hint="default"/>
      </w:rPr>
    </w:lvl>
    <w:lvl w:ilvl="8" w:tplc="040C0005" w:tentative="1">
      <w:start w:val="1"/>
      <w:numFmt w:val="bullet"/>
      <w:lvlText w:val=""/>
      <w:lvlJc w:val="left"/>
      <w:pPr>
        <w:tabs>
          <w:tab w:val="num" w:pos="7614"/>
        </w:tabs>
        <w:ind w:left="7614" w:hanging="360"/>
      </w:pPr>
      <w:rPr>
        <w:rFonts w:ascii="Wingdings" w:hAnsi="Wingdings" w:hint="default"/>
      </w:rPr>
    </w:lvl>
  </w:abstractNum>
  <w:abstractNum w:abstractNumId="1" w15:restartNumberingAfterBreak="0">
    <w:nsid w:val="14756E18"/>
    <w:multiLevelType w:val="multilevel"/>
    <w:tmpl w:val="B32C0EBC"/>
    <w:lvl w:ilvl="0">
      <w:start w:val="1"/>
      <w:numFmt w:val="bullet"/>
      <w:lvlText w:val=""/>
      <w:lvlJc w:val="left"/>
      <w:pPr>
        <w:tabs>
          <w:tab w:val="num" w:pos="1494"/>
        </w:tabs>
        <w:ind w:left="1494" w:hanging="360"/>
      </w:pPr>
      <w:rPr>
        <w:rFonts w:ascii="Symbol" w:hAnsi="Symbol" w:hint="default"/>
        <w:color w:val="auto"/>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suff w:val="space"/>
      <w:lvlText w:val=""/>
      <w:lvlJc w:val="left"/>
      <w:pPr>
        <w:ind w:left="720" w:firstLine="0"/>
      </w:pPr>
      <w:rPr>
        <w:rFonts w:ascii="Wingdings" w:hAnsi="Wingdings" w:hint="default"/>
      </w:rPr>
    </w:lvl>
    <w:lvl w:ilvl="3">
      <w:start w:val="1"/>
      <w:numFmt w:val="bullet"/>
      <w:lvlText w:val=""/>
      <w:lvlJc w:val="left"/>
      <w:pPr>
        <w:tabs>
          <w:tab w:val="num" w:pos="4014"/>
        </w:tabs>
        <w:ind w:left="4014" w:hanging="360"/>
      </w:pPr>
      <w:rPr>
        <w:rFonts w:ascii="Symbol" w:hAnsi="Symbol" w:hint="default"/>
      </w:rPr>
    </w:lvl>
    <w:lvl w:ilvl="4">
      <w:start w:val="1"/>
      <w:numFmt w:val="bullet"/>
      <w:lvlText w:val="o"/>
      <w:lvlJc w:val="left"/>
      <w:pPr>
        <w:tabs>
          <w:tab w:val="num" w:pos="4734"/>
        </w:tabs>
        <w:ind w:left="4734" w:hanging="360"/>
      </w:pPr>
      <w:rPr>
        <w:rFonts w:ascii="Courier New" w:hAnsi="Courier New" w:cs="Courier New" w:hint="default"/>
      </w:rPr>
    </w:lvl>
    <w:lvl w:ilvl="5">
      <w:start w:val="1"/>
      <w:numFmt w:val="bullet"/>
      <w:lvlText w:val=""/>
      <w:lvlJc w:val="left"/>
      <w:pPr>
        <w:tabs>
          <w:tab w:val="num" w:pos="5454"/>
        </w:tabs>
        <w:ind w:left="5454" w:hanging="360"/>
      </w:pPr>
      <w:rPr>
        <w:rFonts w:ascii="Wingdings" w:hAnsi="Wingdings" w:hint="default"/>
      </w:rPr>
    </w:lvl>
    <w:lvl w:ilvl="6">
      <w:start w:val="1"/>
      <w:numFmt w:val="bullet"/>
      <w:lvlText w:val=""/>
      <w:lvlJc w:val="left"/>
      <w:pPr>
        <w:tabs>
          <w:tab w:val="num" w:pos="6174"/>
        </w:tabs>
        <w:ind w:left="6174" w:hanging="360"/>
      </w:pPr>
      <w:rPr>
        <w:rFonts w:ascii="Symbol" w:hAnsi="Symbol" w:hint="default"/>
      </w:rPr>
    </w:lvl>
    <w:lvl w:ilvl="7">
      <w:start w:val="1"/>
      <w:numFmt w:val="bullet"/>
      <w:lvlText w:val="o"/>
      <w:lvlJc w:val="left"/>
      <w:pPr>
        <w:tabs>
          <w:tab w:val="num" w:pos="6894"/>
        </w:tabs>
        <w:ind w:left="6894" w:hanging="360"/>
      </w:pPr>
      <w:rPr>
        <w:rFonts w:ascii="Courier New" w:hAnsi="Courier New" w:cs="Courier New" w:hint="default"/>
      </w:rPr>
    </w:lvl>
    <w:lvl w:ilvl="8">
      <w:start w:val="1"/>
      <w:numFmt w:val="bullet"/>
      <w:lvlText w:val=""/>
      <w:lvlJc w:val="left"/>
      <w:pPr>
        <w:tabs>
          <w:tab w:val="num" w:pos="7614"/>
        </w:tabs>
        <w:ind w:left="7614" w:hanging="360"/>
      </w:pPr>
      <w:rPr>
        <w:rFonts w:ascii="Wingdings" w:hAnsi="Wingdings" w:hint="default"/>
      </w:rPr>
    </w:lvl>
  </w:abstractNum>
  <w:abstractNum w:abstractNumId="2" w15:restartNumberingAfterBreak="0">
    <w:nsid w:val="1753796D"/>
    <w:multiLevelType w:val="hybridMultilevel"/>
    <w:tmpl w:val="FA9E421A"/>
    <w:lvl w:ilvl="0" w:tplc="301C30B2">
      <w:start w:val="1"/>
      <w:numFmt w:val="bullet"/>
      <w:pStyle w:val="Elencopuntato"/>
      <w:lvlText w:val=""/>
      <w:lvlJc w:val="left"/>
      <w:pPr>
        <w:ind w:left="720" w:hanging="360"/>
      </w:pPr>
      <w:rPr>
        <w:rFonts w:ascii="Symbol" w:hAnsi="Symbol" w:hint="default"/>
      </w:rPr>
    </w:lvl>
    <w:lvl w:ilvl="1" w:tplc="04100003">
      <w:start w:val="1"/>
      <w:numFmt w:val="bullet"/>
      <w:pStyle w:val="Style11"/>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B152C68"/>
    <w:multiLevelType w:val="singleLevel"/>
    <w:tmpl w:val="5774557A"/>
    <w:lvl w:ilvl="0">
      <w:start w:val="1"/>
      <w:numFmt w:val="bullet"/>
      <w:pStyle w:val="puce1-3pts"/>
      <w:lvlText w:val=""/>
      <w:lvlJc w:val="left"/>
      <w:pPr>
        <w:tabs>
          <w:tab w:val="num" w:pos="1778"/>
        </w:tabs>
        <w:ind w:left="1701" w:hanging="283"/>
      </w:pPr>
      <w:rPr>
        <w:rFonts w:ascii="Symbol" w:hAnsi="Symbol" w:hint="default"/>
      </w:rPr>
    </w:lvl>
  </w:abstractNum>
  <w:abstractNum w:abstractNumId="4" w15:restartNumberingAfterBreak="0">
    <w:nsid w:val="21601B20"/>
    <w:multiLevelType w:val="multilevel"/>
    <w:tmpl w:val="806E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44F1E"/>
    <w:multiLevelType w:val="hybridMultilevel"/>
    <w:tmpl w:val="7C684760"/>
    <w:lvl w:ilvl="0" w:tplc="D714C738">
      <w:start w:val="1"/>
      <w:numFmt w:val="bullet"/>
      <w:pStyle w:val="boxlist"/>
      <w:lvlText w:val=""/>
      <w:lvlJc w:val="left"/>
      <w:pPr>
        <w:ind w:left="1426" w:hanging="360"/>
      </w:pPr>
      <w:rPr>
        <w:rFonts w:ascii="Wingdings" w:hAnsi="Wingdings" w:hint="default"/>
      </w:rPr>
    </w:lvl>
    <w:lvl w:ilvl="1" w:tplc="25D01D50">
      <w:start w:val="1"/>
      <w:numFmt w:val="bullet"/>
      <w:lvlText w:val="o"/>
      <w:lvlJc w:val="left"/>
      <w:pPr>
        <w:ind w:left="2146" w:hanging="360"/>
      </w:pPr>
      <w:rPr>
        <w:rFonts w:ascii="Courier New" w:hAnsi="Courier New" w:cs="Courier New" w:hint="default"/>
      </w:rPr>
    </w:lvl>
    <w:lvl w:ilvl="2" w:tplc="05ACDCD8" w:tentative="1">
      <w:start w:val="1"/>
      <w:numFmt w:val="bullet"/>
      <w:lvlText w:val=""/>
      <w:lvlJc w:val="left"/>
      <w:pPr>
        <w:ind w:left="2866" w:hanging="360"/>
      </w:pPr>
      <w:rPr>
        <w:rFonts w:ascii="Wingdings" w:hAnsi="Wingdings" w:hint="default"/>
      </w:rPr>
    </w:lvl>
    <w:lvl w:ilvl="3" w:tplc="FD94D77A" w:tentative="1">
      <w:start w:val="1"/>
      <w:numFmt w:val="bullet"/>
      <w:lvlText w:val=""/>
      <w:lvlJc w:val="left"/>
      <w:pPr>
        <w:ind w:left="3586" w:hanging="360"/>
      </w:pPr>
      <w:rPr>
        <w:rFonts w:ascii="Symbol" w:hAnsi="Symbol" w:hint="default"/>
      </w:rPr>
    </w:lvl>
    <w:lvl w:ilvl="4" w:tplc="E108A412" w:tentative="1">
      <w:start w:val="1"/>
      <w:numFmt w:val="bullet"/>
      <w:lvlText w:val="o"/>
      <w:lvlJc w:val="left"/>
      <w:pPr>
        <w:ind w:left="4306" w:hanging="360"/>
      </w:pPr>
      <w:rPr>
        <w:rFonts w:ascii="Courier New" w:hAnsi="Courier New" w:cs="Courier New" w:hint="default"/>
      </w:rPr>
    </w:lvl>
    <w:lvl w:ilvl="5" w:tplc="CD829476" w:tentative="1">
      <w:start w:val="1"/>
      <w:numFmt w:val="bullet"/>
      <w:lvlText w:val=""/>
      <w:lvlJc w:val="left"/>
      <w:pPr>
        <w:ind w:left="5026" w:hanging="360"/>
      </w:pPr>
      <w:rPr>
        <w:rFonts w:ascii="Wingdings" w:hAnsi="Wingdings" w:hint="default"/>
      </w:rPr>
    </w:lvl>
    <w:lvl w:ilvl="6" w:tplc="04DCB710" w:tentative="1">
      <w:start w:val="1"/>
      <w:numFmt w:val="bullet"/>
      <w:lvlText w:val=""/>
      <w:lvlJc w:val="left"/>
      <w:pPr>
        <w:ind w:left="5746" w:hanging="360"/>
      </w:pPr>
      <w:rPr>
        <w:rFonts w:ascii="Symbol" w:hAnsi="Symbol" w:hint="default"/>
      </w:rPr>
    </w:lvl>
    <w:lvl w:ilvl="7" w:tplc="88A6D0CA" w:tentative="1">
      <w:start w:val="1"/>
      <w:numFmt w:val="bullet"/>
      <w:lvlText w:val="o"/>
      <w:lvlJc w:val="left"/>
      <w:pPr>
        <w:ind w:left="6466" w:hanging="360"/>
      </w:pPr>
      <w:rPr>
        <w:rFonts w:ascii="Courier New" w:hAnsi="Courier New" w:cs="Courier New" w:hint="default"/>
      </w:rPr>
    </w:lvl>
    <w:lvl w:ilvl="8" w:tplc="5CC680F0" w:tentative="1">
      <w:start w:val="1"/>
      <w:numFmt w:val="bullet"/>
      <w:lvlText w:val=""/>
      <w:lvlJc w:val="left"/>
      <w:pPr>
        <w:ind w:left="7186" w:hanging="360"/>
      </w:pPr>
      <w:rPr>
        <w:rFonts w:ascii="Wingdings" w:hAnsi="Wingdings" w:hint="default"/>
      </w:rPr>
    </w:lvl>
  </w:abstractNum>
  <w:abstractNum w:abstractNumId="6" w15:restartNumberingAfterBreak="0">
    <w:nsid w:val="2E3B49FA"/>
    <w:multiLevelType w:val="hybridMultilevel"/>
    <w:tmpl w:val="57DE3244"/>
    <w:lvl w:ilvl="0" w:tplc="072A51EA">
      <w:start w:val="1"/>
      <w:numFmt w:val="decimal"/>
      <w:pStyle w:val="TitreFigure"/>
      <w:lvlText w:val="Figure N° %1."/>
      <w:lvlJc w:val="left"/>
      <w:pPr>
        <w:tabs>
          <w:tab w:val="num" w:pos="3195"/>
        </w:tabs>
        <w:ind w:left="3195"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0F31E9B"/>
    <w:multiLevelType w:val="hybridMultilevel"/>
    <w:tmpl w:val="A314D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5953BA"/>
    <w:multiLevelType w:val="hybridMultilevel"/>
    <w:tmpl w:val="B2B08E8E"/>
    <w:lvl w:ilvl="0" w:tplc="0409000D">
      <w:start w:val="1"/>
      <w:numFmt w:val="bullet"/>
      <w:pStyle w:val="bullets"/>
      <w:lvlText w:val="▪"/>
      <w:lvlJc w:val="left"/>
      <w:pPr>
        <w:ind w:left="720" w:hanging="360"/>
      </w:pPr>
      <w:rPr>
        <w:rFonts w:ascii="Times New Roman" w:hAnsi="Times New Roman" w:cs="Times New Roman" w:hint="default"/>
        <w:color w:val="00953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F249B7"/>
    <w:multiLevelType w:val="multilevel"/>
    <w:tmpl w:val="08F4FC3C"/>
    <w:lvl w:ilvl="0">
      <w:start w:val="1"/>
      <w:numFmt w:val="decimal"/>
      <w:pStyle w:val="Heading1"/>
      <w:lvlText w:val="%1."/>
      <w:lvlJc w:val="left"/>
      <w:pPr>
        <w:ind w:left="360" w:hanging="360"/>
      </w:pPr>
      <w:rPr>
        <w:rFonts w:hint="default"/>
        <w:b/>
        <w:i w:val="0"/>
        <w:caps/>
        <w:strike w:val="0"/>
        <w:dstrike w:val="0"/>
        <w:vanish w:val="0"/>
        <w:color w:val="000000" w:themeColor="text1"/>
        <w:sz w:val="22"/>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858"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rPr>
        <w:rFonts w:hint="default"/>
        <w:b w:val="0"/>
        <w:i/>
        <w:caps/>
        <w:color w:val="0000FF"/>
        <w:sz w:val="16"/>
        <w:szCs w:val="24"/>
      </w:rPr>
    </w:lvl>
    <w:lvl w:ilvl="4">
      <w:start w:val="1"/>
      <w:numFmt w:val="none"/>
      <w:lvlText w:val="%1.%2.%3.%4.%5."/>
      <w:lvlJc w:val="left"/>
      <w:pPr>
        <w:ind w:left="2232" w:hanging="792"/>
      </w:pPr>
      <w:rPr>
        <w:rFonts w:hint="default"/>
        <w:sz w:val="24"/>
      </w:rPr>
    </w:lvl>
    <w:lvl w:ilvl="5">
      <w:start w:val="1"/>
      <w:numFmt w:val="decimal"/>
      <w:lvlText w:val="%1.%2.%3.%4.%5.%6."/>
      <w:lvlJc w:val="left"/>
      <w:pPr>
        <w:ind w:left="2736" w:hanging="936"/>
      </w:pPr>
      <w:rPr>
        <w:rFonts w:hint="default"/>
        <w:sz w:val="24"/>
      </w:rPr>
    </w:lvl>
    <w:lvl w:ilvl="6">
      <w:start w:val="1"/>
      <w:numFmt w:val="decimal"/>
      <w:lvlText w:val="%1.%2.%3.%4.%5.%6.%7."/>
      <w:lvlJc w:val="left"/>
      <w:pPr>
        <w:ind w:left="3240" w:hanging="1080"/>
      </w:pPr>
      <w:rPr>
        <w:rFonts w:hint="default"/>
        <w:sz w:val="24"/>
      </w:rPr>
    </w:lvl>
    <w:lvl w:ilvl="7">
      <w:start w:val="1"/>
      <w:numFmt w:val="decimal"/>
      <w:lvlText w:val="%1.%2.%3.%4.%5.%6.%7.%8."/>
      <w:lvlJc w:val="left"/>
      <w:pPr>
        <w:ind w:left="3744" w:hanging="1224"/>
      </w:pPr>
      <w:rPr>
        <w:rFonts w:hint="default"/>
        <w:sz w:val="24"/>
      </w:rPr>
    </w:lvl>
    <w:lvl w:ilvl="8">
      <w:start w:val="1"/>
      <w:numFmt w:val="decimal"/>
      <w:lvlText w:val="%1.%2.%3.%4.%5.%6.%7.%8.%9."/>
      <w:lvlJc w:val="left"/>
      <w:pPr>
        <w:ind w:left="4320" w:hanging="1440"/>
      </w:pPr>
      <w:rPr>
        <w:rFonts w:hint="default"/>
        <w:sz w:val="24"/>
      </w:rPr>
    </w:lvl>
  </w:abstractNum>
  <w:abstractNum w:abstractNumId="10" w15:restartNumberingAfterBreak="0">
    <w:nsid w:val="3A6337CB"/>
    <w:multiLevelType w:val="multilevel"/>
    <w:tmpl w:val="522025C0"/>
    <w:lvl w:ilvl="0">
      <w:start w:val="1"/>
      <w:numFmt w:val="bullet"/>
      <w:pStyle w:val="Bullet"/>
      <w:lvlText w:val=""/>
      <w:lvlJc w:val="left"/>
      <w:pPr>
        <w:tabs>
          <w:tab w:val="num" w:pos="851"/>
        </w:tabs>
        <w:ind w:left="851" w:hanging="851"/>
      </w:pPr>
      <w:rPr>
        <w:rFonts w:ascii="Wingdings" w:hAnsi="Wingdings" w:hint="default"/>
        <w:b/>
        <w:i w:val="0"/>
        <w:caps/>
        <w:strike w:val="0"/>
        <w:dstrike w:val="0"/>
        <w:vanish w:val="0"/>
        <w:color w:val="0000FF"/>
        <w:sz w:val="16"/>
        <w:szCs w:val="16"/>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907"/>
        </w:tabs>
        <w:ind w:left="907" w:hanging="453"/>
      </w:pPr>
      <w:rPr>
        <w:rFonts w:ascii="Arial Narrow" w:hAnsi="Arial Narrow" w:cs="Traditional Arabic" w:hint="default"/>
        <w:b/>
        <w:i w:val="0"/>
        <w:caps w:val="0"/>
        <w:strike w:val="0"/>
        <w:dstrike w:val="0"/>
        <w:vanish w:val="0"/>
        <w:color w:val="0000FF"/>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isLgl/>
      <w:suff w:val="nothing"/>
      <w:lvlText w:val=""/>
      <w:lvlJc w:val="left"/>
      <w:pPr>
        <w:ind w:left="907" w:firstLine="0"/>
      </w:pPr>
      <w:rPr>
        <w:rFonts w:cs="Traditional Arabic"/>
        <w:b w:val="0"/>
        <w:i w:val="0"/>
      </w:rPr>
    </w:lvl>
    <w:lvl w:ilvl="3">
      <w:start w:val="1"/>
      <w:numFmt w:val="decimal"/>
      <w:lvlRestart w:val="2"/>
      <w:lvlText w:val="%1.%2.%4"/>
      <w:lvlJc w:val="left"/>
      <w:pPr>
        <w:tabs>
          <w:tab w:val="num" w:pos="1588"/>
        </w:tabs>
        <w:ind w:left="1588" w:hanging="681"/>
      </w:pPr>
      <w:rPr>
        <w:rFonts w:ascii="Arial Narrow" w:hAnsi="Arial Narrow" w:cs="Traditional Arabic" w:hint="default"/>
        <w:b/>
        <w:i w:val="0"/>
        <w:color w:val="0000FF"/>
        <w:sz w:val="24"/>
        <w:szCs w:val="24"/>
      </w:rPr>
    </w:lvl>
    <w:lvl w:ilvl="4">
      <w:start w:val="1"/>
      <w:numFmt w:val="decimal"/>
      <w:isLgl/>
      <w:lvlText w:val="%1.%2.%3.%4.%5"/>
      <w:lvlJc w:val="left"/>
      <w:pPr>
        <w:tabs>
          <w:tab w:val="num" w:pos="1440"/>
        </w:tabs>
        <w:ind w:left="0" w:hanging="1080"/>
      </w:pPr>
      <w:rPr>
        <w:rFonts w:cs="Traditional Arabic" w:hint="default"/>
        <w:sz w:val="24"/>
      </w:rPr>
    </w:lvl>
    <w:lvl w:ilvl="5">
      <w:start w:val="1"/>
      <w:numFmt w:val="decimal"/>
      <w:isLgl/>
      <w:lvlText w:val="%1.%2.%3.%4.%5.%6"/>
      <w:lvlJc w:val="left"/>
      <w:pPr>
        <w:tabs>
          <w:tab w:val="num" w:pos="1440"/>
        </w:tabs>
        <w:ind w:left="0" w:hanging="1080"/>
      </w:pPr>
      <w:rPr>
        <w:rFonts w:cs="Traditional Arabic" w:hint="default"/>
        <w:sz w:val="24"/>
      </w:rPr>
    </w:lvl>
    <w:lvl w:ilvl="6">
      <w:start w:val="1"/>
      <w:numFmt w:val="decimal"/>
      <w:isLgl/>
      <w:lvlText w:val="%1.%2.%3.%4.%5.%6.%7"/>
      <w:lvlJc w:val="left"/>
      <w:pPr>
        <w:tabs>
          <w:tab w:val="num" w:pos="1800"/>
        </w:tabs>
        <w:ind w:left="0" w:hanging="1440"/>
      </w:pPr>
      <w:rPr>
        <w:rFonts w:cs="Traditional Arabic" w:hint="default"/>
        <w:sz w:val="24"/>
      </w:rPr>
    </w:lvl>
    <w:lvl w:ilvl="7">
      <w:start w:val="1"/>
      <w:numFmt w:val="decimal"/>
      <w:isLgl/>
      <w:lvlText w:val="%1.%2.%3.%4.%5.%6.%7.%8"/>
      <w:lvlJc w:val="left"/>
      <w:pPr>
        <w:tabs>
          <w:tab w:val="num" w:pos="1800"/>
        </w:tabs>
        <w:ind w:left="0" w:hanging="1440"/>
      </w:pPr>
      <w:rPr>
        <w:rFonts w:cs="Traditional Arabic" w:hint="default"/>
        <w:sz w:val="24"/>
      </w:rPr>
    </w:lvl>
    <w:lvl w:ilvl="8">
      <w:start w:val="1"/>
      <w:numFmt w:val="decimal"/>
      <w:isLgl/>
      <w:lvlText w:val="%1.%2.%3.%4.%5.%6.%7.%8.%9"/>
      <w:lvlJc w:val="left"/>
      <w:pPr>
        <w:tabs>
          <w:tab w:val="num" w:pos="2160"/>
        </w:tabs>
        <w:ind w:left="0" w:hanging="1800"/>
      </w:pPr>
      <w:rPr>
        <w:rFonts w:cs="Traditional Arabic" w:hint="default"/>
        <w:sz w:val="24"/>
      </w:rPr>
    </w:lvl>
  </w:abstractNum>
  <w:abstractNum w:abstractNumId="11" w15:restartNumberingAfterBreak="0">
    <w:nsid w:val="47E73710"/>
    <w:multiLevelType w:val="multilevel"/>
    <w:tmpl w:val="F396577E"/>
    <w:lvl w:ilvl="0">
      <w:numFmt w:val="bullet"/>
      <w:suff w:val="space"/>
      <w:lvlText w:val="-"/>
      <w:lvlJc w:val="left"/>
      <w:pPr>
        <w:ind w:left="0" w:firstLine="0"/>
      </w:pPr>
      <w:rPr>
        <w:rFonts w:ascii="Aptos" w:hAnsi="Apto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CAA6B30"/>
    <w:multiLevelType w:val="singleLevel"/>
    <w:tmpl w:val="2DF2F342"/>
    <w:styleLink w:val="Aufzhlung5"/>
    <w:lvl w:ilvl="0">
      <w:start w:val="1"/>
      <w:numFmt w:val="bullet"/>
      <w:lvlText w:val=""/>
      <w:lvlJc w:val="left"/>
      <w:pPr>
        <w:tabs>
          <w:tab w:val="num" w:pos="360"/>
        </w:tabs>
        <w:ind w:left="283" w:hanging="283"/>
      </w:pPr>
      <w:rPr>
        <w:rFonts w:ascii="Symbol" w:hAnsi="Symbol" w:hint="default"/>
        <w:sz w:val="18"/>
      </w:rPr>
    </w:lvl>
  </w:abstractNum>
  <w:abstractNum w:abstractNumId="13" w15:restartNumberingAfterBreak="0">
    <w:nsid w:val="4FC16AAC"/>
    <w:multiLevelType w:val="hybridMultilevel"/>
    <w:tmpl w:val="0F00DA9A"/>
    <w:lvl w:ilvl="0" w:tplc="2EA007AA">
      <w:start w:val="1"/>
      <w:numFmt w:val="decimal"/>
      <w:pStyle w:val="Numero"/>
      <w:lvlText w:val="%1)"/>
      <w:lvlJc w:val="left"/>
      <w:pPr>
        <w:tabs>
          <w:tab w:val="num" w:pos="1418"/>
        </w:tabs>
        <w:ind w:left="1418" w:hanging="284"/>
      </w:pPr>
      <w:rPr>
        <w:rFonts w:hint="default"/>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508F33FB"/>
    <w:multiLevelType w:val="hybridMultilevel"/>
    <w:tmpl w:val="30D6058C"/>
    <w:lvl w:ilvl="0" w:tplc="DEEA6062">
      <w:start w:val="1"/>
      <w:numFmt w:val="bullet"/>
      <w:pStyle w:val="Heading0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947516"/>
    <w:multiLevelType w:val="hybridMultilevel"/>
    <w:tmpl w:val="B8669DD4"/>
    <w:lvl w:ilvl="0" w:tplc="1680A384">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9D05313"/>
    <w:multiLevelType w:val="hybridMultilevel"/>
    <w:tmpl w:val="6BA4C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A73E59"/>
    <w:multiLevelType w:val="hybridMultilevel"/>
    <w:tmpl w:val="27C86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17501A"/>
    <w:multiLevelType w:val="multilevel"/>
    <w:tmpl w:val="115E8738"/>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744C62D1"/>
    <w:multiLevelType w:val="hybridMultilevel"/>
    <w:tmpl w:val="67022C08"/>
    <w:lvl w:ilvl="0" w:tplc="04090001">
      <w:start w:val="1"/>
      <w:numFmt w:val="bullet"/>
      <w:pStyle w:val="ListWritting"/>
      <w:lvlText w:val=""/>
      <w:lvlJc w:val="left"/>
      <w:pPr>
        <w:ind w:left="720" w:hanging="360"/>
      </w:pPr>
      <w:rPr>
        <w:rFonts w:ascii="Symbol" w:hAnsi="Symbol" w:hint="default"/>
        <w:b w:val="0"/>
        <w:i w:val="0"/>
        <w:caps w:val="0"/>
        <w:strike w:val="0"/>
        <w:dstrike w:val="0"/>
        <w:color w:val="0000FF"/>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215795"/>
    <w:multiLevelType w:val="hybridMultilevel"/>
    <w:tmpl w:val="57BC27E2"/>
    <w:lvl w:ilvl="0" w:tplc="04090001">
      <w:start w:val="1"/>
      <w:numFmt w:val="bullet"/>
      <w:pStyle w:val="Puce2-8pts"/>
      <w:lvlText w:val="–"/>
      <w:lvlJc w:val="left"/>
      <w:pPr>
        <w:tabs>
          <w:tab w:val="num" w:pos="1985"/>
        </w:tabs>
        <w:ind w:left="1985" w:hanging="425"/>
      </w:pPr>
      <w:rPr>
        <w:rFonts w:ascii="Times New Roman" w:hAnsi="Times New Roman" w:cs="Times New Roman" w:hint="default"/>
        <w:color w:val="auto"/>
      </w:rPr>
    </w:lvl>
    <w:lvl w:ilvl="1" w:tplc="04090003">
      <w:start w:val="79"/>
      <w:numFmt w:val="bullet"/>
      <w:lvlText w:val="-"/>
      <w:lvlJc w:val="left"/>
      <w:pPr>
        <w:tabs>
          <w:tab w:val="num" w:pos="1440"/>
        </w:tabs>
        <w:ind w:left="1440" w:hanging="360"/>
      </w:pPr>
      <w:rPr>
        <w:rFonts w:ascii="Arial" w:eastAsia="Times New Roman" w:hAnsi="Arial" w:cs="Aria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36352440">
    <w:abstractNumId w:val="5"/>
  </w:num>
  <w:num w:numId="2" w16cid:durableId="387070929">
    <w:abstractNumId w:val="8"/>
  </w:num>
  <w:num w:numId="3" w16cid:durableId="1528828456">
    <w:abstractNumId w:val="19"/>
  </w:num>
  <w:num w:numId="4" w16cid:durableId="484904236">
    <w:abstractNumId w:val="9"/>
  </w:num>
  <w:num w:numId="5" w16cid:durableId="1671256822">
    <w:abstractNumId w:val="0"/>
  </w:num>
  <w:num w:numId="6" w16cid:durableId="285738464">
    <w:abstractNumId w:val="6"/>
  </w:num>
  <w:num w:numId="7" w16cid:durableId="437651098">
    <w:abstractNumId w:val="13"/>
  </w:num>
  <w:num w:numId="8" w16cid:durableId="1934706783">
    <w:abstractNumId w:val="20"/>
  </w:num>
  <w:num w:numId="9" w16cid:durableId="32198271">
    <w:abstractNumId w:val="3"/>
  </w:num>
  <w:num w:numId="10" w16cid:durableId="688483794">
    <w:abstractNumId w:val="10"/>
  </w:num>
  <w:num w:numId="11" w16cid:durableId="433593321">
    <w:abstractNumId w:val="2"/>
  </w:num>
  <w:num w:numId="12" w16cid:durableId="1321811299">
    <w:abstractNumId w:val="12"/>
  </w:num>
  <w:num w:numId="13" w16cid:durableId="479464426">
    <w:abstractNumId w:val="14"/>
  </w:num>
  <w:num w:numId="14" w16cid:durableId="1612012567">
    <w:abstractNumId w:val="7"/>
  </w:num>
  <w:num w:numId="15" w16cid:durableId="476266782">
    <w:abstractNumId w:val="17"/>
  </w:num>
  <w:num w:numId="16" w16cid:durableId="787119791">
    <w:abstractNumId w:val="18"/>
  </w:num>
  <w:num w:numId="17" w16cid:durableId="87123915">
    <w:abstractNumId w:val="1"/>
  </w:num>
  <w:num w:numId="18" w16cid:durableId="542406275">
    <w:abstractNumId w:val="9"/>
  </w:num>
  <w:num w:numId="19" w16cid:durableId="223032049">
    <w:abstractNumId w:val="4"/>
  </w:num>
  <w:num w:numId="20" w16cid:durableId="609505821">
    <w:abstractNumId w:val="16"/>
  </w:num>
  <w:num w:numId="21" w16cid:durableId="630356208">
    <w:abstractNumId w:val="15"/>
  </w:num>
  <w:num w:numId="22" w16cid:durableId="1759715114">
    <w:abstractNumId w:val="11"/>
  </w:num>
  <w:num w:numId="23" w16cid:durableId="114801348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jtaba Keivanlou">
    <w15:presenceInfo w15:providerId="Windows Live" w15:userId="d48c62a288ded2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2F7"/>
    <w:rsid w:val="000044A3"/>
    <w:rsid w:val="000070A4"/>
    <w:rsid w:val="00012CE6"/>
    <w:rsid w:val="00016D6F"/>
    <w:rsid w:val="00022F7F"/>
    <w:rsid w:val="000245AA"/>
    <w:rsid w:val="00040A86"/>
    <w:rsid w:val="00045D4C"/>
    <w:rsid w:val="000518F2"/>
    <w:rsid w:val="000614A3"/>
    <w:rsid w:val="000619E4"/>
    <w:rsid w:val="000646FD"/>
    <w:rsid w:val="00072114"/>
    <w:rsid w:val="000769D3"/>
    <w:rsid w:val="00076FD6"/>
    <w:rsid w:val="00081973"/>
    <w:rsid w:val="00090597"/>
    <w:rsid w:val="000938E2"/>
    <w:rsid w:val="000939E0"/>
    <w:rsid w:val="000A170F"/>
    <w:rsid w:val="000A1C81"/>
    <w:rsid w:val="000A6F20"/>
    <w:rsid w:val="000B3AAE"/>
    <w:rsid w:val="000C17BE"/>
    <w:rsid w:val="000D0010"/>
    <w:rsid w:val="000E28F1"/>
    <w:rsid w:val="000F15BA"/>
    <w:rsid w:val="000F1D81"/>
    <w:rsid w:val="001000E3"/>
    <w:rsid w:val="001003F0"/>
    <w:rsid w:val="00100F8C"/>
    <w:rsid w:val="001013A5"/>
    <w:rsid w:val="00122E18"/>
    <w:rsid w:val="001235CB"/>
    <w:rsid w:val="00127931"/>
    <w:rsid w:val="00127CA3"/>
    <w:rsid w:val="001302F5"/>
    <w:rsid w:val="00136065"/>
    <w:rsid w:val="0014178E"/>
    <w:rsid w:val="0014371F"/>
    <w:rsid w:val="00147AC0"/>
    <w:rsid w:val="00150DBB"/>
    <w:rsid w:val="001678FB"/>
    <w:rsid w:val="00184BF9"/>
    <w:rsid w:val="00186BA9"/>
    <w:rsid w:val="001873D3"/>
    <w:rsid w:val="0019125F"/>
    <w:rsid w:val="00192B39"/>
    <w:rsid w:val="00193EE5"/>
    <w:rsid w:val="001940CE"/>
    <w:rsid w:val="00195621"/>
    <w:rsid w:val="00197A54"/>
    <w:rsid w:val="001A2CB1"/>
    <w:rsid w:val="001A63AE"/>
    <w:rsid w:val="001B1147"/>
    <w:rsid w:val="001B1447"/>
    <w:rsid w:val="001C0537"/>
    <w:rsid w:val="001D5871"/>
    <w:rsid w:val="001E1E57"/>
    <w:rsid w:val="001E35ED"/>
    <w:rsid w:val="001E4C47"/>
    <w:rsid w:val="001F0E86"/>
    <w:rsid w:val="0020000E"/>
    <w:rsid w:val="00207D9E"/>
    <w:rsid w:val="0021538B"/>
    <w:rsid w:val="00232977"/>
    <w:rsid w:val="00235C7A"/>
    <w:rsid w:val="00241E3F"/>
    <w:rsid w:val="00242135"/>
    <w:rsid w:val="00252622"/>
    <w:rsid w:val="002575C9"/>
    <w:rsid w:val="00261923"/>
    <w:rsid w:val="002651E9"/>
    <w:rsid w:val="00266380"/>
    <w:rsid w:val="002714D9"/>
    <w:rsid w:val="00274361"/>
    <w:rsid w:val="00274761"/>
    <w:rsid w:val="00284086"/>
    <w:rsid w:val="00285DCB"/>
    <w:rsid w:val="00286DA1"/>
    <w:rsid w:val="00293681"/>
    <w:rsid w:val="00294660"/>
    <w:rsid w:val="002975A9"/>
    <w:rsid w:val="002A64BB"/>
    <w:rsid w:val="002A7441"/>
    <w:rsid w:val="002B78A5"/>
    <w:rsid w:val="002D0EE5"/>
    <w:rsid w:val="002D335F"/>
    <w:rsid w:val="002D48FB"/>
    <w:rsid w:val="002F119D"/>
    <w:rsid w:val="002F2822"/>
    <w:rsid w:val="003166BC"/>
    <w:rsid w:val="003250AA"/>
    <w:rsid w:val="00335151"/>
    <w:rsid w:val="00335A51"/>
    <w:rsid w:val="003418CF"/>
    <w:rsid w:val="00344AA5"/>
    <w:rsid w:val="003604C8"/>
    <w:rsid w:val="00366702"/>
    <w:rsid w:val="003743C4"/>
    <w:rsid w:val="003820E6"/>
    <w:rsid w:val="003844D3"/>
    <w:rsid w:val="00385D11"/>
    <w:rsid w:val="00395E37"/>
    <w:rsid w:val="00395FD0"/>
    <w:rsid w:val="003A02F0"/>
    <w:rsid w:val="003A543B"/>
    <w:rsid w:val="003A6C4D"/>
    <w:rsid w:val="003D0634"/>
    <w:rsid w:val="003D4304"/>
    <w:rsid w:val="003D5EA8"/>
    <w:rsid w:val="003D6268"/>
    <w:rsid w:val="003D7092"/>
    <w:rsid w:val="003D7E1A"/>
    <w:rsid w:val="003E2789"/>
    <w:rsid w:val="003E3E6F"/>
    <w:rsid w:val="003F4387"/>
    <w:rsid w:val="003F4973"/>
    <w:rsid w:val="003F534E"/>
    <w:rsid w:val="003F572D"/>
    <w:rsid w:val="003F5F01"/>
    <w:rsid w:val="003F6435"/>
    <w:rsid w:val="00411085"/>
    <w:rsid w:val="00412460"/>
    <w:rsid w:val="00423957"/>
    <w:rsid w:val="00430117"/>
    <w:rsid w:val="004308FD"/>
    <w:rsid w:val="00431C0F"/>
    <w:rsid w:val="004337AB"/>
    <w:rsid w:val="00436CCE"/>
    <w:rsid w:val="00445D30"/>
    <w:rsid w:val="00451FD4"/>
    <w:rsid w:val="004539A8"/>
    <w:rsid w:val="00465052"/>
    <w:rsid w:val="0047214D"/>
    <w:rsid w:val="0048182C"/>
    <w:rsid w:val="00482E2C"/>
    <w:rsid w:val="00483808"/>
    <w:rsid w:val="00483AF6"/>
    <w:rsid w:val="004A175E"/>
    <w:rsid w:val="004B3334"/>
    <w:rsid w:val="004C05B9"/>
    <w:rsid w:val="004C17FA"/>
    <w:rsid w:val="004C1F45"/>
    <w:rsid w:val="004E5E6F"/>
    <w:rsid w:val="004E7D0D"/>
    <w:rsid w:val="004E7EC2"/>
    <w:rsid w:val="004F7ECD"/>
    <w:rsid w:val="005005C8"/>
    <w:rsid w:val="00503DE7"/>
    <w:rsid w:val="00504210"/>
    <w:rsid w:val="0050512C"/>
    <w:rsid w:val="00505294"/>
    <w:rsid w:val="0050623D"/>
    <w:rsid w:val="00506D1B"/>
    <w:rsid w:val="00523E1B"/>
    <w:rsid w:val="00525DF4"/>
    <w:rsid w:val="00536A08"/>
    <w:rsid w:val="00537750"/>
    <w:rsid w:val="0055089C"/>
    <w:rsid w:val="00566C2D"/>
    <w:rsid w:val="005A61F2"/>
    <w:rsid w:val="005B007D"/>
    <w:rsid w:val="005B1083"/>
    <w:rsid w:val="005B17EC"/>
    <w:rsid w:val="005D7E9D"/>
    <w:rsid w:val="005E42D2"/>
    <w:rsid w:val="005F4533"/>
    <w:rsid w:val="005F49E1"/>
    <w:rsid w:val="00610BC5"/>
    <w:rsid w:val="00615283"/>
    <w:rsid w:val="00660A20"/>
    <w:rsid w:val="0066164E"/>
    <w:rsid w:val="00662615"/>
    <w:rsid w:val="006654B6"/>
    <w:rsid w:val="006845C6"/>
    <w:rsid w:val="006941C1"/>
    <w:rsid w:val="006A36C7"/>
    <w:rsid w:val="006B1D86"/>
    <w:rsid w:val="006B340F"/>
    <w:rsid w:val="006B5BF4"/>
    <w:rsid w:val="006C6A96"/>
    <w:rsid w:val="006D3ADA"/>
    <w:rsid w:val="006D6AF2"/>
    <w:rsid w:val="006D6B0B"/>
    <w:rsid w:val="006E2CA3"/>
    <w:rsid w:val="006E3102"/>
    <w:rsid w:val="006E684C"/>
    <w:rsid w:val="006F4236"/>
    <w:rsid w:val="00712DFC"/>
    <w:rsid w:val="0071588E"/>
    <w:rsid w:val="00721FA3"/>
    <w:rsid w:val="00735FE9"/>
    <w:rsid w:val="00740C11"/>
    <w:rsid w:val="00741D8B"/>
    <w:rsid w:val="00743170"/>
    <w:rsid w:val="007503C2"/>
    <w:rsid w:val="00755C31"/>
    <w:rsid w:val="00757661"/>
    <w:rsid w:val="0076405E"/>
    <w:rsid w:val="00765E38"/>
    <w:rsid w:val="007742F7"/>
    <w:rsid w:val="00794B49"/>
    <w:rsid w:val="007B6B42"/>
    <w:rsid w:val="007D4ECF"/>
    <w:rsid w:val="007E034B"/>
    <w:rsid w:val="007E61A9"/>
    <w:rsid w:val="007E61BA"/>
    <w:rsid w:val="007F48F9"/>
    <w:rsid w:val="007F4FF2"/>
    <w:rsid w:val="007F7F71"/>
    <w:rsid w:val="00804BF9"/>
    <w:rsid w:val="00817278"/>
    <w:rsid w:val="0082028C"/>
    <w:rsid w:val="008215DF"/>
    <w:rsid w:val="00824F1E"/>
    <w:rsid w:val="0083432A"/>
    <w:rsid w:val="0084157E"/>
    <w:rsid w:val="00842AE8"/>
    <w:rsid w:val="0084780D"/>
    <w:rsid w:val="008508C9"/>
    <w:rsid w:val="0086307F"/>
    <w:rsid w:val="0087155F"/>
    <w:rsid w:val="008743CD"/>
    <w:rsid w:val="0088419A"/>
    <w:rsid w:val="008977B8"/>
    <w:rsid w:val="008B6C82"/>
    <w:rsid w:val="008C398A"/>
    <w:rsid w:val="008D7E13"/>
    <w:rsid w:val="008E3BE9"/>
    <w:rsid w:val="008E48A5"/>
    <w:rsid w:val="008E495F"/>
    <w:rsid w:val="00901112"/>
    <w:rsid w:val="009030E6"/>
    <w:rsid w:val="00911272"/>
    <w:rsid w:val="009112D5"/>
    <w:rsid w:val="00920AE4"/>
    <w:rsid w:val="009251DF"/>
    <w:rsid w:val="009356AB"/>
    <w:rsid w:val="00937C2C"/>
    <w:rsid w:val="0094117B"/>
    <w:rsid w:val="00941251"/>
    <w:rsid w:val="009439A5"/>
    <w:rsid w:val="00943A90"/>
    <w:rsid w:val="00945C38"/>
    <w:rsid w:val="009542F7"/>
    <w:rsid w:val="00961C0E"/>
    <w:rsid w:val="00965007"/>
    <w:rsid w:val="00965288"/>
    <w:rsid w:val="009719C6"/>
    <w:rsid w:val="00982A21"/>
    <w:rsid w:val="0099217E"/>
    <w:rsid w:val="00997ED9"/>
    <w:rsid w:val="009A3722"/>
    <w:rsid w:val="009B1573"/>
    <w:rsid w:val="009D55F7"/>
    <w:rsid w:val="009F10DE"/>
    <w:rsid w:val="009F7DD6"/>
    <w:rsid w:val="00A002CA"/>
    <w:rsid w:val="00A0675E"/>
    <w:rsid w:val="00A21F3C"/>
    <w:rsid w:val="00A22C76"/>
    <w:rsid w:val="00A24347"/>
    <w:rsid w:val="00A25F95"/>
    <w:rsid w:val="00A6543A"/>
    <w:rsid w:val="00A7069F"/>
    <w:rsid w:val="00A83020"/>
    <w:rsid w:val="00A835E7"/>
    <w:rsid w:val="00A83937"/>
    <w:rsid w:val="00AA4E72"/>
    <w:rsid w:val="00AB1728"/>
    <w:rsid w:val="00AC0C8B"/>
    <w:rsid w:val="00AC446B"/>
    <w:rsid w:val="00AC5CA6"/>
    <w:rsid w:val="00AD2A14"/>
    <w:rsid w:val="00AD6244"/>
    <w:rsid w:val="00AE034E"/>
    <w:rsid w:val="00AE1755"/>
    <w:rsid w:val="00AE2B56"/>
    <w:rsid w:val="00AE3970"/>
    <w:rsid w:val="00AF0B41"/>
    <w:rsid w:val="00AF3C26"/>
    <w:rsid w:val="00B12D6E"/>
    <w:rsid w:val="00B15712"/>
    <w:rsid w:val="00B213B0"/>
    <w:rsid w:val="00B23D9A"/>
    <w:rsid w:val="00B2461E"/>
    <w:rsid w:val="00B27574"/>
    <w:rsid w:val="00B33AA8"/>
    <w:rsid w:val="00B37D10"/>
    <w:rsid w:val="00B4296D"/>
    <w:rsid w:val="00B44CC9"/>
    <w:rsid w:val="00B454B3"/>
    <w:rsid w:val="00B50563"/>
    <w:rsid w:val="00B55102"/>
    <w:rsid w:val="00B67EBC"/>
    <w:rsid w:val="00B70A16"/>
    <w:rsid w:val="00B720BD"/>
    <w:rsid w:val="00B76BE4"/>
    <w:rsid w:val="00BA209C"/>
    <w:rsid w:val="00BB64A6"/>
    <w:rsid w:val="00BB6789"/>
    <w:rsid w:val="00BC1F09"/>
    <w:rsid w:val="00BD67E0"/>
    <w:rsid w:val="00BE3FF3"/>
    <w:rsid w:val="00BF3C3A"/>
    <w:rsid w:val="00BF41A2"/>
    <w:rsid w:val="00BF5CAF"/>
    <w:rsid w:val="00C0135B"/>
    <w:rsid w:val="00C0397F"/>
    <w:rsid w:val="00C05C34"/>
    <w:rsid w:val="00C06A58"/>
    <w:rsid w:val="00C13201"/>
    <w:rsid w:val="00C13A38"/>
    <w:rsid w:val="00C14319"/>
    <w:rsid w:val="00C27D90"/>
    <w:rsid w:val="00C45869"/>
    <w:rsid w:val="00C5283E"/>
    <w:rsid w:val="00C5393A"/>
    <w:rsid w:val="00C634D3"/>
    <w:rsid w:val="00C66E37"/>
    <w:rsid w:val="00C75686"/>
    <w:rsid w:val="00C966DF"/>
    <w:rsid w:val="00C9795A"/>
    <w:rsid w:val="00CB0E86"/>
    <w:rsid w:val="00CB18BA"/>
    <w:rsid w:val="00CB1F56"/>
    <w:rsid w:val="00CC1566"/>
    <w:rsid w:val="00CC461C"/>
    <w:rsid w:val="00CC55E2"/>
    <w:rsid w:val="00CD5B6B"/>
    <w:rsid w:val="00CD6AF3"/>
    <w:rsid w:val="00CE26A2"/>
    <w:rsid w:val="00CE659C"/>
    <w:rsid w:val="00CE7A8B"/>
    <w:rsid w:val="00CF10A2"/>
    <w:rsid w:val="00CF5529"/>
    <w:rsid w:val="00CF5E63"/>
    <w:rsid w:val="00CF6D17"/>
    <w:rsid w:val="00CF7CE2"/>
    <w:rsid w:val="00D0504A"/>
    <w:rsid w:val="00D07896"/>
    <w:rsid w:val="00D22952"/>
    <w:rsid w:val="00D30907"/>
    <w:rsid w:val="00D33163"/>
    <w:rsid w:val="00D370F1"/>
    <w:rsid w:val="00D40496"/>
    <w:rsid w:val="00D438E5"/>
    <w:rsid w:val="00D45F55"/>
    <w:rsid w:val="00D51FA2"/>
    <w:rsid w:val="00D675B6"/>
    <w:rsid w:val="00D70FA9"/>
    <w:rsid w:val="00D75AE5"/>
    <w:rsid w:val="00D76B21"/>
    <w:rsid w:val="00D86A51"/>
    <w:rsid w:val="00DA2ADE"/>
    <w:rsid w:val="00DB1F04"/>
    <w:rsid w:val="00DB20F8"/>
    <w:rsid w:val="00DB2631"/>
    <w:rsid w:val="00DC032D"/>
    <w:rsid w:val="00DC5420"/>
    <w:rsid w:val="00DE0F2C"/>
    <w:rsid w:val="00DF09AD"/>
    <w:rsid w:val="00E012BB"/>
    <w:rsid w:val="00E06FD0"/>
    <w:rsid w:val="00E172CE"/>
    <w:rsid w:val="00E25005"/>
    <w:rsid w:val="00E2672F"/>
    <w:rsid w:val="00E30884"/>
    <w:rsid w:val="00E436E7"/>
    <w:rsid w:val="00E459C7"/>
    <w:rsid w:val="00E537AC"/>
    <w:rsid w:val="00E61B29"/>
    <w:rsid w:val="00E64E1B"/>
    <w:rsid w:val="00E7495F"/>
    <w:rsid w:val="00E773AB"/>
    <w:rsid w:val="00E816ED"/>
    <w:rsid w:val="00E8516E"/>
    <w:rsid w:val="00E90611"/>
    <w:rsid w:val="00E96351"/>
    <w:rsid w:val="00EA05D9"/>
    <w:rsid w:val="00EA3CFF"/>
    <w:rsid w:val="00EA69A5"/>
    <w:rsid w:val="00EB2139"/>
    <w:rsid w:val="00EB31DB"/>
    <w:rsid w:val="00EB34A7"/>
    <w:rsid w:val="00ED3A86"/>
    <w:rsid w:val="00ED6DBF"/>
    <w:rsid w:val="00ED7FD6"/>
    <w:rsid w:val="00EE5BDA"/>
    <w:rsid w:val="00EF18F8"/>
    <w:rsid w:val="00EF2C82"/>
    <w:rsid w:val="00EF36FD"/>
    <w:rsid w:val="00EF4F30"/>
    <w:rsid w:val="00F16B79"/>
    <w:rsid w:val="00F210FC"/>
    <w:rsid w:val="00F21115"/>
    <w:rsid w:val="00F367F7"/>
    <w:rsid w:val="00F37D9B"/>
    <w:rsid w:val="00F46585"/>
    <w:rsid w:val="00F5146E"/>
    <w:rsid w:val="00F63A4A"/>
    <w:rsid w:val="00F707B7"/>
    <w:rsid w:val="00F91DAD"/>
    <w:rsid w:val="00FC2058"/>
    <w:rsid w:val="00FC2D66"/>
    <w:rsid w:val="00FD30BC"/>
    <w:rsid w:val="00FD4824"/>
    <w:rsid w:val="00FD6A70"/>
    <w:rsid w:val="00FE2326"/>
    <w:rsid w:val="00FE276B"/>
    <w:rsid w:val="00FE2C5D"/>
    <w:rsid w:val="00FE2F63"/>
    <w:rsid w:val="00FE3AF7"/>
    <w:rsid w:val="00FE5050"/>
    <w:rsid w:val="00FE7021"/>
    <w:rsid w:val="00FF0CF5"/>
    <w:rsid w:val="00FF662E"/>
    <w:rsid w:val="00FF76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99C270"/>
  <w15:chartTrackingRefBased/>
  <w15:docId w15:val="{38A40116-A643-49E8-8C2D-69B433F21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E1F"/>
    <w:pPr>
      <w:spacing w:line="360" w:lineRule="auto"/>
      <w:jc w:val="both"/>
    </w:pPr>
    <w:rPr>
      <w:rFonts w:ascii="Aptos" w:hAnsi="Aptos" w:cs="Arial"/>
      <w:sz w:val="22"/>
      <w:lang w:eastAsia="fr-FR"/>
    </w:rPr>
  </w:style>
  <w:style w:type="paragraph" w:styleId="Heading1">
    <w:name w:val="heading 1"/>
    <w:basedOn w:val="Normal"/>
    <w:next w:val="Normal"/>
    <w:link w:val="Heading1Char"/>
    <w:uiPriority w:val="9"/>
    <w:qFormat/>
    <w:rsid w:val="00134CF5"/>
    <w:pPr>
      <w:pageBreakBefore/>
      <w:numPr>
        <w:numId w:val="4"/>
      </w:numPr>
      <w:spacing w:before="120" w:beforeAutospacing="0" w:after="120" w:afterAutospacing="0" w:line="240" w:lineRule="auto"/>
      <w:outlineLvl w:val="0"/>
    </w:pPr>
    <w:rPr>
      <w:b/>
      <w:caps/>
      <w:color w:val="0000CC"/>
      <w:kern w:val="32"/>
      <w:sz w:val="28"/>
    </w:rPr>
  </w:style>
  <w:style w:type="paragraph" w:styleId="Heading2">
    <w:name w:val="heading 2"/>
    <w:basedOn w:val="Normal"/>
    <w:next w:val="Normal"/>
    <w:link w:val="Heading2Char"/>
    <w:uiPriority w:val="9"/>
    <w:qFormat/>
    <w:rsid w:val="00BF0455"/>
    <w:pPr>
      <w:keepNext/>
      <w:numPr>
        <w:ilvl w:val="1"/>
        <w:numId w:val="4"/>
      </w:numPr>
      <w:spacing w:before="240" w:beforeAutospacing="0" w:after="120" w:afterAutospacing="0" w:line="240" w:lineRule="auto"/>
      <w:outlineLvl w:val="1"/>
    </w:pPr>
    <w:rPr>
      <w:rFonts w:cs="Times New Roman"/>
      <w:b/>
      <w:caps/>
      <w:color w:val="0000CC"/>
      <w:sz w:val="24"/>
      <w:szCs w:val="18"/>
    </w:rPr>
  </w:style>
  <w:style w:type="paragraph" w:styleId="Heading3">
    <w:name w:val="heading 3"/>
    <w:basedOn w:val="Normal"/>
    <w:next w:val="Normal"/>
    <w:link w:val="Heading3Char"/>
    <w:uiPriority w:val="9"/>
    <w:qFormat/>
    <w:rsid w:val="008C7521"/>
    <w:pPr>
      <w:keepNext/>
      <w:numPr>
        <w:ilvl w:val="2"/>
        <w:numId w:val="4"/>
      </w:numPr>
      <w:tabs>
        <w:tab w:val="left" w:pos="709"/>
      </w:tabs>
      <w:spacing w:after="120" w:afterAutospacing="0" w:line="240" w:lineRule="auto"/>
      <w:ind w:left="505" w:hanging="505"/>
      <w:outlineLvl w:val="2"/>
    </w:pPr>
    <w:rPr>
      <w:b/>
      <w:color w:val="0000CC"/>
      <w:sz w:val="24"/>
      <w:szCs w:val="28"/>
    </w:rPr>
  </w:style>
  <w:style w:type="paragraph" w:styleId="Heading4">
    <w:name w:val="heading 4"/>
    <w:basedOn w:val="Normal"/>
    <w:next w:val="Normal"/>
    <w:link w:val="Heading4Char"/>
    <w:uiPriority w:val="9"/>
    <w:qFormat/>
    <w:rsid w:val="00B84ACD"/>
    <w:pPr>
      <w:keepNext/>
      <w:numPr>
        <w:ilvl w:val="3"/>
      </w:numPr>
      <w:tabs>
        <w:tab w:val="left" w:pos="851"/>
      </w:tabs>
      <w:spacing w:after="120" w:afterAutospacing="0" w:line="240" w:lineRule="auto"/>
      <w:outlineLvl w:val="3"/>
    </w:pPr>
    <w:rPr>
      <w:b/>
      <w:color w:val="0000CC"/>
      <w:u w:val="single"/>
    </w:rPr>
  </w:style>
  <w:style w:type="paragraph" w:styleId="Heading5">
    <w:name w:val="heading 5"/>
    <w:aliases w:val="Char, Char3 Char, Char3,Style Body Text,Char Char Char Char Cha...,Char3 Char,Char3, Char"/>
    <w:basedOn w:val="Heading4"/>
    <w:next w:val="BodyText"/>
    <w:link w:val="Heading5Char"/>
    <w:uiPriority w:val="9"/>
    <w:qFormat/>
    <w:rsid w:val="000946CB"/>
    <w:pPr>
      <w:outlineLvl w:val="4"/>
    </w:pPr>
    <w:rPr>
      <w:rFonts w:asciiTheme="minorBidi" w:hAnsiTheme="minorBidi" w:cs="Times New Roman"/>
      <w:color w:val="auto"/>
    </w:rPr>
  </w:style>
  <w:style w:type="paragraph" w:styleId="Heading6">
    <w:name w:val="heading 6"/>
    <w:basedOn w:val="Normal"/>
    <w:next w:val="BodyText"/>
    <w:link w:val="Heading6Char"/>
    <w:uiPriority w:val="9"/>
    <w:qFormat/>
    <w:rsid w:val="00BF0455"/>
    <w:pPr>
      <w:tabs>
        <w:tab w:val="num" w:pos="0"/>
      </w:tabs>
      <w:spacing w:before="160" w:after="0" w:afterAutospacing="0"/>
      <w:outlineLvl w:val="5"/>
    </w:pPr>
    <w:rPr>
      <w:rFonts w:cs="Times New Roman"/>
      <w:b/>
      <w:bCs/>
      <w:u w:val="single"/>
    </w:rPr>
  </w:style>
  <w:style w:type="paragraph" w:styleId="Heading7">
    <w:name w:val="heading 7"/>
    <w:basedOn w:val="Normal"/>
    <w:next w:val="BodyText"/>
    <w:link w:val="Heading7Char"/>
    <w:uiPriority w:val="9"/>
    <w:qFormat/>
    <w:rsid w:val="00143A2E"/>
    <w:pPr>
      <w:tabs>
        <w:tab w:val="num" w:pos="0"/>
      </w:tabs>
      <w:spacing w:before="160"/>
      <w:ind w:left="340"/>
      <w:outlineLvl w:val="6"/>
    </w:pPr>
    <w:rPr>
      <w:rFonts w:cs="Times New Roman"/>
    </w:rPr>
  </w:style>
  <w:style w:type="paragraph" w:styleId="Heading8">
    <w:name w:val="heading 8"/>
    <w:basedOn w:val="Normal"/>
    <w:next w:val="BodyText"/>
    <w:link w:val="Heading8Char"/>
    <w:uiPriority w:val="9"/>
    <w:qFormat/>
    <w:rsid w:val="00143A2E"/>
    <w:pPr>
      <w:tabs>
        <w:tab w:val="num" w:pos="0"/>
      </w:tabs>
      <w:spacing w:before="160"/>
      <w:ind w:left="340"/>
      <w:outlineLvl w:val="7"/>
    </w:pPr>
    <w:rPr>
      <w:rFonts w:cs="Times New Roman"/>
    </w:rPr>
  </w:style>
  <w:style w:type="paragraph" w:styleId="Heading9">
    <w:name w:val="heading 9"/>
    <w:basedOn w:val="Normal"/>
    <w:next w:val="BodyText"/>
    <w:link w:val="Heading9Char"/>
    <w:uiPriority w:val="9"/>
    <w:qFormat/>
    <w:rsid w:val="00143A2E"/>
    <w:pPr>
      <w:tabs>
        <w:tab w:val="num" w:pos="0"/>
      </w:tabs>
      <w:spacing w:before="160"/>
      <w:ind w:left="340"/>
      <w:outlineLvl w:val="8"/>
    </w:pPr>
    <w:rPr>
      <w:rFonts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34CF5"/>
    <w:rPr>
      <w:rFonts w:ascii="Aptos" w:hAnsi="Aptos" w:cs="Arial"/>
      <w:b/>
      <w:caps/>
      <w:color w:val="0000CC"/>
      <w:kern w:val="32"/>
      <w:sz w:val="28"/>
      <w:lang w:eastAsia="fr-FR"/>
    </w:rPr>
  </w:style>
  <w:style w:type="character" w:customStyle="1" w:styleId="Heading2Char">
    <w:name w:val="Heading 2 Char"/>
    <w:link w:val="Heading2"/>
    <w:uiPriority w:val="9"/>
    <w:rsid w:val="00BF0455"/>
    <w:rPr>
      <w:rFonts w:ascii="Aptos" w:hAnsi="Aptos"/>
      <w:b/>
      <w:caps/>
      <w:color w:val="0000CC"/>
      <w:sz w:val="24"/>
      <w:szCs w:val="18"/>
      <w:lang w:eastAsia="fr-FR"/>
    </w:rPr>
  </w:style>
  <w:style w:type="character" w:customStyle="1" w:styleId="Heading3Char">
    <w:name w:val="Heading 3 Char"/>
    <w:link w:val="Heading3"/>
    <w:uiPriority w:val="9"/>
    <w:rsid w:val="008C7521"/>
    <w:rPr>
      <w:rFonts w:ascii="Aptos" w:hAnsi="Aptos" w:cs="Arial"/>
      <w:b/>
      <w:color w:val="0000CC"/>
      <w:sz w:val="24"/>
      <w:szCs w:val="28"/>
      <w:lang w:eastAsia="fr-FR"/>
    </w:rPr>
  </w:style>
  <w:style w:type="character" w:customStyle="1" w:styleId="Heading4Char">
    <w:name w:val="Heading 4 Char"/>
    <w:link w:val="Heading4"/>
    <w:uiPriority w:val="9"/>
    <w:rsid w:val="00B84ACD"/>
    <w:rPr>
      <w:rFonts w:ascii="Aptos" w:hAnsi="Aptos" w:cs="Arial"/>
      <w:b/>
      <w:color w:val="0000CC"/>
      <w:sz w:val="22"/>
      <w:u w:val="single"/>
      <w:lang w:eastAsia="fr-FR"/>
    </w:rPr>
  </w:style>
  <w:style w:type="paragraph" w:styleId="Caption">
    <w:name w:val="caption"/>
    <w:aliases w:val="Char Char, Char Char,Caption-used,Caption Table,AGT ESIA,Légende tableaux et figures,Légende tableaux et figures Car,Légende1,Légende tableaux et figures1 Car,... Char Char,... Char,style3 Char Char,style3 Char Char Char Char Char Char"/>
    <w:basedOn w:val="Normal"/>
    <w:next w:val="Normal"/>
    <w:link w:val="CaptionChar"/>
    <w:uiPriority w:val="35"/>
    <w:unhideWhenUsed/>
    <w:qFormat/>
    <w:rsid w:val="00EA08C6"/>
    <w:pPr>
      <w:spacing w:before="120" w:beforeAutospacing="0" w:after="0" w:afterAutospacing="0"/>
      <w:jc w:val="center"/>
    </w:pPr>
    <w:rPr>
      <w:b/>
      <w:bCs/>
      <w:sz w:val="20"/>
    </w:rPr>
  </w:style>
  <w:style w:type="paragraph" w:styleId="NoSpacing">
    <w:name w:val="No Spacing"/>
    <w:link w:val="NoSpacingChar"/>
    <w:uiPriority w:val="1"/>
    <w:qFormat/>
    <w:rsid w:val="00455E9B"/>
    <w:pPr>
      <w:keepLines/>
      <w:spacing w:line="276" w:lineRule="auto"/>
      <w:jc w:val="both"/>
    </w:pPr>
    <w:rPr>
      <w:rFonts w:ascii="Arial" w:hAnsi="Arial"/>
      <w:lang w:val="en-GB" w:eastAsia="fr-FR"/>
    </w:rPr>
  </w:style>
  <w:style w:type="paragraph" w:styleId="ListParagraph">
    <w:name w:val="List Paragraph"/>
    <w:aliases w:val="List Paragraph (numbered (a)),Ha,Liste 1,Bullets,Proposal Heading 1.1,Table bullet,bullet,bu,bullet1,B,b1,Bullet 1,bullet 1,b Char Char Char,b Char Char Char Char Char Char,b Char Char,Body Char1 Char1,Numbered,Heading3,Indent,Annexlist"/>
    <w:basedOn w:val="Normal"/>
    <w:link w:val="ListParagraphChar"/>
    <w:uiPriority w:val="34"/>
    <w:qFormat/>
    <w:rsid w:val="00143A2E"/>
    <w:pPr>
      <w:ind w:left="720"/>
      <w:contextualSpacing/>
    </w:pPr>
  </w:style>
  <w:style w:type="character" w:customStyle="1" w:styleId="ListParagraphChar">
    <w:name w:val="List Paragraph Char"/>
    <w:aliases w:val="List Paragraph (numbered (a)) Char1,Ha Char1,Liste 1 Char1,Bullets Char1,Proposal Heading 1.1 Char1,Table bullet Char1,bullet Char1,bu Char1,bullet1 Char1,B Char1,b1 Char1,Bullet 1 Char1,bullet 1 Char1,b Char Char Char Char1"/>
    <w:link w:val="ListParagraph"/>
    <w:uiPriority w:val="34"/>
    <w:qFormat/>
    <w:rsid w:val="00455E9B"/>
    <w:rPr>
      <w:rFonts w:ascii="Arial" w:hAnsi="Arial" w:cs="Arial"/>
      <w:lang w:val="en-GB" w:eastAsia="fr-FR"/>
    </w:rPr>
  </w:style>
  <w:style w:type="character" w:styleId="IntenseEmphasis">
    <w:name w:val="Intense Emphasis"/>
    <w:uiPriority w:val="21"/>
    <w:qFormat/>
    <w:rsid w:val="00455E9B"/>
    <w:rPr>
      <w:b/>
      <w:bCs/>
      <w:i/>
      <w:iCs/>
      <w:color w:val="4F81BD"/>
    </w:rPr>
  </w:style>
  <w:style w:type="paragraph" w:styleId="TOCHeading">
    <w:name w:val="TOC Heading"/>
    <w:basedOn w:val="Heading1"/>
    <w:next w:val="Normal"/>
    <w:uiPriority w:val="39"/>
    <w:unhideWhenUsed/>
    <w:qFormat/>
    <w:rsid w:val="00455E9B"/>
    <w:pPr>
      <w:keepNext/>
      <w:numPr>
        <w:numId w:val="0"/>
      </w:numPr>
      <w:spacing w:before="480"/>
      <w:outlineLvl w:val="9"/>
    </w:pPr>
    <w:rPr>
      <w:rFonts w:ascii="Cambria" w:hAnsi="Cambria" w:cs="Times New Roman"/>
      <w:bCs/>
      <w:smallCaps/>
      <w:color w:val="365F91"/>
      <w:kern w:val="0"/>
      <w:szCs w:val="28"/>
    </w:rPr>
  </w:style>
  <w:style w:type="paragraph" w:customStyle="1" w:styleId="boxlist">
    <w:name w:val="box list"/>
    <w:basedOn w:val="Normal"/>
    <w:link w:val="boxlistChar"/>
    <w:rsid w:val="00455E9B"/>
    <w:pPr>
      <w:numPr>
        <w:numId w:val="1"/>
      </w:numPr>
      <w:pBdr>
        <w:top w:val="single" w:sz="4" w:space="1" w:color="auto"/>
        <w:left w:val="single" w:sz="4" w:space="4" w:color="auto"/>
        <w:bottom w:val="single" w:sz="4" w:space="1" w:color="auto"/>
        <w:right w:val="single" w:sz="4" w:space="4" w:color="auto"/>
      </w:pBdr>
      <w:shd w:val="clear" w:color="auto" w:fill="CCFFCC"/>
      <w:tabs>
        <w:tab w:val="left" w:pos="2340"/>
      </w:tabs>
      <w:ind w:right="65"/>
    </w:pPr>
    <w:rPr>
      <w:rFonts w:cs="Times New Roman"/>
      <w:color w:val="000000"/>
      <w:szCs w:val="24"/>
      <w:lang w:eastAsia="en-US"/>
    </w:rPr>
  </w:style>
  <w:style w:type="character" w:customStyle="1" w:styleId="boxlistChar">
    <w:name w:val="box list Char"/>
    <w:link w:val="boxlist"/>
    <w:rsid w:val="00455E9B"/>
    <w:rPr>
      <w:rFonts w:ascii="Aptos" w:hAnsi="Aptos"/>
      <w:color w:val="000000"/>
      <w:sz w:val="22"/>
      <w:szCs w:val="24"/>
      <w:shd w:val="clear" w:color="auto" w:fill="CCFFCC"/>
    </w:rPr>
  </w:style>
  <w:style w:type="paragraph" w:customStyle="1" w:styleId="bullets">
    <w:name w:val="bullets"/>
    <w:basedOn w:val="ListParagraph"/>
    <w:link w:val="bulletsChar"/>
    <w:qFormat/>
    <w:rsid w:val="00143A2E"/>
    <w:pPr>
      <w:numPr>
        <w:numId w:val="2"/>
      </w:numPr>
      <w:spacing w:after="200" w:line="252" w:lineRule="auto"/>
      <w:jc w:val="left"/>
    </w:pPr>
    <w:rPr>
      <w:szCs w:val="22"/>
    </w:rPr>
  </w:style>
  <w:style w:type="character" w:customStyle="1" w:styleId="bulletsChar">
    <w:name w:val="bullets Char"/>
    <w:link w:val="bullets"/>
    <w:rsid w:val="00143A2E"/>
    <w:rPr>
      <w:rFonts w:ascii="Aptos" w:hAnsi="Aptos" w:cs="Arial"/>
      <w:sz w:val="22"/>
      <w:szCs w:val="22"/>
      <w:lang w:eastAsia="fr-FR"/>
    </w:rPr>
  </w:style>
  <w:style w:type="paragraph" w:customStyle="1" w:styleId="intense2">
    <w:name w:val="intense 2"/>
    <w:basedOn w:val="Normal"/>
    <w:link w:val="intense2Char"/>
    <w:rsid w:val="00455E9B"/>
    <w:rPr>
      <w:b/>
      <w:i/>
      <w:color w:val="00B050"/>
    </w:rPr>
  </w:style>
  <w:style w:type="character" w:customStyle="1" w:styleId="intense2Char">
    <w:name w:val="intense 2 Char"/>
    <w:link w:val="intense2"/>
    <w:rsid w:val="00455E9B"/>
    <w:rPr>
      <w:rFonts w:ascii="Arial" w:hAnsi="Arial" w:cs="Arial"/>
      <w:b/>
      <w:i/>
      <w:color w:val="00B050"/>
      <w:sz w:val="22"/>
      <w:szCs w:val="22"/>
      <w:lang w:val="en-GB" w:eastAsia="fr-FR"/>
    </w:rPr>
  </w:style>
  <w:style w:type="paragraph" w:customStyle="1" w:styleId="figure">
    <w:name w:val="figure"/>
    <w:basedOn w:val="Normal"/>
    <w:link w:val="figureChar"/>
    <w:rsid w:val="00455E9B"/>
    <w:pPr>
      <w:jc w:val="left"/>
    </w:pPr>
    <w:rPr>
      <w:b/>
      <w:i/>
      <w:color w:val="E36C0A"/>
    </w:rPr>
  </w:style>
  <w:style w:type="character" w:customStyle="1" w:styleId="figureChar">
    <w:name w:val="figure Char"/>
    <w:link w:val="figure"/>
    <w:rsid w:val="00455E9B"/>
    <w:rPr>
      <w:rFonts w:ascii="Arial" w:hAnsi="Arial" w:cs="Arial"/>
      <w:b/>
      <w:i/>
      <w:color w:val="E36C0A"/>
      <w:szCs w:val="22"/>
      <w:lang w:val="en-GB" w:eastAsia="fr-FR"/>
    </w:rPr>
  </w:style>
  <w:style w:type="paragraph" w:styleId="Header">
    <w:name w:val="header"/>
    <w:aliases w:val="En-tête client"/>
    <w:basedOn w:val="Normal"/>
    <w:link w:val="HeaderChar"/>
    <w:uiPriority w:val="99"/>
    <w:unhideWhenUsed/>
    <w:rsid w:val="00143A2E"/>
    <w:pPr>
      <w:tabs>
        <w:tab w:val="center" w:pos="4680"/>
        <w:tab w:val="right" w:pos="9360"/>
      </w:tabs>
    </w:pPr>
  </w:style>
  <w:style w:type="character" w:customStyle="1" w:styleId="HeaderChar">
    <w:name w:val="Header Char"/>
    <w:aliases w:val="En-tête client Char"/>
    <w:link w:val="Header"/>
    <w:uiPriority w:val="99"/>
    <w:rsid w:val="00143A2E"/>
    <w:rPr>
      <w:rFonts w:ascii="Arial" w:hAnsi="Arial" w:cs="Arial"/>
      <w:lang w:val="en-GB" w:eastAsia="fr-FR"/>
    </w:rPr>
  </w:style>
  <w:style w:type="paragraph" w:styleId="BodyText">
    <w:name w:val="Body Text"/>
    <w:basedOn w:val="Normal"/>
    <w:link w:val="BodyTextChar"/>
    <w:unhideWhenUsed/>
    <w:rsid w:val="00143A2E"/>
    <w:pPr>
      <w:spacing w:after="120"/>
    </w:pPr>
  </w:style>
  <w:style w:type="character" w:customStyle="1" w:styleId="BodyTextChar">
    <w:name w:val="Body Text Char"/>
    <w:link w:val="BodyText"/>
    <w:uiPriority w:val="99"/>
    <w:rsid w:val="00143A2E"/>
    <w:rPr>
      <w:rFonts w:ascii="Arial" w:hAnsi="Arial" w:cs="Arial"/>
      <w:lang w:val="en-GB" w:eastAsia="fr-FR"/>
    </w:rPr>
  </w:style>
  <w:style w:type="character" w:customStyle="1" w:styleId="Heading5Char">
    <w:name w:val="Heading 5 Char"/>
    <w:aliases w:val="Char Char1, Char3 Char Char, Char3 Char1,Style Body Text Char,Char Char Char Char Cha... Char,Char3 Char Char,Char3 Char1, Char Char1"/>
    <w:link w:val="Heading5"/>
    <w:uiPriority w:val="9"/>
    <w:rsid w:val="000946CB"/>
    <w:rPr>
      <w:rFonts w:asciiTheme="minorBidi" w:hAnsiTheme="minorBidi"/>
      <w:b/>
      <w:u w:val="single"/>
      <w:lang w:eastAsia="fr-FR"/>
    </w:rPr>
  </w:style>
  <w:style w:type="character" w:customStyle="1" w:styleId="Heading6Char">
    <w:name w:val="Heading 6 Char"/>
    <w:link w:val="Heading6"/>
    <w:uiPriority w:val="9"/>
    <w:rsid w:val="00BF0455"/>
    <w:rPr>
      <w:rFonts w:ascii="Aptos" w:hAnsi="Aptos"/>
      <w:b/>
      <w:bCs/>
      <w:sz w:val="22"/>
      <w:u w:val="single"/>
      <w:lang w:eastAsia="fr-FR"/>
    </w:rPr>
  </w:style>
  <w:style w:type="character" w:customStyle="1" w:styleId="Heading7Char">
    <w:name w:val="Heading 7 Char"/>
    <w:link w:val="Heading7"/>
    <w:uiPriority w:val="9"/>
    <w:rsid w:val="00143A2E"/>
    <w:rPr>
      <w:rFonts w:ascii="Arial" w:hAnsi="Arial"/>
      <w:lang w:val="en-GB" w:eastAsia="fr-FR"/>
    </w:rPr>
  </w:style>
  <w:style w:type="character" w:customStyle="1" w:styleId="Heading8Char">
    <w:name w:val="Heading 8 Char"/>
    <w:link w:val="Heading8"/>
    <w:uiPriority w:val="9"/>
    <w:rsid w:val="00143A2E"/>
    <w:rPr>
      <w:rFonts w:ascii="Arial" w:hAnsi="Arial"/>
      <w:lang w:val="en-GB" w:eastAsia="fr-FR"/>
    </w:rPr>
  </w:style>
  <w:style w:type="character" w:customStyle="1" w:styleId="Heading9Char">
    <w:name w:val="Heading 9 Char"/>
    <w:link w:val="Heading9"/>
    <w:uiPriority w:val="9"/>
    <w:rsid w:val="00143A2E"/>
    <w:rPr>
      <w:rFonts w:ascii="Arial" w:hAnsi="Arial"/>
      <w:lang w:val="en-GB" w:eastAsia="fr-FR"/>
    </w:rPr>
  </w:style>
  <w:style w:type="paragraph" w:customStyle="1" w:styleId="StyleHeading2ArialNarrow12ptBoldBlueLinespacing1">
    <w:name w:val="Style Heading2 + Arial Narrow 12 pt Bold Blue Line spacing:  1..."/>
    <w:basedOn w:val="Normal"/>
    <w:qFormat/>
    <w:rsid w:val="00143A2E"/>
    <w:pPr>
      <w:outlineLvl w:val="1"/>
    </w:pPr>
    <w:rPr>
      <w:rFonts w:cs="Times New Roman"/>
      <w:bCs/>
      <w:smallCaps/>
      <w:color w:val="0000FF"/>
      <w:kern w:val="32"/>
    </w:rPr>
  </w:style>
  <w:style w:type="paragraph" w:customStyle="1" w:styleId="StyleHeading3BoldNotItalic">
    <w:name w:val="Style Heading 3 + Bold Not Italic"/>
    <w:basedOn w:val="Heading3"/>
    <w:qFormat/>
    <w:rsid w:val="00143A2E"/>
    <w:pPr>
      <w:numPr>
        <w:ilvl w:val="0"/>
        <w:numId w:val="0"/>
      </w:numPr>
      <w:tabs>
        <w:tab w:val="clear" w:pos="709"/>
      </w:tabs>
      <w:spacing w:after="0"/>
    </w:pPr>
    <w:rPr>
      <w:rFonts w:cs="Times New Roman"/>
      <w:bCs/>
      <w:color w:val="0000FF"/>
      <w:sz w:val="20"/>
      <w:szCs w:val="20"/>
    </w:rPr>
  </w:style>
  <w:style w:type="paragraph" w:styleId="Footer">
    <w:name w:val="footer"/>
    <w:basedOn w:val="Normal"/>
    <w:link w:val="FooterChar"/>
    <w:uiPriority w:val="99"/>
    <w:unhideWhenUsed/>
    <w:rsid w:val="009A517F"/>
    <w:pPr>
      <w:tabs>
        <w:tab w:val="center" w:pos="4680"/>
        <w:tab w:val="right" w:pos="9360"/>
      </w:tabs>
      <w:spacing w:after="0" w:line="240" w:lineRule="auto"/>
    </w:pPr>
  </w:style>
  <w:style w:type="character" w:customStyle="1" w:styleId="FooterChar">
    <w:name w:val="Footer Char"/>
    <w:link w:val="Footer"/>
    <w:uiPriority w:val="99"/>
    <w:rsid w:val="009A517F"/>
    <w:rPr>
      <w:rFonts w:ascii="Arial Narrow" w:hAnsi="Arial Narrow" w:cs="Arial"/>
      <w:sz w:val="24"/>
      <w:lang w:val="en-GB" w:eastAsia="fr-FR"/>
    </w:rPr>
  </w:style>
  <w:style w:type="paragraph" w:customStyle="1" w:styleId="HeaderPage">
    <w:name w:val="HeaderPage"/>
    <w:basedOn w:val="Header"/>
    <w:qFormat/>
    <w:rsid w:val="00B333A8"/>
    <w:pPr>
      <w:spacing w:after="0" w:afterAutospacing="0" w:line="240" w:lineRule="auto"/>
      <w:jc w:val="right"/>
    </w:pPr>
    <w:rPr>
      <w:b/>
      <w:smallCaps/>
      <w:sz w:val="16"/>
    </w:rPr>
  </w:style>
  <w:style w:type="character" w:styleId="PlaceholderText">
    <w:name w:val="Placeholder Text"/>
    <w:uiPriority w:val="99"/>
    <w:semiHidden/>
    <w:rsid w:val="00B333A8"/>
    <w:rPr>
      <w:color w:val="808080"/>
    </w:rPr>
  </w:style>
  <w:style w:type="paragraph" w:styleId="BalloonText">
    <w:name w:val="Balloon Text"/>
    <w:basedOn w:val="Normal"/>
    <w:link w:val="BalloonTextChar"/>
    <w:unhideWhenUsed/>
    <w:rsid w:val="00B333A8"/>
    <w:pPr>
      <w:spacing w:after="0" w:line="240" w:lineRule="auto"/>
    </w:pPr>
    <w:rPr>
      <w:rFonts w:ascii="Tahoma" w:hAnsi="Tahoma" w:cs="Tahoma"/>
      <w:sz w:val="16"/>
      <w:szCs w:val="16"/>
    </w:rPr>
  </w:style>
  <w:style w:type="character" w:customStyle="1" w:styleId="BalloonTextChar">
    <w:name w:val="Balloon Text Char"/>
    <w:link w:val="BalloonText"/>
    <w:rsid w:val="00B333A8"/>
    <w:rPr>
      <w:rFonts w:ascii="Tahoma" w:hAnsi="Tahoma" w:cs="Tahoma"/>
      <w:sz w:val="16"/>
      <w:szCs w:val="16"/>
      <w:lang w:val="en-GB" w:eastAsia="fr-FR"/>
    </w:rPr>
  </w:style>
  <w:style w:type="paragraph" w:styleId="TOC2">
    <w:name w:val="toc 2"/>
    <w:basedOn w:val="Normal"/>
    <w:next w:val="Normal"/>
    <w:autoRedefine/>
    <w:uiPriority w:val="39"/>
    <w:unhideWhenUsed/>
    <w:rsid w:val="00395E37"/>
    <w:pPr>
      <w:tabs>
        <w:tab w:val="left" w:pos="720"/>
        <w:tab w:val="right" w:leader="dot" w:pos="9350"/>
      </w:tabs>
      <w:spacing w:before="0" w:beforeAutospacing="0" w:after="0" w:afterAutospacing="0" w:line="480" w:lineRule="auto"/>
      <w:jc w:val="left"/>
    </w:pPr>
    <w:rPr>
      <w:rFonts w:cs="Calibri"/>
      <w:sz w:val="20"/>
    </w:rPr>
  </w:style>
  <w:style w:type="paragraph" w:styleId="TOC1">
    <w:name w:val="toc 1"/>
    <w:aliases w:val="TOC,1"/>
    <w:next w:val="Normal"/>
    <w:autoRedefine/>
    <w:uiPriority w:val="39"/>
    <w:unhideWhenUsed/>
    <w:rsid w:val="000815B8"/>
    <w:pPr>
      <w:spacing w:before="120" w:beforeAutospacing="0" w:after="0" w:afterAutospacing="0"/>
    </w:pPr>
    <w:rPr>
      <w:rFonts w:ascii="Aptos" w:hAnsi="Aptos" w:cs="Calibri"/>
      <w:b/>
      <w:bCs/>
      <w:noProof/>
      <w:lang w:eastAsia="fr-FR"/>
    </w:rPr>
  </w:style>
  <w:style w:type="paragraph" w:styleId="TOC3">
    <w:name w:val="toc 3"/>
    <w:basedOn w:val="Normal"/>
    <w:next w:val="Normal"/>
    <w:autoRedefine/>
    <w:uiPriority w:val="39"/>
    <w:unhideWhenUsed/>
    <w:rsid w:val="00A74CB4"/>
    <w:pPr>
      <w:spacing w:before="0" w:beforeAutospacing="0" w:after="0" w:afterAutospacing="0" w:line="240" w:lineRule="auto"/>
      <w:ind w:left="397"/>
      <w:jc w:val="left"/>
    </w:pPr>
    <w:rPr>
      <w:rFonts w:cs="Calibri"/>
      <w:iCs/>
      <w:sz w:val="18"/>
    </w:rPr>
  </w:style>
  <w:style w:type="paragraph" w:styleId="TOC4">
    <w:name w:val="toc 4"/>
    <w:basedOn w:val="Normal"/>
    <w:next w:val="Normal"/>
    <w:autoRedefine/>
    <w:uiPriority w:val="39"/>
    <w:unhideWhenUsed/>
    <w:rsid w:val="00A600B9"/>
    <w:pPr>
      <w:spacing w:after="0"/>
      <w:ind w:left="720"/>
      <w:jc w:val="left"/>
    </w:pPr>
    <w:rPr>
      <w:rFonts w:ascii="Calibri" w:hAnsi="Calibri" w:cs="Calibri"/>
      <w:sz w:val="18"/>
      <w:szCs w:val="18"/>
    </w:rPr>
  </w:style>
  <w:style w:type="character" w:styleId="Hyperlink">
    <w:name w:val="Hyperlink"/>
    <w:uiPriority w:val="99"/>
    <w:unhideWhenUsed/>
    <w:rsid w:val="003F72FB"/>
    <w:rPr>
      <w:rFonts w:asciiTheme="minorBidi" w:hAnsiTheme="minorBidi"/>
      <w:caps w:val="0"/>
      <w:smallCaps w:val="0"/>
      <w:color w:val="0000FF"/>
      <w:u w:val="single"/>
    </w:rPr>
  </w:style>
  <w:style w:type="table" w:styleId="TableGrid">
    <w:name w:val="Table Grid"/>
    <w:aliases w:val="IBI Table (Green),CV table,new tab,Table Grid Deloitte.,Table Grid Deloitte,Gridding,Table Grid JO,My Table1,KPMG table 1"/>
    <w:basedOn w:val="TableNormal"/>
    <w:uiPriority w:val="39"/>
    <w:qFormat/>
    <w:rsid w:val="00002A9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n-tte1">
    <w:name w:val="En-tête1"/>
    <w:rsid w:val="00CE3030"/>
    <w:pPr>
      <w:pBdr>
        <w:bottom w:val="single" w:sz="6" w:space="1" w:color="auto"/>
      </w:pBdr>
      <w:overflowPunct w:val="0"/>
      <w:autoSpaceDE w:val="0"/>
      <w:autoSpaceDN w:val="0"/>
      <w:adjustRightInd w:val="0"/>
      <w:spacing w:before="120"/>
      <w:jc w:val="center"/>
      <w:textAlignment w:val="baseline"/>
    </w:pPr>
    <w:rPr>
      <w:rFonts w:ascii="Arial Gras" w:hAnsi="Arial Gras"/>
      <w:b/>
      <w:smallCaps/>
      <w:noProof/>
      <w:lang w:val="fr-FR" w:eastAsia="fr-FR"/>
    </w:rPr>
  </w:style>
  <w:style w:type="paragraph" w:customStyle="1" w:styleId="NormalSansesp">
    <w:name w:val="Normal Sans esp"/>
    <w:basedOn w:val="Normal"/>
    <w:rsid w:val="00CE3030"/>
    <w:pPr>
      <w:spacing w:before="120" w:after="0" w:afterAutospacing="0" w:line="0" w:lineRule="atLeast"/>
      <w:ind w:left="284" w:hanging="284"/>
    </w:pPr>
    <w:rPr>
      <w:rFonts w:cs="Times New Roman"/>
      <w:position w:val="6"/>
      <w:sz w:val="12"/>
      <w:szCs w:val="24"/>
      <w:lang w:val="fr-FR"/>
    </w:rPr>
  </w:style>
  <w:style w:type="character" w:styleId="PageNumber">
    <w:name w:val="page number"/>
    <w:basedOn w:val="DefaultParagraphFont"/>
    <w:rsid w:val="00E575BB"/>
  </w:style>
  <w:style w:type="paragraph" w:customStyle="1" w:styleId="FrontPAge">
    <w:name w:val="FrontPAge"/>
    <w:basedOn w:val="Normal"/>
    <w:qFormat/>
    <w:rsid w:val="00086C9D"/>
    <w:pPr>
      <w:spacing w:after="0"/>
    </w:pPr>
    <w:rPr>
      <w:b/>
      <w:smallCaps/>
      <w:color w:val="E36C0A"/>
      <w:sz w:val="32"/>
    </w:rPr>
  </w:style>
  <w:style w:type="paragraph" w:customStyle="1" w:styleId="HeadingTableofContent">
    <w:name w:val="HeadingTableofContent"/>
    <w:basedOn w:val="Normal"/>
    <w:link w:val="HeadingTableofContentChar"/>
    <w:qFormat/>
    <w:rsid w:val="001B7EB1"/>
    <w:pPr>
      <w:pBdr>
        <w:bottom w:val="single" w:sz="12" w:space="1" w:color="auto"/>
      </w:pBdr>
      <w:ind w:left="-1440" w:right="6300" w:firstLine="1440"/>
    </w:pPr>
    <w:rPr>
      <w:b/>
      <w:smallCaps/>
      <w:sz w:val="40"/>
      <w:szCs w:val="40"/>
    </w:rPr>
  </w:style>
  <w:style w:type="paragraph" w:styleId="TOC5">
    <w:name w:val="toc 5"/>
    <w:basedOn w:val="Normal"/>
    <w:next w:val="Normal"/>
    <w:autoRedefine/>
    <w:uiPriority w:val="39"/>
    <w:unhideWhenUsed/>
    <w:rsid w:val="001B7EB1"/>
    <w:pPr>
      <w:spacing w:after="0"/>
      <w:ind w:left="960"/>
      <w:jc w:val="left"/>
    </w:pPr>
    <w:rPr>
      <w:rFonts w:ascii="Calibri" w:hAnsi="Calibri" w:cs="Calibri"/>
      <w:sz w:val="18"/>
      <w:szCs w:val="18"/>
    </w:rPr>
  </w:style>
  <w:style w:type="character" w:customStyle="1" w:styleId="HeadingTableofContentChar">
    <w:name w:val="HeadingTableofContent Char"/>
    <w:link w:val="HeadingTableofContent"/>
    <w:rsid w:val="001B7EB1"/>
    <w:rPr>
      <w:rFonts w:ascii="Arial Narrow" w:hAnsi="Arial Narrow" w:cs="Arial"/>
      <w:b/>
      <w:smallCaps/>
      <w:sz w:val="40"/>
      <w:szCs w:val="40"/>
      <w:lang w:val="en-GB" w:eastAsia="fr-FR"/>
    </w:rPr>
  </w:style>
  <w:style w:type="paragraph" w:styleId="TOC6">
    <w:name w:val="toc 6"/>
    <w:basedOn w:val="Normal"/>
    <w:next w:val="Normal"/>
    <w:autoRedefine/>
    <w:uiPriority w:val="39"/>
    <w:unhideWhenUsed/>
    <w:rsid w:val="001B7EB1"/>
    <w:pPr>
      <w:spacing w:after="0"/>
      <w:ind w:left="1200"/>
      <w:jc w:val="left"/>
    </w:pPr>
    <w:rPr>
      <w:rFonts w:ascii="Calibri" w:hAnsi="Calibri" w:cs="Calibri"/>
      <w:sz w:val="18"/>
      <w:szCs w:val="18"/>
    </w:rPr>
  </w:style>
  <w:style w:type="paragraph" w:styleId="TOC7">
    <w:name w:val="toc 7"/>
    <w:basedOn w:val="Normal"/>
    <w:next w:val="Normal"/>
    <w:autoRedefine/>
    <w:uiPriority w:val="39"/>
    <w:unhideWhenUsed/>
    <w:rsid w:val="001B7EB1"/>
    <w:pPr>
      <w:spacing w:after="0"/>
      <w:ind w:left="1440"/>
      <w:jc w:val="left"/>
    </w:pPr>
    <w:rPr>
      <w:rFonts w:ascii="Calibri" w:hAnsi="Calibri" w:cs="Calibri"/>
      <w:sz w:val="18"/>
      <w:szCs w:val="18"/>
    </w:rPr>
  </w:style>
  <w:style w:type="paragraph" w:styleId="TOC8">
    <w:name w:val="toc 8"/>
    <w:basedOn w:val="Normal"/>
    <w:next w:val="Normal"/>
    <w:autoRedefine/>
    <w:uiPriority w:val="39"/>
    <w:unhideWhenUsed/>
    <w:rsid w:val="001B7EB1"/>
    <w:pPr>
      <w:spacing w:after="0"/>
      <w:ind w:left="1680"/>
      <w:jc w:val="left"/>
    </w:pPr>
    <w:rPr>
      <w:rFonts w:ascii="Calibri" w:hAnsi="Calibri" w:cs="Calibri"/>
      <w:sz w:val="18"/>
      <w:szCs w:val="18"/>
    </w:rPr>
  </w:style>
  <w:style w:type="paragraph" w:styleId="TOC9">
    <w:name w:val="toc 9"/>
    <w:basedOn w:val="Normal"/>
    <w:next w:val="Normal"/>
    <w:autoRedefine/>
    <w:uiPriority w:val="39"/>
    <w:unhideWhenUsed/>
    <w:rsid w:val="001B7EB1"/>
    <w:pPr>
      <w:spacing w:after="0"/>
      <w:ind w:left="1920"/>
      <w:jc w:val="left"/>
    </w:pPr>
    <w:rPr>
      <w:rFonts w:ascii="Calibri" w:hAnsi="Calibri" w:cs="Calibri"/>
      <w:sz w:val="18"/>
      <w:szCs w:val="18"/>
    </w:rPr>
  </w:style>
  <w:style w:type="paragraph" w:styleId="TableofFigures">
    <w:name w:val="table of figures"/>
    <w:basedOn w:val="Normal"/>
    <w:next w:val="Normal"/>
    <w:uiPriority w:val="99"/>
    <w:unhideWhenUsed/>
    <w:rsid w:val="002E35AE"/>
    <w:pPr>
      <w:spacing w:after="0" w:afterAutospacing="0" w:line="240" w:lineRule="auto"/>
    </w:pPr>
    <w:rPr>
      <w:sz w:val="20"/>
    </w:rPr>
  </w:style>
  <w:style w:type="paragraph" w:customStyle="1" w:styleId="ListWritting">
    <w:name w:val="ListWritting"/>
    <w:basedOn w:val="Normal"/>
    <w:link w:val="ListWrittingChar"/>
    <w:qFormat/>
    <w:rsid w:val="00F56CF6"/>
    <w:pPr>
      <w:numPr>
        <w:numId w:val="3"/>
      </w:numPr>
    </w:pPr>
  </w:style>
  <w:style w:type="paragraph" w:styleId="BodyTextIndent">
    <w:name w:val="Body Text Indent"/>
    <w:basedOn w:val="Normal"/>
    <w:link w:val="BodyTextIndentChar"/>
    <w:rsid w:val="002D16E4"/>
    <w:pPr>
      <w:spacing w:after="0" w:afterAutospacing="0" w:line="240" w:lineRule="auto"/>
    </w:pPr>
    <w:rPr>
      <w:rFonts w:cs="Times New Roman"/>
      <w:sz w:val="20"/>
    </w:rPr>
  </w:style>
  <w:style w:type="character" w:customStyle="1" w:styleId="ListWrittingChar">
    <w:name w:val="ListWritting Char"/>
    <w:link w:val="ListWritting"/>
    <w:rsid w:val="00F56CF6"/>
    <w:rPr>
      <w:rFonts w:ascii="Aptos" w:hAnsi="Aptos" w:cs="Arial"/>
      <w:sz w:val="22"/>
      <w:lang w:eastAsia="fr-FR"/>
    </w:rPr>
  </w:style>
  <w:style w:type="character" w:customStyle="1" w:styleId="BodyTextIndentChar">
    <w:name w:val="Body Text Indent Char"/>
    <w:link w:val="BodyTextIndent"/>
    <w:rsid w:val="002D16E4"/>
    <w:rPr>
      <w:rFonts w:ascii="Arial" w:hAnsi="Arial"/>
      <w:lang w:val="en-GB" w:eastAsia="fr-FR"/>
    </w:rPr>
  </w:style>
  <w:style w:type="paragraph" w:styleId="FootnoteText">
    <w:name w:val="footnote text"/>
    <w:basedOn w:val="Normal"/>
    <w:link w:val="FootnoteTextChar"/>
    <w:unhideWhenUsed/>
    <w:rsid w:val="00B245C9"/>
    <w:rPr>
      <w:sz w:val="20"/>
    </w:rPr>
  </w:style>
  <w:style w:type="character" w:customStyle="1" w:styleId="FootnoteTextChar">
    <w:name w:val="Footnote Text Char"/>
    <w:link w:val="FootnoteText"/>
    <w:rsid w:val="00B245C9"/>
    <w:rPr>
      <w:rFonts w:ascii="Arial Narrow" w:hAnsi="Arial Narrow" w:cs="Arial"/>
      <w:lang w:val="en-GB" w:eastAsia="fr-FR"/>
    </w:rPr>
  </w:style>
  <w:style w:type="character" w:styleId="FootnoteReference">
    <w:name w:val="footnote reference"/>
    <w:unhideWhenUsed/>
    <w:rsid w:val="00B245C9"/>
    <w:rPr>
      <w:vertAlign w:val="superscript"/>
    </w:rPr>
  </w:style>
  <w:style w:type="paragraph" w:customStyle="1" w:styleId="Puce">
    <w:name w:val="Puce"/>
    <w:basedOn w:val="Normal"/>
    <w:rsid w:val="00ED060B"/>
    <w:pPr>
      <w:numPr>
        <w:numId w:val="5"/>
      </w:numPr>
      <w:tabs>
        <w:tab w:val="left" w:pos="1418"/>
      </w:tabs>
      <w:spacing w:before="120" w:after="0" w:afterAutospacing="0" w:line="240" w:lineRule="auto"/>
      <w:ind w:left="1491" w:hanging="357"/>
    </w:pPr>
    <w:rPr>
      <w:rFonts w:cs="Times New Roman"/>
      <w:sz w:val="20"/>
      <w:lang w:val="fr-FR"/>
    </w:rPr>
  </w:style>
  <w:style w:type="paragraph" w:customStyle="1" w:styleId="TitreFigure">
    <w:name w:val="Titre Figure"/>
    <w:basedOn w:val="Caption"/>
    <w:next w:val="BodyText"/>
    <w:rsid w:val="00ED060B"/>
    <w:pPr>
      <w:numPr>
        <w:numId w:val="6"/>
      </w:numPr>
      <w:tabs>
        <w:tab w:val="left" w:pos="4253"/>
        <w:tab w:val="right" w:leader="dot" w:pos="9639"/>
      </w:tabs>
      <w:spacing w:before="0" w:line="240" w:lineRule="auto"/>
      <w:jc w:val="both"/>
    </w:pPr>
    <w:rPr>
      <w:rFonts w:cs="Times New Roman"/>
      <w:lang w:val="fr-FR"/>
    </w:rPr>
  </w:style>
  <w:style w:type="paragraph" w:customStyle="1" w:styleId="Equation">
    <w:name w:val="Equation"/>
    <w:basedOn w:val="BodyText"/>
    <w:rsid w:val="00ED060B"/>
    <w:pPr>
      <w:spacing w:before="240" w:after="0" w:afterAutospacing="0" w:line="240" w:lineRule="auto"/>
      <w:jc w:val="center"/>
    </w:pPr>
    <w:rPr>
      <w:rFonts w:cs="Times New Roman"/>
      <w:sz w:val="21"/>
      <w:lang w:val="fr-FR"/>
    </w:rPr>
  </w:style>
  <w:style w:type="character" w:customStyle="1" w:styleId="CaptionChar">
    <w:name w:val="Caption Char"/>
    <w:aliases w:val="Char Char Char, Char Char Char,Caption-used Char,Caption Table Char,AGT ESIA Char,Légende tableaux et figures Char,Légende tableaux et figures Car Char,Légende1 Char,Légende tableaux et figures1 Car Char,... Char Char Char,... Char Char1"/>
    <w:link w:val="Caption"/>
    <w:rsid w:val="00EA08C6"/>
    <w:rPr>
      <w:rFonts w:ascii="Arial" w:hAnsi="Arial" w:cs="Arial"/>
      <w:b/>
      <w:bCs/>
      <w:lang w:eastAsia="fr-FR"/>
    </w:rPr>
  </w:style>
  <w:style w:type="paragraph" w:customStyle="1" w:styleId="Numero">
    <w:name w:val="Numero"/>
    <w:basedOn w:val="Normal"/>
    <w:rsid w:val="004A7776"/>
    <w:pPr>
      <w:numPr>
        <w:numId w:val="7"/>
      </w:numPr>
      <w:spacing w:before="120" w:after="0" w:afterAutospacing="0" w:line="240" w:lineRule="auto"/>
    </w:pPr>
    <w:rPr>
      <w:rFonts w:cs="Times New Roman"/>
      <w:sz w:val="20"/>
      <w:lang w:val="fr-FR"/>
    </w:rPr>
  </w:style>
  <w:style w:type="paragraph" w:customStyle="1" w:styleId="Puce2-8pts">
    <w:name w:val="Puce2-8pts"/>
    <w:autoRedefine/>
    <w:rsid w:val="004A7776"/>
    <w:pPr>
      <w:numPr>
        <w:numId w:val="8"/>
      </w:numPr>
      <w:spacing w:before="240"/>
      <w:jc w:val="both"/>
    </w:pPr>
    <w:rPr>
      <w:rFonts w:ascii="Arial" w:hAnsi="Arial"/>
      <w:sz w:val="21"/>
      <w:lang w:val="fr-FR" w:eastAsia="fr-FR"/>
    </w:rPr>
  </w:style>
  <w:style w:type="character" w:styleId="CommentReference">
    <w:name w:val="annotation reference"/>
    <w:uiPriority w:val="99"/>
    <w:semiHidden/>
    <w:unhideWhenUsed/>
    <w:rsid w:val="008322F4"/>
    <w:rPr>
      <w:sz w:val="16"/>
      <w:szCs w:val="16"/>
    </w:rPr>
  </w:style>
  <w:style w:type="paragraph" w:styleId="CommentText">
    <w:name w:val="annotation text"/>
    <w:basedOn w:val="Normal"/>
    <w:link w:val="CommentTextChar"/>
    <w:uiPriority w:val="99"/>
    <w:unhideWhenUsed/>
    <w:rsid w:val="008322F4"/>
    <w:rPr>
      <w:sz w:val="20"/>
    </w:rPr>
  </w:style>
  <w:style w:type="character" w:customStyle="1" w:styleId="CommentTextChar">
    <w:name w:val="Comment Text Char"/>
    <w:link w:val="CommentText"/>
    <w:uiPriority w:val="99"/>
    <w:rsid w:val="008322F4"/>
    <w:rPr>
      <w:rFonts w:ascii="Arial Narrow" w:hAnsi="Arial Narrow" w:cs="Arial"/>
      <w:lang w:val="en-GB" w:eastAsia="fr-FR"/>
    </w:rPr>
  </w:style>
  <w:style w:type="paragraph" w:customStyle="1" w:styleId="TAB">
    <w:name w:val="TAB"/>
    <w:basedOn w:val="BodyText"/>
    <w:rsid w:val="00853A78"/>
    <w:pPr>
      <w:suppressAutoHyphens/>
      <w:spacing w:before="60" w:after="60" w:afterAutospacing="0" w:line="240" w:lineRule="auto"/>
      <w:jc w:val="center"/>
    </w:pPr>
    <w:rPr>
      <w:rFonts w:cs="Times New Roman"/>
      <w:sz w:val="18"/>
      <w:lang w:val="fr-FR" w:eastAsia="ar-SA"/>
    </w:rPr>
  </w:style>
  <w:style w:type="paragraph" w:styleId="DocumentMap">
    <w:name w:val="Document Map"/>
    <w:basedOn w:val="Normal"/>
    <w:link w:val="DocumentMapChar"/>
    <w:unhideWhenUsed/>
    <w:rsid w:val="0045146C"/>
    <w:rPr>
      <w:rFonts w:ascii="Tahoma" w:hAnsi="Tahoma" w:cs="Tahoma"/>
      <w:sz w:val="16"/>
      <w:szCs w:val="16"/>
    </w:rPr>
  </w:style>
  <w:style w:type="character" w:customStyle="1" w:styleId="DocumentMapChar">
    <w:name w:val="Document Map Char"/>
    <w:link w:val="DocumentMap"/>
    <w:rsid w:val="0045146C"/>
    <w:rPr>
      <w:rFonts w:ascii="Tahoma" w:hAnsi="Tahoma" w:cs="Tahoma"/>
      <w:sz w:val="16"/>
      <w:szCs w:val="16"/>
      <w:lang w:val="en-GB" w:eastAsia="fr-FR"/>
    </w:rPr>
  </w:style>
  <w:style w:type="paragraph" w:customStyle="1" w:styleId="puce1-3pts">
    <w:name w:val="puce1-3pts"/>
    <w:basedOn w:val="Normal"/>
    <w:rsid w:val="0092049C"/>
    <w:pPr>
      <w:numPr>
        <w:numId w:val="9"/>
      </w:numPr>
      <w:spacing w:before="60" w:after="0" w:afterAutospacing="0" w:line="240" w:lineRule="auto"/>
      <w:jc w:val="left"/>
    </w:pPr>
    <w:rPr>
      <w:rFonts w:ascii="Times New Roman" w:hAnsi="Times New Roman" w:cs="Times New Roman"/>
      <w:noProof/>
      <w:szCs w:val="24"/>
      <w:lang w:eastAsia="en-GB"/>
    </w:rPr>
  </w:style>
  <w:style w:type="paragraph" w:customStyle="1" w:styleId="Bullet">
    <w:name w:val="Bullet"/>
    <w:basedOn w:val="Normal"/>
    <w:rsid w:val="00042C31"/>
    <w:pPr>
      <w:numPr>
        <w:numId w:val="10"/>
      </w:numPr>
      <w:spacing w:after="0" w:afterAutospacing="0" w:line="240" w:lineRule="auto"/>
    </w:pPr>
    <w:rPr>
      <w:rFonts w:cs="Times New Roman"/>
      <w:sz w:val="20"/>
    </w:rPr>
  </w:style>
  <w:style w:type="paragraph" w:customStyle="1" w:styleId="Heading">
    <w:name w:val="Heading"/>
    <w:aliases w:val="2"/>
    <w:basedOn w:val="Heading2"/>
    <w:rsid w:val="00042C31"/>
    <w:pPr>
      <w:numPr>
        <w:ilvl w:val="0"/>
        <w:numId w:val="0"/>
      </w:numPr>
      <w:tabs>
        <w:tab w:val="num" w:pos="0"/>
      </w:tabs>
      <w:ind w:hanging="851"/>
    </w:pPr>
    <w:rPr>
      <w:b w:val="0"/>
      <w:smallCaps/>
      <w:color w:val="auto"/>
      <w:kern w:val="32"/>
      <w:sz w:val="20"/>
    </w:rPr>
  </w:style>
  <w:style w:type="paragraph" w:customStyle="1" w:styleId="Body">
    <w:name w:val="Body"/>
    <w:aliases w:val="Text"/>
    <w:basedOn w:val="Heading"/>
    <w:rsid w:val="00042C31"/>
    <w:pPr>
      <w:tabs>
        <w:tab w:val="clear" w:pos="0"/>
      </w:tabs>
      <w:ind w:firstLine="0"/>
    </w:pPr>
  </w:style>
  <w:style w:type="character" w:styleId="FollowedHyperlink">
    <w:name w:val="FollowedHyperlink"/>
    <w:basedOn w:val="DefaultParagraphFont"/>
    <w:uiPriority w:val="99"/>
    <w:unhideWhenUsed/>
    <w:rsid w:val="00A12DC1"/>
    <w:rPr>
      <w:color w:val="800080"/>
      <w:u w:val="single"/>
    </w:rPr>
  </w:style>
  <w:style w:type="paragraph" w:customStyle="1" w:styleId="xl66">
    <w:name w:val="xl66"/>
    <w:basedOn w:val="Normal"/>
    <w:rsid w:val="00A12DC1"/>
    <w:pPr>
      <w:spacing w:line="240" w:lineRule="auto"/>
      <w:jc w:val="center"/>
    </w:pPr>
    <w:rPr>
      <w:rFonts w:ascii="Times New Roman" w:hAnsi="Times New Roman" w:cs="Times New Roman"/>
      <w:szCs w:val="24"/>
      <w:lang w:eastAsia="en-US"/>
    </w:rPr>
  </w:style>
  <w:style w:type="paragraph" w:customStyle="1" w:styleId="xl68">
    <w:name w:val="xl68"/>
    <w:basedOn w:val="Normal"/>
    <w:rsid w:val="00A12DC1"/>
    <w:pPr>
      <w:spacing w:line="240" w:lineRule="auto"/>
      <w:jc w:val="center"/>
    </w:pPr>
    <w:rPr>
      <w:rFonts w:ascii="Times New Roman" w:hAnsi="Times New Roman" w:cs="Times New Roman"/>
      <w:szCs w:val="24"/>
      <w:lang w:eastAsia="en-US"/>
    </w:rPr>
  </w:style>
  <w:style w:type="paragraph" w:customStyle="1" w:styleId="xl69">
    <w:name w:val="xl69"/>
    <w:basedOn w:val="Normal"/>
    <w:rsid w:val="00A12DC1"/>
    <w:pPr>
      <w:pBdr>
        <w:top w:val="single" w:sz="8" w:space="0" w:color="auto"/>
        <w:left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0">
    <w:name w:val="xl70"/>
    <w:basedOn w:val="Normal"/>
    <w:rsid w:val="00A12DC1"/>
    <w:pPr>
      <w:pBdr>
        <w:top w:val="single" w:sz="8" w:space="0" w:color="auto"/>
        <w:left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1">
    <w:name w:val="xl71"/>
    <w:basedOn w:val="Normal"/>
    <w:rsid w:val="00A12DC1"/>
    <w:pPr>
      <w:pBdr>
        <w:top w:val="single" w:sz="8" w:space="0" w:color="auto"/>
        <w:left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2">
    <w:name w:val="xl72"/>
    <w:basedOn w:val="Normal"/>
    <w:rsid w:val="00A12DC1"/>
    <w:pPr>
      <w:pBdr>
        <w:top w:val="single" w:sz="8" w:space="0" w:color="auto"/>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3">
    <w:name w:val="xl73"/>
    <w:basedOn w:val="Normal"/>
    <w:rsid w:val="00A12DC1"/>
    <w:pPr>
      <w:pBdr>
        <w:top w:val="single" w:sz="8" w:space="0" w:color="auto"/>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74">
    <w:name w:val="xl74"/>
    <w:basedOn w:val="Normal"/>
    <w:rsid w:val="00A12DC1"/>
    <w:pPr>
      <w:pBdr>
        <w:top w:val="single" w:sz="8"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5">
    <w:name w:val="xl75"/>
    <w:basedOn w:val="Normal"/>
    <w:rsid w:val="00A12DC1"/>
    <w:pPr>
      <w:pBdr>
        <w:top w:val="single" w:sz="8" w:space="0" w:color="auto"/>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76">
    <w:name w:val="xl76"/>
    <w:basedOn w:val="Normal"/>
    <w:rsid w:val="00A12DC1"/>
    <w:pPr>
      <w:pBdr>
        <w:top w:val="single" w:sz="8"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7">
    <w:name w:val="xl77"/>
    <w:basedOn w:val="Normal"/>
    <w:rsid w:val="00A12DC1"/>
    <w:pPr>
      <w:pBdr>
        <w:top w:val="single" w:sz="8"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8">
    <w:name w:val="xl78"/>
    <w:basedOn w:val="Normal"/>
    <w:rsid w:val="00A12DC1"/>
    <w:pPr>
      <w:pBdr>
        <w:top w:val="single" w:sz="4" w:space="0" w:color="auto"/>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9">
    <w:name w:val="xl79"/>
    <w:basedOn w:val="Normal"/>
    <w:rsid w:val="00A12DC1"/>
    <w:pPr>
      <w:pBdr>
        <w:top w:val="single" w:sz="4" w:space="0" w:color="auto"/>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80">
    <w:name w:val="xl80"/>
    <w:basedOn w:val="Normal"/>
    <w:rsid w:val="00A12DC1"/>
    <w:pPr>
      <w:pBdr>
        <w:top w:val="single" w:sz="4"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1">
    <w:name w:val="xl81"/>
    <w:basedOn w:val="Normal"/>
    <w:rsid w:val="00A12DC1"/>
    <w:pPr>
      <w:pBdr>
        <w:top w:val="single" w:sz="4" w:space="0" w:color="auto"/>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82">
    <w:name w:val="xl82"/>
    <w:basedOn w:val="Normal"/>
    <w:rsid w:val="00A12DC1"/>
    <w:pPr>
      <w:pBdr>
        <w:top w:val="single" w:sz="4"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3">
    <w:name w:val="xl83"/>
    <w:basedOn w:val="Normal"/>
    <w:rsid w:val="00A12DC1"/>
    <w:pPr>
      <w:pBdr>
        <w:top w:val="single" w:sz="4"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4">
    <w:name w:val="xl84"/>
    <w:basedOn w:val="Normal"/>
    <w:rsid w:val="00A12DC1"/>
    <w:pPr>
      <w:pBdr>
        <w:top w:val="single" w:sz="4" w:space="0" w:color="auto"/>
        <w:left w:val="single" w:sz="8"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5">
    <w:name w:val="xl85"/>
    <w:basedOn w:val="Normal"/>
    <w:rsid w:val="00A12DC1"/>
    <w:pPr>
      <w:pBdr>
        <w:top w:val="single" w:sz="4" w:space="0" w:color="auto"/>
        <w:left w:val="single" w:sz="4" w:space="0" w:color="auto"/>
        <w:bottom w:val="single" w:sz="8"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86">
    <w:name w:val="xl86"/>
    <w:basedOn w:val="Normal"/>
    <w:rsid w:val="00A12DC1"/>
    <w:pPr>
      <w:pBdr>
        <w:top w:val="single" w:sz="4" w:space="0" w:color="auto"/>
        <w:left w:val="single" w:sz="4"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7">
    <w:name w:val="xl87"/>
    <w:basedOn w:val="Normal"/>
    <w:rsid w:val="00A12DC1"/>
    <w:pPr>
      <w:pBdr>
        <w:top w:val="single" w:sz="4" w:space="0" w:color="auto"/>
        <w:left w:val="single" w:sz="4" w:space="0" w:color="auto"/>
        <w:bottom w:val="single" w:sz="8"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88">
    <w:name w:val="xl88"/>
    <w:basedOn w:val="Normal"/>
    <w:rsid w:val="00A12DC1"/>
    <w:pPr>
      <w:pBdr>
        <w:top w:val="single" w:sz="4" w:space="0" w:color="auto"/>
        <w:left w:val="single" w:sz="4"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9">
    <w:name w:val="xl89"/>
    <w:basedOn w:val="Normal"/>
    <w:rsid w:val="00A12DC1"/>
    <w:pPr>
      <w:pBdr>
        <w:top w:val="single" w:sz="4" w:space="0" w:color="auto"/>
        <w:left w:val="single" w:sz="4"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90">
    <w:name w:val="xl90"/>
    <w:basedOn w:val="Normal"/>
    <w:rsid w:val="00A12DC1"/>
    <w:pPr>
      <w:pBdr>
        <w:top w:val="single" w:sz="4" w:space="0" w:color="auto"/>
        <w:left w:val="single" w:sz="8" w:space="0" w:color="auto"/>
        <w:bottom w:val="single" w:sz="4"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91">
    <w:name w:val="xl91"/>
    <w:basedOn w:val="Normal"/>
    <w:rsid w:val="00A12DC1"/>
    <w:pPr>
      <w:pBdr>
        <w:top w:val="single" w:sz="4" w:space="0" w:color="auto"/>
        <w:left w:val="single" w:sz="4"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92">
    <w:name w:val="xl92"/>
    <w:basedOn w:val="Normal"/>
    <w:rsid w:val="00A12DC1"/>
    <w:pPr>
      <w:pBdr>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93">
    <w:name w:val="xl93"/>
    <w:basedOn w:val="Normal"/>
    <w:rsid w:val="00A12DC1"/>
    <w:pPr>
      <w:pBdr>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94">
    <w:name w:val="xl94"/>
    <w:basedOn w:val="Normal"/>
    <w:rsid w:val="00A12DC1"/>
    <w:pPr>
      <w:pBdr>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95">
    <w:name w:val="xl95"/>
    <w:basedOn w:val="Normal"/>
    <w:rsid w:val="00A12DC1"/>
    <w:pPr>
      <w:pBdr>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96">
    <w:name w:val="xl96"/>
    <w:basedOn w:val="Normal"/>
    <w:rsid w:val="00A12DC1"/>
    <w:pPr>
      <w:pBdr>
        <w:top w:val="single" w:sz="8" w:space="0" w:color="auto"/>
        <w:left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97">
    <w:name w:val="xl97"/>
    <w:basedOn w:val="Normal"/>
    <w:rsid w:val="00A12DC1"/>
    <w:pPr>
      <w:pBdr>
        <w:top w:val="single" w:sz="4" w:space="0" w:color="auto"/>
        <w:left w:val="single" w:sz="8"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98">
    <w:name w:val="xl98"/>
    <w:basedOn w:val="Normal"/>
    <w:rsid w:val="00A12DC1"/>
    <w:pPr>
      <w:pBdr>
        <w:top w:val="single" w:sz="4" w:space="0" w:color="auto"/>
        <w:left w:val="single" w:sz="8" w:space="0" w:color="auto"/>
        <w:bottom w:val="single" w:sz="8"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99">
    <w:name w:val="xl99"/>
    <w:basedOn w:val="Normal"/>
    <w:rsid w:val="00A12DC1"/>
    <w:pPr>
      <w:pBdr>
        <w:left w:val="single" w:sz="8"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0">
    <w:name w:val="xl100"/>
    <w:basedOn w:val="Normal"/>
    <w:rsid w:val="00A12DC1"/>
    <w:pPr>
      <w:pBdr>
        <w:top w:val="single" w:sz="4" w:space="0" w:color="auto"/>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101">
    <w:name w:val="xl101"/>
    <w:basedOn w:val="Normal"/>
    <w:rsid w:val="00A12DC1"/>
    <w:pPr>
      <w:pBdr>
        <w:left w:val="single" w:sz="4"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2">
    <w:name w:val="xl102"/>
    <w:basedOn w:val="Normal"/>
    <w:rsid w:val="00A12DC1"/>
    <w:pPr>
      <w:pBdr>
        <w:top w:val="single" w:sz="4" w:space="0" w:color="auto"/>
        <w:left w:val="single" w:sz="4" w:space="0" w:color="auto"/>
        <w:bottom w:val="single" w:sz="8"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3">
    <w:name w:val="xl103"/>
    <w:basedOn w:val="Normal"/>
    <w:rsid w:val="00A12DC1"/>
    <w:pPr>
      <w:pBdr>
        <w:top w:val="single" w:sz="8" w:space="0" w:color="auto"/>
        <w:left w:val="single" w:sz="4"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4">
    <w:name w:val="xl104"/>
    <w:basedOn w:val="Normal"/>
    <w:rsid w:val="00A12DC1"/>
    <w:pPr>
      <w:pBdr>
        <w:top w:val="single" w:sz="4" w:space="0" w:color="auto"/>
        <w:left w:val="single" w:sz="4" w:space="0" w:color="auto"/>
        <w:bottom w:val="single" w:sz="4"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05">
    <w:name w:val="xl105"/>
    <w:basedOn w:val="Normal"/>
    <w:rsid w:val="00A12DC1"/>
    <w:pPr>
      <w:pBdr>
        <w:top w:val="single" w:sz="8" w:space="0" w:color="auto"/>
        <w:left w:val="single" w:sz="8"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6">
    <w:name w:val="xl106"/>
    <w:basedOn w:val="Normal"/>
    <w:rsid w:val="00A12DC1"/>
    <w:pPr>
      <w:pBdr>
        <w:top w:val="single" w:sz="4" w:space="0" w:color="auto"/>
        <w:left w:val="single" w:sz="4" w:space="0" w:color="auto"/>
        <w:bottom w:val="single" w:sz="8"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07">
    <w:name w:val="xl107"/>
    <w:basedOn w:val="Normal"/>
    <w:rsid w:val="00A12DC1"/>
    <w:pPr>
      <w:pBdr>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108">
    <w:name w:val="xl108"/>
    <w:basedOn w:val="Normal"/>
    <w:rsid w:val="00A12DC1"/>
    <w:pPr>
      <w:pBdr>
        <w:left w:val="single" w:sz="4" w:space="0" w:color="auto"/>
        <w:bottom w:val="single" w:sz="4"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09">
    <w:name w:val="xl109"/>
    <w:basedOn w:val="Normal"/>
    <w:rsid w:val="00A12DC1"/>
    <w:pPr>
      <w:shd w:val="clear" w:color="000000" w:fill="000000"/>
      <w:spacing w:line="240" w:lineRule="auto"/>
      <w:jc w:val="left"/>
    </w:pPr>
    <w:rPr>
      <w:rFonts w:ascii="Times New Roman" w:hAnsi="Times New Roman" w:cs="Times New Roman"/>
      <w:szCs w:val="24"/>
      <w:lang w:eastAsia="en-US"/>
    </w:rPr>
  </w:style>
  <w:style w:type="paragraph" w:customStyle="1" w:styleId="xl110">
    <w:name w:val="xl110"/>
    <w:basedOn w:val="Normal"/>
    <w:rsid w:val="00A12DC1"/>
    <w:pPr>
      <w:shd w:val="clear" w:color="000000" w:fill="000000"/>
      <w:spacing w:line="240" w:lineRule="auto"/>
      <w:jc w:val="center"/>
    </w:pPr>
    <w:rPr>
      <w:rFonts w:ascii="Times New Roman" w:hAnsi="Times New Roman" w:cs="Times New Roman"/>
      <w:szCs w:val="24"/>
      <w:lang w:eastAsia="en-US"/>
    </w:rPr>
  </w:style>
  <w:style w:type="paragraph" w:customStyle="1" w:styleId="xl111">
    <w:name w:val="xl111"/>
    <w:basedOn w:val="Normal"/>
    <w:rsid w:val="00A12DC1"/>
    <w:pPr>
      <w:shd w:val="clear" w:color="000000" w:fill="000000"/>
      <w:spacing w:line="240" w:lineRule="auto"/>
      <w:jc w:val="left"/>
    </w:pPr>
    <w:rPr>
      <w:rFonts w:ascii="Times New Roman" w:hAnsi="Times New Roman" w:cs="Times New Roman"/>
      <w:szCs w:val="24"/>
      <w:lang w:eastAsia="en-US"/>
    </w:rPr>
  </w:style>
  <w:style w:type="paragraph" w:customStyle="1" w:styleId="xl112">
    <w:name w:val="xl112"/>
    <w:basedOn w:val="Normal"/>
    <w:rsid w:val="00A12DC1"/>
    <w:pPr>
      <w:pBdr>
        <w:top w:val="single" w:sz="4" w:space="0" w:color="auto"/>
        <w:left w:val="single" w:sz="4" w:space="0" w:color="auto"/>
        <w:bottom w:val="single" w:sz="4"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13">
    <w:name w:val="xl113"/>
    <w:basedOn w:val="Normal"/>
    <w:rsid w:val="00A12DC1"/>
    <w:pPr>
      <w:pBdr>
        <w:top w:val="single" w:sz="4" w:space="0" w:color="auto"/>
        <w:left w:val="single" w:sz="4" w:space="0" w:color="auto"/>
        <w:bottom w:val="single" w:sz="8"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14">
    <w:name w:val="xl114"/>
    <w:basedOn w:val="Normal"/>
    <w:rsid w:val="00A12DC1"/>
    <w:pPr>
      <w:pBdr>
        <w:top w:val="single" w:sz="4" w:space="0" w:color="auto"/>
        <w:left w:val="single" w:sz="4" w:space="0" w:color="auto"/>
        <w:bottom w:val="single" w:sz="4"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15">
    <w:name w:val="xl115"/>
    <w:basedOn w:val="Normal"/>
    <w:rsid w:val="00A12DC1"/>
    <w:pPr>
      <w:pBdr>
        <w:top w:val="single" w:sz="8" w:space="0" w:color="auto"/>
        <w:left w:val="single" w:sz="4" w:space="0" w:color="auto"/>
        <w:bottom w:val="single" w:sz="4"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16">
    <w:name w:val="xl116"/>
    <w:basedOn w:val="Normal"/>
    <w:rsid w:val="00A12DC1"/>
    <w:pPr>
      <w:pBdr>
        <w:top w:val="single" w:sz="4" w:space="0" w:color="auto"/>
        <w:left w:val="single" w:sz="4" w:space="0" w:color="auto"/>
        <w:bottom w:val="single" w:sz="8"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17">
    <w:name w:val="xl117"/>
    <w:basedOn w:val="Normal"/>
    <w:rsid w:val="00A12DC1"/>
    <w:pPr>
      <w:pBdr>
        <w:top w:val="single" w:sz="8" w:space="0" w:color="auto"/>
        <w:left w:val="single" w:sz="4" w:space="0" w:color="auto"/>
        <w:bottom w:val="single" w:sz="4" w:space="0" w:color="auto"/>
        <w:right w:val="single" w:sz="4" w:space="0" w:color="auto"/>
      </w:pBdr>
      <w:shd w:val="clear" w:color="000000" w:fill="FFFF00"/>
      <w:spacing w:line="240" w:lineRule="auto"/>
      <w:jc w:val="left"/>
    </w:pPr>
    <w:rPr>
      <w:rFonts w:ascii="Times New Roman" w:hAnsi="Times New Roman" w:cs="Times New Roman"/>
      <w:szCs w:val="24"/>
      <w:lang w:eastAsia="en-US"/>
    </w:rPr>
  </w:style>
  <w:style w:type="paragraph" w:customStyle="1" w:styleId="xl118">
    <w:name w:val="xl118"/>
    <w:basedOn w:val="Normal"/>
    <w:rsid w:val="00A12DC1"/>
    <w:pPr>
      <w:pBdr>
        <w:top w:val="single" w:sz="8" w:space="0" w:color="auto"/>
        <w:left w:val="single" w:sz="4" w:space="0" w:color="auto"/>
        <w:bottom w:val="single" w:sz="4"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19">
    <w:name w:val="xl119"/>
    <w:basedOn w:val="Normal"/>
    <w:rsid w:val="00A12DC1"/>
    <w:pPr>
      <w:pBdr>
        <w:top w:val="single" w:sz="4" w:space="0" w:color="auto"/>
        <w:left w:val="single" w:sz="4" w:space="0" w:color="auto"/>
        <w:bottom w:val="single" w:sz="4" w:space="0" w:color="auto"/>
        <w:right w:val="single" w:sz="4" w:space="0" w:color="auto"/>
      </w:pBdr>
      <w:shd w:val="clear" w:color="000000" w:fill="FFFF00"/>
      <w:spacing w:line="240" w:lineRule="auto"/>
      <w:jc w:val="left"/>
    </w:pPr>
    <w:rPr>
      <w:rFonts w:ascii="Times New Roman" w:hAnsi="Times New Roman" w:cs="Times New Roman"/>
      <w:szCs w:val="24"/>
      <w:lang w:eastAsia="en-US"/>
    </w:rPr>
  </w:style>
  <w:style w:type="paragraph" w:customStyle="1" w:styleId="xl120">
    <w:name w:val="xl120"/>
    <w:basedOn w:val="Normal"/>
    <w:rsid w:val="00A12DC1"/>
    <w:pPr>
      <w:pBdr>
        <w:top w:val="single" w:sz="4" w:space="0" w:color="auto"/>
        <w:left w:val="single" w:sz="4" w:space="0" w:color="auto"/>
        <w:bottom w:val="single" w:sz="8" w:space="0" w:color="auto"/>
        <w:right w:val="single" w:sz="4" w:space="0" w:color="auto"/>
      </w:pBdr>
      <w:shd w:val="clear" w:color="000000" w:fill="FFFF00"/>
      <w:spacing w:line="240" w:lineRule="auto"/>
      <w:jc w:val="left"/>
    </w:pPr>
    <w:rPr>
      <w:rFonts w:ascii="Times New Roman" w:hAnsi="Times New Roman" w:cs="Times New Roman"/>
      <w:szCs w:val="24"/>
      <w:lang w:eastAsia="en-US"/>
    </w:rPr>
  </w:style>
  <w:style w:type="paragraph" w:customStyle="1" w:styleId="xl121">
    <w:name w:val="xl121"/>
    <w:basedOn w:val="Normal"/>
    <w:rsid w:val="00A12DC1"/>
    <w:pPr>
      <w:pBdr>
        <w:top w:val="single" w:sz="8" w:space="0" w:color="auto"/>
        <w:left w:val="single" w:sz="8" w:space="0" w:color="auto"/>
        <w:bottom w:val="single" w:sz="4" w:space="0" w:color="auto"/>
      </w:pBdr>
      <w:spacing w:line="240" w:lineRule="auto"/>
      <w:jc w:val="center"/>
    </w:pPr>
    <w:rPr>
      <w:rFonts w:ascii="Times New Roman" w:hAnsi="Times New Roman" w:cs="Times New Roman"/>
      <w:szCs w:val="24"/>
      <w:lang w:eastAsia="en-US"/>
    </w:rPr>
  </w:style>
  <w:style w:type="paragraph" w:customStyle="1" w:styleId="xl122">
    <w:name w:val="xl122"/>
    <w:basedOn w:val="Normal"/>
    <w:rsid w:val="00A12DC1"/>
    <w:pPr>
      <w:pBdr>
        <w:top w:val="single" w:sz="4" w:space="0" w:color="auto"/>
        <w:left w:val="single" w:sz="8" w:space="0" w:color="auto"/>
        <w:bottom w:val="single" w:sz="4" w:space="0" w:color="auto"/>
      </w:pBdr>
      <w:spacing w:line="240" w:lineRule="auto"/>
      <w:jc w:val="center"/>
    </w:pPr>
    <w:rPr>
      <w:rFonts w:ascii="Times New Roman" w:hAnsi="Times New Roman" w:cs="Times New Roman"/>
      <w:szCs w:val="24"/>
      <w:lang w:eastAsia="en-US"/>
    </w:rPr>
  </w:style>
  <w:style w:type="paragraph" w:customStyle="1" w:styleId="xl123">
    <w:name w:val="xl123"/>
    <w:basedOn w:val="Normal"/>
    <w:rsid w:val="00A12DC1"/>
    <w:pPr>
      <w:pBdr>
        <w:top w:val="single" w:sz="4" w:space="0" w:color="auto"/>
        <w:left w:val="single" w:sz="8"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124">
    <w:name w:val="xl124"/>
    <w:basedOn w:val="Normal"/>
    <w:rsid w:val="00A12DC1"/>
    <w:pPr>
      <w:pBdr>
        <w:top w:val="single" w:sz="8" w:space="0" w:color="auto"/>
        <w:left w:val="single" w:sz="8" w:space="0" w:color="auto"/>
        <w:bottom w:val="single" w:sz="4"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25">
    <w:name w:val="xl125"/>
    <w:basedOn w:val="Normal"/>
    <w:rsid w:val="00A12DC1"/>
    <w:pPr>
      <w:pBdr>
        <w:top w:val="single" w:sz="4" w:space="0" w:color="auto"/>
        <w:left w:val="single" w:sz="8" w:space="0" w:color="auto"/>
        <w:bottom w:val="single" w:sz="8"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26">
    <w:name w:val="xl126"/>
    <w:basedOn w:val="Normal"/>
    <w:rsid w:val="00A12DC1"/>
    <w:pPr>
      <w:pBdr>
        <w:top w:val="single" w:sz="8" w:space="0" w:color="auto"/>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127">
    <w:name w:val="xl127"/>
    <w:basedOn w:val="Normal"/>
    <w:rsid w:val="00A12DC1"/>
    <w:pPr>
      <w:spacing w:line="240" w:lineRule="auto"/>
      <w:jc w:val="center"/>
      <w:textAlignment w:val="center"/>
    </w:pPr>
    <w:rPr>
      <w:rFonts w:ascii="Times New Roman" w:hAnsi="Times New Roman" w:cs="Times New Roman"/>
      <w:szCs w:val="24"/>
      <w:lang w:eastAsia="en-US"/>
    </w:rPr>
  </w:style>
  <w:style w:type="paragraph" w:customStyle="1" w:styleId="xl128">
    <w:name w:val="xl128"/>
    <w:basedOn w:val="Normal"/>
    <w:rsid w:val="00A12DC1"/>
    <w:pPr>
      <w:pBdr>
        <w:top w:val="single" w:sz="8" w:space="0" w:color="auto"/>
        <w:lef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29">
    <w:name w:val="xl129"/>
    <w:basedOn w:val="Normal"/>
    <w:rsid w:val="00A12DC1"/>
    <w:pPr>
      <w:pBdr>
        <w:lef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0">
    <w:name w:val="xl130"/>
    <w:basedOn w:val="Normal"/>
    <w:rsid w:val="00A12DC1"/>
    <w:pPr>
      <w:pBdr>
        <w:left w:val="single" w:sz="8" w:space="0" w:color="auto"/>
        <w:bottom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1">
    <w:name w:val="xl131"/>
    <w:basedOn w:val="Normal"/>
    <w:rsid w:val="00A12DC1"/>
    <w:pPr>
      <w:pBdr>
        <w:top w:val="single" w:sz="8" w:space="0" w:color="auto"/>
        <w:left w:val="single" w:sz="8" w:space="0" w:color="auto"/>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2">
    <w:name w:val="xl132"/>
    <w:basedOn w:val="Normal"/>
    <w:rsid w:val="00A12DC1"/>
    <w:pPr>
      <w:pBdr>
        <w:left w:val="single" w:sz="8" w:space="0" w:color="auto"/>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3">
    <w:name w:val="xl133"/>
    <w:basedOn w:val="Normal"/>
    <w:rsid w:val="00A12DC1"/>
    <w:pPr>
      <w:pBdr>
        <w:left w:val="single" w:sz="8" w:space="0" w:color="auto"/>
        <w:bottom w:val="single" w:sz="8" w:space="0" w:color="auto"/>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4">
    <w:name w:val="xl134"/>
    <w:basedOn w:val="Normal"/>
    <w:rsid w:val="00A12DC1"/>
    <w:pPr>
      <w:pBdr>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5">
    <w:name w:val="xl135"/>
    <w:basedOn w:val="Normal"/>
    <w:rsid w:val="00A12DC1"/>
    <w:pPr>
      <w:pBdr>
        <w:top w:val="single" w:sz="8" w:space="0" w:color="auto"/>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6">
    <w:name w:val="xl136"/>
    <w:basedOn w:val="Normal"/>
    <w:rsid w:val="00A12DC1"/>
    <w:pPr>
      <w:pBdr>
        <w:right w:val="single" w:sz="8" w:space="0" w:color="auto"/>
      </w:pBdr>
      <w:spacing w:line="240" w:lineRule="auto"/>
      <w:jc w:val="center"/>
      <w:textAlignment w:val="center"/>
    </w:pPr>
    <w:rPr>
      <w:rFonts w:ascii="Times New Roman" w:hAnsi="Times New Roman" w:cs="Times New Roman"/>
      <w:szCs w:val="24"/>
      <w:lang w:eastAsia="en-US"/>
    </w:rPr>
  </w:style>
  <w:style w:type="paragraph" w:styleId="EndnoteText">
    <w:name w:val="endnote text"/>
    <w:basedOn w:val="Normal"/>
    <w:link w:val="EndnoteTextChar"/>
    <w:uiPriority w:val="99"/>
    <w:semiHidden/>
    <w:unhideWhenUsed/>
    <w:rsid w:val="003A230C"/>
    <w:pPr>
      <w:spacing w:after="0" w:line="240" w:lineRule="auto"/>
    </w:pPr>
    <w:rPr>
      <w:sz w:val="20"/>
    </w:rPr>
  </w:style>
  <w:style w:type="character" w:customStyle="1" w:styleId="EndnoteTextChar">
    <w:name w:val="Endnote Text Char"/>
    <w:basedOn w:val="DefaultParagraphFont"/>
    <w:link w:val="EndnoteText"/>
    <w:uiPriority w:val="99"/>
    <w:semiHidden/>
    <w:rsid w:val="003A230C"/>
    <w:rPr>
      <w:rFonts w:ascii="Arial Narrow" w:hAnsi="Arial Narrow" w:cs="Arial"/>
      <w:lang w:val="en-GB" w:eastAsia="fr-FR"/>
    </w:rPr>
  </w:style>
  <w:style w:type="character" w:styleId="EndnoteReference">
    <w:name w:val="endnote reference"/>
    <w:basedOn w:val="DefaultParagraphFont"/>
    <w:uiPriority w:val="99"/>
    <w:semiHidden/>
    <w:unhideWhenUsed/>
    <w:rsid w:val="003A230C"/>
    <w:rPr>
      <w:vertAlign w:val="superscript"/>
    </w:rPr>
  </w:style>
  <w:style w:type="table" w:styleId="TableList3">
    <w:name w:val="Table List 3"/>
    <w:basedOn w:val="TableNormal"/>
    <w:rsid w:val="007426FD"/>
    <w:pPr>
      <w:overflowPunct w:val="0"/>
      <w:autoSpaceDE w:val="0"/>
      <w:autoSpaceDN w:val="0"/>
      <w:adjustRightInd w:val="0"/>
      <w:textAlignment w:val="baseline"/>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styleId="BodyText2">
    <w:name w:val="Body Text 2"/>
    <w:basedOn w:val="Normal"/>
    <w:link w:val="BodyText2Char"/>
    <w:rsid w:val="00C66111"/>
    <w:pPr>
      <w:spacing w:after="0" w:afterAutospacing="0" w:line="240" w:lineRule="auto"/>
      <w:jc w:val="center"/>
    </w:pPr>
    <w:rPr>
      <w:rFonts w:cs="Times New Roman"/>
      <w:b/>
      <w:bCs/>
      <w:color w:val="0000FF"/>
      <w:sz w:val="20"/>
    </w:rPr>
  </w:style>
  <w:style w:type="character" w:customStyle="1" w:styleId="BodyText2Char">
    <w:name w:val="Body Text 2 Char"/>
    <w:basedOn w:val="DefaultParagraphFont"/>
    <w:link w:val="BodyText2"/>
    <w:rsid w:val="00C66111"/>
    <w:rPr>
      <w:rFonts w:ascii="Arial" w:hAnsi="Arial"/>
      <w:b/>
      <w:bCs/>
      <w:color w:val="0000FF"/>
      <w:lang w:val="en-GB" w:eastAsia="fr-FR"/>
    </w:rPr>
  </w:style>
  <w:style w:type="table" w:styleId="TableClassic1">
    <w:name w:val="Table Classic 1"/>
    <w:basedOn w:val="TableNormal"/>
    <w:rsid w:val="00C66111"/>
    <w:pPr>
      <w:overflowPunct w:val="0"/>
      <w:autoSpaceDE w:val="0"/>
      <w:autoSpaceDN w:val="0"/>
      <w:adjustRightInd w:val="0"/>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C66111"/>
    <w:rPr>
      <w:color w:val="31849B"/>
      <w:lang w:val="en-ZA" w:eastAsia="en-ZA"/>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styleId="Emphasis">
    <w:name w:val="Emphasis"/>
    <w:basedOn w:val="DefaultParagraphFont"/>
    <w:uiPriority w:val="20"/>
    <w:qFormat/>
    <w:rsid w:val="00C66111"/>
    <w:rPr>
      <w:i/>
      <w:iCs/>
    </w:rPr>
  </w:style>
  <w:style w:type="paragraph" w:styleId="Title">
    <w:name w:val="Title"/>
    <w:basedOn w:val="Normal"/>
    <w:next w:val="Normal"/>
    <w:link w:val="TitleChar"/>
    <w:uiPriority w:val="10"/>
    <w:qFormat/>
    <w:rsid w:val="00D71DD6"/>
    <w:pPr>
      <w:pBdr>
        <w:bottom w:val="single" w:sz="8" w:space="4" w:color="156082" w:themeColor="accent1"/>
      </w:pBdr>
      <w:spacing w:before="0"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D71DD6"/>
    <w:rPr>
      <w:rFonts w:asciiTheme="majorHAnsi" w:eastAsiaTheme="majorEastAsia" w:hAnsiTheme="majorHAnsi" w:cstheme="majorBidi"/>
      <w:color w:val="0A1D30" w:themeColor="text2" w:themeShade="BF"/>
      <w:spacing w:val="5"/>
      <w:kern w:val="28"/>
      <w:sz w:val="52"/>
      <w:szCs w:val="52"/>
      <w:lang w:val="en-GB" w:eastAsia="fr-FR"/>
    </w:rPr>
  </w:style>
  <w:style w:type="paragraph" w:customStyle="1" w:styleId="Pic">
    <w:name w:val="Pic"/>
    <w:basedOn w:val="Normal"/>
    <w:link w:val="PicChar"/>
    <w:qFormat/>
    <w:rsid w:val="003235F0"/>
    <w:pPr>
      <w:keepNext/>
      <w:spacing w:before="0" w:beforeAutospacing="0" w:after="120" w:afterAutospacing="0" w:line="240" w:lineRule="auto"/>
      <w:jc w:val="center"/>
    </w:pPr>
    <w:rPr>
      <w:noProof/>
    </w:rPr>
  </w:style>
  <w:style w:type="character" w:customStyle="1" w:styleId="PicChar">
    <w:name w:val="Pic Char"/>
    <w:basedOn w:val="DefaultParagraphFont"/>
    <w:link w:val="Pic"/>
    <w:rsid w:val="003235F0"/>
    <w:rPr>
      <w:rFonts w:ascii="Arial" w:hAnsi="Arial" w:cs="Arial"/>
      <w:noProof/>
      <w:sz w:val="22"/>
      <w:lang w:eastAsia="fr-FR"/>
    </w:rPr>
  </w:style>
  <w:style w:type="table" w:styleId="MediumGrid1-Accent1">
    <w:name w:val="Medium Grid 1 Accent 1"/>
    <w:basedOn w:val="TableNormal"/>
    <w:uiPriority w:val="67"/>
    <w:rsid w:val="002E03F0"/>
    <w:pPr>
      <w:spacing w:before="0" w:after="0"/>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paragraph" w:styleId="Subtitle">
    <w:name w:val="Subtitle"/>
    <w:basedOn w:val="Normal"/>
    <w:next w:val="Normal"/>
    <w:link w:val="SubtitleChar"/>
    <w:uiPriority w:val="11"/>
    <w:qFormat/>
    <w:rsid w:val="004263DB"/>
    <w:pPr>
      <w:numPr>
        <w:ilvl w:val="1"/>
      </w:numPr>
      <w:spacing w:before="0" w:beforeAutospacing="0" w:after="200" w:afterAutospacing="0" w:line="276" w:lineRule="auto"/>
      <w:jc w:val="left"/>
    </w:pPr>
    <w:rPr>
      <w:rFonts w:asciiTheme="majorHAnsi" w:eastAsiaTheme="majorEastAsia" w:hAnsiTheme="majorHAnsi" w:cstheme="majorBidi"/>
      <w:i/>
      <w:iCs/>
      <w:color w:val="156082" w:themeColor="accent1"/>
      <w:spacing w:val="15"/>
      <w:sz w:val="24"/>
      <w:szCs w:val="24"/>
      <w:lang w:eastAsia="en-US"/>
    </w:rPr>
  </w:style>
  <w:style w:type="character" w:customStyle="1" w:styleId="SubtitleChar">
    <w:name w:val="Subtitle Char"/>
    <w:basedOn w:val="DefaultParagraphFont"/>
    <w:link w:val="Subtitle"/>
    <w:uiPriority w:val="11"/>
    <w:rsid w:val="004263DB"/>
    <w:rPr>
      <w:rFonts w:asciiTheme="majorHAnsi" w:eastAsiaTheme="majorEastAsia" w:hAnsiTheme="majorHAnsi" w:cstheme="majorBidi"/>
      <w:i/>
      <w:iCs/>
      <w:color w:val="156082" w:themeColor="accent1"/>
      <w:spacing w:val="15"/>
      <w:sz w:val="24"/>
      <w:szCs w:val="24"/>
    </w:rPr>
  </w:style>
  <w:style w:type="paragraph" w:customStyle="1" w:styleId="Default">
    <w:name w:val="Default"/>
    <w:rsid w:val="00AD476D"/>
    <w:pPr>
      <w:autoSpaceDE w:val="0"/>
      <w:autoSpaceDN w:val="0"/>
      <w:adjustRightInd w:val="0"/>
      <w:spacing w:before="0" w:beforeAutospacing="0" w:after="0" w:afterAutospacing="0"/>
    </w:pPr>
    <w:rPr>
      <w:rFonts w:eastAsiaTheme="minorHAnsi"/>
      <w:color w:val="000000"/>
      <w:sz w:val="24"/>
      <w:szCs w:val="24"/>
    </w:rPr>
  </w:style>
  <w:style w:type="paragraph" w:styleId="NormalWeb">
    <w:name w:val="Normal (Web)"/>
    <w:basedOn w:val="Normal"/>
    <w:uiPriority w:val="99"/>
    <w:unhideWhenUsed/>
    <w:rsid w:val="00D77788"/>
    <w:pPr>
      <w:spacing w:line="240" w:lineRule="auto"/>
      <w:jc w:val="left"/>
    </w:pPr>
    <w:rPr>
      <w:rFonts w:ascii="Times New Roman" w:eastAsiaTheme="minorEastAsia" w:hAnsi="Times New Roman" w:cs="Times New Roman"/>
      <w:sz w:val="24"/>
      <w:szCs w:val="24"/>
      <w:lang w:eastAsia="en-US"/>
    </w:rPr>
  </w:style>
  <w:style w:type="character" w:customStyle="1" w:styleId="UnresolvedMention1">
    <w:name w:val="Unresolved Mention1"/>
    <w:basedOn w:val="DefaultParagraphFont"/>
    <w:uiPriority w:val="99"/>
    <w:semiHidden/>
    <w:unhideWhenUsed/>
    <w:rsid w:val="00A45860"/>
    <w:rPr>
      <w:color w:val="605E5C"/>
      <w:shd w:val="clear" w:color="auto" w:fill="E1DFDD"/>
    </w:rPr>
  </w:style>
  <w:style w:type="character" w:customStyle="1" w:styleId="NoSpacingChar">
    <w:name w:val="No Spacing Char"/>
    <w:basedOn w:val="DefaultParagraphFont"/>
    <w:link w:val="NoSpacing"/>
    <w:uiPriority w:val="1"/>
    <w:rsid w:val="00947005"/>
    <w:rPr>
      <w:rFonts w:ascii="Arial" w:hAnsi="Arial"/>
      <w:lang w:val="en-GB" w:eastAsia="fr-FR"/>
    </w:rPr>
  </w:style>
  <w:style w:type="paragraph" w:customStyle="1" w:styleId="Elencopuntato">
    <w:name w:val="Elenco puntato"/>
    <w:basedOn w:val="ListParagraph"/>
    <w:link w:val="ElencopuntatoCarattere"/>
    <w:qFormat/>
    <w:rsid w:val="00107C83"/>
    <w:pPr>
      <w:numPr>
        <w:numId w:val="11"/>
      </w:numPr>
      <w:spacing w:before="120" w:beforeAutospacing="0" w:after="120" w:afterAutospacing="0" w:line="288" w:lineRule="auto"/>
      <w:contextualSpacing w:val="0"/>
    </w:pPr>
    <w:rPr>
      <w:rFonts w:ascii="Palatino" w:eastAsiaTheme="minorHAnsi" w:hAnsi="Palatino" w:cstheme="minorBidi"/>
      <w:sz w:val="20"/>
      <w:szCs w:val="22"/>
      <w:lang w:val="en-GB" w:eastAsia="en-US"/>
    </w:rPr>
  </w:style>
  <w:style w:type="character" w:customStyle="1" w:styleId="ElencopuntatoCarattere">
    <w:name w:val="Elenco puntato Carattere"/>
    <w:basedOn w:val="DefaultParagraphFont"/>
    <w:link w:val="Elencopuntato"/>
    <w:rsid w:val="00107C83"/>
    <w:rPr>
      <w:rFonts w:ascii="Palatino" w:eastAsiaTheme="minorHAnsi" w:hAnsi="Palatino" w:cstheme="minorBidi"/>
      <w:szCs w:val="22"/>
      <w:lang w:val="en-GB"/>
    </w:rPr>
  </w:style>
  <w:style w:type="paragraph" w:customStyle="1" w:styleId="Style11">
    <w:name w:val="Style1.1"/>
    <w:basedOn w:val="Heading2"/>
    <w:qFormat/>
    <w:rsid w:val="00107C83"/>
    <w:pPr>
      <w:keepLines/>
      <w:numPr>
        <w:numId w:val="11"/>
      </w:numPr>
      <w:spacing w:before="360"/>
      <w:ind w:left="578" w:hanging="578"/>
      <w:jc w:val="left"/>
    </w:pPr>
    <w:rPr>
      <w:rFonts w:eastAsia="Calibri"/>
      <w:bCs/>
      <w:color w:val="376C8A"/>
      <w:sz w:val="28"/>
      <w:szCs w:val="40"/>
      <w:lang w:eastAsia="it-IT"/>
    </w:rPr>
  </w:style>
  <w:style w:type="character" w:customStyle="1" w:styleId="ImmagineCarattere">
    <w:name w:val="Immagine Carattere"/>
    <w:basedOn w:val="DefaultParagraphFont"/>
    <w:link w:val="Immagine"/>
    <w:locked/>
    <w:rsid w:val="00962889"/>
    <w:rPr>
      <w:rFonts w:ascii="Arial" w:hAnsi="Arial" w:cs="Arial"/>
      <w:szCs w:val="24"/>
      <w:lang w:eastAsia="it-IT"/>
    </w:rPr>
  </w:style>
  <w:style w:type="paragraph" w:customStyle="1" w:styleId="Immagine">
    <w:name w:val="Immagine"/>
    <w:basedOn w:val="Normal"/>
    <w:link w:val="ImmagineCarattere"/>
    <w:qFormat/>
    <w:rsid w:val="00962889"/>
    <w:pPr>
      <w:spacing w:before="200" w:beforeAutospacing="0" w:after="0" w:afterAutospacing="0" w:line="240" w:lineRule="auto"/>
      <w:ind w:left="-567" w:right="-567"/>
      <w:jc w:val="center"/>
    </w:pPr>
    <w:rPr>
      <w:sz w:val="20"/>
      <w:szCs w:val="24"/>
      <w:lang w:eastAsia="it-IT"/>
    </w:rPr>
  </w:style>
  <w:style w:type="paragraph" w:customStyle="1" w:styleId="RelazioneOman">
    <w:name w:val="Relazione (Oman)"/>
    <w:link w:val="RelazioneOmanCarattere"/>
    <w:qFormat/>
    <w:rsid w:val="00B83BC6"/>
    <w:pPr>
      <w:spacing w:before="80" w:beforeAutospacing="0" w:after="120" w:afterAutospacing="0" w:line="288" w:lineRule="auto"/>
      <w:ind w:firstLine="340"/>
      <w:jc w:val="both"/>
    </w:pPr>
    <w:rPr>
      <w:rFonts w:ascii="Palatino" w:hAnsi="Palatino"/>
      <w:szCs w:val="24"/>
      <w:lang w:eastAsia="it-IT"/>
    </w:rPr>
  </w:style>
  <w:style w:type="character" w:customStyle="1" w:styleId="RelazioneOmanCarattere">
    <w:name w:val="Relazione (Oman) Carattere"/>
    <w:basedOn w:val="DefaultParagraphFont"/>
    <w:link w:val="RelazioneOman"/>
    <w:rsid w:val="00B83BC6"/>
    <w:rPr>
      <w:rFonts w:ascii="Palatino" w:hAnsi="Palatino"/>
      <w:szCs w:val="24"/>
      <w:lang w:eastAsia="it-IT"/>
    </w:rPr>
  </w:style>
  <w:style w:type="table" w:styleId="GridTable1Light-Accent6">
    <w:name w:val="Grid Table 1 Light Accent 6"/>
    <w:basedOn w:val="TableNormal"/>
    <w:uiPriority w:val="46"/>
    <w:rsid w:val="00B83BC6"/>
    <w:pPr>
      <w:spacing w:before="0" w:beforeAutospacing="0" w:after="0" w:afterAutospacing="0"/>
    </w:pPr>
    <w:rPr>
      <w:rFonts w:asciiTheme="minorHAnsi" w:eastAsiaTheme="minorHAnsi" w:hAnsiTheme="minorHAnsi" w:cstheme="minorBidi"/>
      <w:sz w:val="22"/>
      <w:szCs w:val="22"/>
    </w:r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character" w:customStyle="1" w:styleId="ListParagraphChar1">
    <w:name w:val="List Paragraph Char1"/>
    <w:aliases w:val="List Paragraph (numbered (a)) Char,Ha Char,Liste 1 Char,Bullets Char,Proposal Heading 1.1 Char,Table bullet Char,bullet Char,bu Char,bullet1 Char,B Char,b1 Char,Bullet 1 Char,bullet 1 Char,b Char Char Char Char,b Char Char Char1"/>
    <w:basedOn w:val="DefaultParagraphFont"/>
    <w:uiPriority w:val="34"/>
    <w:rsid w:val="00730C44"/>
    <w:rPr>
      <w:rFonts w:ascii="Palatino" w:hAnsi="Palatino"/>
      <w:sz w:val="20"/>
    </w:rPr>
  </w:style>
  <w:style w:type="numbering" w:customStyle="1" w:styleId="Aufzhlung5">
    <w:name w:val="Aufzählung5"/>
    <w:basedOn w:val="NoList"/>
    <w:rsid w:val="00746DF4"/>
    <w:pPr>
      <w:numPr>
        <w:numId w:val="12"/>
      </w:numPr>
    </w:pPr>
  </w:style>
  <w:style w:type="character" w:styleId="Strong">
    <w:name w:val="Strong"/>
    <w:basedOn w:val="DefaultParagraphFont"/>
    <w:uiPriority w:val="22"/>
    <w:qFormat/>
    <w:rsid w:val="001759B2"/>
    <w:rPr>
      <w:b/>
      <w:bCs/>
    </w:rPr>
  </w:style>
  <w:style w:type="paragraph" w:styleId="CommentSubject">
    <w:name w:val="annotation subject"/>
    <w:basedOn w:val="CommentText"/>
    <w:next w:val="CommentText"/>
    <w:link w:val="CommentSubjectChar"/>
    <w:uiPriority w:val="99"/>
    <w:semiHidden/>
    <w:unhideWhenUsed/>
    <w:rsid w:val="000E69D9"/>
    <w:pPr>
      <w:spacing w:line="240" w:lineRule="auto"/>
    </w:pPr>
    <w:rPr>
      <w:b/>
      <w:bCs/>
    </w:rPr>
  </w:style>
  <w:style w:type="character" w:customStyle="1" w:styleId="CommentSubjectChar">
    <w:name w:val="Comment Subject Char"/>
    <w:basedOn w:val="CommentTextChar"/>
    <w:link w:val="CommentSubject"/>
    <w:uiPriority w:val="99"/>
    <w:semiHidden/>
    <w:rsid w:val="000E69D9"/>
    <w:rPr>
      <w:rFonts w:ascii="Arial" w:hAnsi="Arial" w:cs="Arial"/>
      <w:b/>
      <w:bCs/>
      <w:lang w:val="en-GB" w:eastAsia="fr-FR"/>
    </w:rPr>
  </w:style>
  <w:style w:type="paragraph" w:customStyle="1" w:styleId="Heading01">
    <w:name w:val="Heading 0.1خط تيره"/>
    <w:basedOn w:val="Normal"/>
    <w:qFormat/>
    <w:rsid w:val="00CA21DD"/>
    <w:pPr>
      <w:widowControl w:val="0"/>
      <w:numPr>
        <w:numId w:val="13"/>
      </w:numPr>
      <w:bidi/>
      <w:spacing w:before="0" w:beforeAutospacing="0" w:after="0" w:afterAutospacing="0" w:line="240" w:lineRule="auto"/>
      <w:contextualSpacing/>
      <w:jc w:val="lowKashida"/>
    </w:pPr>
    <w:rPr>
      <w:rFonts w:ascii="Times New Roman" w:eastAsia="MS Mincho" w:hAnsi="Times New Roman" w:cs="B Nazanin"/>
      <w:sz w:val="24"/>
      <w:szCs w:val="28"/>
      <w:lang w:eastAsia="en-US" w:bidi="fa-IR"/>
    </w:rPr>
  </w:style>
  <w:style w:type="table" w:styleId="GridTable1Light-Accent5">
    <w:name w:val="Grid Table 1 Light Accent 5"/>
    <w:basedOn w:val="TableNormal"/>
    <w:uiPriority w:val="46"/>
    <w:rsid w:val="008D3FD6"/>
    <w:pPr>
      <w:spacing w:after="0"/>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8D3FD6"/>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va-top">
    <w:name w:val="va-top"/>
    <w:basedOn w:val="Normal"/>
    <w:rsid w:val="008973C4"/>
    <w:pPr>
      <w:spacing w:line="240" w:lineRule="auto"/>
      <w:jc w:val="left"/>
    </w:pPr>
    <w:rPr>
      <w:rFonts w:ascii="Times New Roman" w:hAnsi="Times New Roman" w:cs="Times New Roman"/>
      <w:sz w:val="24"/>
      <w:szCs w:val="24"/>
      <w:lang w:eastAsia="en-US"/>
    </w:rPr>
  </w:style>
  <w:style w:type="paragraph" w:styleId="Revision">
    <w:name w:val="Revision"/>
    <w:hidden/>
    <w:uiPriority w:val="99"/>
    <w:semiHidden/>
    <w:rsid w:val="00696D3A"/>
    <w:pPr>
      <w:spacing w:before="0" w:beforeAutospacing="0" w:after="0" w:afterAutospacing="0"/>
    </w:pPr>
    <w:rPr>
      <w:rFonts w:ascii="Aptos" w:hAnsi="Aptos" w:cs="Arial"/>
      <w:sz w:val="22"/>
      <w:lang w:eastAsia="fr-FR"/>
    </w:rPr>
  </w:style>
  <w:style w:type="character" w:customStyle="1" w:styleId="normaltextrun">
    <w:name w:val="normaltextrun"/>
    <w:basedOn w:val="DefaultParagraphFont"/>
    <w:rsid w:val="008C7521"/>
  </w:style>
  <w:style w:type="table" w:customStyle="1" w:styleId="NEWStyleTable">
    <w:name w:val="NEW_Style_Table"/>
    <w:basedOn w:val="TableNormal"/>
    <w:uiPriority w:val="99"/>
    <w:rsid w:val="008C7521"/>
    <w:pPr>
      <w:spacing w:before="0" w:beforeAutospacing="0" w:after="0" w:afterAutospacing="0"/>
      <w:jc w:val="center"/>
    </w:pPr>
    <w:rPr>
      <w:rFonts w:asciiTheme="minorHAnsi" w:eastAsia="Calibri" w:hAnsiTheme="minorHAnsi" w:cs="Arial"/>
      <w:lang w:val="fr-FR" w:eastAsia="fr-FR"/>
    </w:rPr>
    <w:tblPr>
      <w:tblStyleRowBandSize w:val="1"/>
      <w:jc w:val="center"/>
      <w:tblBorders>
        <w:top w:val="single" w:sz="4" w:space="0" w:color="501549" w:themeColor="accent5" w:themeShade="80"/>
        <w:left w:val="single" w:sz="4" w:space="0" w:color="501549" w:themeColor="accent5" w:themeShade="80"/>
        <w:bottom w:val="single" w:sz="4" w:space="0" w:color="501549" w:themeColor="accent5" w:themeShade="80"/>
        <w:right w:val="single" w:sz="4" w:space="0" w:color="501549" w:themeColor="accent5" w:themeShade="80"/>
        <w:insideH w:val="single" w:sz="4" w:space="0" w:color="501549" w:themeColor="accent5" w:themeShade="80"/>
        <w:insideV w:val="single" w:sz="4" w:space="0" w:color="501549" w:themeColor="accent5" w:themeShade="80"/>
      </w:tblBorders>
    </w:tblPr>
    <w:trPr>
      <w:jc w:val="center"/>
    </w:trPr>
    <w:tcPr>
      <w:vAlign w:val="center"/>
    </w:tcPr>
    <w:tblStylePr w:type="firstRow">
      <w:pPr>
        <w:jc w:val="center"/>
      </w:pPr>
      <w:rPr>
        <w:rFonts w:asciiTheme="minorHAnsi" w:hAnsiTheme="minorHAnsi"/>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501549" w:themeFill="accent5" w:themeFillShade="80"/>
      </w:tcPr>
    </w:tblStylePr>
    <w:tblStylePr w:type="band1Horz">
      <w:tblPr/>
      <w:tcPr>
        <w:shd w:val="clear" w:color="auto" w:fill="E8E8E8" w:themeFill="background2"/>
      </w:tcPr>
    </w:tblStylePr>
  </w:style>
  <w:style w:type="paragraph" w:styleId="Quote">
    <w:name w:val="Quote"/>
    <w:basedOn w:val="Normal"/>
    <w:next w:val="Normal"/>
    <w:link w:val="QuoteChar"/>
    <w:uiPriority w:val="29"/>
    <w:qFormat/>
    <w:rsid w:val="00133053"/>
    <w:pPr>
      <w:spacing w:before="160" w:beforeAutospacing="0" w:after="160" w:afterAutospacing="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133053"/>
    <w:rPr>
      <w:rFonts w:asciiTheme="minorHAnsi" w:eastAsiaTheme="minorHAnsi" w:hAnsiTheme="minorHAnsi" w:cstheme="minorBidi"/>
      <w:i/>
      <w:iCs/>
      <w:color w:val="404040" w:themeColor="text1" w:themeTint="BF"/>
      <w:kern w:val="2"/>
      <w:sz w:val="24"/>
      <w:szCs w:val="24"/>
      <w14:ligatures w14:val="standardContextual"/>
    </w:rPr>
  </w:style>
  <w:style w:type="paragraph" w:styleId="IntenseQuote">
    <w:name w:val="Intense Quote"/>
    <w:basedOn w:val="Normal"/>
    <w:next w:val="Normal"/>
    <w:link w:val="IntenseQuoteChar"/>
    <w:uiPriority w:val="30"/>
    <w:qFormat/>
    <w:rsid w:val="00133053"/>
    <w:pPr>
      <w:pBdr>
        <w:top w:val="single" w:sz="4" w:space="10" w:color="0F4761" w:themeColor="accent1" w:themeShade="BF"/>
        <w:bottom w:val="single" w:sz="4" w:space="10" w:color="0F4761" w:themeColor="accent1" w:themeShade="BF"/>
      </w:pBdr>
      <w:spacing w:before="360" w:beforeAutospacing="0" w:after="360" w:afterAutospacing="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133053"/>
    <w:rPr>
      <w:rFonts w:asciiTheme="minorHAnsi" w:eastAsiaTheme="minorHAnsi" w:hAnsiTheme="minorHAnsi" w:cstheme="minorBidi"/>
      <w:i/>
      <w:iCs/>
      <w:color w:val="0F4761" w:themeColor="accent1" w:themeShade="BF"/>
      <w:kern w:val="2"/>
      <w:sz w:val="24"/>
      <w:szCs w:val="24"/>
      <w14:ligatures w14:val="standardContextual"/>
    </w:rPr>
  </w:style>
  <w:style w:type="character" w:styleId="IntenseReference">
    <w:name w:val="Intense Reference"/>
    <w:basedOn w:val="DefaultParagraphFont"/>
    <w:uiPriority w:val="32"/>
    <w:qFormat/>
    <w:rsid w:val="00133053"/>
    <w:rPr>
      <w:b/>
      <w:bCs/>
      <w:smallCaps/>
      <w:color w:val="0F4761" w:themeColor="accent1" w:themeShade="BF"/>
      <w:spacing w:val="5"/>
    </w:rPr>
  </w:style>
  <w:style w:type="character" w:styleId="UnresolvedMention">
    <w:name w:val="Unresolved Mention"/>
    <w:basedOn w:val="DefaultParagraphFont"/>
    <w:uiPriority w:val="99"/>
    <w:semiHidden/>
    <w:unhideWhenUsed/>
    <w:rsid w:val="00133053"/>
    <w:rPr>
      <w:color w:val="605E5C"/>
      <w:shd w:val="clear" w:color="auto" w:fill="E1DFDD"/>
    </w:rPr>
  </w:style>
  <w:style w:type="table" w:styleId="TableGridLight">
    <w:name w:val="Grid Table Light"/>
    <w:basedOn w:val="TableNormal"/>
    <w:uiPriority w:val="40"/>
    <w:rsid w:val="00133053"/>
    <w:pPr>
      <w:spacing w:before="0" w:beforeAutospacing="0" w:after="0" w:afterAutospacing="0"/>
    </w:pPr>
    <w:rPr>
      <w:rFonts w:asciiTheme="minorHAnsi" w:eastAsiaTheme="minorHAnsi" w:hAnsiTheme="minorHAnsi" w:cstheme="minorBidi"/>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600">
    <w:name w:val="font-[600]"/>
    <w:basedOn w:val="DefaultParagraphFont"/>
    <w:rsid w:val="00133053"/>
  </w:style>
  <w:style w:type="character" w:customStyle="1" w:styleId="italic">
    <w:name w:val="italic"/>
    <w:basedOn w:val="DefaultParagraphFont"/>
    <w:rsid w:val="00133053"/>
  </w:style>
  <w:style w:type="character" w:customStyle="1" w:styleId="font-sans">
    <w:name w:val="font-sans"/>
    <w:basedOn w:val="DefaultParagraphFont"/>
    <w:rsid w:val="00133053"/>
  </w:style>
  <w:style w:type="character" w:customStyle="1" w:styleId="flex-1">
    <w:name w:val="flex-1"/>
    <w:basedOn w:val="DefaultParagraphFont"/>
    <w:rsid w:val="00133053"/>
  </w:style>
  <w:style w:type="paragraph" w:customStyle="1" w:styleId="msonormal0">
    <w:name w:val="msonormal"/>
    <w:basedOn w:val="Normal"/>
    <w:rsid w:val="00133053"/>
    <w:pPr>
      <w:spacing w:line="240" w:lineRule="auto"/>
      <w:jc w:val="left"/>
    </w:pPr>
    <w:rPr>
      <w:rFonts w:ascii="Times New Roman" w:hAnsi="Times New Roman" w:cs="Times New Roman"/>
      <w:sz w:val="24"/>
      <w:szCs w:val="24"/>
      <w:lang w:eastAsia="en-US"/>
      <w14:ligatures w14:val="standardContextual"/>
    </w:rPr>
  </w:style>
  <w:style w:type="table" w:styleId="PlainTable1">
    <w:name w:val="Plain Table 1"/>
    <w:basedOn w:val="TableNormal"/>
    <w:uiPriority w:val="41"/>
    <w:rsid w:val="00133053"/>
    <w:pPr>
      <w:spacing w:before="0" w:beforeAutospacing="0" w:after="0" w:afterAutospacing="0"/>
    </w:pPr>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s-1">
    <w:name w:val="ms-1"/>
    <w:basedOn w:val="DefaultParagraphFont"/>
    <w:rsid w:val="00133053"/>
  </w:style>
  <w:style w:type="character" w:customStyle="1" w:styleId="max-w-full">
    <w:name w:val="max-w-full"/>
    <w:basedOn w:val="DefaultParagraphFont"/>
    <w:rsid w:val="00133053"/>
  </w:style>
  <w:style w:type="paragraph" w:customStyle="1" w:styleId="xl137">
    <w:name w:val="xl137"/>
    <w:basedOn w:val="Normal"/>
    <w:rsid w:val="000A3B62"/>
    <w:pPr>
      <w:pBdr>
        <w:right w:val="single" w:sz="4" w:space="0" w:color="0D0D0D"/>
      </w:pBdr>
      <w:spacing w:line="240" w:lineRule="auto"/>
      <w:jc w:val="center"/>
      <w:textAlignment w:val="center"/>
    </w:pPr>
    <w:rPr>
      <w:rFonts w:ascii="Times New Roman" w:hAnsi="Times New Roman" w:cs="Times New Roman"/>
      <w:sz w:val="24"/>
      <w:szCs w:val="24"/>
      <w:lang w:eastAsia="en-US"/>
    </w:rPr>
  </w:style>
  <w:style w:type="paragraph" w:customStyle="1" w:styleId="xl138">
    <w:name w:val="xl138"/>
    <w:basedOn w:val="Normal"/>
    <w:rsid w:val="000A3B62"/>
    <w:pPr>
      <w:pBdr>
        <w:left w:val="single" w:sz="4" w:space="0" w:color="0D0D0D"/>
        <w:bottom w:val="single" w:sz="4" w:space="0" w:color="0D0D0D"/>
      </w:pBdr>
      <w:spacing w:line="240" w:lineRule="auto"/>
      <w:jc w:val="center"/>
      <w:textAlignment w:val="center"/>
    </w:pPr>
    <w:rPr>
      <w:rFonts w:ascii="Times New Roman" w:hAnsi="Times New Roman" w:cs="Times New Roman"/>
      <w:sz w:val="24"/>
      <w:szCs w:val="24"/>
      <w:lang w:eastAsia="en-US"/>
    </w:rPr>
  </w:style>
  <w:style w:type="paragraph" w:customStyle="1" w:styleId="xl139">
    <w:name w:val="xl139"/>
    <w:basedOn w:val="Normal"/>
    <w:rsid w:val="000A3B62"/>
    <w:pPr>
      <w:pBdr>
        <w:bottom w:val="single" w:sz="4" w:space="0" w:color="0D0D0D"/>
      </w:pBdr>
      <w:spacing w:line="240" w:lineRule="auto"/>
      <w:jc w:val="center"/>
      <w:textAlignment w:val="center"/>
    </w:pPr>
    <w:rPr>
      <w:rFonts w:ascii="Times New Roman" w:hAnsi="Times New Roman" w:cs="Times New Roman"/>
      <w:sz w:val="24"/>
      <w:szCs w:val="24"/>
      <w:lang w:eastAsia="en-US"/>
    </w:rPr>
  </w:style>
  <w:style w:type="paragraph" w:customStyle="1" w:styleId="xl140">
    <w:name w:val="xl140"/>
    <w:basedOn w:val="Normal"/>
    <w:rsid w:val="000A3B62"/>
    <w:pPr>
      <w:pBdr>
        <w:bottom w:val="single" w:sz="4" w:space="0" w:color="0D0D0D"/>
        <w:right w:val="single" w:sz="4" w:space="0" w:color="0D0D0D"/>
      </w:pBdr>
      <w:spacing w:line="240" w:lineRule="auto"/>
      <w:jc w:val="center"/>
      <w:textAlignment w:val="center"/>
    </w:pPr>
    <w:rPr>
      <w:rFonts w:ascii="Times New Roman" w:hAnsi="Times New Roman" w:cs="Times New Roman"/>
      <w:sz w:val="24"/>
      <w:szCs w:val="24"/>
      <w:lang w:eastAsia="en-US"/>
    </w:rPr>
  </w:style>
  <w:style w:type="paragraph" w:customStyle="1" w:styleId="xl141">
    <w:name w:val="xl141"/>
    <w:basedOn w:val="Normal"/>
    <w:rsid w:val="000A3B62"/>
    <w:pPr>
      <w:pBdr>
        <w:top w:val="single" w:sz="4" w:space="0" w:color="0D0D0D"/>
        <w:left w:val="single" w:sz="4" w:space="0" w:color="0D0D0D"/>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2">
    <w:name w:val="xl142"/>
    <w:basedOn w:val="Normal"/>
    <w:rsid w:val="000A3B62"/>
    <w:pPr>
      <w:pBdr>
        <w:top w:val="single" w:sz="4" w:space="0" w:color="0D0D0D"/>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3">
    <w:name w:val="xl143"/>
    <w:basedOn w:val="Normal"/>
    <w:rsid w:val="000A3B62"/>
    <w:pPr>
      <w:pBdr>
        <w:top w:val="single" w:sz="4" w:space="0" w:color="0D0D0D"/>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4">
    <w:name w:val="xl144"/>
    <w:basedOn w:val="Normal"/>
    <w:rsid w:val="000A3B62"/>
    <w:pPr>
      <w:pBdr>
        <w:top w:val="single" w:sz="4" w:space="0" w:color="0D0D0D"/>
        <w:right w:val="single" w:sz="4" w:space="0" w:color="0D0D0D"/>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5">
    <w:name w:val="xl145"/>
    <w:basedOn w:val="Normal"/>
    <w:rsid w:val="000A3B62"/>
    <w:pPr>
      <w:pBdr>
        <w:top w:val="single" w:sz="4" w:space="0" w:color="auto"/>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6">
    <w:name w:val="xl146"/>
    <w:basedOn w:val="Normal"/>
    <w:rsid w:val="000A3B62"/>
    <w:pPr>
      <w:pBdr>
        <w:top w:val="single" w:sz="4" w:space="0" w:color="auto"/>
      </w:pBdr>
      <w:shd w:val="clear" w:color="000000" w:fill="DDEBF7"/>
      <w:spacing w:line="240" w:lineRule="auto"/>
      <w:jc w:val="center"/>
      <w:textAlignment w:val="center"/>
    </w:pPr>
    <w:rPr>
      <w:rFonts w:ascii="Times New Roman" w:hAnsi="Times New Roman" w:cs="Times New Roman"/>
      <w:sz w:val="24"/>
      <w:szCs w:val="24"/>
      <w:lang w:eastAsia="en-US"/>
    </w:rPr>
  </w:style>
  <w:style w:type="table" w:styleId="GridTable4-Accent1">
    <w:name w:val="Grid Table 4 Accent 1"/>
    <w:basedOn w:val="TableNormal"/>
    <w:uiPriority w:val="49"/>
    <w:rsid w:val="000A3B62"/>
    <w:pPr>
      <w:spacing w:after="0"/>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whitespace-normal">
    <w:name w:val="whitespace-normal"/>
    <w:basedOn w:val="DefaultParagraphFont"/>
    <w:rsid w:val="00266597"/>
  </w:style>
  <w:style w:type="table" w:styleId="PlainTable2">
    <w:name w:val="Plain Table 2"/>
    <w:basedOn w:val="TableNormal"/>
    <w:uiPriority w:val="42"/>
    <w:rsid w:val="00122E1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Heading1NoNumber">
    <w:name w:val="Heading 1 No Number"/>
    <w:basedOn w:val="Heading1"/>
    <w:next w:val="Normal"/>
    <w:qFormat/>
    <w:pPr>
      <w:numPr>
        <w:numId w:val="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0653">
      <w:bodyDiv w:val="1"/>
      <w:marLeft w:val="0"/>
      <w:marRight w:val="0"/>
      <w:marTop w:val="0"/>
      <w:marBottom w:val="0"/>
      <w:divBdr>
        <w:top w:val="none" w:sz="0" w:space="0" w:color="auto"/>
        <w:left w:val="none" w:sz="0" w:space="0" w:color="auto"/>
        <w:bottom w:val="none" w:sz="0" w:space="0" w:color="auto"/>
        <w:right w:val="none" w:sz="0" w:space="0" w:color="auto"/>
      </w:divBdr>
    </w:div>
    <w:div w:id="105851375">
      <w:bodyDiv w:val="1"/>
      <w:marLeft w:val="0"/>
      <w:marRight w:val="0"/>
      <w:marTop w:val="0"/>
      <w:marBottom w:val="0"/>
      <w:divBdr>
        <w:top w:val="none" w:sz="0" w:space="0" w:color="auto"/>
        <w:left w:val="none" w:sz="0" w:space="0" w:color="auto"/>
        <w:bottom w:val="none" w:sz="0" w:space="0" w:color="auto"/>
        <w:right w:val="none" w:sz="0" w:space="0" w:color="auto"/>
      </w:divBdr>
    </w:div>
    <w:div w:id="148448478">
      <w:bodyDiv w:val="1"/>
      <w:marLeft w:val="0"/>
      <w:marRight w:val="0"/>
      <w:marTop w:val="0"/>
      <w:marBottom w:val="0"/>
      <w:divBdr>
        <w:top w:val="none" w:sz="0" w:space="0" w:color="auto"/>
        <w:left w:val="none" w:sz="0" w:space="0" w:color="auto"/>
        <w:bottom w:val="none" w:sz="0" w:space="0" w:color="auto"/>
        <w:right w:val="none" w:sz="0" w:space="0" w:color="auto"/>
      </w:divBdr>
    </w:div>
    <w:div w:id="149642080">
      <w:bodyDiv w:val="1"/>
      <w:marLeft w:val="0"/>
      <w:marRight w:val="0"/>
      <w:marTop w:val="0"/>
      <w:marBottom w:val="0"/>
      <w:divBdr>
        <w:top w:val="none" w:sz="0" w:space="0" w:color="auto"/>
        <w:left w:val="none" w:sz="0" w:space="0" w:color="auto"/>
        <w:bottom w:val="none" w:sz="0" w:space="0" w:color="auto"/>
        <w:right w:val="none" w:sz="0" w:space="0" w:color="auto"/>
      </w:divBdr>
    </w:div>
    <w:div w:id="172696194">
      <w:bodyDiv w:val="1"/>
      <w:marLeft w:val="0"/>
      <w:marRight w:val="0"/>
      <w:marTop w:val="0"/>
      <w:marBottom w:val="0"/>
      <w:divBdr>
        <w:top w:val="none" w:sz="0" w:space="0" w:color="auto"/>
        <w:left w:val="none" w:sz="0" w:space="0" w:color="auto"/>
        <w:bottom w:val="none" w:sz="0" w:space="0" w:color="auto"/>
        <w:right w:val="none" w:sz="0" w:space="0" w:color="auto"/>
      </w:divBdr>
    </w:div>
    <w:div w:id="183902563">
      <w:bodyDiv w:val="1"/>
      <w:marLeft w:val="0"/>
      <w:marRight w:val="0"/>
      <w:marTop w:val="0"/>
      <w:marBottom w:val="0"/>
      <w:divBdr>
        <w:top w:val="none" w:sz="0" w:space="0" w:color="auto"/>
        <w:left w:val="none" w:sz="0" w:space="0" w:color="auto"/>
        <w:bottom w:val="none" w:sz="0" w:space="0" w:color="auto"/>
        <w:right w:val="none" w:sz="0" w:space="0" w:color="auto"/>
      </w:divBdr>
    </w:div>
    <w:div w:id="201945440">
      <w:bodyDiv w:val="1"/>
      <w:marLeft w:val="0"/>
      <w:marRight w:val="0"/>
      <w:marTop w:val="0"/>
      <w:marBottom w:val="0"/>
      <w:divBdr>
        <w:top w:val="none" w:sz="0" w:space="0" w:color="auto"/>
        <w:left w:val="none" w:sz="0" w:space="0" w:color="auto"/>
        <w:bottom w:val="none" w:sz="0" w:space="0" w:color="auto"/>
        <w:right w:val="none" w:sz="0" w:space="0" w:color="auto"/>
      </w:divBdr>
    </w:div>
    <w:div w:id="334572713">
      <w:bodyDiv w:val="1"/>
      <w:marLeft w:val="0"/>
      <w:marRight w:val="0"/>
      <w:marTop w:val="0"/>
      <w:marBottom w:val="0"/>
      <w:divBdr>
        <w:top w:val="none" w:sz="0" w:space="0" w:color="auto"/>
        <w:left w:val="none" w:sz="0" w:space="0" w:color="auto"/>
        <w:bottom w:val="none" w:sz="0" w:space="0" w:color="auto"/>
        <w:right w:val="none" w:sz="0" w:space="0" w:color="auto"/>
      </w:divBdr>
    </w:div>
    <w:div w:id="370694065">
      <w:bodyDiv w:val="1"/>
      <w:marLeft w:val="0"/>
      <w:marRight w:val="0"/>
      <w:marTop w:val="0"/>
      <w:marBottom w:val="0"/>
      <w:divBdr>
        <w:top w:val="none" w:sz="0" w:space="0" w:color="auto"/>
        <w:left w:val="none" w:sz="0" w:space="0" w:color="auto"/>
        <w:bottom w:val="none" w:sz="0" w:space="0" w:color="auto"/>
        <w:right w:val="none" w:sz="0" w:space="0" w:color="auto"/>
      </w:divBdr>
    </w:div>
    <w:div w:id="406652744">
      <w:bodyDiv w:val="1"/>
      <w:marLeft w:val="0"/>
      <w:marRight w:val="0"/>
      <w:marTop w:val="0"/>
      <w:marBottom w:val="0"/>
      <w:divBdr>
        <w:top w:val="none" w:sz="0" w:space="0" w:color="auto"/>
        <w:left w:val="none" w:sz="0" w:space="0" w:color="auto"/>
        <w:bottom w:val="none" w:sz="0" w:space="0" w:color="auto"/>
        <w:right w:val="none" w:sz="0" w:space="0" w:color="auto"/>
      </w:divBdr>
    </w:div>
    <w:div w:id="411246055">
      <w:bodyDiv w:val="1"/>
      <w:marLeft w:val="0"/>
      <w:marRight w:val="0"/>
      <w:marTop w:val="0"/>
      <w:marBottom w:val="0"/>
      <w:divBdr>
        <w:top w:val="none" w:sz="0" w:space="0" w:color="auto"/>
        <w:left w:val="none" w:sz="0" w:space="0" w:color="auto"/>
        <w:bottom w:val="none" w:sz="0" w:space="0" w:color="auto"/>
        <w:right w:val="none" w:sz="0" w:space="0" w:color="auto"/>
      </w:divBdr>
      <w:divsChild>
        <w:div w:id="1032877967">
          <w:marLeft w:val="547"/>
          <w:marRight w:val="0"/>
          <w:marTop w:val="0"/>
          <w:marBottom w:val="200"/>
          <w:divBdr>
            <w:top w:val="none" w:sz="0" w:space="0" w:color="auto"/>
            <w:left w:val="none" w:sz="0" w:space="0" w:color="auto"/>
            <w:bottom w:val="none" w:sz="0" w:space="0" w:color="auto"/>
            <w:right w:val="none" w:sz="0" w:space="0" w:color="auto"/>
          </w:divBdr>
        </w:div>
        <w:div w:id="1679304313">
          <w:marLeft w:val="1267"/>
          <w:marRight w:val="0"/>
          <w:marTop w:val="0"/>
          <w:marBottom w:val="200"/>
          <w:divBdr>
            <w:top w:val="none" w:sz="0" w:space="0" w:color="auto"/>
            <w:left w:val="none" w:sz="0" w:space="0" w:color="auto"/>
            <w:bottom w:val="none" w:sz="0" w:space="0" w:color="auto"/>
            <w:right w:val="none" w:sz="0" w:space="0" w:color="auto"/>
          </w:divBdr>
        </w:div>
        <w:div w:id="1437944719">
          <w:marLeft w:val="1267"/>
          <w:marRight w:val="0"/>
          <w:marTop w:val="0"/>
          <w:marBottom w:val="200"/>
          <w:divBdr>
            <w:top w:val="none" w:sz="0" w:space="0" w:color="auto"/>
            <w:left w:val="none" w:sz="0" w:space="0" w:color="auto"/>
            <w:bottom w:val="none" w:sz="0" w:space="0" w:color="auto"/>
            <w:right w:val="none" w:sz="0" w:space="0" w:color="auto"/>
          </w:divBdr>
        </w:div>
        <w:div w:id="2049525410">
          <w:marLeft w:val="547"/>
          <w:marRight w:val="0"/>
          <w:marTop w:val="0"/>
          <w:marBottom w:val="200"/>
          <w:divBdr>
            <w:top w:val="none" w:sz="0" w:space="0" w:color="auto"/>
            <w:left w:val="none" w:sz="0" w:space="0" w:color="auto"/>
            <w:bottom w:val="none" w:sz="0" w:space="0" w:color="auto"/>
            <w:right w:val="none" w:sz="0" w:space="0" w:color="auto"/>
          </w:divBdr>
        </w:div>
        <w:div w:id="1343554344">
          <w:marLeft w:val="547"/>
          <w:marRight w:val="0"/>
          <w:marTop w:val="0"/>
          <w:marBottom w:val="200"/>
          <w:divBdr>
            <w:top w:val="none" w:sz="0" w:space="0" w:color="auto"/>
            <w:left w:val="none" w:sz="0" w:space="0" w:color="auto"/>
            <w:bottom w:val="none" w:sz="0" w:space="0" w:color="auto"/>
            <w:right w:val="none" w:sz="0" w:space="0" w:color="auto"/>
          </w:divBdr>
        </w:div>
        <w:div w:id="1245994820">
          <w:marLeft w:val="547"/>
          <w:marRight w:val="0"/>
          <w:marTop w:val="0"/>
          <w:marBottom w:val="200"/>
          <w:divBdr>
            <w:top w:val="none" w:sz="0" w:space="0" w:color="auto"/>
            <w:left w:val="none" w:sz="0" w:space="0" w:color="auto"/>
            <w:bottom w:val="none" w:sz="0" w:space="0" w:color="auto"/>
            <w:right w:val="none" w:sz="0" w:space="0" w:color="auto"/>
          </w:divBdr>
        </w:div>
        <w:div w:id="709648245">
          <w:marLeft w:val="547"/>
          <w:marRight w:val="0"/>
          <w:marTop w:val="0"/>
          <w:marBottom w:val="200"/>
          <w:divBdr>
            <w:top w:val="none" w:sz="0" w:space="0" w:color="auto"/>
            <w:left w:val="none" w:sz="0" w:space="0" w:color="auto"/>
            <w:bottom w:val="none" w:sz="0" w:space="0" w:color="auto"/>
            <w:right w:val="none" w:sz="0" w:space="0" w:color="auto"/>
          </w:divBdr>
        </w:div>
        <w:div w:id="369112103">
          <w:marLeft w:val="547"/>
          <w:marRight w:val="0"/>
          <w:marTop w:val="0"/>
          <w:marBottom w:val="200"/>
          <w:divBdr>
            <w:top w:val="none" w:sz="0" w:space="0" w:color="auto"/>
            <w:left w:val="none" w:sz="0" w:space="0" w:color="auto"/>
            <w:bottom w:val="none" w:sz="0" w:space="0" w:color="auto"/>
            <w:right w:val="none" w:sz="0" w:space="0" w:color="auto"/>
          </w:divBdr>
        </w:div>
        <w:div w:id="1620648517">
          <w:marLeft w:val="1267"/>
          <w:marRight w:val="0"/>
          <w:marTop w:val="0"/>
          <w:marBottom w:val="200"/>
          <w:divBdr>
            <w:top w:val="none" w:sz="0" w:space="0" w:color="auto"/>
            <w:left w:val="none" w:sz="0" w:space="0" w:color="auto"/>
            <w:bottom w:val="none" w:sz="0" w:space="0" w:color="auto"/>
            <w:right w:val="none" w:sz="0" w:space="0" w:color="auto"/>
          </w:divBdr>
        </w:div>
        <w:div w:id="288365954">
          <w:marLeft w:val="1267"/>
          <w:marRight w:val="0"/>
          <w:marTop w:val="0"/>
          <w:marBottom w:val="200"/>
          <w:divBdr>
            <w:top w:val="none" w:sz="0" w:space="0" w:color="auto"/>
            <w:left w:val="none" w:sz="0" w:space="0" w:color="auto"/>
            <w:bottom w:val="none" w:sz="0" w:space="0" w:color="auto"/>
            <w:right w:val="none" w:sz="0" w:space="0" w:color="auto"/>
          </w:divBdr>
        </w:div>
        <w:div w:id="1408383175">
          <w:marLeft w:val="1267"/>
          <w:marRight w:val="0"/>
          <w:marTop w:val="0"/>
          <w:marBottom w:val="200"/>
          <w:divBdr>
            <w:top w:val="none" w:sz="0" w:space="0" w:color="auto"/>
            <w:left w:val="none" w:sz="0" w:space="0" w:color="auto"/>
            <w:bottom w:val="none" w:sz="0" w:space="0" w:color="auto"/>
            <w:right w:val="none" w:sz="0" w:space="0" w:color="auto"/>
          </w:divBdr>
        </w:div>
        <w:div w:id="53093212">
          <w:marLeft w:val="1267"/>
          <w:marRight w:val="0"/>
          <w:marTop w:val="0"/>
          <w:marBottom w:val="200"/>
          <w:divBdr>
            <w:top w:val="none" w:sz="0" w:space="0" w:color="auto"/>
            <w:left w:val="none" w:sz="0" w:space="0" w:color="auto"/>
            <w:bottom w:val="none" w:sz="0" w:space="0" w:color="auto"/>
            <w:right w:val="none" w:sz="0" w:space="0" w:color="auto"/>
          </w:divBdr>
        </w:div>
      </w:divsChild>
    </w:div>
    <w:div w:id="447162102">
      <w:bodyDiv w:val="1"/>
      <w:marLeft w:val="0"/>
      <w:marRight w:val="0"/>
      <w:marTop w:val="0"/>
      <w:marBottom w:val="0"/>
      <w:divBdr>
        <w:top w:val="none" w:sz="0" w:space="0" w:color="auto"/>
        <w:left w:val="none" w:sz="0" w:space="0" w:color="auto"/>
        <w:bottom w:val="none" w:sz="0" w:space="0" w:color="auto"/>
        <w:right w:val="none" w:sz="0" w:space="0" w:color="auto"/>
      </w:divBdr>
    </w:div>
    <w:div w:id="455487883">
      <w:bodyDiv w:val="1"/>
      <w:marLeft w:val="0"/>
      <w:marRight w:val="0"/>
      <w:marTop w:val="0"/>
      <w:marBottom w:val="0"/>
      <w:divBdr>
        <w:top w:val="none" w:sz="0" w:space="0" w:color="auto"/>
        <w:left w:val="none" w:sz="0" w:space="0" w:color="auto"/>
        <w:bottom w:val="none" w:sz="0" w:space="0" w:color="auto"/>
        <w:right w:val="none" w:sz="0" w:space="0" w:color="auto"/>
      </w:divBdr>
    </w:div>
    <w:div w:id="487402289">
      <w:bodyDiv w:val="1"/>
      <w:marLeft w:val="0"/>
      <w:marRight w:val="0"/>
      <w:marTop w:val="0"/>
      <w:marBottom w:val="0"/>
      <w:divBdr>
        <w:top w:val="none" w:sz="0" w:space="0" w:color="auto"/>
        <w:left w:val="none" w:sz="0" w:space="0" w:color="auto"/>
        <w:bottom w:val="none" w:sz="0" w:space="0" w:color="auto"/>
        <w:right w:val="none" w:sz="0" w:space="0" w:color="auto"/>
      </w:divBdr>
    </w:div>
    <w:div w:id="500193755">
      <w:bodyDiv w:val="1"/>
      <w:marLeft w:val="0"/>
      <w:marRight w:val="0"/>
      <w:marTop w:val="0"/>
      <w:marBottom w:val="0"/>
      <w:divBdr>
        <w:top w:val="none" w:sz="0" w:space="0" w:color="auto"/>
        <w:left w:val="none" w:sz="0" w:space="0" w:color="auto"/>
        <w:bottom w:val="none" w:sz="0" w:space="0" w:color="auto"/>
        <w:right w:val="none" w:sz="0" w:space="0" w:color="auto"/>
      </w:divBdr>
    </w:div>
    <w:div w:id="509298821">
      <w:bodyDiv w:val="1"/>
      <w:marLeft w:val="0"/>
      <w:marRight w:val="0"/>
      <w:marTop w:val="0"/>
      <w:marBottom w:val="0"/>
      <w:divBdr>
        <w:top w:val="none" w:sz="0" w:space="0" w:color="auto"/>
        <w:left w:val="none" w:sz="0" w:space="0" w:color="auto"/>
        <w:bottom w:val="none" w:sz="0" w:space="0" w:color="auto"/>
        <w:right w:val="none" w:sz="0" w:space="0" w:color="auto"/>
      </w:divBdr>
    </w:div>
    <w:div w:id="519852124">
      <w:bodyDiv w:val="1"/>
      <w:marLeft w:val="0"/>
      <w:marRight w:val="0"/>
      <w:marTop w:val="0"/>
      <w:marBottom w:val="0"/>
      <w:divBdr>
        <w:top w:val="none" w:sz="0" w:space="0" w:color="auto"/>
        <w:left w:val="none" w:sz="0" w:space="0" w:color="auto"/>
        <w:bottom w:val="none" w:sz="0" w:space="0" w:color="auto"/>
        <w:right w:val="none" w:sz="0" w:space="0" w:color="auto"/>
      </w:divBdr>
    </w:div>
    <w:div w:id="565261736">
      <w:bodyDiv w:val="1"/>
      <w:marLeft w:val="0"/>
      <w:marRight w:val="0"/>
      <w:marTop w:val="0"/>
      <w:marBottom w:val="0"/>
      <w:divBdr>
        <w:top w:val="none" w:sz="0" w:space="0" w:color="auto"/>
        <w:left w:val="none" w:sz="0" w:space="0" w:color="auto"/>
        <w:bottom w:val="none" w:sz="0" w:space="0" w:color="auto"/>
        <w:right w:val="none" w:sz="0" w:space="0" w:color="auto"/>
      </w:divBdr>
    </w:div>
    <w:div w:id="569118680">
      <w:bodyDiv w:val="1"/>
      <w:marLeft w:val="0"/>
      <w:marRight w:val="0"/>
      <w:marTop w:val="0"/>
      <w:marBottom w:val="0"/>
      <w:divBdr>
        <w:top w:val="none" w:sz="0" w:space="0" w:color="auto"/>
        <w:left w:val="none" w:sz="0" w:space="0" w:color="auto"/>
        <w:bottom w:val="none" w:sz="0" w:space="0" w:color="auto"/>
        <w:right w:val="none" w:sz="0" w:space="0" w:color="auto"/>
      </w:divBdr>
    </w:div>
    <w:div w:id="595556626">
      <w:bodyDiv w:val="1"/>
      <w:marLeft w:val="0"/>
      <w:marRight w:val="0"/>
      <w:marTop w:val="0"/>
      <w:marBottom w:val="0"/>
      <w:divBdr>
        <w:top w:val="none" w:sz="0" w:space="0" w:color="auto"/>
        <w:left w:val="none" w:sz="0" w:space="0" w:color="auto"/>
        <w:bottom w:val="none" w:sz="0" w:space="0" w:color="auto"/>
        <w:right w:val="none" w:sz="0" w:space="0" w:color="auto"/>
      </w:divBdr>
    </w:div>
    <w:div w:id="610817900">
      <w:bodyDiv w:val="1"/>
      <w:marLeft w:val="0"/>
      <w:marRight w:val="0"/>
      <w:marTop w:val="0"/>
      <w:marBottom w:val="0"/>
      <w:divBdr>
        <w:top w:val="none" w:sz="0" w:space="0" w:color="auto"/>
        <w:left w:val="none" w:sz="0" w:space="0" w:color="auto"/>
        <w:bottom w:val="none" w:sz="0" w:space="0" w:color="auto"/>
        <w:right w:val="none" w:sz="0" w:space="0" w:color="auto"/>
      </w:divBdr>
    </w:div>
    <w:div w:id="652832299">
      <w:bodyDiv w:val="1"/>
      <w:marLeft w:val="0"/>
      <w:marRight w:val="0"/>
      <w:marTop w:val="0"/>
      <w:marBottom w:val="0"/>
      <w:divBdr>
        <w:top w:val="none" w:sz="0" w:space="0" w:color="auto"/>
        <w:left w:val="none" w:sz="0" w:space="0" w:color="auto"/>
        <w:bottom w:val="none" w:sz="0" w:space="0" w:color="auto"/>
        <w:right w:val="none" w:sz="0" w:space="0" w:color="auto"/>
      </w:divBdr>
    </w:div>
    <w:div w:id="658315214">
      <w:bodyDiv w:val="1"/>
      <w:marLeft w:val="0"/>
      <w:marRight w:val="0"/>
      <w:marTop w:val="0"/>
      <w:marBottom w:val="0"/>
      <w:divBdr>
        <w:top w:val="none" w:sz="0" w:space="0" w:color="auto"/>
        <w:left w:val="none" w:sz="0" w:space="0" w:color="auto"/>
        <w:bottom w:val="none" w:sz="0" w:space="0" w:color="auto"/>
        <w:right w:val="none" w:sz="0" w:space="0" w:color="auto"/>
      </w:divBdr>
    </w:div>
    <w:div w:id="675571304">
      <w:bodyDiv w:val="1"/>
      <w:marLeft w:val="0"/>
      <w:marRight w:val="0"/>
      <w:marTop w:val="0"/>
      <w:marBottom w:val="0"/>
      <w:divBdr>
        <w:top w:val="none" w:sz="0" w:space="0" w:color="auto"/>
        <w:left w:val="none" w:sz="0" w:space="0" w:color="auto"/>
        <w:bottom w:val="none" w:sz="0" w:space="0" w:color="auto"/>
        <w:right w:val="none" w:sz="0" w:space="0" w:color="auto"/>
      </w:divBdr>
    </w:div>
    <w:div w:id="709957908">
      <w:bodyDiv w:val="1"/>
      <w:marLeft w:val="0"/>
      <w:marRight w:val="0"/>
      <w:marTop w:val="0"/>
      <w:marBottom w:val="0"/>
      <w:divBdr>
        <w:top w:val="none" w:sz="0" w:space="0" w:color="auto"/>
        <w:left w:val="none" w:sz="0" w:space="0" w:color="auto"/>
        <w:bottom w:val="none" w:sz="0" w:space="0" w:color="auto"/>
        <w:right w:val="none" w:sz="0" w:space="0" w:color="auto"/>
      </w:divBdr>
    </w:div>
    <w:div w:id="755171987">
      <w:bodyDiv w:val="1"/>
      <w:marLeft w:val="0"/>
      <w:marRight w:val="0"/>
      <w:marTop w:val="0"/>
      <w:marBottom w:val="0"/>
      <w:divBdr>
        <w:top w:val="none" w:sz="0" w:space="0" w:color="auto"/>
        <w:left w:val="none" w:sz="0" w:space="0" w:color="auto"/>
        <w:bottom w:val="none" w:sz="0" w:space="0" w:color="auto"/>
        <w:right w:val="none" w:sz="0" w:space="0" w:color="auto"/>
      </w:divBdr>
    </w:div>
    <w:div w:id="779102217">
      <w:bodyDiv w:val="1"/>
      <w:marLeft w:val="0"/>
      <w:marRight w:val="0"/>
      <w:marTop w:val="0"/>
      <w:marBottom w:val="0"/>
      <w:divBdr>
        <w:top w:val="none" w:sz="0" w:space="0" w:color="auto"/>
        <w:left w:val="none" w:sz="0" w:space="0" w:color="auto"/>
        <w:bottom w:val="none" w:sz="0" w:space="0" w:color="auto"/>
        <w:right w:val="none" w:sz="0" w:space="0" w:color="auto"/>
      </w:divBdr>
    </w:div>
    <w:div w:id="791360220">
      <w:bodyDiv w:val="1"/>
      <w:marLeft w:val="0"/>
      <w:marRight w:val="0"/>
      <w:marTop w:val="0"/>
      <w:marBottom w:val="0"/>
      <w:divBdr>
        <w:top w:val="none" w:sz="0" w:space="0" w:color="auto"/>
        <w:left w:val="none" w:sz="0" w:space="0" w:color="auto"/>
        <w:bottom w:val="none" w:sz="0" w:space="0" w:color="auto"/>
        <w:right w:val="none" w:sz="0" w:space="0" w:color="auto"/>
      </w:divBdr>
    </w:div>
    <w:div w:id="821853216">
      <w:bodyDiv w:val="1"/>
      <w:marLeft w:val="0"/>
      <w:marRight w:val="0"/>
      <w:marTop w:val="0"/>
      <w:marBottom w:val="0"/>
      <w:divBdr>
        <w:top w:val="none" w:sz="0" w:space="0" w:color="auto"/>
        <w:left w:val="none" w:sz="0" w:space="0" w:color="auto"/>
        <w:bottom w:val="none" w:sz="0" w:space="0" w:color="auto"/>
        <w:right w:val="none" w:sz="0" w:space="0" w:color="auto"/>
      </w:divBdr>
    </w:div>
    <w:div w:id="822237264">
      <w:bodyDiv w:val="1"/>
      <w:marLeft w:val="0"/>
      <w:marRight w:val="0"/>
      <w:marTop w:val="0"/>
      <w:marBottom w:val="0"/>
      <w:divBdr>
        <w:top w:val="none" w:sz="0" w:space="0" w:color="auto"/>
        <w:left w:val="none" w:sz="0" w:space="0" w:color="auto"/>
        <w:bottom w:val="none" w:sz="0" w:space="0" w:color="auto"/>
        <w:right w:val="none" w:sz="0" w:space="0" w:color="auto"/>
      </w:divBdr>
    </w:div>
    <w:div w:id="858007146">
      <w:bodyDiv w:val="1"/>
      <w:marLeft w:val="0"/>
      <w:marRight w:val="0"/>
      <w:marTop w:val="0"/>
      <w:marBottom w:val="0"/>
      <w:divBdr>
        <w:top w:val="none" w:sz="0" w:space="0" w:color="auto"/>
        <w:left w:val="none" w:sz="0" w:space="0" w:color="auto"/>
        <w:bottom w:val="none" w:sz="0" w:space="0" w:color="auto"/>
        <w:right w:val="none" w:sz="0" w:space="0" w:color="auto"/>
      </w:divBdr>
    </w:div>
    <w:div w:id="912934174">
      <w:bodyDiv w:val="1"/>
      <w:marLeft w:val="0"/>
      <w:marRight w:val="0"/>
      <w:marTop w:val="0"/>
      <w:marBottom w:val="0"/>
      <w:divBdr>
        <w:top w:val="none" w:sz="0" w:space="0" w:color="auto"/>
        <w:left w:val="none" w:sz="0" w:space="0" w:color="auto"/>
        <w:bottom w:val="none" w:sz="0" w:space="0" w:color="auto"/>
        <w:right w:val="none" w:sz="0" w:space="0" w:color="auto"/>
      </w:divBdr>
    </w:div>
    <w:div w:id="1022437913">
      <w:bodyDiv w:val="1"/>
      <w:marLeft w:val="0"/>
      <w:marRight w:val="0"/>
      <w:marTop w:val="0"/>
      <w:marBottom w:val="0"/>
      <w:divBdr>
        <w:top w:val="none" w:sz="0" w:space="0" w:color="auto"/>
        <w:left w:val="none" w:sz="0" w:space="0" w:color="auto"/>
        <w:bottom w:val="none" w:sz="0" w:space="0" w:color="auto"/>
        <w:right w:val="none" w:sz="0" w:space="0" w:color="auto"/>
      </w:divBdr>
    </w:div>
    <w:div w:id="1071776105">
      <w:bodyDiv w:val="1"/>
      <w:marLeft w:val="0"/>
      <w:marRight w:val="0"/>
      <w:marTop w:val="0"/>
      <w:marBottom w:val="0"/>
      <w:divBdr>
        <w:top w:val="none" w:sz="0" w:space="0" w:color="auto"/>
        <w:left w:val="none" w:sz="0" w:space="0" w:color="auto"/>
        <w:bottom w:val="none" w:sz="0" w:space="0" w:color="auto"/>
        <w:right w:val="none" w:sz="0" w:space="0" w:color="auto"/>
      </w:divBdr>
      <w:divsChild>
        <w:div w:id="858276976">
          <w:marLeft w:val="547"/>
          <w:marRight w:val="0"/>
          <w:marTop w:val="0"/>
          <w:marBottom w:val="0"/>
          <w:divBdr>
            <w:top w:val="none" w:sz="0" w:space="0" w:color="auto"/>
            <w:left w:val="none" w:sz="0" w:space="0" w:color="auto"/>
            <w:bottom w:val="none" w:sz="0" w:space="0" w:color="auto"/>
            <w:right w:val="none" w:sz="0" w:space="0" w:color="auto"/>
          </w:divBdr>
        </w:div>
        <w:div w:id="2047024181">
          <w:marLeft w:val="1166"/>
          <w:marRight w:val="0"/>
          <w:marTop w:val="0"/>
          <w:marBottom w:val="0"/>
          <w:divBdr>
            <w:top w:val="none" w:sz="0" w:space="0" w:color="auto"/>
            <w:left w:val="none" w:sz="0" w:space="0" w:color="auto"/>
            <w:bottom w:val="none" w:sz="0" w:space="0" w:color="auto"/>
            <w:right w:val="none" w:sz="0" w:space="0" w:color="auto"/>
          </w:divBdr>
        </w:div>
        <w:div w:id="1109858610">
          <w:marLeft w:val="1166"/>
          <w:marRight w:val="0"/>
          <w:marTop w:val="0"/>
          <w:marBottom w:val="0"/>
          <w:divBdr>
            <w:top w:val="none" w:sz="0" w:space="0" w:color="auto"/>
            <w:left w:val="none" w:sz="0" w:space="0" w:color="auto"/>
            <w:bottom w:val="none" w:sz="0" w:space="0" w:color="auto"/>
            <w:right w:val="none" w:sz="0" w:space="0" w:color="auto"/>
          </w:divBdr>
        </w:div>
        <w:div w:id="554465211">
          <w:marLeft w:val="1166"/>
          <w:marRight w:val="0"/>
          <w:marTop w:val="0"/>
          <w:marBottom w:val="0"/>
          <w:divBdr>
            <w:top w:val="none" w:sz="0" w:space="0" w:color="auto"/>
            <w:left w:val="none" w:sz="0" w:space="0" w:color="auto"/>
            <w:bottom w:val="none" w:sz="0" w:space="0" w:color="auto"/>
            <w:right w:val="none" w:sz="0" w:space="0" w:color="auto"/>
          </w:divBdr>
        </w:div>
        <w:div w:id="945965842">
          <w:marLeft w:val="1166"/>
          <w:marRight w:val="0"/>
          <w:marTop w:val="0"/>
          <w:marBottom w:val="0"/>
          <w:divBdr>
            <w:top w:val="none" w:sz="0" w:space="0" w:color="auto"/>
            <w:left w:val="none" w:sz="0" w:space="0" w:color="auto"/>
            <w:bottom w:val="none" w:sz="0" w:space="0" w:color="auto"/>
            <w:right w:val="none" w:sz="0" w:space="0" w:color="auto"/>
          </w:divBdr>
        </w:div>
        <w:div w:id="1464494569">
          <w:marLeft w:val="1166"/>
          <w:marRight w:val="0"/>
          <w:marTop w:val="0"/>
          <w:marBottom w:val="0"/>
          <w:divBdr>
            <w:top w:val="none" w:sz="0" w:space="0" w:color="auto"/>
            <w:left w:val="none" w:sz="0" w:space="0" w:color="auto"/>
            <w:bottom w:val="none" w:sz="0" w:space="0" w:color="auto"/>
            <w:right w:val="none" w:sz="0" w:space="0" w:color="auto"/>
          </w:divBdr>
        </w:div>
        <w:div w:id="1825512714">
          <w:marLeft w:val="547"/>
          <w:marRight w:val="0"/>
          <w:marTop w:val="0"/>
          <w:marBottom w:val="0"/>
          <w:divBdr>
            <w:top w:val="none" w:sz="0" w:space="0" w:color="auto"/>
            <w:left w:val="none" w:sz="0" w:space="0" w:color="auto"/>
            <w:bottom w:val="none" w:sz="0" w:space="0" w:color="auto"/>
            <w:right w:val="none" w:sz="0" w:space="0" w:color="auto"/>
          </w:divBdr>
        </w:div>
        <w:div w:id="1910919663">
          <w:marLeft w:val="1166"/>
          <w:marRight w:val="0"/>
          <w:marTop w:val="0"/>
          <w:marBottom w:val="0"/>
          <w:divBdr>
            <w:top w:val="none" w:sz="0" w:space="0" w:color="auto"/>
            <w:left w:val="none" w:sz="0" w:space="0" w:color="auto"/>
            <w:bottom w:val="none" w:sz="0" w:space="0" w:color="auto"/>
            <w:right w:val="none" w:sz="0" w:space="0" w:color="auto"/>
          </w:divBdr>
        </w:div>
        <w:div w:id="755828885">
          <w:marLeft w:val="1166"/>
          <w:marRight w:val="0"/>
          <w:marTop w:val="0"/>
          <w:marBottom w:val="0"/>
          <w:divBdr>
            <w:top w:val="none" w:sz="0" w:space="0" w:color="auto"/>
            <w:left w:val="none" w:sz="0" w:space="0" w:color="auto"/>
            <w:bottom w:val="none" w:sz="0" w:space="0" w:color="auto"/>
            <w:right w:val="none" w:sz="0" w:space="0" w:color="auto"/>
          </w:divBdr>
        </w:div>
        <w:div w:id="459499637">
          <w:marLeft w:val="547"/>
          <w:marRight w:val="0"/>
          <w:marTop w:val="0"/>
          <w:marBottom w:val="0"/>
          <w:divBdr>
            <w:top w:val="none" w:sz="0" w:space="0" w:color="auto"/>
            <w:left w:val="none" w:sz="0" w:space="0" w:color="auto"/>
            <w:bottom w:val="none" w:sz="0" w:space="0" w:color="auto"/>
            <w:right w:val="none" w:sz="0" w:space="0" w:color="auto"/>
          </w:divBdr>
        </w:div>
        <w:div w:id="1419206274">
          <w:marLeft w:val="1166"/>
          <w:marRight w:val="0"/>
          <w:marTop w:val="0"/>
          <w:marBottom w:val="0"/>
          <w:divBdr>
            <w:top w:val="none" w:sz="0" w:space="0" w:color="auto"/>
            <w:left w:val="none" w:sz="0" w:space="0" w:color="auto"/>
            <w:bottom w:val="none" w:sz="0" w:space="0" w:color="auto"/>
            <w:right w:val="none" w:sz="0" w:space="0" w:color="auto"/>
          </w:divBdr>
        </w:div>
        <w:div w:id="807478300">
          <w:marLeft w:val="1166"/>
          <w:marRight w:val="0"/>
          <w:marTop w:val="0"/>
          <w:marBottom w:val="0"/>
          <w:divBdr>
            <w:top w:val="none" w:sz="0" w:space="0" w:color="auto"/>
            <w:left w:val="none" w:sz="0" w:space="0" w:color="auto"/>
            <w:bottom w:val="none" w:sz="0" w:space="0" w:color="auto"/>
            <w:right w:val="none" w:sz="0" w:space="0" w:color="auto"/>
          </w:divBdr>
        </w:div>
        <w:div w:id="1807117879">
          <w:marLeft w:val="1166"/>
          <w:marRight w:val="0"/>
          <w:marTop w:val="0"/>
          <w:marBottom w:val="0"/>
          <w:divBdr>
            <w:top w:val="none" w:sz="0" w:space="0" w:color="auto"/>
            <w:left w:val="none" w:sz="0" w:space="0" w:color="auto"/>
            <w:bottom w:val="none" w:sz="0" w:space="0" w:color="auto"/>
            <w:right w:val="none" w:sz="0" w:space="0" w:color="auto"/>
          </w:divBdr>
        </w:div>
        <w:div w:id="1339039131">
          <w:marLeft w:val="1166"/>
          <w:marRight w:val="0"/>
          <w:marTop w:val="0"/>
          <w:marBottom w:val="0"/>
          <w:divBdr>
            <w:top w:val="none" w:sz="0" w:space="0" w:color="auto"/>
            <w:left w:val="none" w:sz="0" w:space="0" w:color="auto"/>
            <w:bottom w:val="none" w:sz="0" w:space="0" w:color="auto"/>
            <w:right w:val="none" w:sz="0" w:space="0" w:color="auto"/>
          </w:divBdr>
        </w:div>
        <w:div w:id="1227184043">
          <w:marLeft w:val="1166"/>
          <w:marRight w:val="0"/>
          <w:marTop w:val="0"/>
          <w:marBottom w:val="0"/>
          <w:divBdr>
            <w:top w:val="none" w:sz="0" w:space="0" w:color="auto"/>
            <w:left w:val="none" w:sz="0" w:space="0" w:color="auto"/>
            <w:bottom w:val="none" w:sz="0" w:space="0" w:color="auto"/>
            <w:right w:val="none" w:sz="0" w:space="0" w:color="auto"/>
          </w:divBdr>
        </w:div>
        <w:div w:id="116338275">
          <w:marLeft w:val="547"/>
          <w:marRight w:val="0"/>
          <w:marTop w:val="0"/>
          <w:marBottom w:val="0"/>
          <w:divBdr>
            <w:top w:val="none" w:sz="0" w:space="0" w:color="auto"/>
            <w:left w:val="none" w:sz="0" w:space="0" w:color="auto"/>
            <w:bottom w:val="none" w:sz="0" w:space="0" w:color="auto"/>
            <w:right w:val="none" w:sz="0" w:space="0" w:color="auto"/>
          </w:divBdr>
        </w:div>
        <w:div w:id="309135641">
          <w:marLeft w:val="1166"/>
          <w:marRight w:val="0"/>
          <w:marTop w:val="0"/>
          <w:marBottom w:val="0"/>
          <w:divBdr>
            <w:top w:val="none" w:sz="0" w:space="0" w:color="auto"/>
            <w:left w:val="none" w:sz="0" w:space="0" w:color="auto"/>
            <w:bottom w:val="none" w:sz="0" w:space="0" w:color="auto"/>
            <w:right w:val="none" w:sz="0" w:space="0" w:color="auto"/>
          </w:divBdr>
        </w:div>
        <w:div w:id="1750301192">
          <w:marLeft w:val="1166"/>
          <w:marRight w:val="0"/>
          <w:marTop w:val="0"/>
          <w:marBottom w:val="0"/>
          <w:divBdr>
            <w:top w:val="none" w:sz="0" w:space="0" w:color="auto"/>
            <w:left w:val="none" w:sz="0" w:space="0" w:color="auto"/>
            <w:bottom w:val="none" w:sz="0" w:space="0" w:color="auto"/>
            <w:right w:val="none" w:sz="0" w:space="0" w:color="auto"/>
          </w:divBdr>
        </w:div>
        <w:div w:id="66656700">
          <w:marLeft w:val="547"/>
          <w:marRight w:val="0"/>
          <w:marTop w:val="0"/>
          <w:marBottom w:val="0"/>
          <w:divBdr>
            <w:top w:val="none" w:sz="0" w:space="0" w:color="auto"/>
            <w:left w:val="none" w:sz="0" w:space="0" w:color="auto"/>
            <w:bottom w:val="none" w:sz="0" w:space="0" w:color="auto"/>
            <w:right w:val="none" w:sz="0" w:space="0" w:color="auto"/>
          </w:divBdr>
        </w:div>
        <w:div w:id="111831574">
          <w:marLeft w:val="1166"/>
          <w:marRight w:val="0"/>
          <w:marTop w:val="0"/>
          <w:marBottom w:val="0"/>
          <w:divBdr>
            <w:top w:val="none" w:sz="0" w:space="0" w:color="auto"/>
            <w:left w:val="none" w:sz="0" w:space="0" w:color="auto"/>
            <w:bottom w:val="none" w:sz="0" w:space="0" w:color="auto"/>
            <w:right w:val="none" w:sz="0" w:space="0" w:color="auto"/>
          </w:divBdr>
        </w:div>
        <w:div w:id="708341016">
          <w:marLeft w:val="1166"/>
          <w:marRight w:val="0"/>
          <w:marTop w:val="0"/>
          <w:marBottom w:val="0"/>
          <w:divBdr>
            <w:top w:val="none" w:sz="0" w:space="0" w:color="auto"/>
            <w:left w:val="none" w:sz="0" w:space="0" w:color="auto"/>
            <w:bottom w:val="none" w:sz="0" w:space="0" w:color="auto"/>
            <w:right w:val="none" w:sz="0" w:space="0" w:color="auto"/>
          </w:divBdr>
        </w:div>
        <w:div w:id="125634976">
          <w:marLeft w:val="1166"/>
          <w:marRight w:val="0"/>
          <w:marTop w:val="0"/>
          <w:marBottom w:val="0"/>
          <w:divBdr>
            <w:top w:val="none" w:sz="0" w:space="0" w:color="auto"/>
            <w:left w:val="none" w:sz="0" w:space="0" w:color="auto"/>
            <w:bottom w:val="none" w:sz="0" w:space="0" w:color="auto"/>
            <w:right w:val="none" w:sz="0" w:space="0" w:color="auto"/>
          </w:divBdr>
        </w:div>
        <w:div w:id="912541775">
          <w:marLeft w:val="1166"/>
          <w:marRight w:val="0"/>
          <w:marTop w:val="0"/>
          <w:marBottom w:val="0"/>
          <w:divBdr>
            <w:top w:val="none" w:sz="0" w:space="0" w:color="auto"/>
            <w:left w:val="none" w:sz="0" w:space="0" w:color="auto"/>
            <w:bottom w:val="none" w:sz="0" w:space="0" w:color="auto"/>
            <w:right w:val="none" w:sz="0" w:space="0" w:color="auto"/>
          </w:divBdr>
        </w:div>
        <w:div w:id="1884634305">
          <w:marLeft w:val="1166"/>
          <w:marRight w:val="0"/>
          <w:marTop w:val="0"/>
          <w:marBottom w:val="0"/>
          <w:divBdr>
            <w:top w:val="none" w:sz="0" w:space="0" w:color="auto"/>
            <w:left w:val="none" w:sz="0" w:space="0" w:color="auto"/>
            <w:bottom w:val="none" w:sz="0" w:space="0" w:color="auto"/>
            <w:right w:val="none" w:sz="0" w:space="0" w:color="auto"/>
          </w:divBdr>
        </w:div>
      </w:divsChild>
    </w:div>
    <w:div w:id="1114598862">
      <w:bodyDiv w:val="1"/>
      <w:marLeft w:val="0"/>
      <w:marRight w:val="0"/>
      <w:marTop w:val="0"/>
      <w:marBottom w:val="0"/>
      <w:divBdr>
        <w:top w:val="none" w:sz="0" w:space="0" w:color="auto"/>
        <w:left w:val="none" w:sz="0" w:space="0" w:color="auto"/>
        <w:bottom w:val="none" w:sz="0" w:space="0" w:color="auto"/>
        <w:right w:val="none" w:sz="0" w:space="0" w:color="auto"/>
      </w:divBdr>
    </w:div>
    <w:div w:id="1115295409">
      <w:bodyDiv w:val="1"/>
      <w:marLeft w:val="0"/>
      <w:marRight w:val="0"/>
      <w:marTop w:val="0"/>
      <w:marBottom w:val="0"/>
      <w:divBdr>
        <w:top w:val="none" w:sz="0" w:space="0" w:color="auto"/>
        <w:left w:val="none" w:sz="0" w:space="0" w:color="auto"/>
        <w:bottom w:val="none" w:sz="0" w:space="0" w:color="auto"/>
        <w:right w:val="none" w:sz="0" w:space="0" w:color="auto"/>
      </w:divBdr>
    </w:div>
    <w:div w:id="1177695239">
      <w:bodyDiv w:val="1"/>
      <w:marLeft w:val="0"/>
      <w:marRight w:val="0"/>
      <w:marTop w:val="0"/>
      <w:marBottom w:val="0"/>
      <w:divBdr>
        <w:top w:val="none" w:sz="0" w:space="0" w:color="auto"/>
        <w:left w:val="none" w:sz="0" w:space="0" w:color="auto"/>
        <w:bottom w:val="none" w:sz="0" w:space="0" w:color="auto"/>
        <w:right w:val="none" w:sz="0" w:space="0" w:color="auto"/>
      </w:divBdr>
    </w:div>
    <w:div w:id="1234007531">
      <w:bodyDiv w:val="1"/>
      <w:marLeft w:val="0"/>
      <w:marRight w:val="0"/>
      <w:marTop w:val="0"/>
      <w:marBottom w:val="0"/>
      <w:divBdr>
        <w:top w:val="none" w:sz="0" w:space="0" w:color="auto"/>
        <w:left w:val="none" w:sz="0" w:space="0" w:color="auto"/>
        <w:bottom w:val="none" w:sz="0" w:space="0" w:color="auto"/>
        <w:right w:val="none" w:sz="0" w:space="0" w:color="auto"/>
      </w:divBdr>
    </w:div>
    <w:div w:id="1252932150">
      <w:bodyDiv w:val="1"/>
      <w:marLeft w:val="0"/>
      <w:marRight w:val="0"/>
      <w:marTop w:val="0"/>
      <w:marBottom w:val="0"/>
      <w:divBdr>
        <w:top w:val="none" w:sz="0" w:space="0" w:color="auto"/>
        <w:left w:val="none" w:sz="0" w:space="0" w:color="auto"/>
        <w:bottom w:val="none" w:sz="0" w:space="0" w:color="auto"/>
        <w:right w:val="none" w:sz="0" w:space="0" w:color="auto"/>
      </w:divBdr>
    </w:div>
    <w:div w:id="1264000106">
      <w:bodyDiv w:val="1"/>
      <w:marLeft w:val="0"/>
      <w:marRight w:val="0"/>
      <w:marTop w:val="0"/>
      <w:marBottom w:val="0"/>
      <w:divBdr>
        <w:top w:val="none" w:sz="0" w:space="0" w:color="auto"/>
        <w:left w:val="none" w:sz="0" w:space="0" w:color="auto"/>
        <w:bottom w:val="none" w:sz="0" w:space="0" w:color="auto"/>
        <w:right w:val="none" w:sz="0" w:space="0" w:color="auto"/>
      </w:divBdr>
    </w:div>
    <w:div w:id="1274551741">
      <w:bodyDiv w:val="1"/>
      <w:marLeft w:val="0"/>
      <w:marRight w:val="0"/>
      <w:marTop w:val="0"/>
      <w:marBottom w:val="0"/>
      <w:divBdr>
        <w:top w:val="none" w:sz="0" w:space="0" w:color="auto"/>
        <w:left w:val="none" w:sz="0" w:space="0" w:color="auto"/>
        <w:bottom w:val="none" w:sz="0" w:space="0" w:color="auto"/>
        <w:right w:val="none" w:sz="0" w:space="0" w:color="auto"/>
      </w:divBdr>
    </w:div>
    <w:div w:id="1286545148">
      <w:bodyDiv w:val="1"/>
      <w:marLeft w:val="0"/>
      <w:marRight w:val="0"/>
      <w:marTop w:val="0"/>
      <w:marBottom w:val="0"/>
      <w:divBdr>
        <w:top w:val="none" w:sz="0" w:space="0" w:color="auto"/>
        <w:left w:val="none" w:sz="0" w:space="0" w:color="auto"/>
        <w:bottom w:val="none" w:sz="0" w:space="0" w:color="auto"/>
        <w:right w:val="none" w:sz="0" w:space="0" w:color="auto"/>
      </w:divBdr>
    </w:div>
    <w:div w:id="1302006691">
      <w:bodyDiv w:val="1"/>
      <w:marLeft w:val="0"/>
      <w:marRight w:val="0"/>
      <w:marTop w:val="0"/>
      <w:marBottom w:val="0"/>
      <w:divBdr>
        <w:top w:val="none" w:sz="0" w:space="0" w:color="auto"/>
        <w:left w:val="none" w:sz="0" w:space="0" w:color="auto"/>
        <w:bottom w:val="none" w:sz="0" w:space="0" w:color="auto"/>
        <w:right w:val="none" w:sz="0" w:space="0" w:color="auto"/>
      </w:divBdr>
    </w:div>
    <w:div w:id="1334262164">
      <w:bodyDiv w:val="1"/>
      <w:marLeft w:val="0"/>
      <w:marRight w:val="0"/>
      <w:marTop w:val="0"/>
      <w:marBottom w:val="0"/>
      <w:divBdr>
        <w:top w:val="none" w:sz="0" w:space="0" w:color="auto"/>
        <w:left w:val="none" w:sz="0" w:space="0" w:color="auto"/>
        <w:bottom w:val="none" w:sz="0" w:space="0" w:color="auto"/>
        <w:right w:val="none" w:sz="0" w:space="0" w:color="auto"/>
      </w:divBdr>
    </w:div>
    <w:div w:id="1339773421">
      <w:bodyDiv w:val="1"/>
      <w:marLeft w:val="0"/>
      <w:marRight w:val="0"/>
      <w:marTop w:val="0"/>
      <w:marBottom w:val="0"/>
      <w:divBdr>
        <w:top w:val="none" w:sz="0" w:space="0" w:color="auto"/>
        <w:left w:val="none" w:sz="0" w:space="0" w:color="auto"/>
        <w:bottom w:val="none" w:sz="0" w:space="0" w:color="auto"/>
        <w:right w:val="none" w:sz="0" w:space="0" w:color="auto"/>
      </w:divBdr>
    </w:div>
    <w:div w:id="1363240984">
      <w:bodyDiv w:val="1"/>
      <w:marLeft w:val="0"/>
      <w:marRight w:val="0"/>
      <w:marTop w:val="0"/>
      <w:marBottom w:val="0"/>
      <w:divBdr>
        <w:top w:val="none" w:sz="0" w:space="0" w:color="auto"/>
        <w:left w:val="none" w:sz="0" w:space="0" w:color="auto"/>
        <w:bottom w:val="none" w:sz="0" w:space="0" w:color="auto"/>
        <w:right w:val="none" w:sz="0" w:space="0" w:color="auto"/>
      </w:divBdr>
    </w:div>
    <w:div w:id="1380981534">
      <w:bodyDiv w:val="1"/>
      <w:marLeft w:val="0"/>
      <w:marRight w:val="0"/>
      <w:marTop w:val="0"/>
      <w:marBottom w:val="0"/>
      <w:divBdr>
        <w:top w:val="none" w:sz="0" w:space="0" w:color="auto"/>
        <w:left w:val="none" w:sz="0" w:space="0" w:color="auto"/>
        <w:bottom w:val="none" w:sz="0" w:space="0" w:color="auto"/>
        <w:right w:val="none" w:sz="0" w:space="0" w:color="auto"/>
      </w:divBdr>
    </w:div>
    <w:div w:id="1393043354">
      <w:bodyDiv w:val="1"/>
      <w:marLeft w:val="0"/>
      <w:marRight w:val="0"/>
      <w:marTop w:val="0"/>
      <w:marBottom w:val="0"/>
      <w:divBdr>
        <w:top w:val="none" w:sz="0" w:space="0" w:color="auto"/>
        <w:left w:val="none" w:sz="0" w:space="0" w:color="auto"/>
        <w:bottom w:val="none" w:sz="0" w:space="0" w:color="auto"/>
        <w:right w:val="none" w:sz="0" w:space="0" w:color="auto"/>
      </w:divBdr>
    </w:div>
    <w:div w:id="1423795065">
      <w:bodyDiv w:val="1"/>
      <w:marLeft w:val="0"/>
      <w:marRight w:val="0"/>
      <w:marTop w:val="0"/>
      <w:marBottom w:val="0"/>
      <w:divBdr>
        <w:top w:val="none" w:sz="0" w:space="0" w:color="auto"/>
        <w:left w:val="none" w:sz="0" w:space="0" w:color="auto"/>
        <w:bottom w:val="none" w:sz="0" w:space="0" w:color="auto"/>
        <w:right w:val="none" w:sz="0" w:space="0" w:color="auto"/>
      </w:divBdr>
    </w:div>
    <w:div w:id="1434744673">
      <w:bodyDiv w:val="1"/>
      <w:marLeft w:val="0"/>
      <w:marRight w:val="0"/>
      <w:marTop w:val="0"/>
      <w:marBottom w:val="0"/>
      <w:divBdr>
        <w:top w:val="none" w:sz="0" w:space="0" w:color="auto"/>
        <w:left w:val="none" w:sz="0" w:space="0" w:color="auto"/>
        <w:bottom w:val="none" w:sz="0" w:space="0" w:color="auto"/>
        <w:right w:val="none" w:sz="0" w:space="0" w:color="auto"/>
      </w:divBdr>
    </w:div>
    <w:div w:id="1446923481">
      <w:bodyDiv w:val="1"/>
      <w:marLeft w:val="0"/>
      <w:marRight w:val="0"/>
      <w:marTop w:val="0"/>
      <w:marBottom w:val="0"/>
      <w:divBdr>
        <w:top w:val="none" w:sz="0" w:space="0" w:color="auto"/>
        <w:left w:val="none" w:sz="0" w:space="0" w:color="auto"/>
        <w:bottom w:val="none" w:sz="0" w:space="0" w:color="auto"/>
        <w:right w:val="none" w:sz="0" w:space="0" w:color="auto"/>
      </w:divBdr>
    </w:div>
    <w:div w:id="1469863133">
      <w:bodyDiv w:val="1"/>
      <w:marLeft w:val="0"/>
      <w:marRight w:val="0"/>
      <w:marTop w:val="0"/>
      <w:marBottom w:val="0"/>
      <w:divBdr>
        <w:top w:val="none" w:sz="0" w:space="0" w:color="auto"/>
        <w:left w:val="none" w:sz="0" w:space="0" w:color="auto"/>
        <w:bottom w:val="none" w:sz="0" w:space="0" w:color="auto"/>
        <w:right w:val="none" w:sz="0" w:space="0" w:color="auto"/>
      </w:divBdr>
    </w:div>
    <w:div w:id="1499543434">
      <w:bodyDiv w:val="1"/>
      <w:marLeft w:val="0"/>
      <w:marRight w:val="0"/>
      <w:marTop w:val="0"/>
      <w:marBottom w:val="0"/>
      <w:divBdr>
        <w:top w:val="none" w:sz="0" w:space="0" w:color="auto"/>
        <w:left w:val="none" w:sz="0" w:space="0" w:color="auto"/>
        <w:bottom w:val="none" w:sz="0" w:space="0" w:color="auto"/>
        <w:right w:val="none" w:sz="0" w:space="0" w:color="auto"/>
      </w:divBdr>
    </w:div>
    <w:div w:id="1507675655">
      <w:bodyDiv w:val="1"/>
      <w:marLeft w:val="0"/>
      <w:marRight w:val="0"/>
      <w:marTop w:val="0"/>
      <w:marBottom w:val="0"/>
      <w:divBdr>
        <w:top w:val="none" w:sz="0" w:space="0" w:color="auto"/>
        <w:left w:val="none" w:sz="0" w:space="0" w:color="auto"/>
        <w:bottom w:val="none" w:sz="0" w:space="0" w:color="auto"/>
        <w:right w:val="none" w:sz="0" w:space="0" w:color="auto"/>
      </w:divBdr>
    </w:div>
    <w:div w:id="1531338332">
      <w:bodyDiv w:val="1"/>
      <w:marLeft w:val="0"/>
      <w:marRight w:val="0"/>
      <w:marTop w:val="0"/>
      <w:marBottom w:val="0"/>
      <w:divBdr>
        <w:top w:val="none" w:sz="0" w:space="0" w:color="auto"/>
        <w:left w:val="none" w:sz="0" w:space="0" w:color="auto"/>
        <w:bottom w:val="none" w:sz="0" w:space="0" w:color="auto"/>
        <w:right w:val="none" w:sz="0" w:space="0" w:color="auto"/>
      </w:divBdr>
      <w:divsChild>
        <w:div w:id="1457945004">
          <w:marLeft w:val="547"/>
          <w:marRight w:val="0"/>
          <w:marTop w:val="0"/>
          <w:marBottom w:val="0"/>
          <w:divBdr>
            <w:top w:val="none" w:sz="0" w:space="0" w:color="auto"/>
            <w:left w:val="none" w:sz="0" w:space="0" w:color="auto"/>
            <w:bottom w:val="none" w:sz="0" w:space="0" w:color="auto"/>
            <w:right w:val="none" w:sz="0" w:space="0" w:color="auto"/>
          </w:divBdr>
        </w:div>
        <w:div w:id="1882593759">
          <w:marLeft w:val="1166"/>
          <w:marRight w:val="0"/>
          <w:marTop w:val="0"/>
          <w:marBottom w:val="0"/>
          <w:divBdr>
            <w:top w:val="none" w:sz="0" w:space="0" w:color="auto"/>
            <w:left w:val="none" w:sz="0" w:space="0" w:color="auto"/>
            <w:bottom w:val="none" w:sz="0" w:space="0" w:color="auto"/>
            <w:right w:val="none" w:sz="0" w:space="0" w:color="auto"/>
          </w:divBdr>
        </w:div>
        <w:div w:id="454910798">
          <w:marLeft w:val="1166"/>
          <w:marRight w:val="0"/>
          <w:marTop w:val="0"/>
          <w:marBottom w:val="0"/>
          <w:divBdr>
            <w:top w:val="none" w:sz="0" w:space="0" w:color="auto"/>
            <w:left w:val="none" w:sz="0" w:space="0" w:color="auto"/>
            <w:bottom w:val="none" w:sz="0" w:space="0" w:color="auto"/>
            <w:right w:val="none" w:sz="0" w:space="0" w:color="auto"/>
          </w:divBdr>
        </w:div>
        <w:div w:id="1465854366">
          <w:marLeft w:val="1166"/>
          <w:marRight w:val="0"/>
          <w:marTop w:val="0"/>
          <w:marBottom w:val="0"/>
          <w:divBdr>
            <w:top w:val="none" w:sz="0" w:space="0" w:color="auto"/>
            <w:left w:val="none" w:sz="0" w:space="0" w:color="auto"/>
            <w:bottom w:val="none" w:sz="0" w:space="0" w:color="auto"/>
            <w:right w:val="none" w:sz="0" w:space="0" w:color="auto"/>
          </w:divBdr>
        </w:div>
        <w:div w:id="300811119">
          <w:marLeft w:val="547"/>
          <w:marRight w:val="0"/>
          <w:marTop w:val="0"/>
          <w:marBottom w:val="0"/>
          <w:divBdr>
            <w:top w:val="none" w:sz="0" w:space="0" w:color="auto"/>
            <w:left w:val="none" w:sz="0" w:space="0" w:color="auto"/>
            <w:bottom w:val="none" w:sz="0" w:space="0" w:color="auto"/>
            <w:right w:val="none" w:sz="0" w:space="0" w:color="auto"/>
          </w:divBdr>
        </w:div>
        <w:div w:id="1720469538">
          <w:marLeft w:val="1166"/>
          <w:marRight w:val="0"/>
          <w:marTop w:val="0"/>
          <w:marBottom w:val="0"/>
          <w:divBdr>
            <w:top w:val="none" w:sz="0" w:space="0" w:color="auto"/>
            <w:left w:val="none" w:sz="0" w:space="0" w:color="auto"/>
            <w:bottom w:val="none" w:sz="0" w:space="0" w:color="auto"/>
            <w:right w:val="none" w:sz="0" w:space="0" w:color="auto"/>
          </w:divBdr>
        </w:div>
        <w:div w:id="453183545">
          <w:marLeft w:val="1166"/>
          <w:marRight w:val="0"/>
          <w:marTop w:val="0"/>
          <w:marBottom w:val="0"/>
          <w:divBdr>
            <w:top w:val="none" w:sz="0" w:space="0" w:color="auto"/>
            <w:left w:val="none" w:sz="0" w:space="0" w:color="auto"/>
            <w:bottom w:val="none" w:sz="0" w:space="0" w:color="auto"/>
            <w:right w:val="none" w:sz="0" w:space="0" w:color="auto"/>
          </w:divBdr>
        </w:div>
        <w:div w:id="1020473937">
          <w:marLeft w:val="547"/>
          <w:marRight w:val="0"/>
          <w:marTop w:val="0"/>
          <w:marBottom w:val="0"/>
          <w:divBdr>
            <w:top w:val="none" w:sz="0" w:space="0" w:color="auto"/>
            <w:left w:val="none" w:sz="0" w:space="0" w:color="auto"/>
            <w:bottom w:val="none" w:sz="0" w:space="0" w:color="auto"/>
            <w:right w:val="none" w:sz="0" w:space="0" w:color="auto"/>
          </w:divBdr>
        </w:div>
        <w:div w:id="983893348">
          <w:marLeft w:val="1166"/>
          <w:marRight w:val="0"/>
          <w:marTop w:val="0"/>
          <w:marBottom w:val="0"/>
          <w:divBdr>
            <w:top w:val="none" w:sz="0" w:space="0" w:color="auto"/>
            <w:left w:val="none" w:sz="0" w:space="0" w:color="auto"/>
            <w:bottom w:val="none" w:sz="0" w:space="0" w:color="auto"/>
            <w:right w:val="none" w:sz="0" w:space="0" w:color="auto"/>
          </w:divBdr>
        </w:div>
        <w:div w:id="2075008024">
          <w:marLeft w:val="1166"/>
          <w:marRight w:val="0"/>
          <w:marTop w:val="0"/>
          <w:marBottom w:val="0"/>
          <w:divBdr>
            <w:top w:val="none" w:sz="0" w:space="0" w:color="auto"/>
            <w:left w:val="none" w:sz="0" w:space="0" w:color="auto"/>
            <w:bottom w:val="none" w:sz="0" w:space="0" w:color="auto"/>
            <w:right w:val="none" w:sz="0" w:space="0" w:color="auto"/>
          </w:divBdr>
        </w:div>
      </w:divsChild>
    </w:div>
    <w:div w:id="1543790808">
      <w:bodyDiv w:val="1"/>
      <w:marLeft w:val="0"/>
      <w:marRight w:val="0"/>
      <w:marTop w:val="0"/>
      <w:marBottom w:val="0"/>
      <w:divBdr>
        <w:top w:val="none" w:sz="0" w:space="0" w:color="auto"/>
        <w:left w:val="none" w:sz="0" w:space="0" w:color="auto"/>
        <w:bottom w:val="none" w:sz="0" w:space="0" w:color="auto"/>
        <w:right w:val="none" w:sz="0" w:space="0" w:color="auto"/>
      </w:divBdr>
    </w:div>
    <w:div w:id="1606159683">
      <w:bodyDiv w:val="1"/>
      <w:marLeft w:val="0"/>
      <w:marRight w:val="0"/>
      <w:marTop w:val="0"/>
      <w:marBottom w:val="0"/>
      <w:divBdr>
        <w:top w:val="none" w:sz="0" w:space="0" w:color="auto"/>
        <w:left w:val="none" w:sz="0" w:space="0" w:color="auto"/>
        <w:bottom w:val="none" w:sz="0" w:space="0" w:color="auto"/>
        <w:right w:val="none" w:sz="0" w:space="0" w:color="auto"/>
      </w:divBdr>
    </w:div>
    <w:div w:id="1635327343">
      <w:bodyDiv w:val="1"/>
      <w:marLeft w:val="0"/>
      <w:marRight w:val="0"/>
      <w:marTop w:val="0"/>
      <w:marBottom w:val="0"/>
      <w:divBdr>
        <w:top w:val="none" w:sz="0" w:space="0" w:color="auto"/>
        <w:left w:val="none" w:sz="0" w:space="0" w:color="auto"/>
        <w:bottom w:val="none" w:sz="0" w:space="0" w:color="auto"/>
        <w:right w:val="none" w:sz="0" w:space="0" w:color="auto"/>
      </w:divBdr>
    </w:div>
    <w:div w:id="1674869008">
      <w:bodyDiv w:val="1"/>
      <w:marLeft w:val="0"/>
      <w:marRight w:val="0"/>
      <w:marTop w:val="0"/>
      <w:marBottom w:val="0"/>
      <w:divBdr>
        <w:top w:val="none" w:sz="0" w:space="0" w:color="auto"/>
        <w:left w:val="none" w:sz="0" w:space="0" w:color="auto"/>
        <w:bottom w:val="none" w:sz="0" w:space="0" w:color="auto"/>
        <w:right w:val="none" w:sz="0" w:space="0" w:color="auto"/>
      </w:divBdr>
    </w:div>
    <w:div w:id="1681422924">
      <w:bodyDiv w:val="1"/>
      <w:marLeft w:val="0"/>
      <w:marRight w:val="0"/>
      <w:marTop w:val="0"/>
      <w:marBottom w:val="0"/>
      <w:divBdr>
        <w:top w:val="none" w:sz="0" w:space="0" w:color="auto"/>
        <w:left w:val="none" w:sz="0" w:space="0" w:color="auto"/>
        <w:bottom w:val="none" w:sz="0" w:space="0" w:color="auto"/>
        <w:right w:val="none" w:sz="0" w:space="0" w:color="auto"/>
      </w:divBdr>
    </w:div>
    <w:div w:id="1687320244">
      <w:bodyDiv w:val="1"/>
      <w:marLeft w:val="0"/>
      <w:marRight w:val="0"/>
      <w:marTop w:val="0"/>
      <w:marBottom w:val="0"/>
      <w:divBdr>
        <w:top w:val="none" w:sz="0" w:space="0" w:color="auto"/>
        <w:left w:val="none" w:sz="0" w:space="0" w:color="auto"/>
        <w:bottom w:val="none" w:sz="0" w:space="0" w:color="auto"/>
        <w:right w:val="none" w:sz="0" w:space="0" w:color="auto"/>
      </w:divBdr>
    </w:div>
    <w:div w:id="1700625415">
      <w:bodyDiv w:val="1"/>
      <w:marLeft w:val="0"/>
      <w:marRight w:val="0"/>
      <w:marTop w:val="0"/>
      <w:marBottom w:val="0"/>
      <w:divBdr>
        <w:top w:val="none" w:sz="0" w:space="0" w:color="auto"/>
        <w:left w:val="none" w:sz="0" w:space="0" w:color="auto"/>
        <w:bottom w:val="none" w:sz="0" w:space="0" w:color="auto"/>
        <w:right w:val="none" w:sz="0" w:space="0" w:color="auto"/>
      </w:divBdr>
    </w:div>
    <w:div w:id="1766994835">
      <w:bodyDiv w:val="1"/>
      <w:marLeft w:val="0"/>
      <w:marRight w:val="0"/>
      <w:marTop w:val="0"/>
      <w:marBottom w:val="0"/>
      <w:divBdr>
        <w:top w:val="none" w:sz="0" w:space="0" w:color="auto"/>
        <w:left w:val="none" w:sz="0" w:space="0" w:color="auto"/>
        <w:bottom w:val="none" w:sz="0" w:space="0" w:color="auto"/>
        <w:right w:val="none" w:sz="0" w:space="0" w:color="auto"/>
      </w:divBdr>
    </w:div>
    <w:div w:id="1835105394">
      <w:bodyDiv w:val="1"/>
      <w:marLeft w:val="0"/>
      <w:marRight w:val="0"/>
      <w:marTop w:val="0"/>
      <w:marBottom w:val="0"/>
      <w:divBdr>
        <w:top w:val="none" w:sz="0" w:space="0" w:color="auto"/>
        <w:left w:val="none" w:sz="0" w:space="0" w:color="auto"/>
        <w:bottom w:val="none" w:sz="0" w:space="0" w:color="auto"/>
        <w:right w:val="none" w:sz="0" w:space="0" w:color="auto"/>
      </w:divBdr>
    </w:div>
    <w:div w:id="1841046245">
      <w:bodyDiv w:val="1"/>
      <w:marLeft w:val="0"/>
      <w:marRight w:val="0"/>
      <w:marTop w:val="0"/>
      <w:marBottom w:val="0"/>
      <w:divBdr>
        <w:top w:val="none" w:sz="0" w:space="0" w:color="auto"/>
        <w:left w:val="none" w:sz="0" w:space="0" w:color="auto"/>
        <w:bottom w:val="none" w:sz="0" w:space="0" w:color="auto"/>
        <w:right w:val="none" w:sz="0" w:space="0" w:color="auto"/>
      </w:divBdr>
    </w:div>
    <w:div w:id="1854302051">
      <w:bodyDiv w:val="1"/>
      <w:marLeft w:val="0"/>
      <w:marRight w:val="0"/>
      <w:marTop w:val="0"/>
      <w:marBottom w:val="0"/>
      <w:divBdr>
        <w:top w:val="none" w:sz="0" w:space="0" w:color="auto"/>
        <w:left w:val="none" w:sz="0" w:space="0" w:color="auto"/>
        <w:bottom w:val="none" w:sz="0" w:space="0" w:color="auto"/>
        <w:right w:val="none" w:sz="0" w:space="0" w:color="auto"/>
      </w:divBdr>
    </w:div>
    <w:div w:id="1855340117">
      <w:bodyDiv w:val="1"/>
      <w:marLeft w:val="0"/>
      <w:marRight w:val="0"/>
      <w:marTop w:val="0"/>
      <w:marBottom w:val="0"/>
      <w:divBdr>
        <w:top w:val="none" w:sz="0" w:space="0" w:color="auto"/>
        <w:left w:val="none" w:sz="0" w:space="0" w:color="auto"/>
        <w:bottom w:val="none" w:sz="0" w:space="0" w:color="auto"/>
        <w:right w:val="none" w:sz="0" w:space="0" w:color="auto"/>
      </w:divBdr>
    </w:div>
    <w:div w:id="1855414270">
      <w:bodyDiv w:val="1"/>
      <w:marLeft w:val="0"/>
      <w:marRight w:val="0"/>
      <w:marTop w:val="0"/>
      <w:marBottom w:val="0"/>
      <w:divBdr>
        <w:top w:val="none" w:sz="0" w:space="0" w:color="auto"/>
        <w:left w:val="none" w:sz="0" w:space="0" w:color="auto"/>
        <w:bottom w:val="none" w:sz="0" w:space="0" w:color="auto"/>
        <w:right w:val="none" w:sz="0" w:space="0" w:color="auto"/>
      </w:divBdr>
    </w:div>
    <w:div w:id="1882092785">
      <w:bodyDiv w:val="1"/>
      <w:marLeft w:val="0"/>
      <w:marRight w:val="0"/>
      <w:marTop w:val="0"/>
      <w:marBottom w:val="0"/>
      <w:divBdr>
        <w:top w:val="none" w:sz="0" w:space="0" w:color="auto"/>
        <w:left w:val="none" w:sz="0" w:space="0" w:color="auto"/>
        <w:bottom w:val="none" w:sz="0" w:space="0" w:color="auto"/>
        <w:right w:val="none" w:sz="0" w:space="0" w:color="auto"/>
      </w:divBdr>
    </w:div>
    <w:div w:id="1923026851">
      <w:bodyDiv w:val="1"/>
      <w:marLeft w:val="0"/>
      <w:marRight w:val="0"/>
      <w:marTop w:val="0"/>
      <w:marBottom w:val="0"/>
      <w:divBdr>
        <w:top w:val="none" w:sz="0" w:space="0" w:color="auto"/>
        <w:left w:val="none" w:sz="0" w:space="0" w:color="auto"/>
        <w:bottom w:val="none" w:sz="0" w:space="0" w:color="auto"/>
        <w:right w:val="none" w:sz="0" w:space="0" w:color="auto"/>
      </w:divBdr>
    </w:div>
    <w:div w:id="1924147608">
      <w:bodyDiv w:val="1"/>
      <w:marLeft w:val="0"/>
      <w:marRight w:val="0"/>
      <w:marTop w:val="0"/>
      <w:marBottom w:val="0"/>
      <w:divBdr>
        <w:top w:val="none" w:sz="0" w:space="0" w:color="auto"/>
        <w:left w:val="none" w:sz="0" w:space="0" w:color="auto"/>
        <w:bottom w:val="none" w:sz="0" w:space="0" w:color="auto"/>
        <w:right w:val="none" w:sz="0" w:space="0" w:color="auto"/>
      </w:divBdr>
    </w:div>
    <w:div w:id="1941258941">
      <w:bodyDiv w:val="1"/>
      <w:marLeft w:val="0"/>
      <w:marRight w:val="0"/>
      <w:marTop w:val="0"/>
      <w:marBottom w:val="0"/>
      <w:divBdr>
        <w:top w:val="none" w:sz="0" w:space="0" w:color="auto"/>
        <w:left w:val="none" w:sz="0" w:space="0" w:color="auto"/>
        <w:bottom w:val="none" w:sz="0" w:space="0" w:color="auto"/>
        <w:right w:val="none" w:sz="0" w:space="0" w:color="auto"/>
      </w:divBdr>
    </w:div>
    <w:div w:id="1980499083">
      <w:bodyDiv w:val="1"/>
      <w:marLeft w:val="0"/>
      <w:marRight w:val="0"/>
      <w:marTop w:val="0"/>
      <w:marBottom w:val="0"/>
      <w:divBdr>
        <w:top w:val="none" w:sz="0" w:space="0" w:color="auto"/>
        <w:left w:val="none" w:sz="0" w:space="0" w:color="auto"/>
        <w:bottom w:val="none" w:sz="0" w:space="0" w:color="auto"/>
        <w:right w:val="none" w:sz="0" w:space="0" w:color="auto"/>
      </w:divBdr>
    </w:div>
    <w:div w:id="2047369540">
      <w:bodyDiv w:val="1"/>
      <w:marLeft w:val="0"/>
      <w:marRight w:val="0"/>
      <w:marTop w:val="0"/>
      <w:marBottom w:val="0"/>
      <w:divBdr>
        <w:top w:val="none" w:sz="0" w:space="0" w:color="auto"/>
        <w:left w:val="none" w:sz="0" w:space="0" w:color="auto"/>
        <w:bottom w:val="none" w:sz="0" w:space="0" w:color="auto"/>
        <w:right w:val="none" w:sz="0" w:space="0" w:color="auto"/>
      </w:divBdr>
    </w:div>
    <w:div w:id="2051492006">
      <w:bodyDiv w:val="1"/>
      <w:marLeft w:val="0"/>
      <w:marRight w:val="0"/>
      <w:marTop w:val="0"/>
      <w:marBottom w:val="0"/>
      <w:divBdr>
        <w:top w:val="none" w:sz="0" w:space="0" w:color="auto"/>
        <w:left w:val="none" w:sz="0" w:space="0" w:color="auto"/>
        <w:bottom w:val="none" w:sz="0" w:space="0" w:color="auto"/>
        <w:right w:val="none" w:sz="0" w:space="0" w:color="auto"/>
      </w:divBdr>
    </w:div>
    <w:div w:id="2064786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E0B7F10-0741-4834-87AB-1721CBBE802B}">
  <we:reference id="wa200010453" version="1.0.0.1" store="en-US" storeType="OMEX"/>
  <we:alternateReferences>
    <we:reference id="wa200010453" version="1.0.0.1" store="en-US" storeType="OMEX"/>
  </we:alternateReferences>
  <we:properties>
    <we:property name="claude.fileId" value="&quot;167b8258-dee9-446c-93e1-45475a9b138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B26E8-5E88-4A79-99E0-B77AE99696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15304</TotalTime>
  <Pages>9</Pages>
  <Words>1537</Words>
  <Characters>8767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Mojtaba Keivanlou</dc:creator>
  <cp:keywords/>
  <dc:description/>
  <cp:lastModifiedBy>Mojtaba Keivanlou</cp:lastModifiedBy>
  <cp:revision>193</cp:revision>
  <cp:lastPrinted>2026-08-14T10:07:00Z</cp:lastPrinted>
  <dcterms:created xsi:type="dcterms:W3CDTF">2026-04-22T10:35:00Z</dcterms:created>
  <dcterms:modified xsi:type="dcterms:W3CDTF">2026-08-14T12:45:00Z</dcterms:modified>
</cp:coreProperties>
</file>