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146B" w14:textId="74490215" w:rsidR="00C16147" w:rsidRPr="00637D40" w:rsidRDefault="00CE1089" w:rsidP="00C16147">
      <w:pPr>
        <w:rPr>
          <w:b/>
          <w:bCs/>
          <w:color w:val="000000"/>
          <w:sz w:val="44"/>
          <w:szCs w:val="44"/>
        </w:rPr>
      </w:pPr>
      <w:r w:rsidRPr="00637D40">
        <w:drawing>
          <wp:anchor distT="0" distB="0" distL="114300" distR="114300" simplePos="0" relativeHeight="251702272" behindDoc="0" locked="0" layoutInCell="1" allowOverlap="1" wp14:anchorId="105D1BA4" wp14:editId="2FE1CA2E">
            <wp:simplePos x="0" y="0"/>
            <wp:positionH relativeFrom="margin">
              <wp:align>center</wp:align>
            </wp:positionH>
            <wp:positionV relativeFrom="paragraph">
              <wp:posOffset>432450</wp:posOffset>
            </wp:positionV>
            <wp:extent cx="1884684" cy="1162050"/>
            <wp:effectExtent l="0" t="0" r="1270" b="0"/>
            <wp:wrapNone/>
            <wp:docPr id="1335456885" name="Picture 1335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4684"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147" w:rsidRPr="00637D40">
        <w:rPr>
          <w14:ligatures w14:val="standardContextual"/>
        </w:rPr>
        <mc:AlternateContent>
          <mc:Choice Requires="wpg">
            <w:drawing>
              <wp:anchor distT="0" distB="0" distL="114300" distR="114300" simplePos="0" relativeHeight="251700224" behindDoc="0" locked="0" layoutInCell="1" allowOverlap="1" wp14:anchorId="3E0FA785" wp14:editId="6D9C2583">
                <wp:simplePos x="0" y="0"/>
                <wp:positionH relativeFrom="page">
                  <wp:posOffset>0</wp:posOffset>
                </wp:positionH>
                <wp:positionV relativeFrom="paragraph">
                  <wp:posOffset>2773919</wp:posOffset>
                </wp:positionV>
                <wp:extent cx="7547610" cy="4363340"/>
                <wp:effectExtent l="0" t="0" r="53340" b="0"/>
                <wp:wrapNone/>
                <wp:docPr id="1852789328" name="Group 4"/>
                <wp:cNvGraphicFramePr/>
                <a:graphic xmlns:a="http://schemas.openxmlformats.org/drawingml/2006/main">
                  <a:graphicData uri="http://schemas.microsoft.com/office/word/2010/wordprocessingGroup">
                    <wpg:wgp>
                      <wpg:cNvGrpSpPr/>
                      <wpg:grpSpPr>
                        <a:xfrm>
                          <a:off x="0" y="0"/>
                          <a:ext cx="7547610" cy="4363340"/>
                          <a:chOff x="7961" y="502569"/>
                          <a:chExt cx="7548039" cy="4363575"/>
                        </a:xfrm>
                      </wpg:grpSpPr>
                      <wps:wsp>
                        <wps:cNvPr id="896855212" name="Freeform 11"/>
                        <wps:cNvSpPr>
                          <a:spLocks/>
                        </wps:cNvSpPr>
                        <wps:spPr bwMode="auto">
                          <a:xfrm rot="317043">
                            <a:off x="696730" y="3594239"/>
                            <a:ext cx="6859270" cy="1271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rgbClr val="DEA400"/>
                          </a:solidFill>
                          <a:ln w="9525">
                            <a:noFill/>
                            <a:round/>
                            <a:headEnd/>
                            <a:tailEnd/>
                          </a:ln>
                        </wps:spPr>
                        <wps:bodyPr rot="0" vert="horz" wrap="square" lIns="91440" tIns="45720" rIns="91440" bIns="45720" anchor="b" anchorCtr="0" upright="1">
                          <a:spAutoFit/>
                        </wps:bodyPr>
                      </wps:wsp>
                      <wpg:grpSp>
                        <wpg:cNvPr id="2050692697" name="Group 22"/>
                        <wpg:cNvGrpSpPr/>
                        <wpg:grpSpPr>
                          <a:xfrm>
                            <a:off x="7961" y="502569"/>
                            <a:ext cx="7332107" cy="3925375"/>
                            <a:chOff x="104242" y="-520861"/>
                            <a:chExt cx="8054054" cy="3453656"/>
                          </a:xfrm>
                        </wpg:grpSpPr>
                        <wps:wsp>
                          <wps:cNvPr id="1838981015" name="Text Box 1838981015"/>
                          <wps:cNvSpPr txBox="1"/>
                          <wps:spPr>
                            <a:xfrm>
                              <a:off x="264611" y="-520861"/>
                              <a:ext cx="7893685" cy="24445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58C11" w14:textId="77777777" w:rsidR="00C16147" w:rsidRPr="00637D40" w:rsidRDefault="00C16147" w:rsidP="00C16147">
                                <w:pPr>
                                  <w:spacing w:after="0"/>
                                  <w:ind w:left="567"/>
                                  <w:jc w:val="center"/>
                                  <w:rPr>
                                    <w:rFonts w:ascii="Candara" w:hAnsi="Candara"/>
                                    <w:b/>
                                    <w:sz w:val="36"/>
                                    <w:szCs w:val="32"/>
                                  </w:rPr>
                                </w:pPr>
                                <w:r w:rsidRPr="00637D40">
                                  <w:rPr>
                                    <w:rFonts w:ascii="Candara" w:hAnsi="Candara" w:cs="Times New Roman"/>
                                    <w:b/>
                                    <w:kern w:val="2"/>
                                    <w:sz w:val="48"/>
                                    <w:szCs w:val="44"/>
                                    <w14:ligatures w14:val="standardContextual"/>
                                  </w:rPr>
                                  <w:t xml:space="preserve">Consultancy Services for Design and Supervision for STP, Sewer &amp; TE Networks Systems in Ibri</w:t>
                                </w:r>
                              </w:p>
                              <w:p w14:paraId="248B5C04" w14:textId="77777777" w:rsidR="00C16147" w:rsidRPr="00637D40" w:rsidRDefault="00C16147" w:rsidP="00C16147">
                                <w:pPr>
                                  <w:spacing w:after="0"/>
                                  <w:ind w:left="567"/>
                                  <w:rPr>
                                    <w:rFonts w:ascii="Candara" w:hAnsi="Candara"/>
                                    <w:b/>
                                    <w:sz w:val="36"/>
                                    <w:szCs w:val="32"/>
                                  </w:rPr>
                                </w:pPr>
                              </w:p>
                              <w:p w14:paraId="3D286810" w14:textId="77777777" w:rsidR="00C16147" w:rsidRPr="00637D40" w:rsidRDefault="00C16147" w:rsidP="00C16147">
                                <w:pPr>
                                  <w:spacing w:after="0"/>
                                  <w:ind w:left="567"/>
                                  <w:rPr>
                                    <w:rFonts w:ascii="Candara" w:hAnsi="Candara"/>
                                    <w:b/>
                                    <w:sz w:val="36"/>
                                    <w:szCs w:val="32"/>
                                  </w:rPr>
                                </w:pPr>
                              </w:p>
                              <w:p w14:paraId="2555DE14"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Concept Design Report</w:t>
                                </w:r>
                              </w:p>
                              <w:p w14:paraId="1C18BD02"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Revision 3  ·  September 2026</w:t>
                                </w:r>
                              </w:p>
                              <w:p w14:paraId="7C17B33D" w14:textId="77777777" w:rsidR="00C16147" w:rsidRPr="00637D40" w:rsidRDefault="00C16147" w:rsidP="00C16147">
                                <w:pPr>
                                  <w:ind w:left="567"/>
                                  <w:rPr>
                                    <w:rFonts w:ascii="Candara" w:hAnsi="Candara"/>
                                    <w:b/>
                                    <w:sz w:val="36"/>
                                    <w:szCs w:val="32"/>
                                  </w:rPr>
                                </w:pPr>
                              </w:p>
                              <w:p w14:paraId="3444303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6FB380D"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EA224C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6A199A"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A64CF9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87D630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4C9E5F"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F64570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76BDAC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FB4A3F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003F462" w14:textId="77777777" w:rsidR="00C16147" w:rsidRPr="00637D40" w:rsidRDefault="00C16147" w:rsidP="00C16147">
                                <w:pPr>
                                  <w:pStyle w:val="NoSpacing"/>
                                  <w:spacing w:before="40" w:after="40"/>
                                  <w:rPr>
                                    <w:rFonts w:ascii="Candara" w:hAnsi="Candara"/>
                                    <w:caps/>
                                    <w:color w:val="4BACC6" w:themeColor="accent5"/>
                                    <w:szCs w:val="24"/>
                                    <w:lang w:bidi="ar-OM"/>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wps:wsp>
                          <wps:cNvPr id="2057500500" name="Freeform 11"/>
                          <wps:cNvSpPr>
                            <a:spLocks/>
                          </wps:cNvSpPr>
                          <wps:spPr bwMode="auto">
                            <a:xfrm flipH="1">
                              <a:off x="104242" y="1813723"/>
                              <a:ext cx="7535167" cy="1119072"/>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2700000" scaled="1"/>
                              <a:tileRect/>
                            </a:gradFill>
                            <a:ln w="9525">
                              <a:noFill/>
                              <a:round/>
                              <a:headEnd/>
                              <a:tailEnd/>
                            </a:ln>
                          </wps:spPr>
                          <wps:bodyPr rot="0" vert="horz" wrap="square" lIns="91440" tIns="45720" rIns="91440" bIns="45720" anchor="b" anchorCtr="0" upright="1">
                            <a:spAutoFit/>
                          </wps:bodyPr>
                        </wps:wsp>
                      </wpg:grpSp>
                    </wpg:wgp>
                  </a:graphicData>
                </a:graphic>
                <wp14:sizeRelV relativeFrom="margin">
                  <wp14:pctHeight>0</wp14:pctHeight>
                </wp14:sizeRelV>
              </wp:anchor>
            </w:drawing>
          </mc:Choice>
          <mc:Fallback>
            <w:pict>
              <v:group w14:anchorId="3E0FA785" id="Group 4" o:spid="_x0000_s1026" style="position:absolute;left:0;text-align:left;margin-left:0;margin-top:218.4pt;width:594.3pt;height:343.55pt;z-index:251700224;mso-position-horizontal-relative:page;mso-height-relative:margin" coordorigin="79,5025" coordsize="75480,4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">
                <v:shape id="Freeform 11" o:spid="_x0000_s1027" style="position:absolute;left:6967;top:35942;width:68593;height:12719;rotation:346296fd;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" path="m607,c450,44,300,57,176,57,109,57,49,53,,48,66,58,152,66,251,66,358,66,480,56,607,27,607,,607,,607,e" fillcolor="#dea400" stroked="f">
                  <v:path arrowok="t" o:connecttype="custom" o:connectlocs="6859270,0;1988849,1098463;0,925022;2836370,1271905;6859270,520325;6859270,0" o:connectangles="0,0,0,0,0,0"/>
                </v:shape>
                <v:group id="Group 22" o:spid="_x0000_s1028" style="position:absolute;left:79;top:5025;width:73321;height:39254" coordorigin="1042,-5208" coordsize="80540,3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">
                  <v:shapetype id="_x0000_t202" coordsize="21600,21600" o:spt="202" path="m,l,21600r21600,l21600,xe">
                    <v:stroke joinstyle="miter"/>
                    <v:path gradientshapeok="t" o:connecttype="rect"/>
                  </v:shapetype>
                  <v:shape id="Text Box 1838981015" o:spid="_x0000_s1029" type="#_x0000_t202" style="position:absolute;left:2646;top:-5208;width:78936;height:2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" filled="f" stroked="f" strokeweight=".5pt">
                    <v:textbox inset="1in,0,86.4pt,0">
                      <w:txbxContent>
                        <w:p w14:paraId="5C758C11" w14:textId="77777777" w:rsidR="00C16147" w:rsidRPr="00637D40" w:rsidRDefault="00C16147" w:rsidP="00C16147">
                          <w:pPr>
                            <w:spacing w:after="0"/>
                            <w:ind w:left="567"/>
                            <w:jc w:val="center"/>
                            <w:rPr>
                              <w:rFonts w:ascii="Candara" w:hAnsi="Candara"/>
                              <w:b/>
                              <w:sz w:val="36"/>
                              <w:szCs w:val="32"/>
                            </w:rPr>
                          </w:pPr>
                          <w:r w:rsidRPr="00637D40">
                            <w:rPr>
                              <w:rFonts w:ascii="Candara" w:hAnsi="Candara" w:cs="Times New Roman"/>
                              <w:b/>
                              <w:kern w:val="2"/>
                              <w:sz w:val="48"/>
                              <w:szCs w:val="44"/>
                              <w14:ligatures w14:val="standardContextual"/>
                            </w:rPr>
                            <w:t xml:space="preserve">Consultancy Services for Design and Supervision for STP, Sewer &amp; TE Networks Systems in Ibri</w:t>
                          </w:r>
                        </w:p>
                        <w:p w14:paraId="248B5C04" w14:textId="77777777" w:rsidR="00C16147" w:rsidRPr="00637D40" w:rsidRDefault="00C16147" w:rsidP="00C16147">
                          <w:pPr>
                            <w:spacing w:after="0"/>
                            <w:ind w:left="567"/>
                            <w:rPr>
                              <w:rFonts w:ascii="Candara" w:hAnsi="Candara"/>
                              <w:b/>
                              <w:sz w:val="36"/>
                              <w:szCs w:val="32"/>
                            </w:rPr>
                          </w:pPr>
                        </w:p>
                        <w:p w14:paraId="3D286810" w14:textId="77777777" w:rsidR="00C16147" w:rsidRPr="00637D40" w:rsidRDefault="00C16147" w:rsidP="00C16147">
                          <w:pPr>
                            <w:spacing w:after="0"/>
                            <w:ind w:left="567"/>
                            <w:rPr>
                              <w:rFonts w:ascii="Candara" w:hAnsi="Candara"/>
                              <w:b/>
                              <w:sz w:val="36"/>
                              <w:szCs w:val="32"/>
                            </w:rPr>
                          </w:pPr>
                        </w:p>
                        <w:p w14:paraId="2555DE14"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Concept Design Report</w:t>
                          </w:r>
                        </w:p>
                        <w:p w14:paraId="1C18BD02"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 xml:space="preserve">Revision 3  ·  September 2026</w:t>
                          </w:r>
                        </w:p>
                        <w:p w14:paraId="7C17B33D" w14:textId="77777777" w:rsidR="00C16147" w:rsidRPr="00637D40" w:rsidRDefault="00C16147" w:rsidP="00C16147">
                          <w:pPr>
                            <w:ind w:left="567"/>
                            <w:rPr>
                              <w:rFonts w:ascii="Candara" w:hAnsi="Candara"/>
                              <w:b/>
                              <w:sz w:val="36"/>
                              <w:szCs w:val="32"/>
                            </w:rPr>
                          </w:pPr>
                        </w:p>
                        <w:p w14:paraId="3444303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6FB380D"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EA224C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6A199A"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A64CF9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87D630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0D4C9E5F"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4F64570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76BDAC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FB4A3FC"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003F462" w14:textId="77777777" w:rsidR="00C16147" w:rsidRPr="00637D40" w:rsidRDefault="00C16147" w:rsidP="00C16147">
                          <w:pPr>
                            <w:pStyle w:val="NoSpacing"/>
                            <w:spacing w:before="40" w:after="40"/>
                            <w:rPr>
                              <w:rFonts w:ascii="Candara" w:hAnsi="Candara"/>
                              <w:caps/>
                              <w:color w:val="4BACC6" w:themeColor="accent5"/>
                              <w:szCs w:val="24"/>
                              <w:lang w:bidi="ar-OM"/>
                            </w:rPr>
                          </w:pPr>
                        </w:p>
                      </w:txbxContent>
                    </v:textbox>
                  </v:shape>
                  <v:shape id="Freeform 11" o:spid="_x0000_s1030" style="position:absolute;left:1042;top:18137;width:75352;height:11190;flip:x;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" path="m607,c450,44,300,57,176,57,109,57,49,53,,48,66,58,152,66,251,66,358,66,480,56,607,27,607,,607,,607,e" fillcolor="#a00000" stroked="f">
                    <v:fill color2="red" rotate="t" angle="45" colors="0 #a00000;.5 #e60000;1 red" focus="100%" type="gradient"/>
                    <v:path arrowok="t" o:connecttype="custom" o:connectlocs="7535167,0;2184826,966471;0,813871;3115860,1119072;7535167,457802;7535167,0" o:connectangles="0,0,0,0,0,0"/>
                  </v:shape>
                </v:group>
                <w10:wrap anchorx="page"/>
              </v:group>
            </w:pict>
          </mc:Fallback>
        </mc:AlternateContent>
      </w:r>
    </w:p>
    <w:tbl>
      <w:tblPr>
        <w:tblStyle w:val="GridTable1Light-Accent11"/>
        <w:tblpPr w:leftFromText="180" w:rightFromText="180" w:vertAnchor="text" w:horzAnchor="margin" w:tblpXSpec="center" w:tblpY="1126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5"/>
        <w:gridCol w:w="4551"/>
      </w:tblGrid>
      <w:tr w:rsidR="00C16147" w:rsidRPr="00637D40" w14:paraId="0E704290" w14:textId="77777777" w:rsidTr="00CE1089">
        <w:trPr>
          <w:cnfStyle w:val="100000000000" w:firstRow="1" w:lastRow="0" w:firstColumn="0" w:lastColumn="0" w:oddVBand="0" w:evenVBand="0" w:oddHBand="0"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479" w:type="pct"/>
            <w:tcBorders>
              <w:bottom w:val="none" w:sz="0" w:space="0" w:color="auto"/>
            </w:tcBorders>
          </w:tcPr>
          <w:p w14:paraId="676B3C16" w14:textId="7DA8A18F" w:rsidR="00C16147" w:rsidRPr="00637D40" w:rsidRDefault="00C16147" w:rsidP="00CE1089">
            <w:pPr>
              <w:pStyle w:val="Footer"/>
            </w:pPr>
            <w:r w:rsidRPr="00637D40">
              <w:drawing>
                <wp:anchor distT="0" distB="0" distL="114300" distR="114300" simplePos="0" relativeHeight="251704320" behindDoc="0" locked="0" layoutInCell="1" allowOverlap="1" wp14:anchorId="03B647A3" wp14:editId="02E6E9F9">
                  <wp:simplePos x="0" y="0"/>
                  <wp:positionH relativeFrom="column">
                    <wp:posOffset>-68504</wp:posOffset>
                  </wp:positionH>
                  <wp:positionV relativeFrom="paragraph">
                    <wp:posOffset>316306</wp:posOffset>
                  </wp:positionV>
                  <wp:extent cx="2402840" cy="642620"/>
                  <wp:effectExtent l="0" t="0" r="0" b="5080"/>
                  <wp:wrapSquare wrapText="bothSides"/>
                  <wp:docPr id="2106268092" name="Picture 210626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02840" cy="642620"/>
                          </a:xfrm>
                          <a:prstGeom prst="rect">
                            <a:avLst/>
                          </a:prstGeom>
                        </pic:spPr>
                      </pic:pic>
                    </a:graphicData>
                  </a:graphic>
                  <wp14:sizeRelH relativeFrom="margin">
                    <wp14:pctWidth>0</wp14:pctWidth>
                  </wp14:sizeRelH>
                  <wp14:sizeRelV relativeFrom="margin">
                    <wp14:pctHeight>0</wp14:pctHeight>
                  </wp14:sizeRelV>
                </wp:anchor>
              </w:drawing>
            </w:r>
          </w:p>
        </w:tc>
        <w:tc>
          <w:tcPr>
            <w:tcW w:w="2521" w:type="pct"/>
            <w:tcBorders>
              <w:bottom w:val="none" w:sz="0" w:space="0" w:color="auto"/>
            </w:tcBorders>
          </w:tcPr>
          <w:p w14:paraId="17ECFD39" w14:textId="77777777" w:rsidR="00C16147" w:rsidRPr="00637D40" w:rsidRDefault="00C16147" w:rsidP="00CE1089">
            <w:pPr>
              <w:jc w:val="right"/>
              <w:cnfStyle w:val="100000000000" w:firstRow="1" w:lastRow="0" w:firstColumn="0" w:lastColumn="0" w:oddVBand="0" w:evenVBand="0" w:oddHBand="0" w:evenHBand="0" w:firstRowFirstColumn="0" w:firstRowLastColumn="0" w:lastRowFirstColumn="0" w:lastRowLastColumn="0"/>
              <w:rPr>
                <w:rFonts w:cs="Arial"/>
              </w:rPr>
            </w:pPr>
          </w:p>
          <w:p w14:paraId="79BB3664"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PO Box 579, Muscat. PC 113</w:t>
            </w:r>
          </w:p>
          <w:p w14:paraId="1E228D7F"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Sultanate of Oman</w:t>
            </w:r>
          </w:p>
          <w:p w14:paraId="2E9AFBA8"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Tel: (968) 244 84 292</w:t>
            </w:r>
          </w:p>
          <w:p w14:paraId="0AB5308E"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Fax: (968) 244 83 039</w:t>
            </w:r>
          </w:p>
          <w:p w14:paraId="7DBB1DB9" w14:textId="0AA10998"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cs="Arial"/>
              </w:rPr>
            </w:pPr>
            <w:r w:rsidRPr="00637D40">
              <w:rPr>
                <w:rFonts w:ascii="Candara" w:hAnsi="Candara" w:cs="Arial"/>
              </w:rPr>
              <w:t xml:space="preserve">e-mail: </w:t>
            </w:r>
            <w:hyperlink r:id="rId10" w:history="1">
              <w:r w:rsidRPr="00637D40">
                <w:rPr>
                  <w:rStyle w:val="Hyperlink"/>
                  <w:rFonts w:ascii="Candara" w:hAnsi="Candara" w:cs="Arial"/>
                </w:rPr>
                <w:t>Renardet-oman@renardet.net</w:t>
              </w:r>
            </w:hyperlink>
          </w:p>
        </w:tc>
      </w:tr>
    </w:tbl>
    <w:p w14:paraId="25AD11E3" w14:textId="12D5537D" w:rsidR="00B232B1" w:rsidRDefault="00C16147" w:rsidP="00633A85">
      <w:pPr>
        <w:spacing w:line="276" w:lineRule="auto"/>
        <w:rPr>
          <w:rFonts w:ascii="Century Gothic" w:hAnsi="Century Gothic" w:cs="Arial"/>
          <w:b/>
          <w:sz w:val="28"/>
          <w:szCs w:val="28"/>
        </w:rPr>
      </w:pPr>
      <w:r w:rsidRPr="00637D40">
        <w:rPr>
          <w:b/>
          <w:bCs/>
          <w:color w:val="000000"/>
          <w:sz w:val="28"/>
          <w:szCs w:val="28"/>
        </w:rPr>
        <w:t xml:space="preserve"> </w:t>
      </w:r>
      <w:r w:rsidRPr="00637D40">
        <w:rPr>
          <w:b/>
          <w:bCs/>
          <w:color w:val="000000"/>
          <w:sz w:val="28"/>
          <w:szCs w:val="28"/>
        </w:rPr>
        <w:br w:type="page"/>
      </w:r>
      <w:bookmarkStart w:id="0" w:name="_Toc123187637"/>
      <w:bookmarkStart w:id="1" w:name="_Toc123186848"/>
    </w:p>
    <w:p>
      <w:pPr>
        <w:keepNext/>
        <w:spacing w:before="0" w:after="160"/>
      </w:pPr>
      <w:r>
        <w:rPr>
          <w:rFonts w:ascii="Century Gothic" w:hAnsi="Century Gothic"/>
          <w:b/>
          <w:color w:val="1F497D"/>
          <w:sz w:val="28"/>
        </w:rPr>
        <w:t>Contents</w:t>
      </w:r>
    </w:p>
    <w:p>
      <w:r>
        <w:rPr/>
        <w:fldChar w:fldCharType="begin"/>
      </w:r>
      <w:r>
        <w:rPr/>
        <w:instrText xml:space="preserve"> TOC \o "1-2" \h \z \u </w:instrText>
      </w:r>
      <w:r>
        <w:rPr/>
        <w:fldChar w:fldCharType="separate"/>
      </w:r>
      <w:r>
        <w:rPr/>
        <w:t>Right-click and choose Update Field to build the contents.</w:t>
      </w:r>
      <w:r>
        <w:rPr/>
        <w:fldChar w:fldCharType="end"/>
      </w:r>
    </w:p>
    <w:p>
      <w:r>
        <w:br w:type="page"/>
      </w:r>
    </w:p>
    <w:p>
      <w:pPr>
        <w:keepNext/>
        <w:spacing w:before="0" w:after="160"/>
      </w:pPr>
      <w:r>
        <w:rPr>
          <w:rFonts w:ascii="Century Gothic" w:hAnsi="Century Gothic"/>
          <w:b/>
          <w:color w:val="1F497D"/>
          <w:sz w:val="28"/>
        </w:rPr>
        <w:t>Figures</w:t>
      </w:r>
    </w:p>
    <w:p>
      <w:r>
        <w:rPr/>
        <w:fldChar w:fldCharType="begin"/>
      </w:r>
      <w:r>
        <w:rPr/>
        <w:instrText xml:space="preserve"> TOC \h \z \c "Figure" </w:instrText>
      </w:r>
      <w:r>
        <w:rPr/>
        <w:fldChar w:fldCharType="separate"/>
      </w:r>
      <w:r>
        <w:rPr/>
        <w:t>Right-click and choose Update Field to build the list of figures.</w:t>
      </w:r>
      <w:r>
        <w:rPr/>
        <w:fldChar w:fldCharType="end"/>
      </w:r>
    </w:p>
    <w:p>
      <w:pPr>
        <w:keepNext/>
        <w:spacing w:before="200" w:after="160"/>
      </w:pPr>
      <w:r>
        <w:rPr>
          <w:rFonts w:ascii="Century Gothic" w:hAnsi="Century Gothic"/>
          <w:b/>
          <w:color w:val="1F497D"/>
          <w:sz w:val="28"/>
        </w:rPr>
        <w:t>Tables</w:t>
      </w:r>
    </w:p>
    <w:p>
      <w:r>
        <w:rPr/>
        <w:fldChar w:fldCharType="begin"/>
      </w:r>
      <w:r>
        <w:rPr/>
        <w:instrText xml:space="preserve"> TOC \h \z \c "Table" </w:instrText>
      </w:r>
      <w:r>
        <w:rPr/>
        <w:fldChar w:fldCharType="separate"/>
      </w:r>
      <w:r>
        <w:rPr/>
        <w:t>Right-click and choose Update Field to build the list of tables.</w:t>
      </w:r>
      <w:r>
        <w:rPr/>
        <w:fldChar w:fldCharType="end"/>
      </w:r>
    </w:p>
    <w:p>
      <w:r>
        <w:br w:type="page"/>
      </w:r>
    </w:p>
    <w:p>
      <w:pPr>
        <w:keepNext/>
        <w:spacing w:before="0" w:after="160"/>
      </w:pPr>
      <w:r>
        <w:rPr>
          <w:rFonts w:ascii="Century Gothic" w:hAnsi="Century Gothic"/>
          <w:b/>
          <w:color w:val="1F497D"/>
          <w:sz w:val="28"/>
        </w:rPr>
        <w:t>Abbreviations and definitions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1856"/>
            <w:shd w:val="clear" w:color="auto" w:fill="1F497D"/>
          </w:tcPr>
          <w:p>
            <w:pPr>
              <w:spacing w:after="40" w:before="40"/>
              <w:rPr>
                <w:sz w:val="19"/>
                <w:szCs w:val="19"/>
              </w:rPr>
            </w:pPr>
            <w:r/>
            <w:r>
              <w:rPr>
                <w:b/>
                <w:color w:val="FFFFFF"/>
                <w:sz w:val="19"/>
              </w:rPr>
              <w:t>Term</w:t>
            </w:r>
          </w:p>
        </w:tc>
        <w:tc>
          <w:tcPr>
            <w:tcW w:type="dxa" w:w="8350"/>
            <w:shd w:val="clear" w:color="auto" w:fill="1F497D"/>
          </w:tcPr>
          <w:p>
            <w:pPr>
              <w:spacing w:after="40" w:before="40"/>
              <w:jc w:val="center"/>
              <w:rPr>
                <w:sz w:val="19"/>
                <w:szCs w:val="19"/>
              </w:rPr>
            </w:pPr>
            <w:r/>
            <w:r>
              <w:rPr>
                <w:b/>
                <w:color w:val="FFFFFF"/>
                <w:sz w:val="19"/>
              </w:rPr>
              <w:t>Meaning</w:t>
            </w:r>
          </w:p>
        </w:tc>
      </w:tr>
      <w:tr>
        <w:trPr>
          <w:cantSplit/>
        </w:trPr>
        <w:tc>
          <w:tcPr>
            <w:tcW w:type="dxa" w:w="1856"/>
          </w:tcPr>
          <w:p>
            <w:pPr>
              <w:spacing w:after="30" w:before="30"/>
              <w:rPr>
                <w:sz w:val="19"/>
                <w:szCs w:val="19"/>
              </w:rPr>
            </w:pPr>
            <w:r/>
            <w:r>
              <w:rPr>
                <w:b w:val="0"/>
                <w:sz w:val="19"/>
              </w:rPr>
              <w:t>AAF</w:t>
            </w:r>
          </w:p>
        </w:tc>
        <w:tc>
          <w:tcPr>
            <w:tcW w:type="dxa" w:w="8350"/>
          </w:tcPr>
          <w:p>
            <w:pPr>
              <w:spacing w:after="30" w:before="30"/>
              <w:jc w:val="center"/>
              <w:rPr>
                <w:sz w:val="19"/>
                <w:szCs w:val="19"/>
              </w:rPr>
            </w:pPr>
            <w:r/>
            <w:r>
              <w:rPr>
                <w:b w:val="0"/>
                <w:sz w:val="19"/>
              </w:rPr>
              <w:t>Average annual flow: the design average of the treatment plant</w:t>
            </w:r>
          </w:p>
        </w:tc>
      </w:tr>
      <w:tr>
        <w:trPr>
          <w:cantSplit/>
        </w:trPr>
        <w:tc>
          <w:tcPr>
            <w:tcW w:type="dxa" w:w="1856"/>
          </w:tcPr>
          <w:p>
            <w:pPr>
              <w:spacing w:after="30" w:before="30"/>
              <w:rPr>
                <w:sz w:val="19"/>
                <w:szCs w:val="19"/>
              </w:rPr>
            </w:pPr>
            <w:r/>
            <w:r>
              <w:rPr>
                <w:b w:val="0"/>
                <w:sz w:val="19"/>
              </w:rPr>
              <w:t>APSR</w:t>
            </w:r>
          </w:p>
        </w:tc>
        <w:tc>
          <w:tcPr>
            <w:tcW w:type="dxa" w:w="8350"/>
          </w:tcPr>
          <w:p>
            <w:pPr>
              <w:spacing w:after="30" w:before="30"/>
              <w:jc w:val="center"/>
              <w:rPr>
                <w:sz w:val="19"/>
                <w:szCs w:val="19"/>
              </w:rPr>
            </w:pPr>
            <w:r/>
            <w:r>
              <w:rPr>
                <w:b w:val="0"/>
                <w:sz w:val="19"/>
              </w:rPr>
              <w:t>Authority for Public Services Regulation</w:t>
            </w:r>
          </w:p>
        </w:tc>
      </w:tr>
      <w:tr>
        <w:trPr>
          <w:cantSplit/>
        </w:trPr>
        <w:tc>
          <w:tcPr>
            <w:tcW w:type="dxa" w:w="1856"/>
          </w:tcPr>
          <w:p>
            <w:pPr>
              <w:spacing w:after="30" w:before="30"/>
              <w:rPr>
                <w:sz w:val="19"/>
                <w:szCs w:val="19"/>
              </w:rPr>
            </w:pPr>
            <w:r/>
            <w:r>
              <w:rPr>
                <w:b w:val="0"/>
                <w:sz w:val="19"/>
              </w:rPr>
              <w:t>BOD</w:t>
            </w:r>
          </w:p>
        </w:tc>
        <w:tc>
          <w:tcPr>
            <w:tcW w:type="dxa" w:w="8350"/>
          </w:tcPr>
          <w:p>
            <w:pPr>
              <w:spacing w:after="30" w:before="30"/>
              <w:jc w:val="center"/>
              <w:rPr>
                <w:sz w:val="19"/>
                <w:szCs w:val="19"/>
              </w:rPr>
            </w:pPr>
            <w:r/>
            <w:r>
              <w:rPr>
                <w:b w:val="0"/>
                <w:sz w:val="19"/>
              </w:rPr>
              <w:t>Biochemical oxygen demand</w:t>
            </w:r>
          </w:p>
        </w:tc>
      </w:tr>
      <w:tr>
        <w:trPr>
          <w:cantSplit/>
        </w:trPr>
        <w:tc>
          <w:tcPr>
            <w:tcW w:type="dxa" w:w="1856"/>
          </w:tcPr>
          <w:p>
            <w:pPr>
              <w:spacing w:after="30" w:before="30"/>
              <w:rPr>
                <w:sz w:val="19"/>
                <w:szCs w:val="19"/>
              </w:rPr>
            </w:pPr>
            <w:r/>
            <w:r>
              <w:rPr>
                <w:b w:val="0"/>
                <w:sz w:val="19"/>
              </w:rPr>
              <w:t>CAPEX / OPEX</w:t>
            </w:r>
          </w:p>
        </w:tc>
        <w:tc>
          <w:tcPr>
            <w:tcW w:type="dxa" w:w="8350"/>
          </w:tcPr>
          <w:p>
            <w:pPr>
              <w:spacing w:after="30" w:before="30"/>
              <w:jc w:val="center"/>
              <w:rPr>
                <w:sz w:val="19"/>
                <w:szCs w:val="19"/>
              </w:rPr>
            </w:pPr>
            <w:r/>
            <w:r>
              <w:rPr>
                <w:b w:val="0"/>
                <w:sz w:val="19"/>
              </w:rPr>
              <w:t>Capital expenditure / operating expenditure</w:t>
            </w:r>
          </w:p>
        </w:tc>
      </w:tr>
      <w:tr>
        <w:trPr>
          <w:cantSplit/>
        </w:trPr>
        <w:tc>
          <w:tcPr>
            <w:tcW w:type="dxa" w:w="1856"/>
          </w:tcPr>
          <w:p>
            <w:pPr>
              <w:spacing w:after="30" w:before="30"/>
              <w:rPr>
                <w:sz w:val="19"/>
                <w:szCs w:val="19"/>
              </w:rPr>
            </w:pPr>
            <w:r/>
            <w:r>
              <w:rPr>
                <w:b w:val="0"/>
                <w:sz w:val="19"/>
              </w:rPr>
              <w:t>CESMM3</w:t>
            </w:r>
          </w:p>
        </w:tc>
        <w:tc>
          <w:tcPr>
            <w:tcW w:type="dxa" w:w="8350"/>
          </w:tcPr>
          <w:p>
            <w:pPr>
              <w:spacing w:after="30" w:before="30"/>
              <w:jc w:val="center"/>
              <w:rPr>
                <w:sz w:val="19"/>
                <w:szCs w:val="19"/>
              </w:rPr>
            </w:pPr>
            <w:r/>
            <w:r>
              <w:rPr>
                <w:b w:val="0"/>
                <w:sz w:val="19"/>
              </w:rPr>
              <w:t>Civil Engineering Standard Method of Measurement, third edition</w:t>
            </w:r>
          </w:p>
        </w:tc>
      </w:tr>
      <w:tr>
        <w:trPr>
          <w:cantSplit/>
        </w:trPr>
        <w:tc>
          <w:tcPr>
            <w:tcW w:type="dxa" w:w="1856"/>
          </w:tcPr>
          <w:p>
            <w:pPr>
              <w:spacing w:after="30" w:before="30"/>
              <w:rPr>
                <w:sz w:val="19"/>
                <w:szCs w:val="19"/>
              </w:rPr>
            </w:pPr>
            <w:r/>
            <w:r>
              <w:rPr>
                <w:b w:val="0"/>
                <w:sz w:val="19"/>
              </w:rPr>
              <w:t>COD</w:t>
            </w:r>
          </w:p>
        </w:tc>
        <w:tc>
          <w:tcPr>
            <w:tcW w:type="dxa" w:w="8350"/>
          </w:tcPr>
          <w:p>
            <w:pPr>
              <w:spacing w:after="30" w:before="30"/>
              <w:jc w:val="center"/>
              <w:rPr>
                <w:sz w:val="19"/>
                <w:szCs w:val="19"/>
              </w:rPr>
            </w:pPr>
            <w:r/>
            <w:r>
              <w:rPr>
                <w:b w:val="0"/>
                <w:sz w:val="19"/>
              </w:rPr>
              <w:t>Chemical oxygen demand</w:t>
            </w:r>
          </w:p>
        </w:tc>
      </w:tr>
      <w:tr>
        <w:trPr>
          <w:cantSplit/>
        </w:trPr>
        <w:tc>
          <w:tcPr>
            <w:tcW w:type="dxa" w:w="1856"/>
          </w:tcPr>
          <w:p>
            <w:pPr>
              <w:spacing w:after="30" w:before="30"/>
              <w:rPr>
                <w:sz w:val="19"/>
                <w:szCs w:val="19"/>
              </w:rPr>
            </w:pPr>
            <w:r/>
            <w:r>
              <w:rPr>
                <w:b w:val="0"/>
                <w:sz w:val="19"/>
              </w:rPr>
              <w:t>EIA</w:t>
            </w:r>
          </w:p>
        </w:tc>
        <w:tc>
          <w:tcPr>
            <w:tcW w:type="dxa" w:w="8350"/>
          </w:tcPr>
          <w:p>
            <w:pPr>
              <w:spacing w:after="30" w:before="30"/>
              <w:jc w:val="center"/>
              <w:rPr>
                <w:sz w:val="19"/>
                <w:szCs w:val="19"/>
              </w:rPr>
            </w:pPr>
            <w:r/>
            <w:r>
              <w:rPr>
                <w:b w:val="0"/>
                <w:sz w:val="19"/>
              </w:rPr>
              <w:t>Environmental impact assessment</w:t>
            </w:r>
          </w:p>
        </w:tc>
      </w:tr>
      <w:tr>
        <w:trPr>
          <w:cantSplit/>
        </w:trPr>
        <w:tc>
          <w:tcPr>
            <w:tcW w:type="dxa" w:w="1856"/>
          </w:tcPr>
          <w:p>
            <w:pPr>
              <w:spacing w:after="30" w:before="30"/>
              <w:rPr>
                <w:sz w:val="19"/>
                <w:szCs w:val="19"/>
              </w:rPr>
            </w:pPr>
            <w:r/>
            <w:r>
              <w:rPr>
                <w:b w:val="0"/>
                <w:sz w:val="19"/>
              </w:rPr>
              <w:t>GIS</w:t>
            </w:r>
          </w:p>
        </w:tc>
        <w:tc>
          <w:tcPr>
            <w:tcW w:type="dxa" w:w="8350"/>
          </w:tcPr>
          <w:p>
            <w:pPr>
              <w:spacing w:after="30" w:before="30"/>
              <w:jc w:val="center"/>
              <w:rPr>
                <w:sz w:val="19"/>
                <w:szCs w:val="19"/>
              </w:rPr>
            </w:pPr>
            <w:r/>
            <w:r>
              <w:rPr>
                <w:b w:val="0"/>
                <w:sz w:val="19"/>
              </w:rPr>
              <w:t>Geographic information system</w:t>
            </w:r>
          </w:p>
        </w:tc>
      </w:tr>
      <w:tr>
        <w:trPr>
          <w:cantSplit/>
        </w:trPr>
        <w:tc>
          <w:tcPr>
            <w:tcW w:type="dxa" w:w="1856"/>
          </w:tcPr>
          <w:p>
            <w:pPr>
              <w:spacing w:after="30" w:before="30"/>
              <w:rPr>
                <w:sz w:val="19"/>
                <w:szCs w:val="19"/>
              </w:rPr>
            </w:pPr>
            <w:r/>
            <w:r>
              <w:rPr>
                <w:b w:val="0"/>
                <w:sz w:val="19"/>
              </w:rPr>
              <w:t>LPCD</w:t>
            </w:r>
          </w:p>
        </w:tc>
        <w:tc>
          <w:tcPr>
            <w:tcW w:type="dxa" w:w="8350"/>
          </w:tcPr>
          <w:p>
            <w:pPr>
              <w:spacing w:after="30" w:before="30"/>
              <w:jc w:val="center"/>
              <w:rPr>
                <w:sz w:val="19"/>
                <w:szCs w:val="19"/>
              </w:rPr>
            </w:pPr>
            <w:r/>
            <w:r>
              <w:rPr>
                <w:b w:val="0"/>
                <w:sz w:val="19"/>
              </w:rPr>
              <w:t>Litres per capita per day</w:t>
            </w:r>
          </w:p>
        </w:tc>
      </w:tr>
      <w:tr>
        <w:trPr>
          <w:cantSplit/>
        </w:trPr>
        <w:tc>
          <w:tcPr>
            <w:tcW w:type="dxa" w:w="1856"/>
          </w:tcPr>
          <w:p>
            <w:pPr>
              <w:spacing w:after="30" w:before="30"/>
              <w:rPr>
                <w:sz w:val="19"/>
                <w:szCs w:val="19"/>
              </w:rPr>
            </w:pPr>
            <w:r/>
            <w:r>
              <w:rPr>
                <w:b w:val="0"/>
                <w:sz w:val="19"/>
              </w:rPr>
              <w:t>MoHUP</w:t>
            </w:r>
          </w:p>
        </w:tc>
        <w:tc>
          <w:tcPr>
            <w:tcW w:type="dxa" w:w="8350"/>
          </w:tcPr>
          <w:p>
            <w:pPr>
              <w:spacing w:after="30" w:before="30"/>
              <w:jc w:val="center"/>
              <w:rPr>
                <w:sz w:val="19"/>
                <w:szCs w:val="19"/>
              </w:rPr>
            </w:pPr>
            <w:r/>
            <w:r>
              <w:rPr>
                <w:b w:val="0"/>
                <w:sz w:val="19"/>
              </w:rPr>
              <w:t>Ministry of Housing and Urban Planning</w:t>
            </w:r>
          </w:p>
        </w:tc>
      </w:tr>
      <w:tr>
        <w:trPr>
          <w:cantSplit/>
        </w:trPr>
        <w:tc>
          <w:tcPr>
            <w:tcW w:type="dxa" w:w="1856"/>
          </w:tcPr>
          <w:p>
            <w:pPr>
              <w:spacing w:after="30" w:before="30"/>
              <w:rPr>
                <w:sz w:val="19"/>
                <w:szCs w:val="19"/>
              </w:rPr>
            </w:pPr>
            <w:r/>
            <w:r>
              <w:rPr>
                <w:b w:val="0"/>
                <w:sz w:val="19"/>
              </w:rPr>
              <w:t>NCSI</w:t>
            </w:r>
          </w:p>
        </w:tc>
        <w:tc>
          <w:tcPr>
            <w:tcW w:type="dxa" w:w="8350"/>
          </w:tcPr>
          <w:p>
            <w:pPr>
              <w:spacing w:after="30" w:before="30"/>
              <w:jc w:val="center"/>
              <w:rPr>
                <w:sz w:val="19"/>
                <w:szCs w:val="19"/>
              </w:rPr>
            </w:pPr>
            <w:r/>
            <w:r>
              <w:rPr>
                <w:b w:val="0"/>
                <w:sz w:val="19"/>
              </w:rPr>
              <w:t>National Centre for Statistics and Information</w:t>
            </w:r>
          </w:p>
        </w:tc>
      </w:tr>
      <w:tr>
        <w:trPr>
          <w:cantSplit/>
        </w:trPr>
        <w:tc>
          <w:tcPr>
            <w:tcW w:type="dxa" w:w="1856"/>
          </w:tcPr>
          <w:p>
            <w:pPr>
              <w:spacing w:after="30" w:before="30"/>
              <w:rPr>
                <w:sz w:val="19"/>
                <w:szCs w:val="19"/>
              </w:rPr>
            </w:pPr>
            <w:r/>
            <w:r>
              <w:rPr>
                <w:b w:val="0"/>
                <w:sz w:val="19"/>
              </w:rPr>
              <w:t>NOC</w:t>
            </w:r>
          </w:p>
        </w:tc>
        <w:tc>
          <w:tcPr>
            <w:tcW w:type="dxa" w:w="8350"/>
          </w:tcPr>
          <w:p>
            <w:pPr>
              <w:spacing w:after="30" w:before="30"/>
              <w:jc w:val="center"/>
              <w:rPr>
                <w:sz w:val="19"/>
                <w:szCs w:val="19"/>
              </w:rPr>
            </w:pPr>
            <w:r/>
            <w:r>
              <w:rPr>
                <w:b w:val="0"/>
                <w:sz w:val="19"/>
              </w:rPr>
              <w:t>No objection certificate</w:t>
            </w:r>
          </w:p>
        </w:tc>
      </w:tr>
      <w:tr>
        <w:trPr>
          <w:cantSplit/>
        </w:trPr>
        <w:tc>
          <w:tcPr>
            <w:tcW w:type="dxa" w:w="1856"/>
          </w:tcPr>
          <w:p>
            <w:pPr>
              <w:spacing w:after="30" w:before="30"/>
              <w:rPr>
                <w:sz w:val="19"/>
                <w:szCs w:val="19"/>
              </w:rPr>
            </w:pPr>
            <w:r/>
            <w:r>
              <w:rPr>
                <w:b w:val="0"/>
                <w:sz w:val="19"/>
              </w:rPr>
              <w:t>OR</w:t>
            </w:r>
          </w:p>
        </w:tc>
        <w:tc>
          <w:tcPr>
            <w:tcW w:type="dxa" w:w="8350"/>
          </w:tcPr>
          <w:p>
            <w:pPr>
              <w:spacing w:after="30" w:before="30"/>
              <w:jc w:val="center"/>
              <w:rPr>
                <w:sz w:val="19"/>
                <w:szCs w:val="19"/>
              </w:rPr>
            </w:pPr>
            <w:r/>
            <w:r>
              <w:rPr>
                <w:b w:val="0"/>
                <w:sz w:val="19"/>
              </w:rPr>
              <w:t>Occupancy rate: persons per property</w:t>
            </w:r>
          </w:p>
        </w:tc>
      </w:tr>
      <w:tr>
        <w:trPr>
          <w:cantSplit/>
        </w:trPr>
        <w:tc>
          <w:tcPr>
            <w:tcW w:type="dxa" w:w="1856"/>
          </w:tcPr>
          <w:p>
            <w:pPr>
              <w:spacing w:after="30" w:before="30"/>
              <w:rPr>
                <w:sz w:val="19"/>
                <w:szCs w:val="19"/>
              </w:rPr>
            </w:pPr>
            <w:r/>
            <w:r>
              <w:rPr>
                <w:b w:val="0"/>
                <w:sz w:val="19"/>
              </w:rPr>
              <w:t>PAEW</w:t>
            </w:r>
          </w:p>
        </w:tc>
        <w:tc>
          <w:tcPr>
            <w:tcW w:type="dxa" w:w="8350"/>
          </w:tcPr>
          <w:p>
            <w:pPr>
              <w:spacing w:after="30" w:before="30"/>
              <w:jc w:val="center"/>
              <w:rPr>
                <w:sz w:val="19"/>
                <w:szCs w:val="19"/>
              </w:rPr>
            </w:pPr>
            <w:r/>
            <w:r>
              <w:rPr>
                <w:b w:val="0"/>
                <w:sz w:val="19"/>
              </w:rPr>
              <w:t>Public Authority for Electricity and Water</w:t>
            </w:r>
          </w:p>
        </w:tc>
      </w:tr>
      <w:tr>
        <w:trPr>
          <w:cantSplit/>
        </w:trPr>
        <w:tc>
          <w:tcPr>
            <w:tcW w:type="dxa" w:w="1856"/>
          </w:tcPr>
          <w:p>
            <w:pPr>
              <w:spacing w:after="30" w:before="30"/>
              <w:rPr>
                <w:sz w:val="19"/>
                <w:szCs w:val="19"/>
              </w:rPr>
            </w:pPr>
            <w:r/>
            <w:r>
              <w:rPr>
                <w:b w:val="0"/>
                <w:sz w:val="19"/>
              </w:rPr>
              <w:t>PE</w:t>
            </w:r>
          </w:p>
        </w:tc>
        <w:tc>
          <w:tcPr>
            <w:tcW w:type="dxa" w:w="8350"/>
          </w:tcPr>
          <w:p>
            <w:pPr>
              <w:spacing w:after="30" w:before="30"/>
              <w:jc w:val="center"/>
              <w:rPr>
                <w:sz w:val="19"/>
                <w:szCs w:val="19"/>
              </w:rPr>
            </w:pPr>
            <w:r/>
            <w:r>
              <w:rPr>
                <w:b w:val="0"/>
                <w:sz w:val="19"/>
              </w:rPr>
              <w:t>Population equivalent</w:t>
            </w:r>
          </w:p>
        </w:tc>
      </w:tr>
      <w:tr>
        <w:trPr>
          <w:cantSplit/>
        </w:trPr>
        <w:tc>
          <w:tcPr>
            <w:tcW w:type="dxa" w:w="1856"/>
          </w:tcPr>
          <w:p>
            <w:pPr>
              <w:spacing w:after="30" w:before="30"/>
              <w:rPr>
                <w:sz w:val="19"/>
                <w:szCs w:val="19"/>
              </w:rPr>
            </w:pPr>
            <w:r/>
            <w:r>
              <w:rPr>
                <w:b w:val="0"/>
                <w:sz w:val="19"/>
              </w:rPr>
              <w:t>PHF</w:t>
            </w:r>
          </w:p>
        </w:tc>
        <w:tc>
          <w:tcPr>
            <w:tcW w:type="dxa" w:w="8350"/>
          </w:tcPr>
          <w:p>
            <w:pPr>
              <w:spacing w:after="30" w:before="30"/>
              <w:jc w:val="center"/>
              <w:rPr>
                <w:sz w:val="19"/>
                <w:szCs w:val="19"/>
              </w:rPr>
            </w:pPr>
            <w:r/>
            <w:r>
              <w:rPr>
                <w:b w:val="0"/>
                <w:sz w:val="19"/>
              </w:rPr>
              <w:t>Peak hourly flow</w:t>
            </w:r>
          </w:p>
        </w:tc>
      </w:tr>
      <w:tr>
        <w:trPr>
          <w:cantSplit/>
        </w:trPr>
        <w:tc>
          <w:tcPr>
            <w:tcW w:type="dxa" w:w="1856"/>
          </w:tcPr>
          <w:p>
            <w:pPr>
              <w:spacing w:after="30" w:before="30"/>
              <w:rPr>
                <w:sz w:val="19"/>
                <w:szCs w:val="19"/>
              </w:rPr>
            </w:pPr>
            <w:r/>
            <w:r>
              <w:rPr>
                <w:b w:val="0"/>
                <w:sz w:val="19"/>
              </w:rPr>
              <w:t>Property</w:t>
            </w:r>
          </w:p>
        </w:tc>
        <w:tc>
          <w:tcPr>
            <w:tcW w:type="dxa" w:w="8350"/>
          </w:tcPr>
          <w:p>
            <w:pPr>
              <w:spacing w:after="30" w:before="30"/>
              <w:jc w:val="center"/>
              <w:rPr>
                <w:sz w:val="19"/>
                <w:szCs w:val="19"/>
              </w:rPr>
            </w:pPr>
            <w:r/>
            <w:r>
              <w:rPr>
                <w:b w:val="0"/>
                <w:sz w:val="19"/>
              </w:rPr>
              <w:t>A household connection: one domestic electricity meter</w:t>
            </w:r>
          </w:p>
        </w:tc>
      </w:tr>
      <w:tr>
        <w:trPr>
          <w:cantSplit/>
        </w:trPr>
        <w:tc>
          <w:tcPr>
            <w:tcW w:type="dxa" w:w="1856"/>
          </w:tcPr>
          <w:p>
            <w:pPr>
              <w:spacing w:after="30" w:before="30"/>
              <w:rPr>
                <w:sz w:val="19"/>
                <w:szCs w:val="19"/>
              </w:rPr>
            </w:pPr>
            <w:r/>
            <w:r>
              <w:rPr>
                <w:b w:val="0"/>
                <w:sz w:val="19"/>
              </w:rPr>
              <w:t>Qadf</w:t>
            </w:r>
          </w:p>
        </w:tc>
        <w:tc>
          <w:tcPr>
            <w:tcW w:type="dxa" w:w="8350"/>
          </w:tcPr>
          <w:p>
            <w:pPr>
              <w:spacing w:after="30" w:before="30"/>
              <w:jc w:val="center"/>
              <w:rPr>
                <w:sz w:val="19"/>
                <w:szCs w:val="19"/>
              </w:rPr>
            </w:pPr>
            <w:r/>
            <w:r>
              <w:rPr>
                <w:b w:val="0"/>
                <w:sz w:val="19"/>
              </w:rPr>
              <w:t>Average daily flow</w:t>
            </w:r>
          </w:p>
        </w:tc>
      </w:tr>
      <w:tr>
        <w:trPr>
          <w:cantSplit/>
        </w:trPr>
        <w:tc>
          <w:tcPr>
            <w:tcW w:type="dxa" w:w="1856"/>
          </w:tcPr>
          <w:p>
            <w:pPr>
              <w:spacing w:after="30" w:before="30"/>
              <w:rPr>
                <w:sz w:val="19"/>
                <w:szCs w:val="19"/>
              </w:rPr>
            </w:pPr>
            <w:r/>
            <w:r>
              <w:rPr>
                <w:b w:val="0"/>
                <w:sz w:val="19"/>
              </w:rPr>
              <w:t>Qpdf</w:t>
            </w:r>
          </w:p>
        </w:tc>
        <w:tc>
          <w:tcPr>
            <w:tcW w:type="dxa" w:w="8350"/>
          </w:tcPr>
          <w:p>
            <w:pPr>
              <w:spacing w:after="30" w:before="30"/>
              <w:jc w:val="center"/>
              <w:rPr>
                <w:sz w:val="19"/>
                <w:szCs w:val="19"/>
              </w:rPr>
            </w:pPr>
            <w:r/>
            <w:r>
              <w:rPr>
                <w:b w:val="0"/>
                <w:sz w:val="19"/>
              </w:rPr>
              <w:t>Peak flow: the guideline's peak daily flow, equal to its peak hourly flow</w:t>
            </w:r>
          </w:p>
        </w:tc>
      </w:tr>
      <w:tr>
        <w:trPr>
          <w:cantSplit/>
        </w:trPr>
        <w:tc>
          <w:tcPr>
            <w:tcW w:type="dxa" w:w="1856"/>
          </w:tcPr>
          <w:p>
            <w:pPr>
              <w:spacing w:after="30" w:before="30"/>
              <w:rPr>
                <w:sz w:val="19"/>
                <w:szCs w:val="19"/>
              </w:rPr>
            </w:pPr>
            <w:r/>
            <w:r>
              <w:rPr>
                <w:b w:val="0"/>
                <w:sz w:val="19"/>
              </w:rPr>
              <w:t>SRT</w:t>
            </w:r>
          </w:p>
        </w:tc>
        <w:tc>
          <w:tcPr>
            <w:tcW w:type="dxa" w:w="8350"/>
          </w:tcPr>
          <w:p>
            <w:pPr>
              <w:spacing w:after="30" w:before="30"/>
              <w:jc w:val="center"/>
              <w:rPr>
                <w:sz w:val="19"/>
                <w:szCs w:val="19"/>
              </w:rPr>
            </w:pPr>
            <w:r/>
            <w:r>
              <w:rPr>
                <w:b w:val="0"/>
                <w:sz w:val="19"/>
              </w:rPr>
              <w:t>Solids retention time</w:t>
            </w:r>
          </w:p>
        </w:tc>
      </w:tr>
      <w:tr>
        <w:trPr>
          <w:cantSplit/>
        </w:trPr>
        <w:tc>
          <w:tcPr>
            <w:tcW w:type="dxa" w:w="1856"/>
          </w:tcPr>
          <w:p>
            <w:pPr>
              <w:spacing w:after="30" w:before="30"/>
              <w:rPr>
                <w:sz w:val="19"/>
                <w:szCs w:val="19"/>
              </w:rPr>
            </w:pPr>
            <w:r/>
            <w:r>
              <w:rPr>
                <w:b w:val="0"/>
                <w:sz w:val="19"/>
              </w:rPr>
              <w:t>STP</w:t>
            </w:r>
          </w:p>
        </w:tc>
        <w:tc>
          <w:tcPr>
            <w:tcW w:type="dxa" w:w="8350"/>
          </w:tcPr>
          <w:p>
            <w:pPr>
              <w:spacing w:after="30" w:before="30"/>
              <w:jc w:val="center"/>
              <w:rPr>
                <w:sz w:val="19"/>
                <w:szCs w:val="19"/>
              </w:rPr>
            </w:pPr>
            <w:r/>
            <w:r>
              <w:rPr>
                <w:b w:val="0"/>
                <w:sz w:val="19"/>
              </w:rPr>
              <w:t>Sewage treatment plant</w:t>
            </w:r>
          </w:p>
        </w:tc>
      </w:tr>
      <w:tr>
        <w:trPr>
          <w:cantSplit/>
        </w:trPr>
        <w:tc>
          <w:tcPr>
            <w:tcW w:type="dxa" w:w="1856"/>
          </w:tcPr>
          <w:p>
            <w:pPr>
              <w:spacing w:after="30" w:before="30"/>
              <w:rPr>
                <w:sz w:val="19"/>
                <w:szCs w:val="19"/>
              </w:rPr>
            </w:pPr>
            <w:r/>
            <w:r>
              <w:rPr>
                <w:b w:val="0"/>
                <w:sz w:val="19"/>
              </w:rPr>
              <w:t>TKN</w:t>
            </w:r>
          </w:p>
        </w:tc>
        <w:tc>
          <w:tcPr>
            <w:tcW w:type="dxa" w:w="8350"/>
          </w:tcPr>
          <w:p>
            <w:pPr>
              <w:spacing w:after="30" w:before="30"/>
              <w:jc w:val="center"/>
              <w:rPr>
                <w:sz w:val="19"/>
                <w:szCs w:val="19"/>
              </w:rPr>
            </w:pPr>
            <w:r/>
            <w:r>
              <w:rPr>
                <w:b w:val="0"/>
                <w:sz w:val="19"/>
              </w:rPr>
              <w:t>Total Kjeldahl nitrogen</w:t>
            </w:r>
          </w:p>
        </w:tc>
      </w:tr>
      <w:tr>
        <w:trPr>
          <w:cantSplit/>
        </w:trPr>
        <w:tc>
          <w:tcPr>
            <w:tcW w:type="dxa" w:w="1856"/>
          </w:tcPr>
          <w:p>
            <w:pPr>
              <w:keepNext/>
              <w:spacing w:after="30" w:before="30"/>
              <w:rPr>
                <w:sz w:val="19"/>
                <w:szCs w:val="19"/>
              </w:rPr>
            </w:pPr>
            <w:r/>
            <w:r>
              <w:rPr>
                <w:b w:val="0"/>
                <w:sz w:val="19"/>
              </w:rPr>
              <w:t>TSE</w:t>
            </w:r>
          </w:p>
        </w:tc>
        <w:tc>
          <w:tcPr>
            <w:tcW w:type="dxa" w:w="8350"/>
          </w:tcPr>
          <w:p>
            <w:pPr>
              <w:keepNext/>
              <w:spacing w:after="30" w:before="30"/>
              <w:jc w:val="center"/>
              <w:rPr>
                <w:sz w:val="19"/>
                <w:szCs w:val="19"/>
              </w:rPr>
            </w:pPr>
            <w:r/>
            <w:r>
              <w:rPr>
                <w:b w:val="0"/>
                <w:sz w:val="19"/>
              </w:rPr>
              <w:t>Treated sewage effluent, the guidelines' term for treated effluent</w:t>
            </w:r>
          </w:p>
        </w:tc>
      </w:tr>
      <w:tr>
        <w:trPr>
          <w:cantSplit/>
        </w:trPr>
        <w:tc>
          <w:tcPr>
            <w:tcW w:type="dxa" w:w="1856"/>
          </w:tcPr>
          <w:p>
            <w:pPr>
              <w:keepNext/>
              <w:spacing w:after="30" w:before="30"/>
              <w:rPr>
                <w:sz w:val="19"/>
                <w:szCs w:val="19"/>
              </w:rPr>
            </w:pPr>
            <w:r/>
            <w:r>
              <w:rPr>
                <w:b w:val="0"/>
                <w:sz w:val="19"/>
              </w:rPr>
              <w:t>TSS</w:t>
            </w:r>
          </w:p>
        </w:tc>
        <w:tc>
          <w:tcPr>
            <w:tcW w:type="dxa" w:w="8350"/>
          </w:tcPr>
          <w:p>
            <w:pPr>
              <w:keepNext/>
              <w:spacing w:after="30" w:before="30"/>
              <w:jc w:val="center"/>
              <w:rPr>
                <w:sz w:val="19"/>
                <w:szCs w:val="19"/>
              </w:rPr>
            </w:pPr>
            <w:r/>
            <w:r>
              <w:rPr>
                <w:b w:val="0"/>
                <w:sz w:val="19"/>
              </w:rPr>
              <w:t>Total suspended solids</w:t>
            </w:r>
          </w:p>
        </w:tc>
      </w:tr>
      <w:tr>
        <w:trPr>
          <w:cantSplit/>
        </w:trPr>
        <w:tc>
          <w:tcPr>
            <w:tcW w:type="dxa" w:w="1856"/>
          </w:tcPr>
          <w:p>
            <w:pPr>
              <w:spacing w:after="30" w:before="30"/>
              <w:rPr>
                <w:sz w:val="19"/>
                <w:szCs w:val="19"/>
              </w:rPr>
            </w:pPr>
            <w:r/>
            <w:r>
              <w:rPr>
                <w:b w:val="0"/>
                <w:sz w:val="19"/>
              </w:rPr>
              <w:t>UTM 40N</w:t>
            </w:r>
          </w:p>
        </w:tc>
        <w:tc>
          <w:tcPr>
            <w:tcW w:type="dxa" w:w="8350"/>
          </w:tcPr>
          <w:p>
            <w:pPr>
              <w:spacing w:after="30" w:before="30"/>
              <w:jc w:val="center"/>
              <w:rPr>
                <w:sz w:val="19"/>
                <w:szCs w:val="19"/>
              </w:rPr>
            </w:pPr>
            <w:r/>
            <w:r>
              <w:rPr>
                <w:b w:val="0"/>
                <w:sz w:val="19"/>
              </w:rPr>
              <w:t>Universal Transverse Mercator zone 40 North, WGS 84 datum</w:t>
            </w:r>
          </w:p>
        </w:tc>
      </w:tr>
    </w:tbl>
    <w:p>
      <w:pPr>
        <w:keepNext/>
        <w:spacing w:before="160" w:after="160"/>
      </w:pPr>
      <w:r>
        <w:rPr>
          <w:rFonts w:ascii="Century Gothic" w:hAnsi="Century Gothic"/>
          <w:b/>
          <w:color w:val="1F497D"/>
          <w:sz w:val="24"/>
        </w:rPr>
        <w:t>A note on the term TE</w:t>
      </w:r>
    </w:p>
    <w:p>
      <w:r>
        <w:rPr>
          <w:b w:val="0"/>
          <w:i w:val="0"/>
        </w:rPr>
        <w:t>The Terms of Reference and this report use TE to mean treated effluent, the treated product of the sewage treatment plant. The NAMA design guidelines define TE as trade effluent and use TSE for treated sewage effluent. To avoid ambiguity this report writes treated effluent in full, and TSE where a guideline value is quoted.</w:t>
      </w:r>
      <w:r>
        <w:rPr>
          <w:rStyle w:val="FootnoteReference"/>
          <w:vertAlign w:val="superscript"/>
        </w:rPr>
        <w:footnoteReference w:id="1"/>
      </w:r>
    </w:p>
    <w:p>
      <w:r>
        <w:br w:type="page"/>
      </w:r>
    </w:p>
    <w:p>
      <w:pPr>
        <w:pStyle w:val="Heading1"/>
        <w:outlineLvl w:val="0"/>
      </w:pPr>
      <w:r>
        <w:t>Executive summary</w:t>
      </w:r>
    </w:p>
    <w:p>
      <w:r>
        <w:rPr>
          <w:b w:val="0"/>
          <w:i w:val="0"/>
        </w:rPr>
        <w:t>This report presents the concept design for the wastewater and treated effluent systems serving Ibri, together with the sewage treatment plant that will receive the collected flow. It records the data collected, the checks applied to it, the design basis adopted and the state of the work at the date of issue. The design basis was issued on its own as the Design Basis Report and presented to Nama Water Services on 16 September 2026; this revision carries it in full.</w:t>
      </w:r>
    </w:p>
    <w:p>
      <w:pPr>
        <w:keepNext/>
        <w:spacing w:before="160" w:after="40"/>
        <w:jc w:val="center"/>
      </w:pPr>
      <w:r>
        <w:drawing>
          <wp:inline xmlns:a="http://schemas.openxmlformats.org/drawingml/2006/main" xmlns:pic="http://schemas.openxmlformats.org/drawingml/2006/picture">
            <wp:extent cx="5580000" cy="2998704"/>
            <wp:docPr id="2106268093" name="Picture 2106268093"/>
            <wp:cNvGraphicFramePr>
              <a:graphicFrameLocks noChangeAspect="1"/>
            </wp:cNvGraphicFramePr>
            <a:graphic>
              <a:graphicData uri="http://schemas.openxmlformats.org/drawingml/2006/picture">
                <pic:pic>
                  <pic:nvPicPr>
                    <pic:cNvPr id="0" name="D1_process.png"/>
                    <pic:cNvPicPr/>
                  </pic:nvPicPr>
                  <pic:blipFill>
                    <a:blip r:embed="rId18"/>
                    <a:stretch>
                      <a:fillRect/>
                    </a:stretch>
                  </pic:blipFill>
                  <pic:spPr>
                    <a:xfrm>
                      <a:off x="0" y="0"/>
                      <a:ext cx="5580000" cy="2998704"/>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w:t>
      </w:r>
      <w:r>
        <w:rPr>
          <w:i/>
          <w:color w:val="5A5A5A"/>
          <w:sz w:val="18"/>
        </w:rPr>
        <w:fldChar w:fldCharType="end"/>
      </w:r>
      <w:r>
        <w:rPr>
          <w:i/>
          <w:color w:val="5A5A5A"/>
          <w:sz w:val="18"/>
        </w:rPr>
        <w:t xml:space="preserve">   The concept design process, from the data collected to the recommended option.</w:t>
      </w:r>
    </w:p>
    <w:p>
      <w:pPr>
        <w:keepNext/>
        <w:spacing w:before="160" w:after="160"/>
      </w:pPr>
      <w:r>
        <w:rPr>
          <w:rFonts w:ascii="Century Gothic" w:hAnsi="Century Gothic"/>
          <w:b/>
          <w:color w:val="1F497D"/>
          <w:sz w:val="24"/>
        </w:rPr>
        <w:t>The project area</w:t>
      </w:r>
    </w:p>
    <w:p>
      <w:r>
        <w:rPr>
          <w:b w:val="0"/>
          <w:i w:val="0"/>
        </w:rPr>
        <w:t>The study area covers 531.4 square kilometres within the Wilayat of Ibri, Governorate of Adh Dhahirah, and contains twenty-five named settlements. The project boundary received covers 439.8 square kilometres; it has been extended so that every cadastral plot of the twenty-five settlements, the planned ones included, lies inside it. All spatial work is carried out in UTM zone 40 North on the WGS 84 datum.</w:t>
      </w:r>
      <w:r>
        <w:rPr>
          <w:rStyle w:val="FootnoteReference"/>
          <w:vertAlign w:val="superscript"/>
        </w:rPr>
        <w:footnoteReference w:id="2"/>
      </w:r>
    </w:p>
    <w:p>
      <w:pPr>
        <w:keepNext/>
        <w:spacing w:before="160" w:after="160"/>
      </w:pPr>
      <w:r>
        <w:rPr>
          <w:rFonts w:ascii="Century Gothic" w:hAnsi="Century Gothic"/>
          <w:b/>
          <w:color w:val="1F497D"/>
          <w:sz w:val="24"/>
        </w:rPr>
        <w:t>Data collected</w:t>
      </w:r>
    </w:p>
    <w:p>
      <w:r>
        <w:rPr>
          <w:b w:val="0"/>
          <w:i w:val="0"/>
        </w:rPr>
        <w:t>Data has been obtained from Nama Water Services covering the existing wastewater assets, the potable water network, electricity accounts and the cadastral plot layer. The datasets have been loaded into the project geographic information system, checked against the project boundary and assessed for completeness. Section 7 records the outcome in full. Four points are carried through the report.</w:t>
      </w:r>
    </w:p>
    <w:p>
      <w:pPr>
        <w:pStyle w:val="ListBullet"/>
        <w:spacing w:after="60"/>
        <w:ind w:left="340"/>
      </w:pPr>
      <w:r>
        <w:rPr>
          <w:rFonts w:ascii="Calibri" w:hAnsi="Calibri"/>
          <w:b/>
          <w:sz w:val="21"/>
        </w:rPr>
        <w:t xml:space="preserve">Existing assets — </w:t>
      </w:r>
      <w:r>
        <w:rPr>
          <w:rFonts w:ascii="Calibri" w:hAnsi="Calibri"/>
          <w:sz w:val="21"/>
        </w:rPr>
        <w:t>the wastewater dataset holds two networks. The constructed network, dated 2006, comprises 111.6 kilometres of gravity sewer and 10.0 kilometres of force main. A further 199.3 kilometres of gravity sewer, 23.2 kilometres of pumping main and the whole of the 45.7 kilometre treated effluent main are recorded as proposed. No treated effluent asset has been built.</w:t>
      </w:r>
    </w:p>
    <w:p>
      <w:pPr>
        <w:pStyle w:val="ListBullet"/>
        <w:spacing w:after="60"/>
        <w:ind w:left="340"/>
      </w:pPr>
      <w:r>
        <w:rPr>
          <w:rFonts w:ascii="Calibri" w:hAnsi="Calibri"/>
          <w:b/>
          <w:sz w:val="21"/>
        </w:rPr>
        <w:t xml:space="preserve">Potable water — </w:t>
      </w:r>
      <w:r>
        <w:rPr>
          <w:rFonts w:ascii="Calibri" w:hAnsi="Calibri"/>
          <w:sz w:val="21"/>
        </w:rPr>
        <w:t>the PAEW dataset provides 647.8 kilometres of water mains within the study area, and is adopted as the source for utility interfaces.</w:t>
      </w:r>
    </w:p>
    <w:p>
      <w:pPr>
        <w:pStyle w:val="ListBullet"/>
        <w:spacing w:after="60"/>
        <w:ind w:left="340"/>
      </w:pPr>
      <w:r>
        <w:rPr>
          <w:rFonts w:ascii="Calibri" w:hAnsi="Calibri"/>
          <w:b/>
          <w:sz w:val="21"/>
        </w:rPr>
        <w:t xml:space="preserve">Electricity accounts — </w:t>
      </w:r>
      <w:r>
        <w:rPr>
          <w:rFonts w:ascii="Calibri" w:hAnsi="Calibri"/>
          <w:sz w:val="21"/>
        </w:rPr>
        <w:t>33,971 meters have been placed on the plots to establish the number of properties on each and its use.</w:t>
      </w:r>
    </w:p>
    <w:p>
      <w:pPr>
        <w:pStyle w:val="ListBullet"/>
        <w:spacing w:after="60"/>
        <w:ind w:left="340"/>
      </w:pPr>
      <w:r>
        <w:rPr>
          <w:rFonts w:ascii="Calibri" w:hAnsi="Calibri"/>
          <w:b/>
          <w:sz w:val="21"/>
        </w:rPr>
        <w:t xml:space="preserve">Survey — </w:t>
      </w:r>
      <w:r>
        <w:rPr>
          <w:rFonts w:ascii="Calibri" w:hAnsi="Calibri"/>
          <w:sz w:val="21"/>
        </w:rPr>
        <w:t>a topographic and utility survey covering the whole study area is in progress and will confirm levels, diameters and asset condition.</w:t>
      </w:r>
    </w:p>
    <w:p>
      <w:pPr>
        <w:keepNext/>
        <w:spacing w:before="160" w:after="160"/>
      </w:pPr>
      <w:r>
        <w:rPr>
          <w:rFonts w:ascii="Century Gothic" w:hAnsi="Century Gothic"/>
          <w:b/>
          <w:color w:val="1F497D"/>
          <w:sz w:val="24"/>
        </w:rPr>
        <w:t>Design basis</w:t>
      </w:r>
    </w:p>
    <w:p>
      <w:r>
        <w:rPr>
          <w:b w:val="0"/>
          <w:i w:val="0"/>
        </w:rPr>
        <w:t>Wastewater generation is derived from water demand in accordance with the NAMA design guidelines. For the Governorate of Adh Dhahirah the domestic consumption rate is 164 litres per person per day, with 22 per cent added for non-domestic and 14 per cent for governmental consumption. Return rates of 85 per cent for domestic and tanker supply and 54 per cent for the rest give the wastewater flow.</w:t>
      </w:r>
      <w:r>
        <w:rPr>
          <w:rStyle w:val="FootnoteReference"/>
          <w:vertAlign w:val="superscript"/>
        </w:rPr>
        <w:footnoteReference w:id="3"/>
      </w:r>
    </w:p>
    <w:p>
      <w:r>
        <w:rPr>
          <w:b w:val="0"/>
          <w:i w:val="0"/>
        </w:rPr>
        <w:t>The occupancy rate is set for each settlement as its 2024 population divided by the domestic electricity meters counted in it, with a floor of four persons per property, a cap of 6.12, the highest rate among the larger settlements, and four for a settlement of fewer than a thousand people. Ibri returns 6.07. Section 14 sets out the derivation.</w:t>
      </w:r>
      <w:r>
        <w:rPr>
          <w:rStyle w:val="FootnoteReference"/>
          <w:vertAlign w:val="superscript"/>
        </w:rPr>
        <w:footnoteReference w:id="4"/>
      </w:r>
    </w:p>
    <w:p>
      <w:pPr>
        <w:keepNext/>
        <w:spacing w:before="160" w:after="160"/>
      </w:pPr>
      <w:r>
        <w:rPr>
          <w:rFonts w:ascii="Century Gothic" w:hAnsi="Century Gothic"/>
          <w:b/>
          <w:color w:val="1F497D"/>
          <w:sz w:val="24"/>
        </w:rPr>
        <w:t>Population and flows</w:t>
      </w:r>
    </w:p>
    <w:p>
      <w:r>
        <w:rPr>
          <w:b w:val="0"/>
          <w:i w:val="0"/>
        </w:rPr>
        <w:t>Every plot in the study area carries a population and an average sewage flow, for 2024 and for every year to the year its settlement is full. The use of each plot is determined from the meters on it and from a satellite image of September 2026; the capacity of the empty land is read from the built plots around it; each settlement grows at the rate of the official series and fills its own land before its growth moves to its neighbours. The study area holds 119,893 people in 2024 and generates 20,852 cubic metres of sewage a day. Ibri's land is full in 2056; the last settlement fills in 2070, with 349,029 people and 60,099 cubic metres a day.</w:t>
      </w:r>
      <w:r>
        <w:rPr>
          <w:rStyle w:val="FootnoteReference"/>
          <w:vertAlign w:val="superscript"/>
        </w:rPr>
        <w:footnoteReference w:id="5"/>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w:t>
      </w:r>
      <w:r>
        <w:rPr>
          <w:i/>
          <w:color w:val="5A5A5A"/>
          <w:sz w:val="18"/>
        </w:rPr>
        <w:fldChar w:fldCharType="end"/>
      </w:r>
      <w:r>
        <w:rPr>
          <w:i/>
          <w:color w:val="5A5A5A"/>
          <w:sz w:val="18"/>
        </w:rPr>
        <w:t xml:space="preserve">   The study area in the design years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2722"/>
            <w:shd w:val="clear" w:color="auto" w:fill="1F497D"/>
          </w:tcPr>
          <w:p>
            <w:pPr>
              <w:keepNext/>
              <w:spacing w:after="40" w:before="40"/>
              <w:rPr>
                <w:sz w:val="18"/>
                <w:szCs w:val="18"/>
              </w:rPr>
            </w:pPr>
            <w:r/>
            <w:r>
              <w:rPr>
                <w:b/>
                <w:color w:val="FFFFFF"/>
                <w:sz w:val="18"/>
              </w:rPr>
              <w:t>Year</w:t>
            </w:r>
          </w:p>
        </w:tc>
        <w:tc>
          <w:tcPr>
            <w:tcW w:type="dxa" w:w="1485"/>
            <w:shd w:val="clear" w:color="auto" w:fill="1F497D"/>
          </w:tcPr>
          <w:p>
            <w:pPr>
              <w:keepNext/>
              <w:spacing w:after="40" w:before="40"/>
              <w:jc w:val="center"/>
              <w:rPr>
                <w:sz w:val="18"/>
                <w:szCs w:val="18"/>
              </w:rPr>
            </w:pPr>
            <w:r/>
            <w:r>
              <w:rPr>
                <w:b/>
                <w:color w:val="FFFFFF"/>
                <w:sz w:val="18"/>
              </w:rPr>
              <w:t>People</w:t>
            </w:r>
          </w:p>
        </w:tc>
        <w:tc>
          <w:tcPr>
            <w:tcW w:type="dxa" w:w="1979"/>
            <w:shd w:val="clear" w:color="auto" w:fill="1F497D"/>
          </w:tcPr>
          <w:p>
            <w:pPr>
              <w:keepNext/>
              <w:spacing w:after="40" w:before="40"/>
              <w:jc w:val="center"/>
              <w:rPr>
                <w:sz w:val="18"/>
                <w:szCs w:val="18"/>
              </w:rPr>
            </w:pPr>
            <w:r/>
            <w:r>
              <w:rPr>
                <w:b/>
                <w:color w:val="FFFFFF"/>
                <w:sz w:val="18"/>
              </w:rPr>
              <w:t>Average sewage flow, m³/d</w:t>
            </w:r>
          </w:p>
        </w:tc>
        <w:tc>
          <w:tcPr>
            <w:tcW w:type="dxa" w:w="2041"/>
            <w:shd w:val="clear" w:color="auto" w:fill="1F497D"/>
          </w:tcPr>
          <w:p>
            <w:pPr>
              <w:keepNext/>
              <w:spacing w:after="40" w:before="40"/>
              <w:jc w:val="center"/>
              <w:rPr>
                <w:sz w:val="18"/>
                <w:szCs w:val="18"/>
              </w:rPr>
            </w:pPr>
            <w:r/>
            <w:r>
              <w:rPr>
                <w:b/>
                <w:color w:val="FFFFFF"/>
                <w:sz w:val="18"/>
              </w:rPr>
              <w:t>STP average with the margin, m³/d</w:t>
            </w:r>
          </w:p>
        </w:tc>
        <w:tc>
          <w:tcPr>
            <w:tcW w:type="dxa" w:w="1979"/>
            <w:shd w:val="clear" w:color="auto" w:fill="1F497D"/>
          </w:tcPr>
          <w:p>
            <w:pPr>
              <w:keepNext/>
              <w:spacing w:after="40" w:before="40"/>
              <w:jc w:val="center"/>
              <w:rPr>
                <w:sz w:val="18"/>
                <w:szCs w:val="18"/>
              </w:rPr>
            </w:pPr>
            <w:r/>
            <w:r>
              <w:rPr>
                <w:b/>
                <w:color w:val="FFFFFF"/>
                <w:sz w:val="18"/>
              </w:rPr>
              <w:t>STP peak hour with the margin, m³/d</w:t>
            </w:r>
          </w:p>
        </w:tc>
      </w:tr>
      <w:tr>
        <w:trPr>
          <w:cantSplit/>
        </w:trPr>
        <w:tc>
          <w:tcPr>
            <w:tcW w:type="dxa" w:w="2722"/>
          </w:tcPr>
          <w:p>
            <w:pPr>
              <w:keepNext/>
              <w:spacing w:after="30" w:before="30"/>
              <w:rPr>
                <w:sz w:val="18"/>
                <w:szCs w:val="18"/>
              </w:rPr>
            </w:pPr>
            <w:r/>
            <w:r>
              <w:rPr>
                <w:b w:val="0"/>
                <w:sz w:val="18"/>
              </w:rPr>
              <w:t>2024, base</w:t>
            </w:r>
          </w:p>
        </w:tc>
        <w:tc>
          <w:tcPr>
            <w:tcW w:type="dxa" w:w="1485"/>
          </w:tcPr>
          <w:p>
            <w:pPr>
              <w:keepNext/>
              <w:spacing w:after="30" w:before="30"/>
              <w:jc w:val="center"/>
              <w:rPr>
                <w:sz w:val="18"/>
                <w:szCs w:val="18"/>
              </w:rPr>
            </w:pPr>
            <w:r/>
            <w:r>
              <w:rPr>
                <w:b w:val="0"/>
                <w:sz w:val="18"/>
              </w:rPr>
              <w:t>119,893</w:t>
            </w:r>
          </w:p>
        </w:tc>
        <w:tc>
          <w:tcPr>
            <w:tcW w:type="dxa" w:w="1979"/>
          </w:tcPr>
          <w:p>
            <w:pPr>
              <w:keepNext/>
              <w:spacing w:after="30" w:before="30"/>
              <w:jc w:val="center"/>
              <w:rPr>
                <w:sz w:val="18"/>
                <w:szCs w:val="18"/>
              </w:rPr>
            </w:pPr>
            <w:r/>
            <w:r>
              <w:rPr>
                <w:b w:val="0"/>
                <w:sz w:val="18"/>
              </w:rPr>
              <w:t>20,852</w:t>
            </w:r>
          </w:p>
        </w:tc>
        <w:tc>
          <w:tcPr>
            <w:tcW w:type="dxa" w:w="2041"/>
          </w:tcPr>
          <w:p>
            <w:pPr>
              <w:keepNext/>
              <w:spacing w:after="30" w:before="30"/>
              <w:jc w:val="center"/>
              <w:rPr>
                <w:sz w:val="18"/>
                <w:szCs w:val="18"/>
              </w:rPr>
            </w:pPr>
            <w:r/>
          </w:p>
        </w:tc>
        <w:tc>
          <w:tcPr>
            <w:tcW w:type="dxa" w:w="1979"/>
          </w:tcPr>
          <w:p>
            <w:pPr>
              <w:keepNext/>
              <w:spacing w:after="30" w:before="30"/>
              <w:jc w:val="center"/>
              <w:rPr>
                <w:sz w:val="18"/>
                <w:szCs w:val="18"/>
              </w:rPr>
            </w:pPr>
            <w:r/>
          </w:p>
        </w:tc>
      </w:tr>
      <w:tr>
        <w:trPr>
          <w:cantSplit/>
        </w:trPr>
        <w:tc>
          <w:tcPr>
            <w:tcW w:type="dxa" w:w="2722"/>
          </w:tcPr>
          <w:p>
            <w:pPr>
              <w:keepNext/>
              <w:spacing w:after="30" w:before="30"/>
              <w:rPr>
                <w:sz w:val="18"/>
                <w:szCs w:val="18"/>
              </w:rPr>
            </w:pPr>
            <w:r/>
            <w:r>
              <w:rPr>
                <w:b w:val="0"/>
                <w:sz w:val="18"/>
              </w:rPr>
              <w:t>2030, opening year</w:t>
            </w:r>
          </w:p>
        </w:tc>
        <w:tc>
          <w:tcPr>
            <w:tcW w:type="dxa" w:w="1485"/>
          </w:tcPr>
          <w:p>
            <w:pPr>
              <w:keepNext/>
              <w:spacing w:after="30" w:before="30"/>
              <w:jc w:val="center"/>
              <w:rPr>
                <w:sz w:val="18"/>
                <w:szCs w:val="18"/>
              </w:rPr>
            </w:pPr>
            <w:r/>
            <w:r>
              <w:rPr>
                <w:b w:val="0"/>
                <w:sz w:val="18"/>
              </w:rPr>
              <w:t>139,535</w:t>
            </w:r>
          </w:p>
        </w:tc>
        <w:tc>
          <w:tcPr>
            <w:tcW w:type="dxa" w:w="1979"/>
          </w:tcPr>
          <w:p>
            <w:pPr>
              <w:keepNext/>
              <w:spacing w:after="30" w:before="30"/>
              <w:jc w:val="center"/>
              <w:rPr>
                <w:sz w:val="18"/>
                <w:szCs w:val="18"/>
              </w:rPr>
            </w:pPr>
            <w:r/>
            <w:r>
              <w:rPr>
                <w:b w:val="0"/>
                <w:sz w:val="18"/>
              </w:rPr>
              <w:t>24,216</w:t>
            </w:r>
          </w:p>
        </w:tc>
        <w:tc>
          <w:tcPr>
            <w:tcW w:type="dxa" w:w="2041"/>
          </w:tcPr>
          <w:p>
            <w:pPr>
              <w:keepNext/>
              <w:spacing w:after="30" w:before="30"/>
              <w:jc w:val="center"/>
              <w:rPr>
                <w:sz w:val="18"/>
                <w:szCs w:val="18"/>
              </w:rPr>
            </w:pPr>
            <w:r/>
            <w:r>
              <w:rPr>
                <w:b w:val="0"/>
                <w:sz w:val="18"/>
              </w:rPr>
              <w:t>26,638</w:t>
            </w:r>
          </w:p>
        </w:tc>
        <w:tc>
          <w:tcPr>
            <w:tcW w:type="dxa" w:w="1979"/>
          </w:tcPr>
          <w:p>
            <w:pPr>
              <w:keepNext/>
              <w:spacing w:after="30" w:before="30"/>
              <w:jc w:val="center"/>
              <w:rPr>
                <w:sz w:val="18"/>
                <w:szCs w:val="18"/>
              </w:rPr>
            </w:pPr>
            <w:r/>
            <w:r>
              <w:rPr>
                <w:b w:val="0"/>
                <w:sz w:val="18"/>
              </w:rPr>
              <w:t>48,003</w:t>
            </w:r>
          </w:p>
        </w:tc>
      </w:tr>
      <w:tr>
        <w:trPr>
          <w:cantSplit/>
        </w:trPr>
        <w:tc>
          <w:tcPr>
            <w:tcW w:type="dxa" w:w="2722"/>
          </w:tcPr>
          <w:p>
            <w:pPr>
              <w:keepNext/>
              <w:spacing w:after="30" w:before="30"/>
              <w:rPr>
                <w:sz w:val="18"/>
                <w:szCs w:val="18"/>
              </w:rPr>
            </w:pPr>
            <w:r/>
            <w:r>
              <w:rPr>
                <w:b w:val="0"/>
                <w:sz w:val="18"/>
              </w:rPr>
              <w:t>2055, opening year plus 25</w:t>
            </w:r>
          </w:p>
        </w:tc>
        <w:tc>
          <w:tcPr>
            <w:tcW w:type="dxa" w:w="1485"/>
          </w:tcPr>
          <w:p>
            <w:pPr>
              <w:keepNext/>
              <w:spacing w:after="30" w:before="30"/>
              <w:jc w:val="center"/>
              <w:rPr>
                <w:sz w:val="18"/>
                <w:szCs w:val="18"/>
              </w:rPr>
            </w:pPr>
            <w:r/>
            <w:r>
              <w:rPr>
                <w:b w:val="0"/>
                <w:sz w:val="18"/>
              </w:rPr>
              <w:t>244,914</w:t>
            </w:r>
          </w:p>
        </w:tc>
        <w:tc>
          <w:tcPr>
            <w:tcW w:type="dxa" w:w="1979"/>
          </w:tcPr>
          <w:p>
            <w:pPr>
              <w:keepNext/>
              <w:spacing w:after="30" w:before="30"/>
              <w:jc w:val="center"/>
              <w:rPr>
                <w:sz w:val="18"/>
                <w:szCs w:val="18"/>
              </w:rPr>
            </w:pPr>
            <w:r/>
            <w:r>
              <w:rPr>
                <w:b w:val="0"/>
                <w:sz w:val="18"/>
              </w:rPr>
              <w:t>42,266</w:t>
            </w:r>
          </w:p>
        </w:tc>
        <w:tc>
          <w:tcPr>
            <w:tcW w:type="dxa" w:w="2041"/>
          </w:tcPr>
          <w:p>
            <w:pPr>
              <w:keepNext/>
              <w:spacing w:after="30" w:before="30"/>
              <w:jc w:val="center"/>
              <w:rPr>
                <w:sz w:val="18"/>
                <w:szCs w:val="18"/>
              </w:rPr>
            </w:pPr>
            <w:r/>
            <w:r>
              <w:rPr>
                <w:b w:val="0"/>
                <w:sz w:val="18"/>
              </w:rPr>
              <w:t>46,492</w:t>
            </w:r>
          </w:p>
        </w:tc>
        <w:tc>
          <w:tcPr>
            <w:tcW w:type="dxa" w:w="1979"/>
          </w:tcPr>
          <w:p>
            <w:pPr>
              <w:keepNext/>
              <w:spacing w:after="30" w:before="30"/>
              <w:jc w:val="center"/>
              <w:rPr>
                <w:sz w:val="18"/>
                <w:szCs w:val="18"/>
              </w:rPr>
            </w:pPr>
            <w:r/>
            <w:r>
              <w:rPr>
                <w:b w:val="0"/>
                <w:sz w:val="18"/>
              </w:rPr>
              <w:t>78,322</w:t>
            </w:r>
          </w:p>
        </w:tc>
      </w:tr>
      <w:tr>
        <w:trPr>
          <w:cantSplit/>
        </w:trPr>
        <w:tc>
          <w:tcPr>
            <w:tcW w:type="dxa" w:w="2722"/>
          </w:tcPr>
          <w:p>
            <w:pPr>
              <w:spacing w:after="30" w:before="30"/>
              <w:rPr>
                <w:sz w:val="18"/>
                <w:szCs w:val="18"/>
              </w:rPr>
            </w:pPr>
            <w:r/>
            <w:r>
              <w:rPr>
                <w:b w:val="0"/>
                <w:sz w:val="18"/>
              </w:rPr>
              <w:t>2070, saturation</w:t>
            </w:r>
          </w:p>
        </w:tc>
        <w:tc>
          <w:tcPr>
            <w:tcW w:type="dxa" w:w="1485"/>
          </w:tcPr>
          <w:p>
            <w:pPr>
              <w:spacing w:after="30" w:before="30"/>
              <w:jc w:val="center"/>
              <w:rPr>
                <w:sz w:val="18"/>
                <w:szCs w:val="18"/>
              </w:rPr>
            </w:pPr>
            <w:r/>
            <w:r>
              <w:rPr>
                <w:b w:val="0"/>
                <w:sz w:val="18"/>
              </w:rPr>
              <w:t>349,029</w:t>
            </w:r>
          </w:p>
        </w:tc>
        <w:tc>
          <w:tcPr>
            <w:tcW w:type="dxa" w:w="1979"/>
          </w:tcPr>
          <w:p>
            <w:pPr>
              <w:spacing w:after="30" w:before="30"/>
              <w:jc w:val="center"/>
              <w:rPr>
                <w:sz w:val="18"/>
                <w:szCs w:val="18"/>
              </w:rPr>
            </w:pPr>
            <w:r/>
            <w:r>
              <w:rPr>
                <w:b w:val="0"/>
                <w:sz w:val="18"/>
              </w:rPr>
              <w:t>60,099</w:t>
            </w:r>
          </w:p>
        </w:tc>
        <w:tc>
          <w:tcPr>
            <w:tcW w:type="dxa" w:w="2041"/>
          </w:tcPr>
          <w:p>
            <w:pPr>
              <w:spacing w:after="30" w:before="30"/>
              <w:jc w:val="center"/>
              <w:rPr>
                <w:sz w:val="18"/>
                <w:szCs w:val="18"/>
              </w:rPr>
            </w:pPr>
            <w:r/>
            <w:r>
              <w:rPr>
                <w:b w:val="0"/>
                <w:sz w:val="18"/>
              </w:rPr>
              <w:t>66,109</w:t>
            </w:r>
          </w:p>
        </w:tc>
        <w:tc>
          <w:tcPr>
            <w:tcW w:type="dxa" w:w="1979"/>
          </w:tcPr>
          <w:p>
            <w:pPr>
              <w:spacing w:after="30" w:before="30"/>
              <w:jc w:val="center"/>
              <w:rPr>
                <w:sz w:val="18"/>
                <w:szCs w:val="18"/>
              </w:rPr>
            </w:pPr>
            <w:r/>
            <w:r>
              <w:rPr>
                <w:b w:val="0"/>
                <w:sz w:val="18"/>
              </w:rPr>
              <w:t>106,724</w:t>
            </w:r>
          </w:p>
        </w:tc>
      </w:tr>
    </w:tbl>
    <w:p/>
    <w:p>
      <w:r>
        <w:rPr>
          <w:b w:val="0"/>
          <w:i w:val="0"/>
        </w:rPr>
        <w:t>If the whole area drains to one STP, its design average in 2070 is 66,109 cubic metres a day and its peak hour 106,724, with the ten per cent margin and before infiltration and tankers. At the guideline's minimum loads of 60 grams of BOD and 80 grams of suspended solids per person per day the plant receives 20,942 kilograms of BOD a day at saturation.</w:t>
      </w:r>
      <w:r>
        <w:rPr>
          <w:rStyle w:val="FootnoteReference"/>
          <w:vertAlign w:val="superscript"/>
        </w:rPr>
        <w:footnoteReference w:id="6"/>
      </w:r>
    </w:p>
    <w:p>
      <w:r>
        <w:rPr>
          <w:b w:val="0"/>
          <w:i w:val="0"/>
        </w:rPr>
        <w:t>Two industrial estates inside the town, at Al Tayyeb and Tanam, were found under the commercial tariff and are treated as special consumption. The army camp, a planned resort and two sources of tankered sewage outside the boundary are recorded in Section 16.</w:t>
      </w:r>
      <w:r>
        <w:rPr>
          <w:rStyle w:val="FootnoteReference"/>
          <w:vertAlign w:val="superscript"/>
        </w:rPr>
        <w:footnoteReference w:id="7"/>
      </w:r>
    </w:p>
    <w:p>
      <w:pPr>
        <w:keepNext/>
        <w:spacing w:before="160" w:after="160"/>
      </w:pPr>
      <w:r>
        <w:rPr>
          <w:rFonts w:ascii="Century Gothic" w:hAnsi="Century Gothic"/>
          <w:b/>
          <w:color w:val="1F497D"/>
          <w:sz w:val="24"/>
        </w:rPr>
        <w:t>Decisions requested</w:t>
      </w:r>
    </w:p>
    <w:p>
      <w:r>
        <w:rPr>
          <w:b w:val="0"/>
          <w:i w:val="0"/>
        </w:rPr>
        <w:t>Only what the guidelines do not settle is put to Nama Water Services for approval: 7 decisions, listed below and explained in the sections named. 8 further values are the guidelines' own or stated assumptions; they are adopted and reported. No decision had been taken at the date of this report. The largest of them is the overflow: without it 7 settlements never fill, and 75,414 people of the series have nowhere to go by 2070. Section 5 gives the decisions, the adopted values, the other matters awaiting confirmation and the 7 data requests.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w:t>
      </w:r>
      <w:r>
        <w:rPr>
          <w:i/>
          <w:color w:val="5A5A5A"/>
          <w:sz w:val="18"/>
        </w:rPr>
        <w:fldChar w:fldCharType="end"/>
      </w:r>
      <w:r>
        <w:rPr>
          <w:i/>
          <w:color w:val="5A5A5A"/>
          <w:sz w:val="18"/>
        </w:rPr>
        <w:t xml:space="preserve">   The decisions requested from Nama Water Services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619"/>
            <w:shd w:val="clear" w:color="auto" w:fill="1F497D"/>
          </w:tcPr>
          <w:p>
            <w:pPr>
              <w:keepNext/>
              <w:spacing w:after="40" w:before="40"/>
              <w:rPr>
                <w:sz w:val="19"/>
                <w:szCs w:val="19"/>
              </w:rPr>
            </w:pPr>
            <w:r/>
            <w:r>
              <w:rPr>
                <w:b/>
                <w:color w:val="FFFFFF"/>
                <w:sz w:val="19"/>
              </w:rPr>
            </w:r>
          </w:p>
        </w:tc>
        <w:tc>
          <w:tcPr>
            <w:tcW w:type="dxa" w:w="7113"/>
            <w:shd w:val="clear" w:color="auto" w:fill="1F497D"/>
          </w:tcPr>
          <w:p>
            <w:pPr>
              <w:keepNext/>
              <w:spacing w:after="40" w:before="40"/>
              <w:jc w:val="center"/>
              <w:rPr>
                <w:sz w:val="19"/>
                <w:szCs w:val="19"/>
              </w:rPr>
            </w:pPr>
            <w:r/>
            <w:r>
              <w:rPr>
                <w:b/>
                <w:color w:val="FFFFFF"/>
                <w:sz w:val="19"/>
              </w:rPr>
              <w:t>Decision</w:t>
            </w:r>
          </w:p>
        </w:tc>
        <w:tc>
          <w:tcPr>
            <w:tcW w:type="dxa" w:w="2474"/>
            <w:shd w:val="clear" w:color="auto" w:fill="1F497D"/>
          </w:tcPr>
          <w:p>
            <w:pPr>
              <w:keepNext/>
              <w:spacing w:after="40" w:before="40"/>
              <w:jc w:val="center"/>
              <w:rPr>
                <w:sz w:val="19"/>
                <w:szCs w:val="19"/>
              </w:rPr>
            </w:pPr>
            <w:r/>
            <w:r>
              <w:rPr>
                <w:b/>
                <w:color w:val="FFFFFF"/>
                <w:sz w:val="19"/>
              </w:rPr>
              <w:t>Section</w:t>
            </w:r>
          </w:p>
        </w:tc>
      </w:tr>
      <w:tr>
        <w:trPr>
          <w:cantSplit/>
        </w:trPr>
        <w:tc>
          <w:tcPr>
            <w:tcW w:type="dxa" w:w="619"/>
          </w:tcPr>
          <w:p>
            <w:pPr>
              <w:keepNext/>
              <w:spacing w:after="30" w:before="30"/>
              <w:rPr>
                <w:sz w:val="19"/>
                <w:szCs w:val="19"/>
              </w:rPr>
            </w:pPr>
            <w:r/>
            <w:r>
              <w:rPr>
                <w:b w:val="0"/>
                <w:sz w:val="19"/>
              </w:rPr>
              <w:t>1</w:t>
            </w:r>
          </w:p>
        </w:tc>
        <w:tc>
          <w:tcPr>
            <w:tcW w:type="dxa" w:w="7113"/>
          </w:tcPr>
          <w:p>
            <w:pPr>
              <w:keepNext/>
              <w:spacing w:after="30" w:before="30"/>
              <w:jc w:val="center"/>
              <w:rPr>
                <w:sz w:val="19"/>
                <w:szCs w:val="19"/>
              </w:rPr>
            </w:pPr>
            <w:r/>
            <w:r>
              <w:rPr>
                <w:b w:val="0"/>
                <w:sz w:val="19"/>
              </w:rPr>
              <w:t>Settlement boundaries</w:t>
            </w:r>
          </w:p>
        </w:tc>
        <w:tc>
          <w:tcPr>
            <w:tcW w:type="dxa" w:w="2474"/>
          </w:tcPr>
          <w:p>
            <w:pPr>
              <w:keepNext/>
              <w:spacing w:after="30" w:before="30"/>
              <w:jc w:val="center"/>
              <w:rPr>
                <w:sz w:val="19"/>
                <w:szCs w:val="19"/>
              </w:rPr>
            </w:pPr>
            <w:r/>
            <w:r>
              <w:rPr>
                <w:b w:val="0"/>
                <w:sz w:val="19"/>
              </w:rPr>
              <w:t>14.2</w:t>
            </w:r>
          </w:p>
        </w:tc>
      </w:tr>
      <w:tr>
        <w:trPr>
          <w:cantSplit/>
        </w:trPr>
        <w:tc>
          <w:tcPr>
            <w:tcW w:type="dxa" w:w="619"/>
          </w:tcPr>
          <w:p>
            <w:pPr>
              <w:keepNext/>
              <w:spacing w:after="30" w:before="30"/>
              <w:rPr>
                <w:sz w:val="19"/>
                <w:szCs w:val="19"/>
              </w:rPr>
            </w:pPr>
            <w:r/>
            <w:r>
              <w:rPr>
                <w:b w:val="0"/>
                <w:sz w:val="19"/>
              </w:rPr>
              <w:t>2</w:t>
            </w:r>
          </w:p>
        </w:tc>
        <w:tc>
          <w:tcPr>
            <w:tcW w:type="dxa" w:w="7113"/>
          </w:tcPr>
          <w:p>
            <w:pPr>
              <w:keepNext/>
              <w:spacing w:after="30" w:before="30"/>
              <w:jc w:val="center"/>
              <w:rPr>
                <w:sz w:val="19"/>
                <w:szCs w:val="19"/>
              </w:rPr>
            </w:pPr>
            <w:r/>
            <w:r>
              <w:rPr>
                <w:b w:val="0"/>
                <w:sz w:val="19"/>
              </w:rPr>
              <w:t>Persons per property</w:t>
            </w:r>
          </w:p>
        </w:tc>
        <w:tc>
          <w:tcPr>
            <w:tcW w:type="dxa" w:w="2474"/>
          </w:tcPr>
          <w:p>
            <w:pPr>
              <w:keepNext/>
              <w:spacing w:after="30" w:before="30"/>
              <w:jc w:val="center"/>
              <w:rPr>
                <w:sz w:val="19"/>
                <w:szCs w:val="19"/>
              </w:rPr>
            </w:pPr>
            <w:r/>
            <w:r>
              <w:rPr>
                <w:b w:val="0"/>
                <w:sz w:val="19"/>
              </w:rPr>
              <w:t>14.4</w:t>
            </w:r>
          </w:p>
        </w:tc>
      </w:tr>
      <w:tr>
        <w:trPr>
          <w:cantSplit/>
        </w:trPr>
        <w:tc>
          <w:tcPr>
            <w:tcW w:type="dxa" w:w="619"/>
          </w:tcPr>
          <w:p>
            <w:pPr>
              <w:keepNext/>
              <w:spacing w:after="30" w:before="30"/>
              <w:rPr>
                <w:sz w:val="19"/>
                <w:szCs w:val="19"/>
              </w:rPr>
            </w:pPr>
            <w:r/>
            <w:r>
              <w:rPr>
                <w:b w:val="0"/>
                <w:sz w:val="19"/>
              </w:rPr>
              <w:t>3</w:t>
            </w:r>
          </w:p>
        </w:tc>
        <w:tc>
          <w:tcPr>
            <w:tcW w:type="dxa" w:w="7113"/>
          </w:tcPr>
          <w:p>
            <w:pPr>
              <w:keepNext/>
              <w:spacing w:after="30" w:before="30"/>
              <w:jc w:val="center"/>
              <w:rPr>
                <w:sz w:val="19"/>
                <w:szCs w:val="19"/>
              </w:rPr>
            </w:pPr>
            <w:r/>
            <w:r>
              <w:rPr>
                <w:b w:val="0"/>
                <w:sz w:val="19"/>
              </w:rPr>
              <w:t>Use of each plot</w:t>
            </w:r>
          </w:p>
        </w:tc>
        <w:tc>
          <w:tcPr>
            <w:tcW w:type="dxa" w:w="2474"/>
          </w:tcPr>
          <w:p>
            <w:pPr>
              <w:keepNext/>
              <w:spacing w:after="30" w:before="30"/>
              <w:jc w:val="center"/>
              <w:rPr>
                <w:sz w:val="19"/>
                <w:szCs w:val="19"/>
              </w:rPr>
            </w:pPr>
            <w:r/>
            <w:r>
              <w:rPr>
                <w:b w:val="0"/>
                <w:sz w:val="19"/>
              </w:rPr>
              <w:t>14.5</w:t>
            </w:r>
          </w:p>
        </w:tc>
      </w:tr>
      <w:tr>
        <w:trPr>
          <w:cantSplit/>
        </w:trPr>
        <w:tc>
          <w:tcPr>
            <w:tcW w:type="dxa" w:w="619"/>
          </w:tcPr>
          <w:p>
            <w:pPr>
              <w:keepNext/>
              <w:spacing w:after="30" w:before="30"/>
              <w:rPr>
                <w:sz w:val="19"/>
                <w:szCs w:val="19"/>
              </w:rPr>
            </w:pPr>
            <w:r/>
            <w:r>
              <w:rPr>
                <w:b w:val="0"/>
                <w:sz w:val="19"/>
              </w:rPr>
              <w:t>4</w:t>
            </w:r>
          </w:p>
        </w:tc>
        <w:tc>
          <w:tcPr>
            <w:tcW w:type="dxa" w:w="7113"/>
          </w:tcPr>
          <w:p>
            <w:pPr>
              <w:keepNext/>
              <w:spacing w:after="30" w:before="30"/>
              <w:jc w:val="center"/>
              <w:rPr>
                <w:sz w:val="19"/>
                <w:szCs w:val="19"/>
              </w:rPr>
            </w:pPr>
            <w:r/>
            <w:r>
              <w:rPr>
                <w:b w:val="0"/>
                <w:sz w:val="19"/>
              </w:rPr>
              <w:t>The overflow</w:t>
            </w:r>
          </w:p>
        </w:tc>
        <w:tc>
          <w:tcPr>
            <w:tcW w:type="dxa" w:w="2474"/>
          </w:tcPr>
          <w:p>
            <w:pPr>
              <w:keepNext/>
              <w:spacing w:after="30" w:before="30"/>
              <w:jc w:val="center"/>
              <w:rPr>
                <w:sz w:val="19"/>
                <w:szCs w:val="19"/>
              </w:rPr>
            </w:pPr>
            <w:r/>
            <w:r>
              <w:rPr>
                <w:b w:val="0"/>
                <w:sz w:val="19"/>
              </w:rPr>
              <w:t>14.8</w:t>
            </w:r>
          </w:p>
        </w:tc>
      </w:tr>
      <w:tr>
        <w:trPr>
          <w:cantSplit/>
        </w:trPr>
        <w:tc>
          <w:tcPr>
            <w:tcW w:type="dxa" w:w="619"/>
          </w:tcPr>
          <w:p>
            <w:pPr>
              <w:keepNext/>
              <w:spacing w:after="30" w:before="30"/>
              <w:rPr>
                <w:sz w:val="19"/>
                <w:szCs w:val="19"/>
              </w:rPr>
            </w:pPr>
            <w:r/>
            <w:r>
              <w:rPr>
                <w:b w:val="0"/>
                <w:sz w:val="19"/>
              </w:rPr>
              <w:t>5</w:t>
            </w:r>
          </w:p>
        </w:tc>
        <w:tc>
          <w:tcPr>
            <w:tcW w:type="dxa" w:w="7113"/>
          </w:tcPr>
          <w:p>
            <w:pPr>
              <w:keepNext/>
              <w:spacing w:after="30" w:before="30"/>
              <w:jc w:val="center"/>
              <w:rPr>
                <w:sz w:val="19"/>
                <w:szCs w:val="19"/>
              </w:rPr>
            </w:pPr>
            <w:r/>
            <w:r>
              <w:rPr>
                <w:b w:val="0"/>
                <w:sz w:val="19"/>
              </w:rPr>
              <w:t>The design horizon</w:t>
            </w:r>
          </w:p>
        </w:tc>
        <w:tc>
          <w:tcPr>
            <w:tcW w:type="dxa" w:w="2474"/>
          </w:tcPr>
          <w:p>
            <w:pPr>
              <w:keepNext/>
              <w:spacing w:after="30" w:before="30"/>
              <w:jc w:val="center"/>
              <w:rPr>
                <w:sz w:val="19"/>
                <w:szCs w:val="19"/>
              </w:rPr>
            </w:pPr>
            <w:r/>
            <w:r>
              <w:rPr>
                <w:b w:val="0"/>
                <w:sz w:val="19"/>
              </w:rPr>
              <w:t>14.9</w:t>
            </w:r>
          </w:p>
        </w:tc>
      </w:tr>
      <w:tr>
        <w:trPr>
          <w:cantSplit/>
        </w:trPr>
        <w:tc>
          <w:tcPr>
            <w:tcW w:type="dxa" w:w="619"/>
          </w:tcPr>
          <w:p>
            <w:pPr>
              <w:keepNext/>
              <w:spacing w:after="30" w:before="30"/>
              <w:rPr>
                <w:sz w:val="19"/>
                <w:szCs w:val="19"/>
              </w:rPr>
            </w:pPr>
            <w:r/>
            <w:r>
              <w:rPr>
                <w:b w:val="0"/>
                <w:sz w:val="19"/>
              </w:rPr>
              <w:t>6</w:t>
            </w:r>
          </w:p>
        </w:tc>
        <w:tc>
          <w:tcPr>
            <w:tcW w:type="dxa" w:w="7113"/>
          </w:tcPr>
          <w:p>
            <w:pPr>
              <w:keepNext/>
              <w:spacing w:after="30" w:before="30"/>
              <w:jc w:val="center"/>
              <w:rPr>
                <w:sz w:val="19"/>
                <w:szCs w:val="19"/>
              </w:rPr>
            </w:pPr>
            <w:r/>
            <w:r>
              <w:rPr>
                <w:b w:val="0"/>
                <w:sz w:val="19"/>
              </w:rPr>
              <w:t>The growth beyond 2050</w:t>
            </w:r>
          </w:p>
        </w:tc>
        <w:tc>
          <w:tcPr>
            <w:tcW w:type="dxa" w:w="2474"/>
          </w:tcPr>
          <w:p>
            <w:pPr>
              <w:keepNext/>
              <w:spacing w:after="30" w:before="30"/>
              <w:jc w:val="center"/>
              <w:rPr>
                <w:sz w:val="19"/>
                <w:szCs w:val="19"/>
              </w:rPr>
            </w:pPr>
            <w:r/>
            <w:r>
              <w:rPr>
                <w:b w:val="0"/>
                <w:sz w:val="19"/>
              </w:rPr>
              <w:t>14.7</w:t>
            </w:r>
          </w:p>
        </w:tc>
      </w:tr>
      <w:tr>
        <w:trPr>
          <w:cantSplit/>
        </w:trPr>
        <w:tc>
          <w:tcPr>
            <w:tcW w:type="dxa" w:w="619"/>
          </w:tcPr>
          <w:p>
            <w:pPr>
              <w:spacing w:after="30" w:before="30"/>
              <w:rPr>
                <w:sz w:val="19"/>
                <w:szCs w:val="19"/>
              </w:rPr>
            </w:pPr>
            <w:r/>
            <w:r>
              <w:rPr>
                <w:b w:val="0"/>
                <w:sz w:val="19"/>
              </w:rPr>
              <w:t>7</w:t>
            </w:r>
          </w:p>
        </w:tc>
        <w:tc>
          <w:tcPr>
            <w:tcW w:type="dxa" w:w="7113"/>
          </w:tcPr>
          <w:p>
            <w:pPr>
              <w:spacing w:after="30" w:before="30"/>
              <w:jc w:val="center"/>
              <w:rPr>
                <w:sz w:val="19"/>
                <w:szCs w:val="19"/>
              </w:rPr>
            </w:pPr>
            <w:r/>
            <w:r>
              <w:rPr>
                <w:b w:val="0"/>
                <w:sz w:val="19"/>
              </w:rPr>
              <w:t>Gradients and self-cleansing at the concept stage</w:t>
            </w:r>
          </w:p>
        </w:tc>
        <w:tc>
          <w:tcPr>
            <w:tcW w:type="dxa" w:w="2474"/>
          </w:tcPr>
          <w:p>
            <w:pPr>
              <w:spacing w:after="30" w:before="30"/>
              <w:jc w:val="center"/>
              <w:rPr>
                <w:sz w:val="19"/>
                <w:szCs w:val="19"/>
              </w:rPr>
            </w:pPr>
            <w:r/>
            <w:r>
              <w:rPr>
                <w:b w:val="0"/>
                <w:sz w:val="19"/>
              </w:rPr>
              <w:t>12.2</w:t>
            </w:r>
          </w:p>
        </w:tc>
      </w:tr>
    </w:tbl>
    <w:p/>
    <w:p>
      <w:pPr>
        <w:keepNext/>
        <w:spacing w:before="160" w:after="160"/>
      </w:pPr>
      <w:r>
        <w:rPr>
          <w:rFonts w:ascii="Century Gothic" w:hAnsi="Century Gothic"/>
          <w:b/>
          <w:color w:val="1F497D"/>
          <w:sz w:val="24"/>
        </w:rPr>
        <w:t>State of the work</w:t>
      </w:r>
    </w:p>
    <w:p>
      <w:r>
        <w:rPr>
          <w:b w:val="0"/>
          <w:i w:val="0"/>
        </w:rPr>
        <w:t>The design basis, the data assessment, the population and flow series and the assessment framework are complete. The concept hydraulic calculations for the sewer network have been completed on the basis set out here, and those for the treated effluent network and the treatment plant have begun. The topographic and utility survey is in progress; the hydraulic assessment of the existing networks follows it. The options for the sewer network, the treated effluent network and the treatment plant are presented as a framework in Part F and will be completed once the decisions of Section 5 are taken.</w:t>
      </w:r>
    </w:p>
    <w:p>
      <w:pPr>
        <w:keepNext/>
        <w:spacing w:before="160" w:after="160"/>
      </w:pPr>
      <w:r>
        <w:rPr>
          <w:rFonts w:ascii="Century Gothic" w:hAnsi="Century Gothic"/>
          <w:b/>
          <w:color w:val="1F497D"/>
          <w:sz w:val="24"/>
        </w:rPr>
        <w:t>How the options are developed and compared</w:t>
      </w:r>
    </w:p>
    <w:p>
      <w:r>
        <w:rPr>
          <w:b w:val="0"/>
          <w:i w:val="0"/>
        </w:rPr>
        <w:t>Three options are developed for each of the sewer network, the treated effluent network and the treatment plant. Each set follows the character the guidelines describe: one advancing sustainability, one representing international best practice, and one based on practice already established in Oman. Every option meets the same functional requirement and the same effluent standard, so that the difference between them lies in how the result is achieved. Section 21 sets out what distinguishes them in design terms.</w:t>
      </w:r>
    </w:p>
    <w:p>
      <w:r>
        <w:rPr>
          <w:b w:val="0"/>
          <w:i w:val="0"/>
        </w:rPr>
        <w:t>The options are compared over a twenty-five year period against seven criteria: total lifetime cost; sustainability, comprising carbon, circular economy and nature-based solutions; social development and in-country value; adaptability and resilience; operability; constructability; and environmental impact. Costs are discounted at five per cent. Nama Water Services sets the weight given to each criterion.</w:t>
      </w:r>
    </w:p>
    <w:p>
      <w:r>
        <w:rPr>
          <w:b w:val="0"/>
          <w:i w:val="0"/>
        </w:rPr>
        <w:t>Where two options fall within ten per cent of one another on total lifetime cost they are treated as equivalent in cost, and the more sustainable of the two is adopted. Sensitivity is tested by varying the weighting between criteria, the discount rate, and the input design criteria.</w:t>
      </w:r>
      <w:r>
        <w:rPr>
          <w:rStyle w:val="FootnoteReference"/>
          <w:vertAlign w:val="superscript"/>
        </w:rPr>
        <w:footnoteReference w:id="8"/>
      </w:r>
    </w:p>
    <w:p>
      <w:pPr>
        <w:keepNext/>
        <w:spacing w:before="160" w:after="160"/>
      </w:pPr>
      <w:r>
        <w:rPr>
          <w:rFonts w:ascii="Century Gothic" w:hAnsi="Century Gothic"/>
          <w:b/>
          <w:color w:val="1F497D"/>
          <w:sz w:val="24"/>
        </w:rPr>
        <w:t>Deliverables</w:t>
      </w:r>
    </w:p>
    <w:p>
      <w:r>
        <w:rPr>
          <w:b w:val="0"/>
          <w:i w:val="0"/>
        </w:rPr>
        <w:t>The Terms of Reference set out forty numbered deliverables for the concept stage. This report issues the design basis, the assessment of the data, the design criteria, the population and flow series to saturation and the framework for the options and their appraisal. The options themselves, the cost estimate and the comparison follow once the design horizon is decided and the survey is complete. Section 3.1 lists each deliverable and its position.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A</w:t>
      </w:r>
    </w:p>
    <w:p>
      <w:pPr>
        <w:spacing w:after="120"/>
        <w:jc w:val="center"/>
        <w:outlineLvl w:val="0"/>
      </w:pPr>
      <w:r>
        <w:rPr>
          <w:b/>
          <w:color w:val="1F497D"/>
          <w:sz w:val="52"/>
        </w:rPr>
        <w:t>Project, scope and process</w:t>
      </w:r>
    </w:p>
    <w:p>
      <w:pPr>
        <w:spacing w:after="0"/>
        <w:jc w:val="center"/>
        <w:pBdr>
          <w:bottom w:val="single" w:sz="8" w:space="4" w:color="4F81BD"/>
        </w:pBdr>
      </w:pPr>
    </w:p>
    <w:p>
      <w:r>
        <w:br w:type="page"/>
      </w:r>
    </w:p>
    <w:p>
      <w:pPr>
        <w:pStyle w:val="Heading1"/>
        <w:outlineLvl w:val="0"/>
      </w:pPr>
      <w:r>
        <w:t>1.   Introduction and background</w:t>
      </w:r>
    </w:p>
    <w:p>
      <w:r>
        <w:rPr>
          <w:b w:val="0"/>
          <w:i w:val="0"/>
        </w:rPr>
        <w:t>Nama Water Services is developing wastewater collection, treated effluent distribution and sewage treatment for the Wilayat of Ibri. Renardet S.A. &amp; Partners has been appointed to provide consultancy services for the design and supervision of these works.</w:t>
      </w:r>
    </w:p>
    <w:p>
      <w:r>
        <w:rPr>
          <w:b w:val="0"/>
          <w:i w:val="0"/>
        </w:rPr>
        <w:t>This report is the concept design deliverable. It establishes the design basis, records and assesses the data collected, and sets out the framework within which options for the sewer network, the treated effluent network and the treatment plant are developed.</w:t>
      </w:r>
    </w:p>
    <w:p>
      <w:pPr>
        <w:pStyle w:val="Heading2"/>
        <w:outlineLvl w:val="1"/>
      </w:pPr>
      <w:r>
        <w:t>1.1.   Objectives</w:t>
      </w:r>
    </w:p>
    <w:p>
      <w:r>
        <w:rPr>
          <w:b w:val="0"/>
          <w:i w:val="0"/>
        </w:rPr>
        <w:t>The Terms of Reference set three objectives for the work: to verify the Regional Master Plan, to establish the ultimate expected sewage flow in the Ibri catchment, and to develop the concept, preliminary and detailed designs together with the tender documentation.</w:t>
      </w:r>
    </w:p>
    <w:p>
      <w:pPr>
        <w:pStyle w:val="Heading2"/>
        <w:outlineLvl w:val="1"/>
      </w:pPr>
      <w:r>
        <w:t>1.2.   Structure of this report</w:t>
      </w:r>
    </w:p>
    <w:p>
      <w:r>
        <w:rPr>
          <w:b w:val="0"/>
          <w:i w:val="0"/>
        </w:rPr>
        <w:t>The report follows the structure approved for the concept stage. Part A records the project and its process. Part B presents the data and the assessment of it. Part C sets out the design basis. Part D establishes demand and flow. Part E assesses the existing system. Part F presents the options. Part G carries the technical and financial appraisal, and Part H the delivery arrangements.</w:t>
      </w:r>
    </w:p>
    <w:p>
      <w:r>
        <w:br w:type="page"/>
      </w:r>
    </w:p>
    <w:p>
      <w:pPr>
        <w:pStyle w:val="Heading1"/>
        <w:outlineLvl w:val="0"/>
      </w:pPr>
      <w:r>
        <w:t>2.   Scope and boundaries</w:t>
      </w:r>
    </w:p>
    <w:p>
      <w:pPr>
        <w:pStyle w:val="Heading2"/>
        <w:outlineLvl w:val="1"/>
      </w:pPr>
      <w:r>
        <w:t>2.1.   The study area</w:t>
      </w:r>
    </w:p>
    <w:p>
      <w:r>
        <w:rPr>
          <w:b w:val="0"/>
          <w:i w:val="0"/>
        </w:rPr>
        <w:t>The study area covers 531.4 square kilometres and contains twenty-five named settlements. Ibri is the principal settlement; the remainder are distributed along the wadi system and the main road corridors.</w:t>
      </w:r>
      <w:r>
        <w:rPr>
          <w:rStyle w:val="FootnoteReference"/>
          <w:vertAlign w:val="superscript"/>
        </w:rPr>
        <w:footnoteReference w:id="9"/>
      </w:r>
    </w:p>
    <w:p>
      <w:pPr>
        <w:sectPr>
          <w:headerReference w:type="default" r:id="rId12"/>
          <w:footerReference w:type="default" r:id="rId13"/>
          <w:type w:val="continuous"/>
          <w:pgSz w:w="11906" w:h="16838" w:code="9"/>
          <w:pgMar w:top="1440" w:right="850" w:bottom="1247" w:left="850" w:header="720" w:footer="144" w:gutter="0"/>
          <w:cols w:space="720"/>
          <w:titlePg/>
          <w:docGrid w:linePitch="360"/>
          <w:headerReference w:type="first" r:id="rId16"/>
          <w:footerReference w:type="first" r:id="rId17"/>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094" name="Picture 2106268094"/>
            <wp:cNvGraphicFramePr>
              <a:graphicFrameLocks noChangeAspect="1"/>
            </wp:cNvGraphicFramePr>
            <a:graphic>
              <a:graphicData uri="http://schemas.openxmlformats.org/drawingml/2006/picture">
                <pic:pic>
                  <pic:nvPicPr>
                    <pic:cNvPr id="0" name="M01_location.jpg"/>
                    <pic:cNvPicPr/>
                  </pic:nvPicPr>
                  <pic:blipFill>
                    <a:blip r:embed="rId21"/>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w:t>
      </w:r>
      <w:r>
        <w:rPr>
          <w:i/>
          <w:color w:val="5A5A5A"/>
          <w:sz w:val="18"/>
        </w:rPr>
        <w:fldChar w:fldCharType="end"/>
      </w:r>
      <w:r>
        <w:rPr>
          <w:i/>
          <w:color w:val="5A5A5A"/>
          <w:sz w:val="18"/>
        </w:rPr>
        <w:t xml:space="preserve">   Project location and study area boundary, showing the twenty-five settlements within the Wilayat of Ibri.</w:t>
      </w:r>
    </w:p>
    <w:p>
      <w:pPr>
        <w:sectPr>
          <w:pgSz w:w="16838" w:h="11906" w:code="9" w:orient="landscape"/>
          <w:pgMar w:top="1440" w:right="850" w:bottom="1020" w:left="850" w:header="720" w:footer="144" w:gutter="0"/>
          <w:cols w:space="720"/>
          <w:docGrid w:linePitch="360"/>
          <w:headerReference w:type="default" r:id="rId19"/>
          <w:footerReference w:type="default" r:id="rId20"/>
          <w:footnotePr>
            <w:numRestart w:val="eachPage"/>
          </w:footnotePr>
        </w:sectPr>
        <w:spacing w:before="0" w:after="0" w:line="20" w:lineRule="exact"/>
        <w:rPr>
          <w:sz w:val="2"/>
          <w:szCs w:val="2"/>
        </w:rPr>
      </w:pPr>
    </w:p>
    <w:p>
      <w:pPr>
        <w:pStyle w:val="Heading2"/>
        <w:outlineLvl w:val="1"/>
      </w:pPr>
      <w:r>
        <w:t>2.2.   Boundary</w:t>
      </w:r>
    </w:p>
    <w:p>
      <w:r>
        <w:rPr>
          <w:b w:val="0"/>
          <w:i w:val="0"/>
        </w:rPr>
        <w:t>The project boundary received covers 439.8 square kilometres. The cadastral plots of the twenty-five settlements, the planned ones included, reach beyond it in several places. The boundary has therefore been updated to take in every plot of those settlements, and covers 531.4 square kilometres. All the work presented here is on the updated boundary, and confirmation of it is requested (Section 5.3).</w:t>
      </w:r>
      <w:r>
        <w:rPr>
          <w:rStyle w:val="FootnoteReference"/>
          <w:vertAlign w:val="superscript"/>
        </w:rPr>
        <w:footnoteReference w:id="10"/>
      </w:r>
    </w:p>
    <w:p>
      <w:pPr>
        <w:pStyle w:val="Heading2"/>
        <w:outlineLvl w:val="1"/>
      </w:pPr>
      <w:r>
        <w:t>2.3.   Coordinate system</w:t>
      </w:r>
    </w:p>
    <w:p>
      <w:r>
        <w:rPr>
          <w:b w:val="0"/>
          <w:i w:val="0"/>
        </w:rPr>
        <w:t>All spatial data is held and all measurements are made in Universal Transverse Mercator zone 40 North on the WGS 84 datum. Datasets supplied in geographic coordinates have been reprojected. Levels are referenced to the terrain model described in Section 8.</w:t>
      </w:r>
    </w:p>
    <w:p>
      <w:pPr>
        <w:pStyle w:val="Heading1"/>
        <w:outlineLvl w:val="0"/>
      </w:pPr>
      <w:r>
        <w:t>3.   Programme and design stages</w:t>
      </w:r>
    </w:p>
    <w:p>
      <w:r>
        <w:rPr>
          <w:b w:val="0"/>
          <w:i w:val="0"/>
        </w:rPr>
        <w:t>The design comprises four stages: concept design, preliminary design, detailed design and the preparation of tender documents. Each stage is submitted for review and approval before the following stage begins.</w:t>
      </w:r>
    </w:p>
    <w:p>
      <w:r>
        <w:rPr>
          <w:b w:val="0"/>
          <w:i w:val="0"/>
        </w:rPr>
        <w:t>The Terms of Reference allow sixty days for the concept design and a further twenty-one days for review. The preliminary design stage begins on approval of the concept design for the treatment plant.</w:t>
      </w:r>
      <w:r>
        <w:rPr>
          <w:rStyle w:val="FootnoteReference"/>
          <w:vertAlign w:val="superscript"/>
        </w:rPr>
        <w:footnoteReference w:id="11"/>
      </w:r>
    </w:p>
    <w:p>
      <w:r>
        <w:rPr>
          <w:b w:val="0"/>
          <w:i w:val="0"/>
        </w:rPr>
        <w:t>Two programmes have been issued during mobilisation, in the kick-off presentation and in the Inception Report. Confirmation of the governing programme is requested.</w:t>
      </w:r>
    </w:p>
    <w:p>
      <w:pPr>
        <w:pStyle w:val="Heading2"/>
        <w:outlineLvl w:val="1"/>
      </w:pPr>
      <w:r>
        <w:t>3.1.   Deliverables at the concept stage</w:t>
      </w:r>
    </w:p>
    <w:p>
      <w:r>
        <w:rPr>
          <w:b w:val="0"/>
          <w:i w:val="0"/>
        </w:rPr>
        <w:t>The Terms of Reference set out forty numbered deliverables for the concept stage. They are grouped below by subject. Those marked as issued form part of this report or accompany it; the remainder follow in the next revision as the survey and the options are completed.</w:t>
      </w:r>
      <w:r>
        <w:rPr>
          <w:rStyle w:val="FootnoteReference"/>
          <w:vertAlign w:val="superscript"/>
        </w:rPr>
        <w:footnoteReference w:id="12"/>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w:t>
      </w:r>
      <w:r>
        <w:rPr>
          <w:i/>
          <w:color w:val="5A5A5A"/>
          <w:sz w:val="18"/>
        </w:rPr>
        <w:fldChar w:fldCharType="end"/>
      </w:r>
      <w:r>
        <w:rPr>
          <w:i/>
          <w:color w:val="5A5A5A"/>
          <w:sz w:val="18"/>
        </w:rPr>
        <w:t xml:space="preserve">   Concept stage deliverables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6495"/>
            <w:shd w:val="clear" w:color="auto" w:fill="1F497D"/>
          </w:tcPr>
          <w:p>
            <w:pPr>
              <w:spacing w:after="40" w:before="40"/>
              <w:rPr>
                <w:sz w:val="18"/>
                <w:szCs w:val="18"/>
              </w:rPr>
            </w:pPr>
            <w:r/>
            <w:r>
              <w:rPr>
                <w:b/>
                <w:color w:val="FFFFFF"/>
                <w:sz w:val="18"/>
              </w:rPr>
              <w:t>Deliverable</w:t>
            </w:r>
          </w:p>
        </w:tc>
        <w:tc>
          <w:tcPr>
            <w:tcW w:type="dxa" w:w="3711"/>
            <w:shd w:val="clear" w:color="auto" w:fill="1F497D"/>
          </w:tcPr>
          <w:p>
            <w:pPr>
              <w:spacing w:after="40" w:before="40"/>
              <w:jc w:val="center"/>
              <w:rPr>
                <w:sz w:val="18"/>
                <w:szCs w:val="18"/>
              </w:rPr>
            </w:pPr>
            <w:r/>
            <w:r>
              <w:rPr>
                <w:b/>
                <w:color w:val="FFFFFF"/>
                <w:sz w:val="18"/>
              </w:rPr>
              <w:t>Position</w:t>
            </w:r>
          </w:p>
        </w:tc>
      </w:tr>
      <w:tr>
        <w:trPr>
          <w:cantSplit/>
        </w:trPr>
        <w:tc>
          <w:tcPr>
            <w:tcW w:type="dxa" w:w="6495"/>
          </w:tcPr>
          <w:p>
            <w:pPr>
              <w:spacing w:after="30" w:before="30"/>
              <w:rPr>
                <w:sz w:val="18"/>
                <w:szCs w:val="18"/>
              </w:rPr>
            </w:pPr>
            <w:r/>
            <w:r>
              <w:rPr>
                <w:b w:val="0"/>
                <w:sz w:val="18"/>
              </w:rPr>
              <w:t>Executive summary and project schedule</w:t>
            </w:r>
          </w:p>
        </w:tc>
        <w:tc>
          <w:tcPr>
            <w:tcW w:type="dxa" w:w="3711"/>
          </w:tcPr>
          <w:p>
            <w:pPr>
              <w:spacing w:after="30" w:before="30"/>
              <w:jc w:val="center"/>
              <w:rPr>
                <w:sz w:val="18"/>
                <w:szCs w:val="18"/>
              </w:rPr>
            </w:pPr>
            <w:r/>
            <w:r>
              <w:rPr>
                <w:b w:val="0"/>
                <w:sz w:val="18"/>
              </w:rPr>
              <w:t>Issued</w:t>
            </w:r>
          </w:p>
        </w:tc>
      </w:tr>
      <w:tr>
        <w:trPr>
          <w:cantSplit/>
        </w:trPr>
        <w:tc>
          <w:tcPr>
            <w:tcW w:type="dxa" w:w="6495"/>
          </w:tcPr>
          <w:p>
            <w:pPr>
              <w:spacing w:after="30" w:before="30"/>
              <w:rPr>
                <w:sz w:val="18"/>
                <w:szCs w:val="18"/>
              </w:rPr>
            </w:pPr>
            <w:r/>
            <w:r>
              <w:rPr>
                <w:b w:val="0"/>
                <w:sz w:val="18"/>
              </w:rPr>
              <w:t>Data collection report and assessment of the data</w:t>
            </w:r>
          </w:p>
        </w:tc>
        <w:tc>
          <w:tcPr>
            <w:tcW w:type="dxa" w:w="3711"/>
          </w:tcPr>
          <w:p>
            <w:pPr>
              <w:spacing w:after="30" w:before="30"/>
              <w:jc w:val="center"/>
              <w:rPr>
                <w:sz w:val="18"/>
                <w:szCs w:val="18"/>
              </w:rPr>
            </w:pPr>
            <w:r/>
            <w:r>
              <w:rPr>
                <w:b w:val="0"/>
                <w:sz w:val="18"/>
              </w:rPr>
              <w:t>Issued</w:t>
            </w:r>
          </w:p>
        </w:tc>
      </w:tr>
      <w:tr>
        <w:trPr>
          <w:cantSplit/>
        </w:trPr>
        <w:tc>
          <w:tcPr>
            <w:tcW w:type="dxa" w:w="6495"/>
          </w:tcPr>
          <w:p>
            <w:pPr>
              <w:spacing w:after="30" w:before="30"/>
              <w:rPr>
                <w:sz w:val="18"/>
                <w:szCs w:val="18"/>
              </w:rPr>
            </w:pPr>
            <w:r/>
            <w:r>
              <w:rPr>
                <w:b w:val="0"/>
                <w:sz w:val="18"/>
              </w:rPr>
              <w:t>Design criteria and design basis</w:t>
            </w:r>
          </w:p>
        </w:tc>
        <w:tc>
          <w:tcPr>
            <w:tcW w:type="dxa" w:w="3711"/>
          </w:tcPr>
          <w:p>
            <w:pPr>
              <w:spacing w:after="30" w:before="30"/>
              <w:jc w:val="center"/>
              <w:rPr>
                <w:sz w:val="18"/>
                <w:szCs w:val="18"/>
              </w:rPr>
            </w:pPr>
            <w:r/>
            <w:r>
              <w:rPr>
                <w:b w:val="0"/>
                <w:sz w:val="18"/>
              </w:rPr>
              <w:t>Issued</w:t>
            </w:r>
          </w:p>
        </w:tc>
      </w:tr>
      <w:tr>
        <w:trPr>
          <w:cantSplit/>
        </w:trPr>
        <w:tc>
          <w:tcPr>
            <w:tcW w:type="dxa" w:w="6495"/>
          </w:tcPr>
          <w:p>
            <w:pPr>
              <w:spacing w:after="30" w:before="30"/>
              <w:rPr>
                <w:sz w:val="18"/>
                <w:szCs w:val="18"/>
              </w:rPr>
            </w:pPr>
            <w:r/>
            <w:r>
              <w:rPr>
                <w:b w:val="0"/>
                <w:sz w:val="18"/>
              </w:rPr>
              <w:t>Population forecasting and flow projection at five-year intervals</w:t>
            </w:r>
          </w:p>
        </w:tc>
        <w:tc>
          <w:tcPr>
            <w:tcW w:type="dxa" w:w="3711"/>
          </w:tcPr>
          <w:p>
            <w:pPr>
              <w:spacing w:after="30" w:before="30"/>
              <w:jc w:val="center"/>
              <w:rPr>
                <w:sz w:val="18"/>
                <w:szCs w:val="18"/>
              </w:rPr>
            </w:pPr>
            <w:r/>
            <w:r>
              <w:rPr>
                <w:b w:val="0"/>
                <w:sz w:val="18"/>
              </w:rPr>
              <w:t>Issued: population and flow per settlement at five-year intervals to saturation, and per plot</w:t>
            </w:r>
          </w:p>
        </w:tc>
      </w:tr>
      <w:tr>
        <w:trPr>
          <w:cantSplit/>
        </w:trPr>
        <w:tc>
          <w:tcPr>
            <w:tcW w:type="dxa" w:w="6495"/>
          </w:tcPr>
          <w:p>
            <w:pPr>
              <w:spacing w:after="30" w:before="30"/>
              <w:rPr>
                <w:sz w:val="18"/>
                <w:szCs w:val="18"/>
              </w:rPr>
            </w:pPr>
            <w:r/>
            <w:r>
              <w:rPr>
                <w:b w:val="0"/>
                <w:sz w:val="18"/>
              </w:rPr>
              <w:t>Topographic survey and geotechnical investigation</w:t>
            </w:r>
          </w:p>
        </w:tc>
        <w:tc>
          <w:tcPr>
            <w:tcW w:type="dxa" w:w="3711"/>
          </w:tcPr>
          <w:p>
            <w:pPr>
              <w:spacing w:after="30" w:before="30"/>
              <w:jc w:val="center"/>
              <w:rPr>
                <w:sz w:val="18"/>
                <w:szCs w:val="18"/>
              </w:rPr>
            </w:pPr>
            <w:r/>
            <w:r>
              <w:rPr>
                <w:b w:val="0"/>
                <w:sz w:val="18"/>
              </w:rPr>
              <w:t>Survey team mobilised; in progress</w:t>
            </w:r>
          </w:p>
        </w:tc>
      </w:tr>
      <w:tr>
        <w:trPr>
          <w:cantSplit/>
        </w:trPr>
        <w:tc>
          <w:tcPr>
            <w:tcW w:type="dxa" w:w="6495"/>
          </w:tcPr>
          <w:p>
            <w:pPr>
              <w:spacing w:after="30" w:before="30"/>
              <w:rPr>
                <w:sz w:val="18"/>
                <w:szCs w:val="18"/>
              </w:rPr>
            </w:pPr>
            <w:r/>
            <w:r>
              <w:rPr>
                <w:b w:val="0"/>
                <w:sz w:val="18"/>
              </w:rPr>
              <w:t>As-built records and GIS for the existing systems</w:t>
            </w:r>
          </w:p>
        </w:tc>
        <w:tc>
          <w:tcPr>
            <w:tcW w:type="dxa" w:w="3711"/>
          </w:tcPr>
          <w:p>
            <w:pPr>
              <w:spacing w:after="30" w:before="30"/>
              <w:jc w:val="center"/>
              <w:rPr>
                <w:sz w:val="18"/>
                <w:szCs w:val="18"/>
              </w:rPr>
            </w:pPr>
            <w:r/>
            <w:r>
              <w:rPr>
                <w:b w:val="0"/>
                <w:sz w:val="18"/>
              </w:rPr>
              <w:t>Follows the survey</w:t>
            </w:r>
          </w:p>
        </w:tc>
      </w:tr>
      <w:tr>
        <w:trPr>
          <w:cantSplit/>
        </w:trPr>
        <w:tc>
          <w:tcPr>
            <w:tcW w:type="dxa" w:w="6495"/>
          </w:tcPr>
          <w:p>
            <w:pPr>
              <w:spacing w:after="30" w:before="30"/>
              <w:rPr>
                <w:sz w:val="18"/>
                <w:szCs w:val="18"/>
              </w:rPr>
            </w:pPr>
            <w:r/>
            <w:r>
              <w:rPr>
                <w:b w:val="0"/>
                <w:sz w:val="18"/>
              </w:rPr>
              <w:t>Hydraulic assessment of the existing systems</w:t>
            </w:r>
          </w:p>
        </w:tc>
        <w:tc>
          <w:tcPr>
            <w:tcW w:type="dxa" w:w="3711"/>
          </w:tcPr>
          <w:p>
            <w:pPr>
              <w:spacing w:after="30" w:before="30"/>
              <w:jc w:val="center"/>
              <w:rPr>
                <w:sz w:val="18"/>
                <w:szCs w:val="18"/>
              </w:rPr>
            </w:pPr>
            <w:r/>
            <w:r>
              <w:rPr>
                <w:b w:val="0"/>
                <w:sz w:val="18"/>
              </w:rPr>
              <w:t>Follows the survey</w:t>
            </w:r>
          </w:p>
        </w:tc>
      </w:tr>
      <w:tr>
        <w:trPr>
          <w:cantSplit/>
        </w:trPr>
        <w:tc>
          <w:tcPr>
            <w:tcW w:type="dxa" w:w="6495"/>
          </w:tcPr>
          <w:p>
            <w:pPr>
              <w:spacing w:after="30" w:before="30"/>
              <w:rPr>
                <w:sz w:val="18"/>
                <w:szCs w:val="18"/>
              </w:rPr>
            </w:pPr>
            <w:r/>
            <w:r>
              <w:rPr>
                <w:b w:val="0"/>
                <w:sz w:val="18"/>
              </w:rPr>
              <w:t>Concept hydraulic calculations and capacities</w:t>
            </w:r>
          </w:p>
        </w:tc>
        <w:tc>
          <w:tcPr>
            <w:tcW w:type="dxa" w:w="3711"/>
          </w:tcPr>
          <w:p>
            <w:pPr>
              <w:spacing w:after="30" w:before="30"/>
              <w:jc w:val="center"/>
              <w:rPr>
                <w:sz w:val="18"/>
                <w:szCs w:val="18"/>
              </w:rPr>
            </w:pPr>
            <w:r/>
            <w:r>
              <w:rPr>
                <w:b w:val="0"/>
                <w:sz w:val="18"/>
              </w:rPr>
              <w:t>Sewer network completed on the basis of this report; treated effluent network and treatment plant begun</w:t>
            </w:r>
          </w:p>
        </w:tc>
      </w:tr>
      <w:tr>
        <w:trPr>
          <w:cantSplit/>
        </w:trPr>
        <w:tc>
          <w:tcPr>
            <w:tcW w:type="dxa" w:w="6495"/>
          </w:tcPr>
          <w:p>
            <w:pPr>
              <w:spacing w:after="30" w:before="30"/>
              <w:rPr>
                <w:sz w:val="18"/>
                <w:szCs w:val="18"/>
              </w:rPr>
            </w:pPr>
            <w:r/>
            <w:r>
              <w:rPr>
                <w:b w:val="0"/>
                <w:sz w:val="18"/>
              </w:rPr>
              <w:t>Wastewater network options, not fewer than three</w:t>
            </w:r>
          </w:p>
        </w:tc>
        <w:tc>
          <w:tcPr>
            <w:tcW w:type="dxa" w:w="3711"/>
          </w:tcPr>
          <w:p>
            <w:pPr>
              <w:spacing w:after="30" w:before="30"/>
              <w:jc w:val="center"/>
              <w:rPr>
                <w:sz w:val="18"/>
                <w:szCs w:val="18"/>
              </w:rPr>
            </w:pPr>
            <w:r/>
            <w:r>
              <w:rPr>
                <w:b w:val="0"/>
                <w:sz w:val="18"/>
              </w:rPr>
              <w:t>Next revision</w:t>
            </w:r>
          </w:p>
        </w:tc>
      </w:tr>
      <w:tr>
        <w:trPr>
          <w:cantSplit/>
        </w:trPr>
        <w:tc>
          <w:tcPr>
            <w:tcW w:type="dxa" w:w="6495"/>
          </w:tcPr>
          <w:p>
            <w:pPr>
              <w:spacing w:after="30" w:before="30"/>
              <w:rPr>
                <w:sz w:val="18"/>
                <w:szCs w:val="18"/>
              </w:rPr>
            </w:pPr>
            <w:r/>
            <w:r>
              <w:rPr>
                <w:b w:val="0"/>
                <w:sz w:val="18"/>
              </w:rPr>
              <w:t>Treated effluent network options, not fewer than three</w:t>
            </w:r>
          </w:p>
        </w:tc>
        <w:tc>
          <w:tcPr>
            <w:tcW w:type="dxa" w:w="3711"/>
          </w:tcPr>
          <w:p>
            <w:pPr>
              <w:spacing w:after="30" w:before="30"/>
              <w:jc w:val="center"/>
              <w:rPr>
                <w:sz w:val="18"/>
                <w:szCs w:val="18"/>
              </w:rPr>
            </w:pPr>
            <w:r/>
            <w:r>
              <w:rPr>
                <w:b w:val="0"/>
                <w:sz w:val="18"/>
              </w:rPr>
              <w:t>Next revision</w:t>
            </w:r>
          </w:p>
        </w:tc>
      </w:tr>
      <w:tr>
        <w:trPr>
          <w:cantSplit/>
        </w:trPr>
        <w:tc>
          <w:tcPr>
            <w:tcW w:type="dxa" w:w="6495"/>
          </w:tcPr>
          <w:p>
            <w:pPr>
              <w:spacing w:after="30" w:before="30"/>
              <w:rPr>
                <w:sz w:val="18"/>
                <w:szCs w:val="18"/>
              </w:rPr>
            </w:pPr>
            <w:r/>
            <w:r>
              <w:rPr>
                <w:b w:val="0"/>
                <w:sz w:val="18"/>
              </w:rPr>
              <w:t>Treatment plant options, not fewer than three, with siting and phasing</w:t>
            </w:r>
          </w:p>
        </w:tc>
        <w:tc>
          <w:tcPr>
            <w:tcW w:type="dxa" w:w="3711"/>
          </w:tcPr>
          <w:p>
            <w:pPr>
              <w:spacing w:after="30" w:before="30"/>
              <w:jc w:val="center"/>
              <w:rPr>
                <w:sz w:val="18"/>
                <w:szCs w:val="18"/>
              </w:rPr>
            </w:pPr>
            <w:r/>
            <w:r>
              <w:rPr>
                <w:b w:val="0"/>
                <w:sz w:val="18"/>
              </w:rPr>
              <w:t>Siting and decision matrix in progress; options in the next revision</w:t>
            </w:r>
          </w:p>
        </w:tc>
      </w:tr>
      <w:tr>
        <w:trPr>
          <w:cantSplit/>
        </w:trPr>
        <w:tc>
          <w:tcPr>
            <w:tcW w:type="dxa" w:w="6495"/>
          </w:tcPr>
          <w:p>
            <w:pPr>
              <w:spacing w:after="30" w:before="30"/>
              <w:rPr>
                <w:sz w:val="18"/>
                <w:szCs w:val="18"/>
              </w:rPr>
            </w:pPr>
            <w:r/>
            <w:r>
              <w:rPr>
                <w:b w:val="0"/>
                <w:sz w:val="18"/>
              </w:rPr>
              <w:t>Pumping and lifting station concept design</w:t>
            </w:r>
          </w:p>
        </w:tc>
        <w:tc>
          <w:tcPr>
            <w:tcW w:type="dxa" w:w="3711"/>
          </w:tcPr>
          <w:p>
            <w:pPr>
              <w:spacing w:after="30" w:before="30"/>
              <w:jc w:val="center"/>
              <w:rPr>
                <w:sz w:val="18"/>
                <w:szCs w:val="18"/>
              </w:rPr>
            </w:pPr>
            <w:r/>
            <w:r>
              <w:rPr>
                <w:b w:val="0"/>
                <w:sz w:val="18"/>
              </w:rPr>
              <w:t>Next revision</w:t>
            </w:r>
          </w:p>
        </w:tc>
      </w:tr>
      <w:tr>
        <w:trPr>
          <w:cantSplit/>
        </w:trPr>
        <w:tc>
          <w:tcPr>
            <w:tcW w:type="dxa" w:w="6495"/>
          </w:tcPr>
          <w:p>
            <w:pPr>
              <w:spacing w:after="30" w:before="30"/>
              <w:rPr>
                <w:sz w:val="18"/>
                <w:szCs w:val="18"/>
              </w:rPr>
            </w:pPr>
            <w:r/>
            <w:r>
              <w:rPr>
                <w:b w:val="0"/>
                <w:sz w:val="18"/>
              </w:rPr>
              <w:t>Treated effluent and sludge management strategy</w:t>
            </w:r>
          </w:p>
        </w:tc>
        <w:tc>
          <w:tcPr>
            <w:tcW w:type="dxa" w:w="3711"/>
          </w:tcPr>
          <w:p>
            <w:pPr>
              <w:spacing w:after="30" w:before="30"/>
              <w:jc w:val="center"/>
              <w:rPr>
                <w:sz w:val="18"/>
                <w:szCs w:val="18"/>
              </w:rPr>
            </w:pPr>
            <w:r/>
            <w:r>
              <w:rPr>
                <w:b w:val="0"/>
                <w:sz w:val="18"/>
              </w:rPr>
              <w:t>Framework issued; strategy in the next revision</w:t>
            </w:r>
          </w:p>
        </w:tc>
      </w:tr>
      <w:tr>
        <w:trPr>
          <w:cantSplit/>
        </w:trPr>
        <w:tc>
          <w:tcPr>
            <w:tcW w:type="dxa" w:w="6495"/>
          </w:tcPr>
          <w:p>
            <w:pPr>
              <w:spacing w:after="30" w:before="30"/>
              <w:rPr>
                <w:sz w:val="18"/>
                <w:szCs w:val="18"/>
              </w:rPr>
            </w:pPr>
            <w:r/>
            <w:r>
              <w:rPr>
                <w:b w:val="0"/>
                <w:sz w:val="18"/>
              </w:rPr>
              <w:t>Excess effluent and emergency overflow provisions</w:t>
            </w:r>
          </w:p>
        </w:tc>
        <w:tc>
          <w:tcPr>
            <w:tcW w:type="dxa" w:w="3711"/>
          </w:tcPr>
          <w:p>
            <w:pPr>
              <w:spacing w:after="30" w:before="30"/>
              <w:jc w:val="center"/>
              <w:rPr>
                <w:sz w:val="18"/>
                <w:szCs w:val="18"/>
              </w:rPr>
            </w:pPr>
            <w:r/>
            <w:r>
              <w:rPr>
                <w:b w:val="0"/>
                <w:sz w:val="18"/>
              </w:rPr>
              <w:t>Next revision</w:t>
            </w:r>
          </w:p>
        </w:tc>
      </w:tr>
      <w:tr>
        <w:trPr>
          <w:cantSplit/>
        </w:trPr>
        <w:tc>
          <w:tcPr>
            <w:tcW w:type="dxa" w:w="6495"/>
          </w:tcPr>
          <w:p>
            <w:pPr>
              <w:spacing w:after="30" w:before="30"/>
              <w:rPr>
                <w:sz w:val="18"/>
                <w:szCs w:val="18"/>
              </w:rPr>
            </w:pPr>
            <w:r/>
            <w:r>
              <w:rPr>
                <w:b w:val="0"/>
                <w:sz w:val="18"/>
              </w:rPr>
              <w:t>Environmental impact assessment for the plant location</w:t>
            </w:r>
          </w:p>
        </w:tc>
        <w:tc>
          <w:tcPr>
            <w:tcW w:type="dxa" w:w="3711"/>
          </w:tcPr>
          <w:p>
            <w:pPr>
              <w:spacing w:after="30" w:before="30"/>
              <w:jc w:val="center"/>
              <w:rPr>
                <w:sz w:val="18"/>
                <w:szCs w:val="18"/>
              </w:rPr>
            </w:pPr>
            <w:r/>
            <w:r>
              <w:rPr>
                <w:b w:val="0"/>
                <w:sz w:val="18"/>
              </w:rPr>
              <w:t>Follows confirmation of scope</w:t>
            </w:r>
          </w:p>
        </w:tc>
      </w:tr>
      <w:tr>
        <w:trPr>
          <w:cantSplit/>
        </w:trPr>
        <w:tc>
          <w:tcPr>
            <w:tcW w:type="dxa" w:w="6495"/>
          </w:tcPr>
          <w:p>
            <w:pPr>
              <w:spacing w:after="30" w:before="30"/>
              <w:rPr>
                <w:sz w:val="18"/>
                <w:szCs w:val="18"/>
              </w:rPr>
            </w:pPr>
            <w:r/>
            <w:r>
              <w:rPr>
                <w:b w:val="0"/>
                <w:sz w:val="18"/>
              </w:rPr>
              <w:t>Cost estimates and life cycle cost</w:t>
            </w:r>
          </w:p>
        </w:tc>
        <w:tc>
          <w:tcPr>
            <w:tcW w:type="dxa" w:w="3711"/>
          </w:tcPr>
          <w:p>
            <w:pPr>
              <w:spacing w:after="30" w:before="30"/>
              <w:jc w:val="center"/>
              <w:rPr>
                <w:sz w:val="18"/>
                <w:szCs w:val="18"/>
              </w:rPr>
            </w:pPr>
            <w:r/>
            <w:r>
              <w:rPr>
                <w:b w:val="0"/>
                <w:sz w:val="18"/>
              </w:rPr>
              <w:t>Method adopted, 25 years at 5 per cent; estimates in the next revision</w:t>
            </w:r>
          </w:p>
        </w:tc>
      </w:tr>
      <w:tr>
        <w:trPr>
          <w:cantSplit/>
        </w:trPr>
        <w:tc>
          <w:tcPr>
            <w:tcW w:type="dxa" w:w="6495"/>
          </w:tcPr>
          <w:p>
            <w:pPr>
              <w:spacing w:after="30" w:before="30"/>
              <w:rPr>
                <w:sz w:val="18"/>
                <w:szCs w:val="18"/>
              </w:rPr>
            </w:pPr>
            <w:r/>
            <w:r>
              <w:rPr>
                <w:b w:val="0"/>
                <w:sz w:val="18"/>
              </w:rPr>
              <w:t>Risk analysis and value engineering</w:t>
            </w:r>
          </w:p>
        </w:tc>
        <w:tc>
          <w:tcPr>
            <w:tcW w:type="dxa" w:w="3711"/>
          </w:tcPr>
          <w:p>
            <w:pPr>
              <w:spacing w:after="30" w:before="30"/>
              <w:jc w:val="center"/>
              <w:rPr>
                <w:sz w:val="18"/>
                <w:szCs w:val="18"/>
              </w:rPr>
            </w:pPr>
            <w:r/>
            <w:r>
              <w:rPr>
                <w:b w:val="0"/>
                <w:sz w:val="18"/>
              </w:rPr>
              <w:t>Next revision</w:t>
            </w:r>
          </w:p>
        </w:tc>
      </w:tr>
      <w:tr>
        <w:trPr>
          <w:cantSplit/>
        </w:trPr>
        <w:tc>
          <w:tcPr>
            <w:tcW w:type="dxa" w:w="6495"/>
          </w:tcPr>
          <w:p>
            <w:pPr>
              <w:spacing w:after="30" w:before="30"/>
              <w:rPr>
                <w:sz w:val="18"/>
                <w:szCs w:val="18"/>
              </w:rPr>
            </w:pPr>
            <w:r/>
            <w:r>
              <w:rPr>
                <w:b w:val="0"/>
                <w:sz w:val="18"/>
              </w:rPr>
              <w:t>Multi-criteria comparison and recommended option</w:t>
            </w:r>
          </w:p>
        </w:tc>
        <w:tc>
          <w:tcPr>
            <w:tcW w:type="dxa" w:w="3711"/>
          </w:tcPr>
          <w:p>
            <w:pPr>
              <w:spacing w:after="30" w:before="30"/>
              <w:jc w:val="center"/>
              <w:rPr>
                <w:sz w:val="18"/>
                <w:szCs w:val="18"/>
              </w:rPr>
            </w:pPr>
            <w:r/>
            <w:r>
              <w:rPr>
                <w:b w:val="0"/>
                <w:sz w:val="18"/>
              </w:rPr>
              <w:t>Next revision</w:t>
            </w:r>
          </w:p>
        </w:tc>
      </w:tr>
      <w:tr>
        <w:trPr>
          <w:cantSplit/>
        </w:trPr>
        <w:tc>
          <w:tcPr>
            <w:tcW w:type="dxa" w:w="6495"/>
          </w:tcPr>
          <w:p>
            <w:pPr>
              <w:keepNext/>
              <w:spacing w:after="30" w:before="30"/>
              <w:rPr>
                <w:sz w:val="18"/>
                <w:szCs w:val="18"/>
              </w:rPr>
            </w:pPr>
            <w:r/>
            <w:r>
              <w:rPr>
                <w:b w:val="0"/>
                <w:sz w:val="18"/>
              </w:rPr>
              <w:t>Hydraulic models in SewerGEMS and WaterGEMS</w:t>
            </w:r>
          </w:p>
        </w:tc>
        <w:tc>
          <w:tcPr>
            <w:tcW w:type="dxa" w:w="3711"/>
          </w:tcPr>
          <w:p>
            <w:pPr>
              <w:keepNext/>
              <w:spacing w:after="30" w:before="30"/>
              <w:jc w:val="center"/>
              <w:rPr>
                <w:sz w:val="18"/>
                <w:szCs w:val="18"/>
              </w:rPr>
            </w:pPr>
            <w:r/>
            <w:r>
              <w:rPr>
                <w:b w:val="0"/>
                <w:sz w:val="18"/>
              </w:rPr>
              <w:t>Follows confirmation of the software</w:t>
            </w:r>
          </w:p>
        </w:tc>
      </w:tr>
      <w:tr>
        <w:trPr>
          <w:cantSplit/>
        </w:trPr>
        <w:tc>
          <w:tcPr>
            <w:tcW w:type="dxa" w:w="6495"/>
          </w:tcPr>
          <w:p>
            <w:pPr>
              <w:keepNext/>
              <w:spacing w:after="30" w:before="30"/>
              <w:rPr>
                <w:sz w:val="18"/>
                <w:szCs w:val="18"/>
              </w:rPr>
            </w:pPr>
            <w:r/>
            <w:r>
              <w:rPr>
                <w:b w:val="0"/>
                <w:sz w:val="18"/>
              </w:rPr>
              <w:t>Contracting strategy and implementation plan</w:t>
            </w:r>
          </w:p>
        </w:tc>
        <w:tc>
          <w:tcPr>
            <w:tcW w:type="dxa" w:w="3711"/>
          </w:tcPr>
          <w:p>
            <w:pPr>
              <w:keepNext/>
              <w:spacing w:after="30" w:before="30"/>
              <w:jc w:val="center"/>
              <w:rPr>
                <w:sz w:val="18"/>
                <w:szCs w:val="18"/>
              </w:rPr>
            </w:pPr>
            <w:r/>
            <w:r>
              <w:rPr>
                <w:b w:val="0"/>
                <w:sz w:val="18"/>
              </w:rPr>
              <w:t>Next revision</w:t>
            </w:r>
          </w:p>
        </w:tc>
      </w:tr>
      <w:tr>
        <w:trPr>
          <w:cantSplit/>
        </w:trPr>
        <w:tc>
          <w:tcPr>
            <w:tcW w:type="dxa" w:w="6495"/>
          </w:tcPr>
          <w:p>
            <w:pPr>
              <w:spacing w:after="30" w:before="30"/>
              <w:rPr>
                <w:sz w:val="18"/>
                <w:szCs w:val="18"/>
              </w:rPr>
            </w:pPr>
            <w:r/>
            <w:r>
              <w:rPr>
                <w:b w:val="0"/>
                <w:sz w:val="18"/>
              </w:rPr>
              <w:t>Register of approvals and no objection certificates</w:t>
            </w:r>
          </w:p>
        </w:tc>
        <w:tc>
          <w:tcPr>
            <w:tcW w:type="dxa" w:w="3711"/>
          </w:tcPr>
          <w:p>
            <w:pPr>
              <w:spacing w:after="30" w:before="30"/>
              <w:jc w:val="center"/>
              <w:rPr>
                <w:sz w:val="18"/>
                <w:szCs w:val="18"/>
              </w:rPr>
            </w:pPr>
            <w:r/>
            <w:r>
              <w:rPr>
                <w:b w:val="0"/>
                <w:sz w:val="18"/>
              </w:rPr>
              <w:t>Maintained</w:t>
            </w:r>
          </w:p>
        </w:tc>
      </w:tr>
    </w:tbl>
    <w:p>
      <w:pPr>
        <w:pStyle w:val="Heading2"/>
        <w:outlineLvl w:val="1"/>
      </w:pPr>
      <w:r>
        <w:t>3.2.   Deliverables of the following stages</w:t>
      </w:r>
    </w:p>
    <w:p>
      <w:r>
        <w:rPr>
          <w:b w:val="0"/>
          <w:i w:val="0"/>
        </w:rPr>
        <w:t>The preliminary design develops the approved concept to an estimate within ten per cent, with full survey, hazard and operability study, and preliminary bills of quantities. The detailed design completes the engineering, the drawings and the priced bills. Tender documentation follows the approved detailed design.</w:t>
      </w:r>
    </w:p>
    <w:p>
      <w:pPr>
        <w:pStyle w:val="Heading1"/>
        <w:outlineLvl w:val="0"/>
      </w:pPr>
      <w:r>
        <w:t>4.   Consultation record</w:t>
      </w:r>
    </w:p>
    <w:p>
      <w:r>
        <w:rPr>
          <w:b w:val="0"/>
          <w:i w:val="0"/>
        </w:rPr>
        <w:t>The following meetings have been held with Nama Water Services to the date of this report.</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w:t>
      </w:r>
      <w:r>
        <w:rPr>
          <w:i/>
          <w:color w:val="5A5A5A"/>
          <w:sz w:val="18"/>
        </w:rPr>
        <w:fldChar w:fldCharType="end"/>
      </w:r>
      <w:r>
        <w:rPr>
          <w:i/>
          <w:color w:val="5A5A5A"/>
          <w:sz w:val="18"/>
        </w:rPr>
        <w:t xml:space="preserve">   Meetings held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3093"/>
            <w:shd w:val="clear" w:color="auto" w:fill="1F497D"/>
          </w:tcPr>
          <w:p>
            <w:pPr>
              <w:keepNext/>
              <w:spacing w:after="40" w:before="40"/>
              <w:rPr>
                <w:sz w:val="19"/>
                <w:szCs w:val="19"/>
              </w:rPr>
            </w:pPr>
            <w:r/>
            <w:r>
              <w:rPr>
                <w:b/>
                <w:color w:val="FFFFFF"/>
                <w:sz w:val="19"/>
              </w:rPr>
              <w:t>Meeting</w:t>
            </w:r>
          </w:p>
        </w:tc>
        <w:tc>
          <w:tcPr>
            <w:tcW w:type="dxa" w:w="2103"/>
            <w:shd w:val="clear" w:color="auto" w:fill="1F497D"/>
          </w:tcPr>
          <w:p>
            <w:pPr>
              <w:keepNext/>
              <w:spacing w:after="40" w:before="40"/>
              <w:jc w:val="center"/>
              <w:rPr>
                <w:sz w:val="19"/>
                <w:szCs w:val="19"/>
              </w:rPr>
            </w:pPr>
            <w:r/>
            <w:r>
              <w:rPr>
                <w:b/>
                <w:color w:val="FFFFFF"/>
                <w:sz w:val="19"/>
              </w:rPr>
              <w:t>Date</w:t>
            </w:r>
          </w:p>
        </w:tc>
        <w:tc>
          <w:tcPr>
            <w:tcW w:type="dxa" w:w="5010"/>
            <w:shd w:val="clear" w:color="auto" w:fill="1F497D"/>
          </w:tcPr>
          <w:p>
            <w:pPr>
              <w:keepNext/>
              <w:spacing w:after="40" w:before="40"/>
              <w:jc w:val="center"/>
              <w:rPr>
                <w:sz w:val="19"/>
                <w:szCs w:val="19"/>
              </w:rPr>
            </w:pPr>
            <w:r/>
            <w:r>
              <w:rPr>
                <w:b/>
                <w:color w:val="FFFFFF"/>
                <w:sz w:val="19"/>
              </w:rPr>
              <w:t>Outcome</w:t>
            </w:r>
          </w:p>
        </w:tc>
      </w:tr>
      <w:tr>
        <w:trPr>
          <w:cantSplit/>
        </w:trPr>
        <w:tc>
          <w:tcPr>
            <w:tcW w:type="dxa" w:w="3093"/>
          </w:tcPr>
          <w:p>
            <w:pPr>
              <w:keepNext/>
              <w:spacing w:after="30" w:before="30"/>
              <w:rPr>
                <w:sz w:val="19"/>
                <w:szCs w:val="19"/>
              </w:rPr>
            </w:pPr>
            <w:r/>
            <w:r>
              <w:rPr>
                <w:b w:val="0"/>
                <w:sz w:val="19"/>
              </w:rPr>
              <w:t>Kick-off meeting</w:t>
            </w:r>
          </w:p>
        </w:tc>
        <w:tc>
          <w:tcPr>
            <w:tcW w:type="dxa" w:w="2103"/>
          </w:tcPr>
          <w:p>
            <w:pPr>
              <w:keepNext/>
              <w:spacing w:after="30" w:before="30"/>
              <w:jc w:val="center"/>
              <w:rPr>
                <w:sz w:val="19"/>
                <w:szCs w:val="19"/>
              </w:rPr>
            </w:pPr>
            <w:r/>
            <w:r>
              <w:rPr>
                <w:b w:val="0"/>
                <w:sz w:val="19"/>
              </w:rPr>
              <w:t>15 July 2026</w:t>
            </w:r>
          </w:p>
        </w:tc>
        <w:tc>
          <w:tcPr>
            <w:tcW w:type="dxa" w:w="5010"/>
          </w:tcPr>
          <w:p>
            <w:pPr>
              <w:keepNext/>
              <w:spacing w:after="30" w:before="30"/>
              <w:jc w:val="center"/>
              <w:rPr>
                <w:sz w:val="19"/>
                <w:szCs w:val="19"/>
              </w:rPr>
            </w:pPr>
            <w:r/>
            <w:r>
              <w:rPr>
                <w:b w:val="0"/>
                <w:sz w:val="19"/>
              </w:rPr>
              <w:t>Project scope, approach, programme and organisation presented</w:t>
            </w:r>
          </w:p>
        </w:tc>
      </w:tr>
      <w:tr>
        <w:trPr>
          <w:cantSplit/>
        </w:trPr>
        <w:tc>
          <w:tcPr>
            <w:tcW w:type="dxa" w:w="3093"/>
          </w:tcPr>
          <w:p>
            <w:pPr>
              <w:keepNext/>
              <w:spacing w:after="30" w:before="30"/>
              <w:rPr>
                <w:sz w:val="19"/>
                <w:szCs w:val="19"/>
              </w:rPr>
            </w:pPr>
            <w:r/>
            <w:r>
              <w:rPr>
                <w:b w:val="0"/>
                <w:sz w:val="19"/>
              </w:rPr>
              <w:t>Inception Report submission</w:t>
            </w:r>
          </w:p>
        </w:tc>
        <w:tc>
          <w:tcPr>
            <w:tcW w:type="dxa" w:w="2103"/>
          </w:tcPr>
          <w:p>
            <w:pPr>
              <w:keepNext/>
              <w:spacing w:after="30" w:before="30"/>
              <w:jc w:val="center"/>
              <w:rPr>
                <w:sz w:val="19"/>
                <w:szCs w:val="19"/>
              </w:rPr>
            </w:pPr>
            <w:r/>
            <w:r>
              <w:rPr>
                <w:b w:val="0"/>
                <w:sz w:val="19"/>
              </w:rPr>
              <w:t>August 2026</w:t>
            </w:r>
          </w:p>
        </w:tc>
        <w:tc>
          <w:tcPr>
            <w:tcW w:type="dxa" w:w="5010"/>
          </w:tcPr>
          <w:p>
            <w:pPr>
              <w:keepNext/>
              <w:spacing w:after="30" w:before="30"/>
              <w:jc w:val="center"/>
              <w:rPr>
                <w:sz w:val="19"/>
                <w:szCs w:val="19"/>
              </w:rPr>
            </w:pPr>
            <w:r/>
            <w:r>
              <w:rPr>
                <w:b w:val="0"/>
                <w:sz w:val="19"/>
              </w:rPr>
              <w:t>Design basis, methodology and programme submitted</w:t>
            </w:r>
          </w:p>
        </w:tc>
      </w:tr>
      <w:tr>
        <w:trPr>
          <w:cantSplit/>
        </w:trPr>
        <w:tc>
          <w:tcPr>
            <w:tcW w:type="dxa" w:w="3093"/>
          </w:tcPr>
          <w:p>
            <w:pPr>
              <w:spacing w:after="30" w:before="30"/>
              <w:rPr>
                <w:sz w:val="19"/>
                <w:szCs w:val="19"/>
              </w:rPr>
            </w:pPr>
            <w:r/>
            <w:r>
              <w:rPr>
                <w:b w:val="0"/>
                <w:sz w:val="19"/>
              </w:rPr>
              <w:t>Design basis meeting</w:t>
            </w:r>
          </w:p>
        </w:tc>
        <w:tc>
          <w:tcPr>
            <w:tcW w:type="dxa" w:w="2103"/>
          </w:tcPr>
          <w:p>
            <w:pPr>
              <w:spacing w:after="30" w:before="30"/>
              <w:jc w:val="center"/>
              <w:rPr>
                <w:sz w:val="19"/>
                <w:szCs w:val="19"/>
              </w:rPr>
            </w:pPr>
            <w:r/>
            <w:r>
              <w:rPr>
                <w:b w:val="0"/>
                <w:sz w:val="19"/>
              </w:rPr>
              <w:t>16 September 2026</w:t>
            </w:r>
          </w:p>
        </w:tc>
        <w:tc>
          <w:tcPr>
            <w:tcW w:type="dxa" w:w="5010"/>
          </w:tcPr>
          <w:p>
            <w:pPr>
              <w:spacing w:after="30" w:before="30"/>
              <w:jc w:val="center"/>
              <w:rPr>
                <w:sz w:val="19"/>
                <w:szCs w:val="19"/>
              </w:rPr>
            </w:pPr>
            <w:r/>
            <w:r>
              <w:rPr>
                <w:b w:val="0"/>
                <w:sz w:val="19"/>
              </w:rPr>
              <w:t>Progress reported; the Design Basis Report presented; seven decisions put to Nama Water Services, none taken at the meeting; a maximum gradient of 4 per cent from the tractive-force method at head pipes indicated by Nama Water Services</w:t>
            </w:r>
          </w:p>
        </w:tc>
      </w:tr>
    </w:tbl>
    <w:p/>
    <w:p>
      <w:r>
        <w:rPr>
          <w:b w:val="0"/>
          <w:i w:val="0"/>
        </w:rPr>
        <w:t>Coordination with the authorities holding assets in the project area is described in Section 33, together with the register of approvals and no objection certificates.</w:t>
      </w:r>
    </w:p>
    <w:p>
      <w:r>
        <w:br w:type="page"/>
      </w:r>
    </w:p>
    <w:p>
      <w:pPr>
        <w:pStyle w:val="Heading1"/>
        <w:outlineLvl w:val="0"/>
      </w:pPr>
      <w:r>
        <w:t>5.   Decisions requested and matters requiring confirmation</w:t>
      </w:r>
    </w:p>
    <w:p>
      <w:r>
        <w:rPr>
          <w:b w:val="0"/>
          <w:i w:val="0"/>
        </w:rPr>
        <w:t>Only what the guidelines do not settle is put to Nama Water Services for approval. Section 5.1 lists those 7 decisions; each can be answered with a yes, a no, or one figure, and a no returns the design to the section named. Section 5.2 lists the values adopted from the guidelines and the stated assumptions, for information. Section 5.3 lists the other matters that await confirmation, and Section 5.4 the data requested. No decision had been taken at the date of this report.</w:t>
      </w:r>
    </w:p>
    <w:p>
      <w:pPr>
        <w:pStyle w:val="Heading2"/>
        <w:outlineLvl w:val="1"/>
      </w:pPr>
      <w:r>
        <w:t>5.1.   Decisions requested</w:t>
      </w:r>
    </w:p>
    <w:p>
      <w:pPr>
        <w:spacing w:after="60"/>
      </w:pPr>
      <w:r>
        <w:rPr>
          <w:b/>
          <w:i w:val="0"/>
          <w:color w:val="4F81BD"/>
          <w:sz w:val="22"/>
        </w:rPr>
        <w:t>Settlements and people</w:t>
      </w:r>
    </w:p>
    <w:p>
      <w:pPr>
        <w:tabs>
          <w:tab w:pos="510" w:val="left"/>
        </w:tabs>
        <w:spacing w:after="120"/>
        <w:ind w:left="510" w:hanging="510"/>
      </w:pPr>
      <w:r>
        <w:rPr>
          <w:b/>
        </w:rPr>
        <w:t>1.</w:t>
        <w:tab/>
      </w:r>
      <w:r>
        <w:rPr>
          <w:b/>
        </w:rPr>
        <w:t xml:space="preserve">Settlement boundaries.  </w:t>
      </w:r>
      <w:r>
        <w:t>Approve the twenty-five settlement boundaries redrawn so that every plot lies in one settlement and there are no gaps between them (Section 14.2).</w:t>
      </w:r>
    </w:p>
    <w:p>
      <w:pPr>
        <w:tabs>
          <w:tab w:pos="510" w:val="left"/>
        </w:tabs>
        <w:spacing w:after="120"/>
        <w:ind w:left="510" w:hanging="510"/>
      </w:pPr>
      <w:r>
        <w:rPr>
          <w:b/>
        </w:rPr>
        <w:t>2.</w:t>
        <w:tab/>
      </w:r>
      <w:r>
        <w:rPr>
          <w:b/>
        </w:rPr>
        <w:t xml:space="preserve">Persons per property.  </w:t>
      </w:r>
      <w:r>
        <w:t>Approve the persons per property calculated for each settlement, with the floor of 4.0, the cap of 6.12 and the rule for settlements under a thousand people (Section 14.4).</w:t>
      </w:r>
    </w:p>
    <w:p>
      <w:pPr>
        <w:tabs>
          <w:tab w:pos="510" w:val="left"/>
        </w:tabs>
        <w:spacing w:after="120"/>
        <w:ind w:left="510" w:hanging="510"/>
      </w:pPr>
      <w:r>
        <w:rPr>
          <w:b/>
        </w:rPr>
        <w:t>3.</w:t>
        <w:tab/>
      </w:r>
      <w:r>
        <w:rPr>
          <w:b/>
        </w:rPr>
        <w:t xml:space="preserve">Use of each plot.  </w:t>
      </w:r>
      <w:r>
        <w:t>Approve the use determined for each plot from the meters and the satellite image, as the basis for placing the loads (Section 14.5).</w:t>
      </w:r>
    </w:p>
    <w:p>
      <w:pPr>
        <w:spacing w:after="60"/>
      </w:pPr>
      <w:r>
        <w:rPr>
          <w:b/>
          <w:i w:val="0"/>
          <w:color w:val="4F81BD"/>
          <w:sz w:val="22"/>
        </w:rPr>
        <w:t>Growth</w:t>
      </w:r>
    </w:p>
    <w:p>
      <w:pPr>
        <w:tabs>
          <w:tab w:pos="510" w:val="left"/>
        </w:tabs>
        <w:spacing w:after="120"/>
        <w:ind w:left="510" w:hanging="510"/>
      </w:pPr>
      <w:r>
        <w:rPr>
          <w:b/>
        </w:rPr>
        <w:t>4.</w:t>
        <w:tab/>
      </w:r>
      <w:r>
        <w:rPr>
          <w:b/>
        </w:rPr>
        <w:t xml:space="preserve">The overflow.  </w:t>
      </w:r>
      <w:r>
        <w:t>Approve the overflow: when a settlement's land is full, its further growth moves to its neighbours. Without it 75,000 people of the series have nowhere to go by 2070 (Section 14.8).</w:t>
      </w:r>
    </w:p>
    <w:p>
      <w:pPr>
        <w:tabs>
          <w:tab w:pos="510" w:val="left"/>
        </w:tabs>
        <w:spacing w:after="120"/>
        <w:ind w:left="510" w:hanging="510"/>
      </w:pPr>
      <w:r>
        <w:rPr>
          <w:b/>
        </w:rPr>
        <w:t>5.</w:t>
        <w:tab/>
      </w:r>
      <w:r>
        <w:rPr>
          <w:b/>
        </w:rPr>
        <w:t xml:space="preserve">The design horizon.  </w:t>
      </w:r>
      <w:r>
        <w:t>Decide the design horizon: 2055, the opening year 2030 plus 25 years, with 244,914 people and 42,266 cubic metres a day; or 2070, the year the land is full, with 349,029 people and 60,099 cubic metres a day (Section 14.9).</w:t>
      </w:r>
    </w:p>
    <w:p>
      <w:pPr>
        <w:tabs>
          <w:tab w:pos="510" w:val="left"/>
        </w:tabs>
        <w:spacing w:after="120"/>
        <w:ind w:left="510" w:hanging="510"/>
      </w:pPr>
      <w:r>
        <w:rPr>
          <w:b/>
        </w:rPr>
        <w:t>6.</w:t>
        <w:tab/>
      </w:r>
      <w:r>
        <w:rPr>
          <w:b/>
        </w:rPr>
        <w:t xml:space="preserve">The growth beyond 2050.  </w:t>
      </w:r>
      <w:r>
        <w:t>Approve the extension of the population series beyond 2050: the rise to 2.40 per cent a year by 2058 and that rate held to 2100. The series to 2050 is the client's own (Section 14.7).</w:t>
      </w:r>
    </w:p>
    <w:p>
      <w:pPr>
        <w:spacing w:after="60"/>
      </w:pPr>
      <w:r>
        <w:rPr>
          <w:b/>
          <w:i w:val="0"/>
          <w:color w:val="4F81BD"/>
          <w:sz w:val="22"/>
        </w:rPr>
        <w:t>The network</w:t>
      </w:r>
    </w:p>
    <w:p>
      <w:pPr>
        <w:tabs>
          <w:tab w:pos="510" w:val="left"/>
        </w:tabs>
        <w:spacing w:after="120"/>
        <w:ind w:left="510" w:hanging="510"/>
      </w:pPr>
      <w:r>
        <w:rPr>
          <w:b/>
        </w:rPr>
        <w:t>7.</w:t>
        <w:tab/>
      </w:r>
      <w:r>
        <w:rPr>
          <w:b/>
        </w:rPr>
        <w:t xml:space="preserve">Gradients and self-cleansing at the concept stage.  </w:t>
      </w:r>
      <w:r>
        <w:t>Approve the concept-stage rule: pipes laid at the Table 11 minimum gradient; the tractive-force test at 1 pascal used only to list the pipes needing early washing, with a pipe carrying less than 1.5 l/s checked as if it carried 1.5. The guideline asks for the steeper of the two gradients; this is a departure (Section 12.2).</w:t>
      </w:r>
    </w:p>
    <w:p>
      <w:pPr>
        <w:pStyle w:val="Heading2"/>
        <w:outlineLvl w:val="1"/>
      </w:pPr>
      <w:r>
        <w:t>5.2.   Values adopted, for information</w:t>
      </w:r>
    </w:p>
    <w:p>
      <w:pPr>
        <w:spacing w:after="60"/>
      </w:pPr>
      <w:r>
        <w:rPr>
          <w:b/>
          <w:i w:val="0"/>
          <w:color w:val="4F81BD"/>
          <w:sz w:val="22"/>
        </w:rPr>
        <w:t>Settlements and people</w:t>
      </w:r>
    </w:p>
    <w:p>
      <w:pPr>
        <w:tabs>
          <w:tab w:pos="510" w:val="left"/>
        </w:tabs>
        <w:spacing w:after="120"/>
        <w:ind w:left="510" w:hanging="510"/>
      </w:pPr>
      <w:r>
        <w:rPr>
          <w:b/>
        </w:rPr>
        <w:t>8.</w:t>
        <w:tab/>
      </w:r>
      <w:r>
        <w:rPr>
          <w:b/>
        </w:rPr>
        <w:t xml:space="preserve">The 126 meters with no plot within 15 metres.  </w:t>
      </w:r>
      <w:r>
        <w:t>They are left out of the plot loads: about 140 people (Section 14.3).</w:t>
      </w:r>
    </w:p>
    <w:p>
      <w:pPr>
        <w:spacing w:after="60"/>
      </w:pPr>
      <w:r>
        <w:rPr>
          <w:b/>
          <w:i w:val="0"/>
          <w:color w:val="4F81BD"/>
          <w:sz w:val="22"/>
        </w:rPr>
        <w:t>Water and sewage rates</w:t>
      </w:r>
    </w:p>
    <w:p>
      <w:pPr>
        <w:tabs>
          <w:tab w:pos="510" w:val="left"/>
        </w:tabs>
        <w:spacing w:after="120"/>
        <w:ind w:left="510" w:hanging="510"/>
      </w:pPr>
      <w:r>
        <w:rPr>
          <w:b/>
        </w:rPr>
        <w:t>9.</w:t>
        <w:tab/>
      </w:r>
      <w:r>
        <w:rPr>
          <w:b/>
        </w:rPr>
        <w:t xml:space="preserve">Water demand and return.  </w:t>
      </w:r>
      <w:r>
        <w:t>164 litres per person per day, plus 22 per cent for shops and offices and 14 per cent for government, the values the guideline publishes for Adh Dhahirah; 85 per cent of domestic and tanker supply and 54 per cent of the rest return to the sewer. The published ratios are used in place of the unit rates per pupil, bed, employee and floor area until those quantities are held (Sections 15.1 and 15.3).</w:t>
      </w:r>
    </w:p>
    <w:p>
      <w:pPr>
        <w:tabs>
          <w:tab w:pos="510" w:val="left"/>
        </w:tabs>
        <w:spacing w:after="120"/>
        <w:ind w:left="510" w:hanging="510"/>
      </w:pPr>
      <w:r>
        <w:rPr>
          <w:b/>
        </w:rPr>
        <w:t>10.</w:t>
        <w:tab/>
      </w:r>
      <w:r>
        <w:rPr>
          <w:b/>
        </w:rPr>
        <w:t xml:space="preserve">The industrial estates.  </w:t>
      </w:r>
      <w:r>
        <w:t>4,500 workers at Al Tayyeb and 1,800 at Tanam at 93 litres a day each, an assumption to be replaced by the estates' records when received (Section 15.2).</w:t>
      </w:r>
    </w:p>
    <w:p>
      <w:pPr>
        <w:spacing w:after="60"/>
      </w:pPr>
      <w:r>
        <w:rPr>
          <w:b/>
          <w:i w:val="0"/>
          <w:color w:val="4F81BD"/>
          <w:sz w:val="22"/>
        </w:rPr>
        <w:t>Growth</w:t>
      </w:r>
    </w:p>
    <w:p>
      <w:pPr>
        <w:tabs>
          <w:tab w:pos="510" w:val="left"/>
        </w:tabs>
        <w:spacing w:after="120"/>
        <w:ind w:left="510" w:hanging="510"/>
      </w:pPr>
      <w:r>
        <w:rPr>
          <w:b/>
        </w:rPr>
        <w:t>11.</w:t>
        <w:tab/>
      </w:r>
      <w:r>
        <w:rPr>
          <w:b/>
        </w:rPr>
        <w:t xml:space="preserve">The connection ratio.  </w:t>
      </w:r>
      <w:r>
        <w:t>61 per cent of properties connected in 2030, the Inception Report's ratio, used only for the early-year self-cleansing check (Section 15.8).</w:t>
      </w:r>
    </w:p>
    <w:p>
      <w:pPr>
        <w:spacing w:after="60"/>
      </w:pPr>
      <w:r>
        <w:rPr>
          <w:b/>
          <w:i w:val="0"/>
          <w:color w:val="4F81BD"/>
          <w:sz w:val="22"/>
        </w:rPr>
        <w:t>The network</w:t>
      </w:r>
    </w:p>
    <w:p>
      <w:pPr>
        <w:tabs>
          <w:tab w:pos="510" w:val="left"/>
        </w:tabs>
        <w:spacing w:after="120"/>
        <w:ind w:left="510" w:hanging="510"/>
      </w:pPr>
      <w:r>
        <w:rPr>
          <w:b/>
        </w:rPr>
        <w:t>12.</w:t>
        <w:tab/>
      </w:r>
      <w:r>
        <w:rPr>
          <w:b/>
        </w:rPr>
        <w:t xml:space="preserve">Infiltration and peak flow.  </w:t>
      </w:r>
      <w:r>
        <w:t>720 litres a day per kilometre of sewer, added to each pipe and left out of the early-year check; the Merrimack formula above 100 properties and the Peltier formula at 100 or fewer (Sections 15.5 and 15.6).</w:t>
      </w:r>
    </w:p>
    <w:p>
      <w:pPr>
        <w:tabs>
          <w:tab w:pos="510" w:val="left"/>
        </w:tabs>
        <w:spacing w:after="120"/>
        <w:ind w:left="510" w:hanging="510"/>
      </w:pPr>
      <w:r>
        <w:rPr>
          <w:b/>
        </w:rPr>
        <w:t>13.</w:t>
        <w:tab/>
      </w:r>
      <w:r>
        <w:rPr>
          <w:b/>
        </w:rPr>
        <w:t xml:space="preserve">Depth.  </w:t>
      </w:r>
      <w:r>
        <w:t>12 metres of cover is the limit at the concept stage, with a pumping station before that point; the preliminary design looks deeper where the quantities allow the cost to be calculated (Section 12.3).</w:t>
      </w:r>
    </w:p>
    <w:p>
      <w:pPr>
        <w:spacing w:after="60"/>
      </w:pPr>
      <w:r>
        <w:rPr>
          <w:b/>
          <w:i w:val="0"/>
          <w:color w:val="4F81BD"/>
          <w:sz w:val="22"/>
        </w:rPr>
        <w:t>The plant and the effluent</w:t>
      </w:r>
    </w:p>
    <w:p>
      <w:pPr>
        <w:tabs>
          <w:tab w:pos="510" w:val="left"/>
        </w:tabs>
        <w:spacing w:after="120"/>
        <w:ind w:left="510" w:hanging="510"/>
      </w:pPr>
      <w:r>
        <w:rPr>
          <w:b/>
        </w:rPr>
        <w:t>14.</w:t>
        <w:tab/>
      </w:r>
      <w:r>
        <w:rPr>
          <w:b/>
        </w:rPr>
        <w:t xml:space="preserve">STP flows and loads.  </w:t>
      </w:r>
      <w:r>
        <w:t>The average annual flow and the peak hourly flow with the 10 per cent margin as the guideline defines them; 60 grams of BOD and 80 grams of suspended solids per person per day, the guideline's minimum, until the laboratory data of the existing STP are received; the maximum day flow from that plant's records (Sections 13.1 and 15.8).</w:t>
      </w:r>
    </w:p>
    <w:p>
      <w:pPr>
        <w:tabs>
          <w:tab w:pos="510" w:val="left"/>
        </w:tabs>
        <w:spacing w:after="120"/>
        <w:ind w:left="510" w:hanging="510"/>
      </w:pPr>
      <w:r>
        <w:rPr>
          <w:b/>
        </w:rPr>
        <w:t>15.</w:t>
        <w:tab/>
      </w:r>
      <w:r>
        <w:rPr>
          <w:b/>
        </w:rPr>
        <w:t xml:space="preserve">Treated effluent.  </w:t>
      </w:r>
      <w:r>
        <w:t>95 per cent of the STP inflow produced as treated effluent and 10 per cent of it lost in the distribution network (Section 17).</w:t>
      </w:r>
    </w:p>
    <w:p>
      <w:pPr>
        <w:pStyle w:val="Heading2"/>
        <w:outlineLvl w:val="1"/>
      </w:pPr>
      <w:r>
        <w:t>5.3.   Other matters requiring confirmation</w:t>
      </w:r>
    </w:p>
    <w:p>
      <w:r>
        <w:rPr>
          <w:b w:val="0"/>
          <w:i w:val="0"/>
        </w:rPr>
        <w:t>Each of the matters below affects work that would otherwise be carried out twice, and confirmation is requested at the earliest opportunity.</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5</w:t>
      </w:r>
      <w:r>
        <w:rPr>
          <w:i/>
          <w:color w:val="5A5A5A"/>
          <w:sz w:val="18"/>
        </w:rPr>
        <w:fldChar w:fldCharType="end"/>
      </w:r>
      <w:r>
        <w:rPr>
          <w:i/>
          <w:color w:val="5A5A5A"/>
          <w:sz w:val="18"/>
        </w:rPr>
        <w:t xml:space="preserve">   Other matters requiring confirmation</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227"/>
            <w:shd w:val="clear" w:color="auto" w:fill="1F497D"/>
          </w:tcPr>
          <w:p>
            <w:pPr>
              <w:spacing w:after="40" w:before="40"/>
              <w:rPr>
                <w:sz w:val="18"/>
                <w:szCs w:val="18"/>
              </w:rPr>
            </w:pPr>
            <w:r/>
            <w:r>
              <w:rPr>
                <w:b/>
                <w:color w:val="FFFFFF"/>
                <w:sz w:val="17"/>
              </w:rPr>
              <w:t>Matter</w:t>
            </w:r>
          </w:p>
        </w:tc>
        <w:tc>
          <w:tcPr>
            <w:tcW w:type="dxa" w:w="5319"/>
            <w:shd w:val="clear" w:color="auto" w:fill="1F497D"/>
          </w:tcPr>
          <w:p>
            <w:pPr>
              <w:spacing w:after="40" w:before="40"/>
              <w:jc w:val="center"/>
              <w:rPr>
                <w:sz w:val="18"/>
                <w:szCs w:val="18"/>
              </w:rPr>
            </w:pPr>
            <w:r/>
            <w:r>
              <w:rPr>
                <w:b/>
                <w:color w:val="FFFFFF"/>
                <w:sz w:val="17"/>
              </w:rPr>
              <w:t>What is to be confirmed</w:t>
            </w:r>
          </w:p>
        </w:tc>
        <w:tc>
          <w:tcPr>
            <w:tcW w:type="dxa" w:w="2660"/>
            <w:shd w:val="clear" w:color="auto" w:fill="1F497D"/>
          </w:tcPr>
          <w:p>
            <w:pPr>
              <w:spacing w:after="40" w:before="40"/>
              <w:jc w:val="center"/>
              <w:rPr>
                <w:sz w:val="18"/>
                <w:szCs w:val="18"/>
              </w:rPr>
            </w:pPr>
            <w:r/>
            <w:r>
              <w:rPr>
                <w:b/>
                <w:color w:val="FFFFFF"/>
                <w:sz w:val="17"/>
              </w:rPr>
              <w:t>Reference</w:t>
            </w:r>
          </w:p>
        </w:tc>
      </w:tr>
      <w:tr>
        <w:trPr>
          <w:cantSplit/>
        </w:trPr>
        <w:tc>
          <w:tcPr>
            <w:tcW w:type="dxa" w:w="2227"/>
          </w:tcPr>
          <w:p>
            <w:pPr>
              <w:spacing w:after="30" w:before="30"/>
              <w:rPr>
                <w:sz w:val="18"/>
                <w:szCs w:val="18"/>
              </w:rPr>
            </w:pPr>
            <w:r/>
            <w:r>
              <w:rPr>
                <w:b w:val="0"/>
                <w:sz w:val="17"/>
              </w:rPr>
              <w:t>Project boundary</w:t>
            </w:r>
          </w:p>
        </w:tc>
        <w:tc>
          <w:tcPr>
            <w:tcW w:type="dxa" w:w="5319"/>
          </w:tcPr>
          <w:p>
            <w:pPr>
              <w:spacing w:after="30" w:before="30"/>
              <w:jc w:val="center"/>
              <w:rPr>
                <w:sz w:val="18"/>
                <w:szCs w:val="18"/>
              </w:rPr>
            </w:pPr>
            <w:r/>
            <w:r>
              <w:rPr>
                <w:b w:val="0"/>
                <w:sz w:val="17"/>
              </w:rPr>
              <w:t>The updated project boundary of 531.4 square kilometres, which takes in every plot of the twenty-five settlements, and the extent to be surveyed</w:t>
            </w:r>
          </w:p>
        </w:tc>
        <w:tc>
          <w:tcPr>
            <w:tcW w:type="dxa" w:w="2660"/>
          </w:tcPr>
          <w:p>
            <w:pPr>
              <w:spacing w:after="30" w:before="30"/>
              <w:jc w:val="center"/>
              <w:rPr>
                <w:sz w:val="18"/>
                <w:szCs w:val="18"/>
              </w:rPr>
            </w:pPr>
            <w:r/>
            <w:r>
              <w:rPr>
                <w:b w:val="0"/>
                <w:sz w:val="17"/>
              </w:rPr>
              <w:t>Section 2.2</w:t>
            </w:r>
          </w:p>
        </w:tc>
      </w:tr>
      <w:tr>
        <w:trPr>
          <w:cantSplit/>
        </w:trPr>
        <w:tc>
          <w:tcPr>
            <w:tcW w:type="dxa" w:w="2227"/>
          </w:tcPr>
          <w:p>
            <w:pPr>
              <w:spacing w:after="30" w:before="30"/>
              <w:rPr>
                <w:sz w:val="18"/>
                <w:szCs w:val="18"/>
              </w:rPr>
            </w:pPr>
            <w:r/>
            <w:r>
              <w:rPr>
                <w:b w:val="0"/>
                <w:sz w:val="17"/>
              </w:rPr>
              <w:t>Project figures</w:t>
            </w:r>
          </w:p>
        </w:tc>
        <w:tc>
          <w:tcPr>
            <w:tcW w:type="dxa" w:w="5319"/>
          </w:tcPr>
          <w:p>
            <w:pPr>
              <w:spacing w:after="30" w:before="30"/>
              <w:jc w:val="center"/>
              <w:rPr>
                <w:sz w:val="18"/>
                <w:szCs w:val="18"/>
              </w:rPr>
            </w:pPr>
            <w:r/>
            <w:r>
              <w:rPr>
                <w:b w:val="0"/>
                <w:sz w:val="17"/>
              </w:rPr>
              <w:t>Georeferenced versions of Figures 1, 2 and 3 of the tender, which define the project location, the areas requiring as-built records and the areas subject to each design stage; they are supplied as images without coordinates</w:t>
            </w:r>
          </w:p>
        </w:tc>
        <w:tc>
          <w:tcPr>
            <w:tcW w:type="dxa" w:w="2660"/>
          </w:tcPr>
          <w:p>
            <w:pPr>
              <w:spacing w:after="30" w:before="30"/>
              <w:jc w:val="center"/>
              <w:rPr>
                <w:sz w:val="18"/>
                <w:szCs w:val="18"/>
              </w:rPr>
            </w:pPr>
            <w:r/>
            <w:r>
              <w:rPr>
                <w:b w:val="0"/>
                <w:sz w:val="17"/>
              </w:rPr>
              <w:t>Scope of Work</w:t>
            </w:r>
          </w:p>
        </w:tc>
      </w:tr>
      <w:tr>
        <w:trPr>
          <w:cantSplit/>
        </w:trPr>
        <w:tc>
          <w:tcPr>
            <w:tcW w:type="dxa" w:w="2227"/>
          </w:tcPr>
          <w:p>
            <w:pPr>
              <w:spacing w:after="30" w:before="30"/>
              <w:rPr>
                <w:sz w:val="18"/>
                <w:szCs w:val="18"/>
              </w:rPr>
            </w:pPr>
            <w:r/>
            <w:r>
              <w:rPr>
                <w:b w:val="0"/>
                <w:sz w:val="17"/>
              </w:rPr>
              <w:t>Hydraulic modelling software</w:t>
            </w:r>
          </w:p>
        </w:tc>
        <w:tc>
          <w:tcPr>
            <w:tcW w:type="dxa" w:w="5319"/>
          </w:tcPr>
          <w:p>
            <w:pPr>
              <w:spacing w:after="30" w:before="30"/>
              <w:jc w:val="center"/>
              <w:rPr>
                <w:sz w:val="18"/>
                <w:szCs w:val="18"/>
              </w:rPr>
            </w:pPr>
            <w:r/>
            <w:r>
              <w:rPr>
                <w:b w:val="0"/>
                <w:sz w:val="17"/>
              </w:rPr>
              <w:t>The software for the deliverable models: the Scope of Work requires SewerGEMS and WaterGEMS, and the staffing schedule of the tender refers to a different package</w:t>
            </w:r>
          </w:p>
        </w:tc>
        <w:tc>
          <w:tcPr>
            <w:tcW w:type="dxa" w:w="2660"/>
          </w:tcPr>
          <w:p>
            <w:pPr>
              <w:spacing w:after="30" w:before="30"/>
              <w:jc w:val="center"/>
              <w:rPr>
                <w:sz w:val="18"/>
                <w:szCs w:val="18"/>
              </w:rPr>
            </w:pPr>
            <w:r/>
            <w:r>
              <w:rPr>
                <w:b w:val="0"/>
                <w:sz w:val="17"/>
              </w:rPr>
              <w:t>Scope of Work, pages 56, 57, 62, 65 and 73; Bidding Form 24, page 123</w:t>
            </w:r>
          </w:p>
        </w:tc>
      </w:tr>
      <w:tr>
        <w:trPr>
          <w:cantSplit/>
        </w:trPr>
        <w:tc>
          <w:tcPr>
            <w:tcW w:type="dxa" w:w="2227"/>
          </w:tcPr>
          <w:p>
            <w:pPr>
              <w:spacing w:after="30" w:before="30"/>
              <w:rPr>
                <w:sz w:val="18"/>
                <w:szCs w:val="18"/>
              </w:rPr>
            </w:pPr>
            <w:r/>
            <w:r>
              <w:rPr>
                <w:b w:val="0"/>
                <w:sz w:val="17"/>
              </w:rPr>
              <w:t>Environmental impact assessment</w:t>
            </w:r>
          </w:p>
        </w:tc>
        <w:tc>
          <w:tcPr>
            <w:tcW w:type="dxa" w:w="5319"/>
          </w:tcPr>
          <w:p>
            <w:pPr>
              <w:spacing w:after="30" w:before="30"/>
              <w:jc w:val="center"/>
              <w:rPr>
                <w:sz w:val="18"/>
                <w:szCs w:val="18"/>
              </w:rPr>
            </w:pPr>
            <w:r/>
            <w:r>
              <w:rPr>
                <w:b w:val="0"/>
                <w:sz w:val="17"/>
              </w:rPr>
              <w:t>The scope required at this stage: the guidelines place the scoping at the preliminary design in one clause and the full assessment at the concept and preliminary stages in another</w:t>
            </w:r>
          </w:p>
        </w:tc>
        <w:tc>
          <w:tcPr>
            <w:tcW w:type="dxa" w:w="2660"/>
          </w:tcPr>
          <w:p>
            <w:pPr>
              <w:spacing w:after="30" w:before="30"/>
              <w:jc w:val="center"/>
              <w:rPr>
                <w:sz w:val="18"/>
                <w:szCs w:val="18"/>
              </w:rPr>
            </w:pPr>
            <w:r/>
            <w:r>
              <w:rPr>
                <w:b w:val="0"/>
                <w:sz w:val="17"/>
              </w:rPr>
              <w:t>PAM-GUD-201, Table 2, pages 19 to 22, and Section 6.1.4.3, page 44</w:t>
            </w:r>
          </w:p>
        </w:tc>
      </w:tr>
      <w:tr>
        <w:trPr>
          <w:cantSplit/>
        </w:trPr>
        <w:tc>
          <w:tcPr>
            <w:tcW w:type="dxa" w:w="2227"/>
          </w:tcPr>
          <w:p>
            <w:pPr>
              <w:spacing w:after="30" w:before="30"/>
              <w:rPr>
                <w:sz w:val="18"/>
                <w:szCs w:val="18"/>
              </w:rPr>
            </w:pPr>
            <w:r/>
            <w:r>
              <w:rPr>
                <w:b w:val="0"/>
                <w:sz w:val="17"/>
              </w:rPr>
              <w:t>Terminology</w:t>
            </w:r>
          </w:p>
        </w:tc>
        <w:tc>
          <w:tcPr>
            <w:tcW w:type="dxa" w:w="5319"/>
          </w:tcPr>
          <w:p>
            <w:pPr>
              <w:spacing w:after="30" w:before="30"/>
              <w:jc w:val="center"/>
              <w:rPr>
                <w:sz w:val="18"/>
                <w:szCs w:val="18"/>
              </w:rPr>
            </w:pPr>
            <w:r/>
            <w:r>
              <w:rPr>
                <w:b w:val="0"/>
                <w:sz w:val="17"/>
              </w:rPr>
              <w:t>That TE, as used in the Terms of Reference and in this report, means treated effluent</w:t>
            </w:r>
          </w:p>
        </w:tc>
        <w:tc>
          <w:tcPr>
            <w:tcW w:type="dxa" w:w="2660"/>
          </w:tcPr>
          <w:p>
            <w:pPr>
              <w:spacing w:after="30" w:before="30"/>
              <w:jc w:val="center"/>
              <w:rPr>
                <w:sz w:val="18"/>
                <w:szCs w:val="18"/>
              </w:rPr>
            </w:pPr>
            <w:r/>
            <w:r>
              <w:rPr>
                <w:b w:val="0"/>
                <w:sz w:val="17"/>
              </w:rPr>
              <w:t>Abbreviations</w:t>
            </w:r>
          </w:p>
        </w:tc>
      </w:tr>
      <w:tr>
        <w:trPr>
          <w:cantSplit/>
        </w:trPr>
        <w:tc>
          <w:tcPr>
            <w:tcW w:type="dxa" w:w="2227"/>
          </w:tcPr>
          <w:p>
            <w:pPr>
              <w:spacing w:after="30" w:before="30"/>
              <w:rPr>
                <w:sz w:val="18"/>
                <w:szCs w:val="18"/>
              </w:rPr>
            </w:pPr>
            <w:r/>
            <w:r>
              <w:rPr>
                <w:b w:val="0"/>
                <w:sz w:val="17"/>
              </w:rPr>
              <w:t>Design manual reference</w:t>
            </w:r>
          </w:p>
        </w:tc>
        <w:tc>
          <w:tcPr>
            <w:tcW w:type="dxa" w:w="5319"/>
          </w:tcPr>
          <w:p>
            <w:pPr>
              <w:spacing w:after="30" w:before="30"/>
              <w:jc w:val="center"/>
              <w:rPr>
                <w:sz w:val="18"/>
                <w:szCs w:val="18"/>
              </w:rPr>
            </w:pPr>
            <w:r/>
            <w:r>
              <w:rPr>
                <w:b w:val="0"/>
                <w:sz w:val="17"/>
              </w:rPr>
              <w:t>That the treatment plant location report follows Section 10.1 of PAM-GUD-203, Site Selection, which replaced item 2.1 of Section 05 of the former Wastewater Design Manual</w:t>
            </w:r>
          </w:p>
        </w:tc>
        <w:tc>
          <w:tcPr>
            <w:tcW w:type="dxa" w:w="2660"/>
          </w:tcPr>
          <w:p>
            <w:pPr>
              <w:spacing w:after="30" w:before="30"/>
              <w:jc w:val="center"/>
              <w:rPr>
                <w:sz w:val="18"/>
                <w:szCs w:val="18"/>
              </w:rPr>
            </w:pPr>
            <w:r/>
            <w:r>
              <w:rPr>
                <w:b w:val="0"/>
                <w:sz w:val="17"/>
              </w:rPr>
              <w:t>PAM-GUD-203 Revision 01, pages 2, 63 and 64</w:t>
            </w:r>
          </w:p>
        </w:tc>
      </w:tr>
      <w:tr>
        <w:trPr>
          <w:cantSplit/>
        </w:trPr>
        <w:tc>
          <w:tcPr>
            <w:tcW w:type="dxa" w:w="2227"/>
          </w:tcPr>
          <w:p>
            <w:pPr>
              <w:spacing w:after="30" w:before="30"/>
              <w:rPr>
                <w:sz w:val="18"/>
                <w:szCs w:val="18"/>
              </w:rPr>
            </w:pPr>
            <w:r/>
            <w:r>
              <w:rPr>
                <w:b w:val="0"/>
                <w:sz w:val="17"/>
              </w:rPr>
              <w:t>Governing programme</w:t>
            </w:r>
          </w:p>
        </w:tc>
        <w:tc>
          <w:tcPr>
            <w:tcW w:type="dxa" w:w="5319"/>
          </w:tcPr>
          <w:p>
            <w:pPr>
              <w:spacing w:after="30" w:before="30"/>
              <w:jc w:val="center"/>
              <w:rPr>
                <w:sz w:val="18"/>
                <w:szCs w:val="18"/>
              </w:rPr>
            </w:pPr>
            <w:r/>
            <w:r>
              <w:rPr>
                <w:b w:val="0"/>
                <w:sz w:val="17"/>
              </w:rPr>
              <w:t>Which of the two programmes issued during mobilisation governs</w:t>
            </w:r>
          </w:p>
        </w:tc>
        <w:tc>
          <w:tcPr>
            <w:tcW w:type="dxa" w:w="2660"/>
          </w:tcPr>
          <w:p>
            <w:pPr>
              <w:spacing w:after="30" w:before="30"/>
              <w:jc w:val="center"/>
              <w:rPr>
                <w:sz w:val="18"/>
                <w:szCs w:val="18"/>
              </w:rPr>
            </w:pPr>
            <w:r/>
            <w:r>
              <w:rPr>
                <w:b w:val="0"/>
                <w:sz w:val="17"/>
              </w:rPr>
              <w:t>Section 3</w:t>
            </w:r>
          </w:p>
        </w:tc>
      </w:tr>
      <w:tr>
        <w:trPr>
          <w:cantSplit/>
        </w:trPr>
        <w:tc>
          <w:tcPr>
            <w:tcW w:type="dxa" w:w="2227"/>
          </w:tcPr>
          <w:p>
            <w:pPr>
              <w:keepNext/>
              <w:spacing w:after="30" w:before="30"/>
              <w:rPr>
                <w:sz w:val="18"/>
                <w:szCs w:val="18"/>
              </w:rPr>
            </w:pPr>
            <w:r/>
            <w:r>
              <w:rPr>
                <w:b w:val="0"/>
                <w:sz w:val="17"/>
              </w:rPr>
              <w:t>Maximum gradient by tractive force</w:t>
            </w:r>
          </w:p>
        </w:tc>
        <w:tc>
          <w:tcPr>
            <w:tcW w:type="dxa" w:w="5319"/>
          </w:tcPr>
          <w:p>
            <w:pPr>
              <w:keepNext/>
              <w:spacing w:after="30" w:before="30"/>
              <w:jc w:val="center"/>
              <w:rPr>
                <w:sz w:val="18"/>
                <w:szCs w:val="18"/>
              </w:rPr>
            </w:pPr>
            <w:r/>
            <w:r>
              <w:rPr>
                <w:b w:val="0"/>
                <w:sz w:val="17"/>
              </w:rPr>
              <w:t>How the limit of 4 per cent at head pipes, indicated by Nama Water Services on 16 September 2026, is to be applied</w:t>
            </w:r>
          </w:p>
        </w:tc>
        <w:tc>
          <w:tcPr>
            <w:tcW w:type="dxa" w:w="2660"/>
          </w:tcPr>
          <w:p>
            <w:pPr>
              <w:keepNext/>
              <w:spacing w:after="30" w:before="30"/>
              <w:jc w:val="center"/>
              <w:rPr>
                <w:sz w:val="18"/>
                <w:szCs w:val="18"/>
              </w:rPr>
            </w:pPr>
            <w:r/>
            <w:r>
              <w:rPr>
                <w:b w:val="0"/>
                <w:sz w:val="17"/>
              </w:rPr>
              <w:t>Section 12.2</w:t>
            </w:r>
          </w:p>
        </w:tc>
      </w:tr>
      <w:tr>
        <w:trPr>
          <w:cantSplit/>
        </w:trPr>
        <w:tc>
          <w:tcPr>
            <w:tcW w:type="dxa" w:w="2227"/>
          </w:tcPr>
          <w:p>
            <w:pPr>
              <w:keepNext/>
              <w:spacing w:after="30" w:before="30"/>
              <w:rPr>
                <w:sz w:val="18"/>
                <w:szCs w:val="18"/>
              </w:rPr>
            </w:pPr>
            <w:r/>
            <w:r>
              <w:rPr>
                <w:b w:val="0"/>
                <w:sz w:val="17"/>
              </w:rPr>
              <w:t>Margin and peak at the treatment plant</w:t>
            </w:r>
          </w:p>
        </w:tc>
        <w:tc>
          <w:tcPr>
            <w:tcW w:type="dxa" w:w="5319"/>
          </w:tcPr>
          <w:p>
            <w:pPr>
              <w:keepNext/>
              <w:spacing w:after="30" w:before="30"/>
              <w:jc w:val="center"/>
              <w:rPr>
                <w:sz w:val="18"/>
                <w:szCs w:val="18"/>
              </w:rPr>
            </w:pPr>
            <w:r/>
            <w:r>
              <w:rPr>
                <w:b w:val="0"/>
                <w:sz w:val="17"/>
              </w:rPr>
              <w:t>That the 10 per cent margin is applied to the peak hourly flow as to the average annual flow</w:t>
            </w:r>
          </w:p>
        </w:tc>
        <w:tc>
          <w:tcPr>
            <w:tcW w:type="dxa" w:w="2660"/>
          </w:tcPr>
          <w:p>
            <w:pPr>
              <w:keepNext/>
              <w:spacing w:after="30" w:before="30"/>
              <w:jc w:val="center"/>
              <w:rPr>
                <w:sz w:val="18"/>
                <w:szCs w:val="18"/>
              </w:rPr>
            </w:pPr>
            <w:r/>
            <w:r>
              <w:rPr>
                <w:b w:val="0"/>
                <w:sz w:val="17"/>
              </w:rPr>
              <w:t>Section 13.1</w:t>
            </w:r>
          </w:p>
        </w:tc>
      </w:tr>
      <w:tr>
        <w:trPr>
          <w:cantSplit/>
        </w:trPr>
        <w:tc>
          <w:tcPr>
            <w:tcW w:type="dxa" w:w="2227"/>
          </w:tcPr>
          <w:p>
            <w:pPr>
              <w:spacing w:after="30" w:before="30"/>
              <w:rPr>
                <w:sz w:val="18"/>
                <w:szCs w:val="18"/>
              </w:rPr>
            </w:pPr>
            <w:r/>
            <w:r>
              <w:rPr>
                <w:b w:val="0"/>
                <w:sz w:val="17"/>
              </w:rPr>
              <w:t>Potable water record</w:t>
            </w:r>
          </w:p>
        </w:tc>
        <w:tc>
          <w:tcPr>
            <w:tcW w:type="dxa" w:w="5319"/>
          </w:tcPr>
          <w:p>
            <w:pPr>
              <w:spacing w:after="30" w:before="30"/>
              <w:jc w:val="center"/>
              <w:rPr>
                <w:sz w:val="18"/>
                <w:szCs w:val="18"/>
              </w:rPr>
            </w:pPr>
            <w:r/>
            <w:r>
              <w:rPr>
                <w:b w:val="0"/>
                <w:sz w:val="17"/>
              </w:rPr>
              <w:t>That the PAEW dataset is the current record for Ibri</w:t>
            </w:r>
          </w:p>
        </w:tc>
        <w:tc>
          <w:tcPr>
            <w:tcW w:type="dxa" w:w="2660"/>
          </w:tcPr>
          <w:p>
            <w:pPr>
              <w:spacing w:after="30" w:before="30"/>
              <w:jc w:val="center"/>
              <w:rPr>
                <w:sz w:val="18"/>
                <w:szCs w:val="18"/>
              </w:rPr>
            </w:pPr>
            <w:r/>
            <w:r>
              <w:rPr>
                <w:b w:val="0"/>
                <w:sz w:val="17"/>
              </w:rPr>
              <w:t>Section 7.2</w:t>
            </w:r>
          </w:p>
        </w:tc>
      </w:tr>
    </w:tbl>
    <w:p>
      <w:pPr>
        <w:pStyle w:val="Heading2"/>
        <w:outlineLvl w:val="1"/>
      </w:pPr>
      <w:r>
        <w:t>5.4.   Data requested</w:t>
      </w:r>
    </w:p>
    <w:p>
      <w:r>
        <w:rPr>
          <w:b w:val="0"/>
          <w:i w:val="0"/>
        </w:rPr>
        <w:t>7 items would improve or confirm the numbers in this report. None of them stops the concept design; each replaces an assumption with a record.</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6</w:t>
      </w:r>
      <w:r>
        <w:rPr>
          <w:i/>
          <w:color w:val="5A5A5A"/>
          <w:sz w:val="18"/>
        </w:rPr>
        <w:fldChar w:fldCharType="end"/>
      </w:r>
      <w:r>
        <w:rPr>
          <w:i/>
          <w:color w:val="5A5A5A"/>
          <w:sz w:val="18"/>
        </w:rPr>
        <w:t xml:space="preserve">   Data requests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227"/>
            <w:shd w:val="clear" w:color="auto" w:fill="1F497D"/>
          </w:tcPr>
          <w:p>
            <w:pPr>
              <w:keepNext/>
              <w:spacing w:after="40" w:before="40"/>
              <w:rPr>
                <w:sz w:val="18"/>
                <w:szCs w:val="18"/>
              </w:rPr>
            </w:pPr>
            <w:r/>
            <w:r>
              <w:rPr>
                <w:b/>
                <w:color w:val="FFFFFF"/>
                <w:sz w:val="18"/>
              </w:rPr>
              <w:t>Item</w:t>
            </w:r>
          </w:p>
        </w:tc>
        <w:tc>
          <w:tcPr>
            <w:tcW w:type="dxa" w:w="4082"/>
            <w:shd w:val="clear" w:color="auto" w:fill="1F497D"/>
          </w:tcPr>
          <w:p>
            <w:pPr>
              <w:keepNext/>
              <w:spacing w:after="40" w:before="40"/>
              <w:jc w:val="center"/>
              <w:rPr>
                <w:sz w:val="18"/>
                <w:szCs w:val="18"/>
              </w:rPr>
            </w:pPr>
            <w:r/>
            <w:r>
              <w:rPr>
                <w:b/>
                <w:color w:val="FFFFFF"/>
                <w:sz w:val="18"/>
              </w:rPr>
              <w:t>What is asked for</w:t>
            </w:r>
          </w:p>
        </w:tc>
        <w:tc>
          <w:tcPr>
            <w:tcW w:type="dxa" w:w="3897"/>
            <w:shd w:val="clear" w:color="auto" w:fill="1F497D"/>
          </w:tcPr>
          <w:p>
            <w:pPr>
              <w:keepNext/>
              <w:spacing w:after="40" w:before="40"/>
              <w:jc w:val="center"/>
              <w:rPr>
                <w:sz w:val="18"/>
                <w:szCs w:val="18"/>
              </w:rPr>
            </w:pPr>
            <w:r/>
            <w:r>
              <w:rPr>
                <w:b/>
                <w:color w:val="FFFFFF"/>
                <w:sz w:val="18"/>
              </w:rPr>
              <w:t>Why</w:t>
            </w:r>
          </w:p>
        </w:tc>
      </w:tr>
      <w:tr>
        <w:trPr>
          <w:cantSplit/>
        </w:trPr>
        <w:tc>
          <w:tcPr>
            <w:tcW w:type="dxa" w:w="2227"/>
          </w:tcPr>
          <w:p>
            <w:pPr>
              <w:keepNext/>
              <w:spacing w:after="30" w:before="30"/>
              <w:rPr>
                <w:sz w:val="18"/>
                <w:szCs w:val="18"/>
              </w:rPr>
            </w:pPr>
            <w:r/>
            <w:r>
              <w:rPr>
                <w:b w:val="0"/>
                <w:sz w:val="18"/>
              </w:rPr>
              <w:t>Tanker water and sewage tankers</w:t>
            </w:r>
          </w:p>
        </w:tc>
        <w:tc>
          <w:tcPr>
            <w:tcW w:type="dxa" w:w="4082"/>
          </w:tcPr>
          <w:p>
            <w:pPr>
              <w:keepNext/>
              <w:spacing w:after="30" w:before="30"/>
              <w:jc w:val="center"/>
              <w:rPr>
                <w:sz w:val="18"/>
                <w:szCs w:val="18"/>
              </w:rPr>
            </w:pPr>
            <w:r/>
            <w:r>
              <w:rPr>
                <w:b w:val="0"/>
                <w:sz w:val="18"/>
              </w:rPr>
              <w:t>Filling-station volumes by area and sewage tanker deliveries to the STP, with their source</w:t>
            </w:r>
          </w:p>
        </w:tc>
        <w:tc>
          <w:tcPr>
            <w:tcW w:type="dxa" w:w="3897"/>
          </w:tcPr>
          <w:p>
            <w:pPr>
              <w:keepNext/>
              <w:spacing w:after="30" w:before="30"/>
              <w:jc w:val="center"/>
              <w:rPr>
                <w:sz w:val="18"/>
                <w:szCs w:val="18"/>
              </w:rPr>
            </w:pPr>
            <w:r/>
            <w:r>
              <w:rPr>
                <w:b w:val="0"/>
                <w:sz w:val="18"/>
              </w:rPr>
              <w:t>Water supplied by tanker is not in any flow. It can only raise the loads.</w:t>
            </w:r>
          </w:p>
        </w:tc>
      </w:tr>
      <w:tr>
        <w:trPr>
          <w:cantSplit/>
        </w:trPr>
        <w:tc>
          <w:tcPr>
            <w:tcW w:type="dxa" w:w="2227"/>
          </w:tcPr>
          <w:p>
            <w:pPr>
              <w:keepNext/>
              <w:spacing w:after="30" w:before="30"/>
              <w:rPr>
                <w:sz w:val="18"/>
                <w:szCs w:val="18"/>
              </w:rPr>
            </w:pPr>
            <w:r/>
            <w:r>
              <w:rPr>
                <w:b w:val="0"/>
                <w:sz w:val="18"/>
              </w:rPr>
              <w:t>Private wells</w:t>
            </w:r>
          </w:p>
        </w:tc>
        <w:tc>
          <w:tcPr>
            <w:tcW w:type="dxa" w:w="4082"/>
          </w:tcPr>
          <w:p>
            <w:pPr>
              <w:keepNext/>
              <w:spacing w:after="30" w:before="30"/>
              <w:jc w:val="center"/>
              <w:rPr>
                <w:sz w:val="18"/>
                <w:szCs w:val="18"/>
              </w:rPr>
            </w:pPr>
            <w:r/>
            <w:r>
              <w:rPr>
                <w:b w:val="0"/>
                <w:sz w:val="18"/>
              </w:rPr>
              <w:t>Any record of private abstraction inside the study area</w:t>
            </w:r>
          </w:p>
        </w:tc>
        <w:tc>
          <w:tcPr>
            <w:tcW w:type="dxa" w:w="3897"/>
          </w:tcPr>
          <w:p>
            <w:pPr>
              <w:keepNext/>
              <w:spacing w:after="30" w:before="30"/>
              <w:jc w:val="center"/>
              <w:rPr>
                <w:sz w:val="18"/>
                <w:szCs w:val="18"/>
              </w:rPr>
            </w:pPr>
            <w:r/>
            <w:r>
              <w:rPr>
                <w:b w:val="0"/>
                <w:sz w:val="18"/>
              </w:rPr>
              <w:t>The guideline requires it to be assessed. Not held.</w:t>
            </w:r>
          </w:p>
        </w:tc>
      </w:tr>
      <w:tr>
        <w:trPr>
          <w:cantSplit/>
        </w:trPr>
        <w:tc>
          <w:tcPr>
            <w:tcW w:type="dxa" w:w="2227"/>
          </w:tcPr>
          <w:p>
            <w:pPr>
              <w:keepNext/>
              <w:spacing w:after="30" w:before="30"/>
              <w:rPr>
                <w:sz w:val="18"/>
                <w:szCs w:val="18"/>
              </w:rPr>
            </w:pPr>
            <w:r/>
            <w:r>
              <w:rPr>
                <w:b w:val="0"/>
                <w:sz w:val="18"/>
              </w:rPr>
              <w:t>Existing STP records</w:t>
            </w:r>
          </w:p>
        </w:tc>
        <w:tc>
          <w:tcPr>
            <w:tcW w:type="dxa" w:w="4082"/>
          </w:tcPr>
          <w:p>
            <w:pPr>
              <w:keepNext/>
              <w:spacing w:after="30" w:before="30"/>
              <w:jc w:val="center"/>
              <w:rPr>
                <w:sz w:val="18"/>
                <w:szCs w:val="18"/>
              </w:rPr>
            </w:pPr>
            <w:r/>
            <w:r>
              <w:rPr>
                <w:b w:val="0"/>
                <w:sz w:val="18"/>
              </w:rPr>
              <w:t>Daily inflow and the laboratory results for the Ibri STP, three years</w:t>
            </w:r>
          </w:p>
        </w:tc>
        <w:tc>
          <w:tcPr>
            <w:tcW w:type="dxa" w:w="3897"/>
          </w:tcPr>
          <w:p>
            <w:pPr>
              <w:keepNext/>
              <w:spacing w:after="30" w:before="30"/>
              <w:jc w:val="center"/>
              <w:rPr>
                <w:sz w:val="18"/>
                <w:szCs w:val="18"/>
              </w:rPr>
            </w:pPr>
            <w:r/>
            <w:r>
              <w:rPr>
                <w:b w:val="0"/>
                <w:sz w:val="18"/>
              </w:rPr>
              <w:t>Sets the maximum day flow and checks the per-person loads.</w:t>
            </w:r>
          </w:p>
        </w:tc>
      </w:tr>
      <w:tr>
        <w:trPr>
          <w:cantSplit/>
        </w:trPr>
        <w:tc>
          <w:tcPr>
            <w:tcW w:type="dxa" w:w="2227"/>
          </w:tcPr>
          <w:p>
            <w:pPr>
              <w:keepNext/>
              <w:spacing w:after="30" w:before="30"/>
              <w:rPr>
                <w:sz w:val="18"/>
                <w:szCs w:val="18"/>
              </w:rPr>
            </w:pPr>
            <w:r/>
            <w:r>
              <w:rPr>
                <w:b w:val="0"/>
                <w:sz w:val="18"/>
              </w:rPr>
              <w:t>Industrial estates</w:t>
            </w:r>
          </w:p>
        </w:tc>
        <w:tc>
          <w:tcPr>
            <w:tcW w:type="dxa" w:w="4082"/>
          </w:tcPr>
          <w:p>
            <w:pPr>
              <w:keepNext/>
              <w:spacing w:after="30" w:before="30"/>
              <w:jc w:val="center"/>
              <w:rPr>
                <w:sz w:val="18"/>
                <w:szCs w:val="18"/>
              </w:rPr>
            </w:pPr>
            <w:r/>
            <w:r>
              <w:rPr>
                <w:b w:val="0"/>
                <w:sz w:val="18"/>
              </w:rPr>
              <w:t>Workforce and water use of the Al Tayyeb and Tanam estates</w:t>
            </w:r>
          </w:p>
        </w:tc>
        <w:tc>
          <w:tcPr>
            <w:tcW w:type="dxa" w:w="3897"/>
          </w:tcPr>
          <w:p>
            <w:pPr>
              <w:keepNext/>
              <w:spacing w:after="30" w:before="30"/>
              <w:jc w:val="center"/>
              <w:rPr>
                <w:sz w:val="18"/>
                <w:szCs w:val="18"/>
              </w:rPr>
            </w:pPr>
            <w:r/>
            <w:r>
              <w:rPr>
                <w:b w:val="0"/>
                <w:sz w:val="18"/>
              </w:rPr>
              <w:t>Replaces the assumed 4,500 and 1,800 workers.</w:t>
            </w:r>
          </w:p>
        </w:tc>
      </w:tr>
      <w:tr>
        <w:trPr>
          <w:cantSplit/>
        </w:trPr>
        <w:tc>
          <w:tcPr>
            <w:tcW w:type="dxa" w:w="2227"/>
          </w:tcPr>
          <w:p>
            <w:pPr>
              <w:keepNext/>
              <w:spacing w:after="30" w:before="30"/>
              <w:rPr>
                <w:sz w:val="18"/>
                <w:szCs w:val="18"/>
              </w:rPr>
            </w:pPr>
            <w:r/>
            <w:r>
              <w:rPr>
                <w:b w:val="0"/>
                <w:sz w:val="18"/>
              </w:rPr>
              <w:t>Army camp</w:t>
            </w:r>
          </w:p>
        </w:tc>
        <w:tc>
          <w:tcPr>
            <w:tcW w:type="dxa" w:w="4082"/>
          </w:tcPr>
          <w:p>
            <w:pPr>
              <w:keepNext/>
              <w:spacing w:after="30" w:before="30"/>
              <w:jc w:val="center"/>
              <w:rPr>
                <w:sz w:val="18"/>
                <w:szCs w:val="18"/>
              </w:rPr>
            </w:pPr>
            <w:r/>
            <w:r>
              <w:rPr>
                <w:b w:val="0"/>
                <w:sz w:val="18"/>
              </w:rPr>
              <w:t>Occupancy and drainage arrangement of the camp west of the town</w:t>
            </w:r>
          </w:p>
        </w:tc>
        <w:tc>
          <w:tcPr>
            <w:tcW w:type="dxa" w:w="3897"/>
          </w:tcPr>
          <w:p>
            <w:pPr>
              <w:keepNext/>
              <w:spacing w:after="30" w:before="30"/>
              <w:jc w:val="center"/>
              <w:rPr>
                <w:sz w:val="18"/>
                <w:szCs w:val="18"/>
              </w:rPr>
            </w:pPr>
            <w:r/>
            <w:r>
              <w:rPr>
                <w:b w:val="0"/>
                <w:sz w:val="18"/>
              </w:rPr>
              <w:t>296 hectares with no meter in the dataset.</w:t>
            </w:r>
          </w:p>
        </w:tc>
      </w:tr>
      <w:tr>
        <w:trPr>
          <w:cantSplit/>
        </w:trPr>
        <w:tc>
          <w:tcPr>
            <w:tcW w:type="dxa" w:w="2227"/>
          </w:tcPr>
          <w:p>
            <w:pPr>
              <w:keepNext/>
              <w:spacing w:after="30" w:before="30"/>
              <w:rPr>
                <w:sz w:val="18"/>
                <w:szCs w:val="18"/>
              </w:rPr>
            </w:pPr>
            <w:r/>
            <w:r>
              <w:rPr>
                <w:b w:val="0"/>
                <w:sz w:val="18"/>
              </w:rPr>
              <w:t>Ibri View</w:t>
            </w:r>
          </w:p>
        </w:tc>
        <w:tc>
          <w:tcPr>
            <w:tcW w:type="dxa" w:w="4082"/>
          </w:tcPr>
          <w:p>
            <w:pPr>
              <w:keepNext/>
              <w:spacing w:after="30" w:before="30"/>
              <w:jc w:val="center"/>
              <w:rPr>
                <w:sz w:val="18"/>
                <w:szCs w:val="18"/>
              </w:rPr>
            </w:pPr>
            <w:r/>
            <w:r>
              <w:rPr>
                <w:b w:val="0"/>
                <w:sz w:val="18"/>
              </w:rPr>
              <w:t>The development plan of the resort at As Sulayf</w:t>
            </w:r>
          </w:p>
        </w:tc>
        <w:tc>
          <w:tcPr>
            <w:tcW w:type="dxa" w:w="3897"/>
          </w:tcPr>
          <w:p>
            <w:pPr>
              <w:keepNext/>
              <w:spacing w:after="30" w:before="30"/>
              <w:jc w:val="center"/>
              <w:rPr>
                <w:sz w:val="18"/>
                <w:szCs w:val="18"/>
              </w:rPr>
            </w:pPr>
            <w:r/>
            <w:r>
              <w:rPr>
                <w:b w:val="0"/>
                <w:sz w:val="18"/>
              </w:rPr>
              <w:t>Two square kilometres announced; no load carried until the plan is issued.</w:t>
            </w:r>
          </w:p>
        </w:tc>
      </w:tr>
      <w:tr>
        <w:trPr>
          <w:cantSplit/>
        </w:trPr>
        <w:tc>
          <w:tcPr>
            <w:tcW w:type="dxa" w:w="2227"/>
          </w:tcPr>
          <w:p>
            <w:pPr>
              <w:spacing w:after="30" w:before="30"/>
              <w:rPr>
                <w:sz w:val="18"/>
                <w:szCs w:val="18"/>
              </w:rPr>
            </w:pPr>
            <w:r/>
            <w:r>
              <w:rPr>
                <w:b w:val="0"/>
                <w:sz w:val="18"/>
              </w:rPr>
              <w:t>Non-domestic quantities</w:t>
            </w:r>
          </w:p>
        </w:tc>
        <w:tc>
          <w:tcPr>
            <w:tcW w:type="dxa" w:w="4082"/>
          </w:tcPr>
          <w:p>
            <w:pPr>
              <w:spacing w:after="30" w:before="30"/>
              <w:jc w:val="center"/>
              <w:rPr>
                <w:sz w:val="18"/>
                <w:szCs w:val="18"/>
              </w:rPr>
            </w:pPr>
            <w:r/>
            <w:r>
              <w:rPr>
                <w:b w:val="0"/>
                <w:sz w:val="18"/>
              </w:rPr>
              <w:t>Pupils, beds, employees and floor areas by plot, where held</w:t>
            </w:r>
          </w:p>
        </w:tc>
        <w:tc>
          <w:tcPr>
            <w:tcW w:type="dxa" w:w="3897"/>
          </w:tcPr>
          <w:p>
            <w:pPr>
              <w:spacing w:after="30" w:before="30"/>
              <w:jc w:val="center"/>
              <w:rPr>
                <w:sz w:val="18"/>
                <w:szCs w:val="18"/>
              </w:rPr>
            </w:pPr>
            <w:r/>
            <w:r>
              <w:rPr>
                <w:b w:val="0"/>
                <w:sz w:val="18"/>
              </w:rPr>
              <w:t>Would allow the unit rates of the guideline in place of the ratios.</w:t>
            </w:r>
          </w:p>
        </w:tc>
      </w:tr>
    </w:tbl>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B</w:t>
      </w:r>
    </w:p>
    <w:p>
      <w:pPr>
        <w:spacing w:after="120"/>
        <w:jc w:val="center"/>
        <w:outlineLvl w:val="0"/>
      </w:pPr>
      <w:r>
        <w:rPr>
          <w:b/>
          <w:color w:val="1F497D"/>
          <w:sz w:val="52"/>
        </w:rPr>
        <w:t>Data</w:t>
      </w:r>
    </w:p>
    <w:p>
      <w:pPr>
        <w:spacing w:after="0"/>
        <w:jc w:val="center"/>
        <w:pBdr>
          <w:bottom w:val="single" w:sz="8" w:space="4" w:color="4F81BD"/>
        </w:pBdr>
      </w:pPr>
    </w:p>
    <w:p>
      <w:r>
        <w:br w:type="page"/>
      </w:r>
    </w:p>
    <w:p>
      <w:pPr>
        <w:pStyle w:val="Heading1"/>
        <w:outlineLvl w:val="0"/>
      </w:pPr>
      <w:r>
        <w:t>6.   Data collection</w:t>
      </w:r>
    </w:p>
    <w:p>
      <w:r>
        <w:rPr>
          <w:b w:val="0"/>
          <w:i w:val="0"/>
        </w:rPr>
        <w:t>Data has been requested from Nama Water Services and from the authorities holding assets in the project area. The table below records what has been requested and the position at the date of this report.</w:t>
      </w:r>
    </w:p>
    <w:p>
      <w:pPr>
        <w:keepNext/>
        <w:spacing w:before="160" w:after="40"/>
        <w:jc w:val="center"/>
      </w:pPr>
      <w:r>
        <w:drawing>
          <wp:inline xmlns:a="http://schemas.openxmlformats.org/drawingml/2006/main" xmlns:pic="http://schemas.openxmlformats.org/drawingml/2006/picture">
            <wp:extent cx="5040000" cy="1459061"/>
            <wp:docPr id="2106268095" name="Picture 2106268095"/>
            <wp:cNvGraphicFramePr>
              <a:graphicFrameLocks noChangeAspect="1"/>
            </wp:cNvGraphicFramePr>
            <a:graphic>
              <a:graphicData uri="http://schemas.openxmlformats.org/drawingml/2006/picture">
                <pic:pic>
                  <pic:nvPicPr>
                    <pic:cNvPr id="0" name="C06_register.png"/>
                    <pic:cNvPicPr/>
                  </pic:nvPicPr>
                  <pic:blipFill>
                    <a:blip r:embed="rId24"/>
                    <a:stretch>
                      <a:fillRect/>
                    </a:stretch>
                  </pic:blipFill>
                  <pic:spPr>
                    <a:xfrm>
                      <a:off x="0" y="0"/>
                      <a:ext cx="5040000" cy="1459061"/>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w:t>
      </w:r>
      <w:r>
        <w:rPr>
          <w:i/>
          <w:color w:val="5A5A5A"/>
          <w:sz w:val="18"/>
        </w:rPr>
        <w:fldChar w:fldCharType="end"/>
      </w:r>
      <w:r>
        <w:rPr>
          <w:i/>
          <w:color w:val="5A5A5A"/>
          <w:sz w:val="18"/>
        </w:rPr>
        <w:t xml:space="preserve">   Position of the data register at the date of issue.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7</w:t>
      </w:r>
      <w:r>
        <w:rPr>
          <w:i/>
          <w:color w:val="5A5A5A"/>
          <w:sz w:val="18"/>
        </w:rPr>
        <w:fldChar w:fldCharType="end"/>
      </w:r>
      <w:r>
        <w:rPr>
          <w:i/>
          <w:color w:val="5A5A5A"/>
          <w:sz w:val="18"/>
        </w:rPr>
        <w:t xml:space="preserve">   Data register</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3216"/>
            <w:shd w:val="clear" w:color="auto" w:fill="1F497D"/>
          </w:tcPr>
          <w:p>
            <w:pPr>
              <w:keepNext/>
              <w:spacing w:after="40" w:before="40"/>
              <w:rPr>
                <w:sz w:val="18"/>
                <w:szCs w:val="18"/>
              </w:rPr>
            </w:pPr>
            <w:r/>
            <w:r>
              <w:rPr>
                <w:b/>
                <w:color w:val="FFFFFF"/>
                <w:sz w:val="18"/>
              </w:rPr>
              <w:t>Dataset</w:t>
            </w:r>
          </w:p>
        </w:tc>
        <w:tc>
          <w:tcPr>
            <w:tcW w:type="dxa" w:w="1361"/>
            <w:shd w:val="clear" w:color="auto" w:fill="1F497D"/>
          </w:tcPr>
          <w:p>
            <w:pPr>
              <w:keepNext/>
              <w:spacing w:after="40" w:before="40"/>
              <w:jc w:val="center"/>
              <w:rPr>
                <w:sz w:val="18"/>
                <w:szCs w:val="18"/>
              </w:rPr>
            </w:pPr>
            <w:r/>
            <w:r>
              <w:rPr>
                <w:b/>
                <w:color w:val="FFFFFF"/>
                <w:sz w:val="18"/>
              </w:rPr>
              <w:t>Received</w:t>
            </w:r>
          </w:p>
        </w:tc>
        <w:tc>
          <w:tcPr>
            <w:tcW w:type="dxa" w:w="5629"/>
            <w:shd w:val="clear" w:color="auto" w:fill="1F497D"/>
          </w:tcPr>
          <w:p>
            <w:pPr>
              <w:keepNext/>
              <w:spacing w:after="40" w:before="40"/>
              <w:jc w:val="center"/>
              <w:rPr>
                <w:sz w:val="18"/>
                <w:szCs w:val="18"/>
              </w:rPr>
            </w:pPr>
            <w:r/>
            <w:r>
              <w:rPr>
                <w:b/>
                <w:color w:val="FFFFFF"/>
                <w:sz w:val="18"/>
              </w:rPr>
              <w:t>Position</w:t>
            </w:r>
          </w:p>
        </w:tc>
      </w:tr>
      <w:tr>
        <w:trPr>
          <w:cantSplit/>
        </w:trPr>
        <w:tc>
          <w:tcPr>
            <w:tcW w:type="dxa" w:w="3216"/>
          </w:tcPr>
          <w:p>
            <w:pPr>
              <w:keepNext/>
              <w:spacing w:after="30" w:before="30"/>
              <w:rPr>
                <w:sz w:val="18"/>
                <w:szCs w:val="18"/>
              </w:rPr>
            </w:pPr>
            <w:r/>
            <w:r>
              <w:rPr>
                <w:b w:val="0"/>
                <w:sz w:val="18"/>
              </w:rPr>
              <w:t>Constructed sewer network, as-built</w:t>
            </w:r>
          </w:p>
        </w:tc>
        <w:tc>
          <w:tcPr>
            <w:tcW w:type="dxa" w:w="1361"/>
          </w:tcPr>
          <w:p>
            <w:pPr>
              <w:keepNext/>
              <w:spacing w:after="30" w:before="30"/>
              <w:jc w:val="center"/>
              <w:rPr>
                <w:sz w:val="18"/>
                <w:szCs w:val="18"/>
              </w:rPr>
            </w:pPr>
            <w:r/>
            <w:r>
              <w:rPr>
                <w:b w:val="0"/>
                <w:sz w:val="18"/>
              </w:rPr>
              <w:t>Yes</w:t>
            </w:r>
          </w:p>
        </w:tc>
        <w:tc>
          <w:tcPr>
            <w:tcW w:type="dxa" w:w="5629"/>
          </w:tcPr>
          <w:p>
            <w:pPr>
              <w:keepNext/>
              <w:spacing w:after="30" w:before="30"/>
              <w:jc w:val="center"/>
              <w:rPr>
                <w:sz w:val="18"/>
                <w:szCs w:val="18"/>
              </w:rPr>
            </w:pPr>
            <w:r/>
            <w:r>
              <w:rPr>
                <w:b w:val="0"/>
                <w:sz w:val="18"/>
              </w:rPr>
              <w:t>Geometry received, dated 2006. Levels and diameters not recorded; being surveyed</w:t>
            </w:r>
          </w:p>
        </w:tc>
      </w:tr>
      <w:tr>
        <w:trPr>
          <w:cantSplit/>
        </w:trPr>
        <w:tc>
          <w:tcPr>
            <w:tcW w:type="dxa" w:w="3216"/>
          </w:tcPr>
          <w:p>
            <w:pPr>
              <w:keepNext/>
              <w:spacing w:after="30" w:before="30"/>
              <w:rPr>
                <w:sz w:val="18"/>
                <w:szCs w:val="18"/>
              </w:rPr>
            </w:pPr>
            <w:r/>
            <w:r>
              <w:rPr>
                <w:b w:val="0"/>
                <w:sz w:val="18"/>
              </w:rPr>
              <w:t>Constructed force main</w:t>
            </w:r>
          </w:p>
        </w:tc>
        <w:tc>
          <w:tcPr>
            <w:tcW w:type="dxa" w:w="1361"/>
          </w:tcPr>
          <w:p>
            <w:pPr>
              <w:keepNext/>
              <w:spacing w:after="30" w:before="30"/>
              <w:jc w:val="center"/>
              <w:rPr>
                <w:sz w:val="18"/>
                <w:szCs w:val="18"/>
              </w:rPr>
            </w:pPr>
            <w:r/>
            <w:r>
              <w:rPr>
                <w:b w:val="0"/>
                <w:sz w:val="18"/>
              </w:rPr>
              <w:t>Yes</w:t>
            </w:r>
          </w:p>
        </w:tc>
        <w:tc>
          <w:tcPr>
            <w:tcW w:type="dxa" w:w="5629"/>
          </w:tcPr>
          <w:p>
            <w:pPr>
              <w:keepNext/>
              <w:spacing w:after="30" w:before="30"/>
              <w:jc w:val="center"/>
              <w:rPr>
                <w:sz w:val="18"/>
                <w:szCs w:val="18"/>
              </w:rPr>
            </w:pPr>
            <w:r/>
            <w:r>
              <w:rPr>
                <w:b w:val="0"/>
                <w:sz w:val="18"/>
              </w:rPr>
              <w:t>Received, dated 2006</w:t>
            </w:r>
          </w:p>
        </w:tc>
      </w:tr>
      <w:tr>
        <w:trPr>
          <w:cantSplit/>
        </w:trPr>
        <w:tc>
          <w:tcPr>
            <w:tcW w:type="dxa" w:w="3216"/>
          </w:tcPr>
          <w:p>
            <w:pPr>
              <w:keepNext/>
              <w:spacing w:after="30" w:before="30"/>
              <w:rPr>
                <w:sz w:val="18"/>
                <w:szCs w:val="18"/>
              </w:rPr>
            </w:pPr>
            <w:r/>
            <w:r>
              <w:rPr>
                <w:b w:val="0"/>
                <w:sz w:val="18"/>
              </w:rPr>
              <w:t>Treated effluent network</w:t>
            </w:r>
          </w:p>
        </w:tc>
        <w:tc>
          <w:tcPr>
            <w:tcW w:type="dxa" w:w="1361"/>
          </w:tcPr>
          <w:p>
            <w:pPr>
              <w:keepNext/>
              <w:spacing w:after="30" w:before="30"/>
              <w:jc w:val="center"/>
              <w:rPr>
                <w:sz w:val="18"/>
                <w:szCs w:val="18"/>
              </w:rPr>
            </w:pPr>
            <w:r/>
            <w:r>
              <w:rPr>
                <w:b w:val="0"/>
                <w:sz w:val="18"/>
              </w:rPr>
              <w:t>Proposed only</w:t>
            </w:r>
          </w:p>
        </w:tc>
        <w:tc>
          <w:tcPr>
            <w:tcW w:type="dxa" w:w="5629"/>
          </w:tcPr>
          <w:p>
            <w:pPr>
              <w:keepNext/>
              <w:spacing w:after="30" w:before="30"/>
              <w:jc w:val="center"/>
              <w:rPr>
                <w:sz w:val="18"/>
                <w:szCs w:val="18"/>
              </w:rPr>
            </w:pPr>
            <w:r/>
            <w:r>
              <w:rPr>
                <w:b w:val="0"/>
                <w:sz w:val="18"/>
              </w:rPr>
              <w:t>The dataset contains no constructed treated effluent asset</w:t>
            </w:r>
          </w:p>
        </w:tc>
      </w:tr>
      <w:tr>
        <w:trPr>
          <w:cantSplit/>
        </w:trPr>
        <w:tc>
          <w:tcPr>
            <w:tcW w:type="dxa" w:w="3216"/>
          </w:tcPr>
          <w:p>
            <w:pPr>
              <w:keepNext/>
              <w:spacing w:after="30" w:before="30"/>
              <w:rPr>
                <w:sz w:val="18"/>
                <w:szCs w:val="18"/>
              </w:rPr>
            </w:pPr>
            <w:r/>
            <w:r>
              <w:rPr>
                <w:b w:val="0"/>
                <w:sz w:val="18"/>
              </w:rPr>
              <w:t>Lifting station details</w:t>
            </w:r>
          </w:p>
        </w:tc>
        <w:tc>
          <w:tcPr>
            <w:tcW w:type="dxa" w:w="1361"/>
          </w:tcPr>
          <w:p>
            <w:pPr>
              <w:keepNext/>
              <w:spacing w:after="30" w:before="30"/>
              <w:jc w:val="center"/>
              <w:rPr>
                <w:sz w:val="18"/>
                <w:szCs w:val="18"/>
              </w:rPr>
            </w:pPr>
            <w:r/>
            <w:r>
              <w:rPr>
                <w:b w:val="0"/>
                <w:sz w:val="18"/>
              </w:rPr>
              <w:t>Partial</w:t>
            </w:r>
          </w:p>
        </w:tc>
        <w:tc>
          <w:tcPr>
            <w:tcW w:type="dxa" w:w="5629"/>
          </w:tcPr>
          <w:p>
            <w:pPr>
              <w:keepNext/>
              <w:spacing w:after="30" w:before="30"/>
              <w:jc w:val="center"/>
              <w:rPr>
                <w:sz w:val="18"/>
                <w:szCs w:val="18"/>
              </w:rPr>
            </w:pPr>
            <w:r/>
            <w:r>
              <w:rPr>
                <w:b w:val="0"/>
                <w:sz w:val="18"/>
              </w:rPr>
              <w:t>One station located; equipment and duty details being surveyed</w:t>
            </w:r>
          </w:p>
        </w:tc>
      </w:tr>
      <w:tr>
        <w:trPr>
          <w:cantSplit/>
        </w:trPr>
        <w:tc>
          <w:tcPr>
            <w:tcW w:type="dxa" w:w="3216"/>
          </w:tcPr>
          <w:p>
            <w:pPr>
              <w:keepNext/>
              <w:spacing w:after="30" w:before="30"/>
              <w:rPr>
                <w:sz w:val="18"/>
                <w:szCs w:val="18"/>
              </w:rPr>
            </w:pPr>
            <w:r/>
            <w:r>
              <w:rPr>
                <w:b w:val="0"/>
                <w:sz w:val="18"/>
              </w:rPr>
              <w:t>Treatment plant records</w:t>
            </w:r>
          </w:p>
        </w:tc>
        <w:tc>
          <w:tcPr>
            <w:tcW w:type="dxa" w:w="1361"/>
          </w:tcPr>
          <w:p>
            <w:pPr>
              <w:keepNext/>
              <w:spacing w:after="30" w:before="30"/>
              <w:jc w:val="center"/>
              <w:rPr>
                <w:sz w:val="18"/>
                <w:szCs w:val="18"/>
              </w:rPr>
            </w:pPr>
            <w:r/>
            <w:r>
              <w:rPr>
                <w:b w:val="0"/>
                <w:sz w:val="18"/>
              </w:rPr>
              <w:t>Partial</w:t>
            </w:r>
          </w:p>
        </w:tc>
        <w:tc>
          <w:tcPr>
            <w:tcW w:type="dxa" w:w="5629"/>
          </w:tcPr>
          <w:p>
            <w:pPr>
              <w:keepNext/>
              <w:spacing w:after="30" w:before="30"/>
              <w:jc w:val="center"/>
              <w:rPr>
                <w:sz w:val="18"/>
                <w:szCs w:val="18"/>
              </w:rPr>
            </w:pPr>
            <w:r/>
            <w:r>
              <w:rPr>
                <w:b w:val="0"/>
                <w:sz w:val="18"/>
              </w:rPr>
              <w:t>Location and nominal capacity received; operating data outstanding</w:t>
            </w:r>
          </w:p>
        </w:tc>
      </w:tr>
      <w:tr>
        <w:trPr>
          <w:cantSplit/>
        </w:trPr>
        <w:tc>
          <w:tcPr>
            <w:tcW w:type="dxa" w:w="3216"/>
          </w:tcPr>
          <w:p>
            <w:pPr>
              <w:keepNext/>
              <w:spacing w:after="30" w:before="30"/>
              <w:rPr>
                <w:sz w:val="18"/>
                <w:szCs w:val="18"/>
              </w:rPr>
            </w:pPr>
            <w:r/>
            <w:r>
              <w:rPr>
                <w:b w:val="0"/>
                <w:sz w:val="18"/>
              </w:rPr>
              <w:t>Electricity account data</w:t>
            </w:r>
          </w:p>
        </w:tc>
        <w:tc>
          <w:tcPr>
            <w:tcW w:type="dxa" w:w="1361"/>
          </w:tcPr>
          <w:p>
            <w:pPr>
              <w:keepNext/>
              <w:spacing w:after="30" w:before="30"/>
              <w:jc w:val="center"/>
              <w:rPr>
                <w:sz w:val="18"/>
                <w:szCs w:val="18"/>
              </w:rPr>
            </w:pPr>
            <w:r/>
            <w:r>
              <w:rPr>
                <w:b w:val="0"/>
                <w:sz w:val="18"/>
              </w:rPr>
              <w:t>Yes</w:t>
            </w:r>
          </w:p>
        </w:tc>
        <w:tc>
          <w:tcPr>
            <w:tcW w:type="dxa" w:w="5629"/>
          </w:tcPr>
          <w:p>
            <w:pPr>
              <w:keepNext/>
              <w:spacing w:after="30" w:before="30"/>
              <w:jc w:val="center"/>
              <w:rPr>
                <w:sz w:val="18"/>
                <w:szCs w:val="18"/>
              </w:rPr>
            </w:pPr>
            <w:r/>
            <w:r>
              <w:rPr>
                <w:b w:val="0"/>
                <w:sz w:val="18"/>
              </w:rPr>
              <w:t>Received</w:t>
            </w:r>
          </w:p>
        </w:tc>
      </w:tr>
      <w:tr>
        <w:trPr>
          <w:cantSplit/>
        </w:trPr>
        <w:tc>
          <w:tcPr>
            <w:tcW w:type="dxa" w:w="3216"/>
          </w:tcPr>
          <w:p>
            <w:pPr>
              <w:keepNext/>
              <w:spacing w:after="30" w:before="30"/>
              <w:rPr>
                <w:sz w:val="18"/>
                <w:szCs w:val="18"/>
              </w:rPr>
            </w:pPr>
            <w:r/>
            <w:r>
              <w:rPr>
                <w:b w:val="0"/>
                <w:sz w:val="18"/>
              </w:rPr>
              <w:t>Cadastral plot data</w:t>
            </w:r>
          </w:p>
        </w:tc>
        <w:tc>
          <w:tcPr>
            <w:tcW w:type="dxa" w:w="1361"/>
          </w:tcPr>
          <w:p>
            <w:pPr>
              <w:keepNext/>
              <w:spacing w:after="30" w:before="30"/>
              <w:jc w:val="center"/>
              <w:rPr>
                <w:sz w:val="18"/>
                <w:szCs w:val="18"/>
              </w:rPr>
            </w:pPr>
            <w:r/>
            <w:r>
              <w:rPr>
                <w:b w:val="0"/>
                <w:sz w:val="18"/>
              </w:rPr>
              <w:t>Yes</w:t>
            </w:r>
          </w:p>
        </w:tc>
        <w:tc>
          <w:tcPr>
            <w:tcW w:type="dxa" w:w="5629"/>
          </w:tcPr>
          <w:p>
            <w:pPr>
              <w:keepNext/>
              <w:spacing w:after="30" w:before="30"/>
              <w:jc w:val="center"/>
              <w:rPr>
                <w:sz w:val="18"/>
                <w:szCs w:val="18"/>
              </w:rPr>
            </w:pPr>
            <w:r/>
            <w:r>
              <w:rPr>
                <w:b w:val="0"/>
                <w:sz w:val="18"/>
              </w:rPr>
              <w:t>Received. Land use and missing plots being addressed</w:t>
            </w:r>
          </w:p>
        </w:tc>
      </w:tr>
      <w:tr>
        <w:trPr>
          <w:cantSplit/>
        </w:trPr>
        <w:tc>
          <w:tcPr>
            <w:tcW w:type="dxa" w:w="3216"/>
          </w:tcPr>
          <w:p>
            <w:pPr>
              <w:keepNext/>
              <w:spacing w:after="30" w:before="30"/>
              <w:rPr>
                <w:sz w:val="18"/>
                <w:szCs w:val="18"/>
              </w:rPr>
            </w:pPr>
            <w:r/>
            <w:r>
              <w:rPr>
                <w:b w:val="0"/>
                <w:sz w:val="18"/>
              </w:rPr>
              <w:t>Potable water network</w:t>
            </w:r>
          </w:p>
        </w:tc>
        <w:tc>
          <w:tcPr>
            <w:tcW w:type="dxa" w:w="1361"/>
          </w:tcPr>
          <w:p>
            <w:pPr>
              <w:keepNext/>
              <w:spacing w:after="30" w:before="30"/>
              <w:jc w:val="center"/>
              <w:rPr>
                <w:sz w:val="18"/>
                <w:szCs w:val="18"/>
              </w:rPr>
            </w:pPr>
            <w:r/>
            <w:r>
              <w:rPr>
                <w:b w:val="0"/>
                <w:sz w:val="18"/>
              </w:rPr>
              <w:t>Yes</w:t>
            </w:r>
          </w:p>
        </w:tc>
        <w:tc>
          <w:tcPr>
            <w:tcW w:type="dxa" w:w="5629"/>
          </w:tcPr>
          <w:p>
            <w:pPr>
              <w:keepNext/>
              <w:spacing w:after="30" w:before="30"/>
              <w:jc w:val="center"/>
              <w:rPr>
                <w:sz w:val="18"/>
                <w:szCs w:val="18"/>
              </w:rPr>
            </w:pPr>
            <w:r/>
            <w:r>
              <w:rPr>
                <w:b w:val="0"/>
                <w:sz w:val="18"/>
              </w:rPr>
              <w:t>Received as part of the PAEW dataset</w:t>
            </w:r>
          </w:p>
        </w:tc>
      </w:tr>
      <w:tr>
        <w:trPr>
          <w:cantSplit/>
        </w:trPr>
        <w:tc>
          <w:tcPr>
            <w:tcW w:type="dxa" w:w="3216"/>
          </w:tcPr>
          <w:p>
            <w:pPr>
              <w:keepNext/>
              <w:spacing w:after="30" w:before="30"/>
              <w:rPr>
                <w:sz w:val="18"/>
                <w:szCs w:val="18"/>
              </w:rPr>
            </w:pPr>
            <w:r/>
            <w:r>
              <w:rPr>
                <w:b w:val="0"/>
                <w:sz w:val="18"/>
              </w:rPr>
              <w:t>Topographic survey</w:t>
            </w:r>
          </w:p>
        </w:tc>
        <w:tc>
          <w:tcPr>
            <w:tcW w:type="dxa" w:w="1361"/>
          </w:tcPr>
          <w:p>
            <w:pPr>
              <w:keepNext/>
              <w:spacing w:after="30" w:before="30"/>
              <w:jc w:val="center"/>
              <w:rPr>
                <w:sz w:val="18"/>
                <w:szCs w:val="18"/>
              </w:rPr>
            </w:pPr>
            <w:r/>
            <w:r>
              <w:rPr>
                <w:b w:val="0"/>
                <w:sz w:val="18"/>
              </w:rPr>
              <w:t>In progress</w:t>
            </w:r>
          </w:p>
        </w:tc>
        <w:tc>
          <w:tcPr>
            <w:tcW w:type="dxa" w:w="5629"/>
          </w:tcPr>
          <w:p>
            <w:pPr>
              <w:keepNext/>
              <w:spacing w:after="30" w:before="30"/>
              <w:jc w:val="center"/>
              <w:rPr>
                <w:sz w:val="18"/>
                <w:szCs w:val="18"/>
              </w:rPr>
            </w:pPr>
            <w:r/>
            <w:r>
              <w:rPr>
                <w:b w:val="0"/>
                <w:sz w:val="18"/>
              </w:rPr>
              <w:t>Survey team mobilised</w:t>
            </w:r>
          </w:p>
        </w:tc>
      </w:tr>
      <w:tr>
        <w:trPr>
          <w:cantSplit/>
        </w:trPr>
        <w:tc>
          <w:tcPr>
            <w:tcW w:type="dxa" w:w="3216"/>
          </w:tcPr>
          <w:p>
            <w:pPr>
              <w:keepNext/>
              <w:spacing w:after="30" w:before="30"/>
              <w:rPr>
                <w:sz w:val="18"/>
                <w:szCs w:val="18"/>
              </w:rPr>
            </w:pPr>
            <w:r/>
            <w:r>
              <w:rPr>
                <w:b w:val="0"/>
                <w:sz w:val="18"/>
              </w:rPr>
              <w:t>Integrated Master Plan</w:t>
            </w:r>
          </w:p>
        </w:tc>
        <w:tc>
          <w:tcPr>
            <w:tcW w:type="dxa" w:w="1361"/>
          </w:tcPr>
          <w:p>
            <w:pPr>
              <w:keepNext/>
              <w:spacing w:after="30" w:before="30"/>
              <w:jc w:val="center"/>
              <w:rPr>
                <w:sz w:val="18"/>
                <w:szCs w:val="18"/>
              </w:rPr>
            </w:pPr>
            <w:r/>
            <w:r>
              <w:rPr>
                <w:b w:val="0"/>
                <w:sz w:val="18"/>
              </w:rPr>
              <w:t>No</w:t>
            </w:r>
          </w:p>
        </w:tc>
        <w:tc>
          <w:tcPr>
            <w:tcW w:type="dxa" w:w="5629"/>
          </w:tcPr>
          <w:p>
            <w:pPr>
              <w:keepNext/>
              <w:spacing w:after="30" w:before="30"/>
              <w:jc w:val="center"/>
              <w:rPr>
                <w:sz w:val="18"/>
                <w:szCs w:val="18"/>
              </w:rPr>
            </w:pPr>
            <w:r/>
            <w:r>
              <w:rPr>
                <w:b w:val="0"/>
                <w:sz w:val="18"/>
              </w:rPr>
              <w:t>Requested</w:t>
            </w:r>
          </w:p>
        </w:tc>
      </w:tr>
      <w:tr>
        <w:trPr>
          <w:cantSplit/>
        </w:trPr>
        <w:tc>
          <w:tcPr>
            <w:tcW w:type="dxa" w:w="3216"/>
          </w:tcPr>
          <w:p>
            <w:pPr>
              <w:keepNext/>
              <w:spacing w:after="30" w:before="30"/>
              <w:rPr>
                <w:sz w:val="18"/>
                <w:szCs w:val="18"/>
              </w:rPr>
            </w:pPr>
            <w:r/>
            <w:r>
              <w:rPr>
                <w:b w:val="0"/>
                <w:sz w:val="18"/>
              </w:rPr>
              <w:t>Plant inflow and tanker records</w:t>
            </w:r>
          </w:p>
        </w:tc>
        <w:tc>
          <w:tcPr>
            <w:tcW w:type="dxa" w:w="1361"/>
          </w:tcPr>
          <w:p>
            <w:pPr>
              <w:keepNext/>
              <w:spacing w:after="30" w:before="30"/>
              <w:jc w:val="center"/>
              <w:rPr>
                <w:sz w:val="18"/>
                <w:szCs w:val="18"/>
              </w:rPr>
            </w:pPr>
            <w:r/>
            <w:r>
              <w:rPr>
                <w:b w:val="0"/>
                <w:sz w:val="18"/>
              </w:rPr>
              <w:t>No</w:t>
            </w:r>
          </w:p>
        </w:tc>
        <w:tc>
          <w:tcPr>
            <w:tcW w:type="dxa" w:w="5629"/>
          </w:tcPr>
          <w:p>
            <w:pPr>
              <w:keepNext/>
              <w:spacing w:after="30" w:before="30"/>
              <w:jc w:val="center"/>
              <w:rPr>
                <w:sz w:val="18"/>
                <w:szCs w:val="18"/>
              </w:rPr>
            </w:pPr>
            <w:r/>
            <w:r>
              <w:rPr>
                <w:b w:val="0"/>
                <w:sz w:val="18"/>
              </w:rPr>
              <w:t>Requested</w:t>
            </w:r>
          </w:p>
        </w:tc>
      </w:tr>
      <w:tr>
        <w:trPr>
          <w:cantSplit/>
        </w:trPr>
        <w:tc>
          <w:tcPr>
            <w:tcW w:type="dxa" w:w="3216"/>
          </w:tcPr>
          <w:p>
            <w:pPr>
              <w:spacing w:after="30" w:before="30"/>
              <w:rPr>
                <w:sz w:val="18"/>
                <w:szCs w:val="18"/>
              </w:rPr>
            </w:pPr>
            <w:r/>
            <w:r>
              <w:rPr>
                <w:b w:val="0"/>
                <w:sz w:val="18"/>
              </w:rPr>
              <w:t>Electricity, telecom and gas service records</w:t>
            </w:r>
          </w:p>
        </w:tc>
        <w:tc>
          <w:tcPr>
            <w:tcW w:type="dxa" w:w="1361"/>
          </w:tcPr>
          <w:p>
            <w:pPr>
              <w:spacing w:after="30" w:before="30"/>
              <w:jc w:val="center"/>
              <w:rPr>
                <w:sz w:val="18"/>
                <w:szCs w:val="18"/>
              </w:rPr>
            </w:pPr>
            <w:r/>
            <w:r>
              <w:rPr>
                <w:b w:val="0"/>
                <w:sz w:val="18"/>
              </w:rPr>
              <w:t>No</w:t>
            </w:r>
          </w:p>
        </w:tc>
        <w:tc>
          <w:tcPr>
            <w:tcW w:type="dxa" w:w="5629"/>
          </w:tcPr>
          <w:p>
            <w:pPr>
              <w:spacing w:after="30" w:before="30"/>
              <w:jc w:val="center"/>
              <w:rPr>
                <w:sz w:val="18"/>
                <w:szCs w:val="18"/>
              </w:rPr>
            </w:pPr>
            <w:r/>
            <w:r>
              <w:rPr>
                <w:b w:val="0"/>
                <w:sz w:val="18"/>
              </w:rPr>
              <w:t>To be requested from the respective owners</w:t>
            </w:r>
          </w:p>
        </w:tc>
      </w:tr>
    </w:tbl>
    <w:p/>
    <w:p>
      <w:r>
        <w:rPr>
          <w:b w:val="0"/>
          <w:i w:val="0"/>
        </w:rPr>
        <w:t>A topographic and utility survey covering the whole study area is in progress. It will establish cover and invert levels, diameters, materials and condition for the existing sewer, force main and treated effluent networks, together with the lifting stations, the topography and the cadastral boundaries including plot gates. The results will be incorporated in the next revision of this report.</w:t>
      </w:r>
    </w:p>
    <w:p>
      <w:r>
        <w:br w:type="page"/>
      </w:r>
    </w:p>
    <w:p>
      <w:pPr>
        <w:pStyle w:val="Heading1"/>
        <w:outlineLvl w:val="0"/>
      </w:pPr>
      <w:r>
        <w:t>7.   Assessment of the data</w:t>
      </w:r>
    </w:p>
    <w:p>
      <w:r>
        <w:rPr>
          <w:b w:val="0"/>
          <w:i w:val="0"/>
        </w:rPr>
        <w:t>Each dataset has been loaded into the project geographic information system, reprojected where necessary, and checked against the project boundary. This section records the quantity of each dataset, the proportion falling within the study area, and the limitations identified.</w:t>
      </w:r>
    </w:p>
    <w:p>
      <w:pPr>
        <w:keepNext/>
        <w:spacing w:before="160" w:after="40"/>
        <w:jc w:val="center"/>
      </w:pPr>
      <w:r>
        <w:drawing>
          <wp:inline xmlns:a="http://schemas.openxmlformats.org/drawingml/2006/main" xmlns:pic="http://schemas.openxmlformats.org/drawingml/2006/picture">
            <wp:extent cx="5580000" cy="3962866"/>
            <wp:docPr id="2106268096" name="Picture 2106268096"/>
            <wp:cNvGraphicFramePr>
              <a:graphicFrameLocks noChangeAspect="1"/>
            </wp:cNvGraphicFramePr>
            <a:graphic>
              <a:graphicData uri="http://schemas.openxmlformats.org/drawingml/2006/picture">
                <pic:pic>
                  <pic:nvPicPr>
                    <pic:cNvPr id="0" name="D2_data.png"/>
                    <pic:cNvPicPr/>
                  </pic:nvPicPr>
                  <pic:blipFill>
                    <a:blip r:embed="rId25"/>
                    <a:stretch>
                      <a:fillRect/>
                    </a:stretch>
                  </pic:blipFill>
                  <pic:spPr>
                    <a:xfrm>
                      <a:off x="0" y="0"/>
                      <a:ext cx="5580000" cy="3962866"/>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4</w:t>
      </w:r>
      <w:r>
        <w:rPr>
          <w:i/>
          <w:color w:val="5A5A5A"/>
          <w:sz w:val="18"/>
        </w:rPr>
        <w:fldChar w:fldCharType="end"/>
      </w:r>
      <w:r>
        <w:rPr>
          <w:i/>
          <w:color w:val="5A5A5A"/>
          <w:sz w:val="18"/>
        </w:rPr>
        <w:t xml:space="preserve">   The assessment applied to each dataset supplied.</w:t>
      </w:r>
    </w:p>
    <w:p>
      <w:pPr>
        <w:pStyle w:val="Heading2"/>
        <w:outlineLvl w:val="1"/>
      </w:pPr>
      <w:r>
        <w:t>7.1.   Wastewater assets</w:t>
      </w:r>
    </w:p>
    <w:p>
      <w:r>
        <w:rPr>
          <w:b w:val="0"/>
          <w:i w:val="0"/>
        </w:rPr>
        <w:t>The wastewater dataset supplied by Nama Water Services holds two networks, not one. They are distinguished by the operational status field, and the distinction is confirmed by four further fields that agree with it on every record.</w:t>
      </w:r>
      <w:r>
        <w:rPr>
          <w:rStyle w:val="FootnoteReference"/>
          <w:vertAlign w:val="superscript"/>
        </w:rPr>
        <w:footnoteReference w:id="13"/>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8</w:t>
      </w:r>
      <w:r>
        <w:rPr>
          <w:i/>
          <w:color w:val="5A5A5A"/>
          <w:sz w:val="18"/>
        </w:rPr>
        <w:fldChar w:fldCharType="end"/>
      </w:r>
      <w:r>
        <w:rPr>
          <w:i/>
          <w:color w:val="5A5A5A"/>
          <w:sz w:val="18"/>
        </w:rPr>
        <w:t xml:space="preserve">   The two networks and how they are distinguished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103"/>
            <w:shd w:val="clear" w:color="auto" w:fill="1F497D"/>
          </w:tcPr>
          <w:p>
            <w:pPr>
              <w:keepNext/>
              <w:spacing w:after="40" w:before="40"/>
              <w:rPr>
                <w:sz w:val="17"/>
                <w:szCs w:val="17"/>
              </w:rPr>
            </w:pPr>
            <w:r/>
            <w:r>
              <w:rPr>
                <w:b/>
                <w:color w:val="FFFFFF"/>
                <w:sz w:val="17"/>
              </w:rPr>
            </w:r>
          </w:p>
        </w:tc>
        <w:tc>
          <w:tcPr>
            <w:tcW w:type="dxa" w:w="4082"/>
            <w:shd w:val="clear" w:color="auto" w:fill="1F497D"/>
          </w:tcPr>
          <w:p>
            <w:pPr>
              <w:keepNext/>
              <w:spacing w:after="40" w:before="40"/>
              <w:jc w:val="center"/>
              <w:rPr>
                <w:sz w:val="17"/>
                <w:szCs w:val="17"/>
              </w:rPr>
            </w:pPr>
            <w:r/>
            <w:r>
              <w:rPr>
                <w:b/>
                <w:color w:val="FFFFFF"/>
                <w:sz w:val="17"/>
              </w:rPr>
              <w:t>Constructed network</w:t>
            </w:r>
          </w:p>
        </w:tc>
        <w:tc>
          <w:tcPr>
            <w:tcW w:type="dxa" w:w="4021"/>
            <w:shd w:val="clear" w:color="auto" w:fill="1F497D"/>
          </w:tcPr>
          <w:p>
            <w:pPr>
              <w:keepNext/>
              <w:spacing w:after="40" w:before="40"/>
              <w:jc w:val="center"/>
              <w:rPr>
                <w:sz w:val="17"/>
                <w:szCs w:val="17"/>
              </w:rPr>
            </w:pPr>
            <w:r/>
            <w:r>
              <w:rPr>
                <w:b/>
                <w:color w:val="FFFFFF"/>
                <w:sz w:val="17"/>
              </w:rPr>
              <w:t>Proposed network</w:t>
            </w:r>
          </w:p>
        </w:tc>
      </w:tr>
      <w:tr>
        <w:trPr>
          <w:cantSplit/>
        </w:trPr>
        <w:tc>
          <w:tcPr>
            <w:tcW w:type="dxa" w:w="2103"/>
          </w:tcPr>
          <w:p>
            <w:pPr>
              <w:keepNext/>
              <w:spacing w:after="30" w:before="30"/>
              <w:rPr>
                <w:sz w:val="17"/>
                <w:szCs w:val="17"/>
              </w:rPr>
            </w:pPr>
            <w:r/>
            <w:r>
              <w:rPr>
                <w:b w:val="0"/>
                <w:sz w:val="17"/>
              </w:rPr>
              <w:t>Operational status</w:t>
            </w:r>
          </w:p>
        </w:tc>
        <w:tc>
          <w:tcPr>
            <w:tcW w:type="dxa" w:w="4082"/>
          </w:tcPr>
          <w:p>
            <w:pPr>
              <w:keepNext/>
              <w:spacing w:after="30" w:before="30"/>
              <w:jc w:val="center"/>
              <w:rPr>
                <w:sz w:val="17"/>
                <w:szCs w:val="17"/>
              </w:rPr>
            </w:pPr>
            <w:r/>
            <w:r>
              <w:rPr>
                <w:b w:val="0"/>
                <w:sz w:val="17"/>
              </w:rPr>
              <w:t>1</w:t>
            </w:r>
          </w:p>
        </w:tc>
        <w:tc>
          <w:tcPr>
            <w:tcW w:type="dxa" w:w="4021"/>
          </w:tcPr>
          <w:p>
            <w:pPr>
              <w:keepNext/>
              <w:spacing w:after="30" w:before="30"/>
              <w:jc w:val="center"/>
              <w:rPr>
                <w:sz w:val="17"/>
                <w:szCs w:val="17"/>
              </w:rPr>
            </w:pPr>
            <w:r/>
            <w:r>
              <w:rPr>
                <w:b w:val="0"/>
                <w:sz w:val="17"/>
              </w:rPr>
              <w:t>0</w:t>
            </w:r>
          </w:p>
        </w:tc>
      </w:tr>
      <w:tr>
        <w:trPr>
          <w:cantSplit/>
        </w:trPr>
        <w:tc>
          <w:tcPr>
            <w:tcW w:type="dxa" w:w="2103"/>
          </w:tcPr>
          <w:p>
            <w:pPr>
              <w:keepNext/>
              <w:spacing w:after="30" w:before="30"/>
              <w:rPr>
                <w:sz w:val="17"/>
                <w:szCs w:val="17"/>
              </w:rPr>
            </w:pPr>
            <w:r/>
            <w:r>
              <w:rPr>
                <w:b w:val="0"/>
                <w:sz w:val="17"/>
              </w:rPr>
              <w:t>Installation date</w:t>
            </w:r>
          </w:p>
        </w:tc>
        <w:tc>
          <w:tcPr>
            <w:tcW w:type="dxa" w:w="4082"/>
          </w:tcPr>
          <w:p>
            <w:pPr>
              <w:keepNext/>
              <w:spacing w:after="30" w:before="30"/>
              <w:jc w:val="center"/>
              <w:rPr>
                <w:sz w:val="17"/>
                <w:szCs w:val="17"/>
              </w:rPr>
            </w:pPr>
            <w:r/>
            <w:r>
              <w:rPr>
                <w:b w:val="0"/>
                <w:sz w:val="17"/>
              </w:rPr>
              <w:t>1 January 2006</w:t>
            </w:r>
          </w:p>
        </w:tc>
        <w:tc>
          <w:tcPr>
            <w:tcW w:type="dxa" w:w="4021"/>
          </w:tcPr>
          <w:p>
            <w:pPr>
              <w:keepNext/>
              <w:spacing w:after="30" w:before="30"/>
              <w:jc w:val="center"/>
              <w:rPr>
                <w:sz w:val="17"/>
                <w:szCs w:val="17"/>
              </w:rPr>
            </w:pPr>
            <w:r/>
            <w:r>
              <w:rPr>
                <w:b w:val="0"/>
                <w:sz w:val="17"/>
              </w:rPr>
              <w:t>not recorded</w:t>
            </w:r>
          </w:p>
        </w:tc>
      </w:tr>
      <w:tr>
        <w:trPr>
          <w:cantSplit/>
        </w:trPr>
        <w:tc>
          <w:tcPr>
            <w:tcW w:type="dxa" w:w="2103"/>
          </w:tcPr>
          <w:p>
            <w:pPr>
              <w:keepNext/>
              <w:spacing w:after="30" w:before="30"/>
              <w:rPr>
                <w:sz w:val="17"/>
                <w:szCs w:val="17"/>
              </w:rPr>
            </w:pPr>
            <w:r/>
            <w:r>
              <w:rPr>
                <w:b w:val="0"/>
                <w:sz w:val="17"/>
              </w:rPr>
              <w:t>Source</w:t>
            </w:r>
          </w:p>
        </w:tc>
        <w:tc>
          <w:tcPr>
            <w:tcW w:type="dxa" w:w="4082"/>
          </w:tcPr>
          <w:p>
            <w:pPr>
              <w:keepNext/>
              <w:spacing w:after="30" w:before="30"/>
              <w:jc w:val="center"/>
              <w:rPr>
                <w:sz w:val="17"/>
                <w:szCs w:val="17"/>
              </w:rPr>
            </w:pPr>
            <w:r/>
            <w:r>
              <w:rPr>
                <w:b w:val="0"/>
                <w:sz w:val="17"/>
              </w:rPr>
              <w:t>drawings, and closed-circuit television</w:t>
            </w:r>
          </w:p>
        </w:tc>
        <w:tc>
          <w:tcPr>
            <w:tcW w:type="dxa" w:w="4021"/>
          </w:tcPr>
          <w:p>
            <w:pPr>
              <w:keepNext/>
              <w:spacing w:after="30" w:before="30"/>
              <w:jc w:val="center"/>
              <w:rPr>
                <w:sz w:val="17"/>
                <w:szCs w:val="17"/>
              </w:rPr>
            </w:pPr>
            <w:r/>
            <w:r>
              <w:rPr>
                <w:b w:val="0"/>
                <w:sz w:val="17"/>
              </w:rPr>
              <w:t>asset planning</w:t>
            </w:r>
          </w:p>
        </w:tc>
      </w:tr>
      <w:tr>
        <w:trPr>
          <w:cantSplit/>
        </w:trPr>
        <w:tc>
          <w:tcPr>
            <w:tcW w:type="dxa" w:w="2103"/>
          </w:tcPr>
          <w:p>
            <w:pPr>
              <w:keepNext/>
              <w:spacing w:after="30" w:before="30"/>
              <w:rPr>
                <w:sz w:val="17"/>
                <w:szCs w:val="17"/>
              </w:rPr>
            </w:pPr>
            <w:r/>
            <w:r>
              <w:rPr>
                <w:b w:val="0"/>
                <w:sz w:val="17"/>
              </w:rPr>
              <w:t>Project code</w:t>
            </w:r>
          </w:p>
        </w:tc>
        <w:tc>
          <w:tcPr>
            <w:tcW w:type="dxa" w:w="4082"/>
          </w:tcPr>
          <w:p>
            <w:pPr>
              <w:keepNext/>
              <w:spacing w:after="30" w:before="30"/>
              <w:jc w:val="center"/>
              <w:rPr>
                <w:sz w:val="17"/>
                <w:szCs w:val="17"/>
              </w:rPr>
            </w:pPr>
            <w:r/>
            <w:r>
              <w:rPr>
                <w:b w:val="0"/>
                <w:sz w:val="17"/>
              </w:rPr>
              <w:t>5A-1 to 5A-5</w:t>
            </w:r>
          </w:p>
        </w:tc>
        <w:tc>
          <w:tcPr>
            <w:tcW w:type="dxa" w:w="4021"/>
          </w:tcPr>
          <w:p>
            <w:pPr>
              <w:keepNext/>
              <w:spacing w:after="30" w:before="30"/>
              <w:jc w:val="center"/>
              <w:rPr>
                <w:sz w:val="17"/>
                <w:szCs w:val="17"/>
              </w:rPr>
            </w:pPr>
            <w:r/>
            <w:r>
              <w:rPr>
                <w:b w:val="0"/>
                <w:sz w:val="17"/>
              </w:rPr>
              <w:t>SUREKHA</w:t>
            </w:r>
          </w:p>
        </w:tc>
      </w:tr>
      <w:tr>
        <w:trPr>
          <w:cantSplit/>
        </w:trPr>
        <w:tc>
          <w:tcPr>
            <w:tcW w:type="dxa" w:w="2103"/>
          </w:tcPr>
          <w:p>
            <w:pPr>
              <w:spacing w:after="30" w:before="30"/>
              <w:rPr>
                <w:sz w:val="17"/>
                <w:szCs w:val="17"/>
              </w:rPr>
            </w:pPr>
            <w:r/>
            <w:r>
              <w:rPr>
                <w:b w:val="0"/>
                <w:sz w:val="17"/>
              </w:rPr>
              <w:t>Remark</w:t>
            </w:r>
          </w:p>
        </w:tc>
        <w:tc>
          <w:tcPr>
            <w:tcW w:type="dxa" w:w="4082"/>
          </w:tcPr>
          <w:p>
            <w:pPr>
              <w:spacing w:after="30" w:before="30"/>
              <w:jc w:val="center"/>
              <w:rPr>
                <w:sz w:val="17"/>
                <w:szCs w:val="17"/>
              </w:rPr>
            </w:pPr>
            <w:r/>
            <w:r>
              <w:rPr>
                <w:b w:val="0"/>
                <w:sz w:val="17"/>
              </w:rPr>
              <w:t>reference data</w:t>
            </w:r>
          </w:p>
        </w:tc>
        <w:tc>
          <w:tcPr>
            <w:tcW w:type="dxa" w:w="4021"/>
          </w:tcPr>
          <w:p>
            <w:pPr>
              <w:spacing w:after="30" w:before="30"/>
              <w:jc w:val="center"/>
              <w:rPr>
                <w:sz w:val="17"/>
                <w:szCs w:val="17"/>
              </w:rPr>
            </w:pPr>
            <w:r/>
            <w:r>
              <w:rPr>
                <w:b w:val="0"/>
                <w:sz w:val="17"/>
              </w:rPr>
              <w:t>large urban area gravity, pumping main and treated effluent networks</w:t>
            </w:r>
          </w:p>
        </w:tc>
      </w:tr>
    </w:tbl>
    <w:p/>
    <w:p>
      <w:r>
        <w:rPr>
          <w:b w:val="0"/>
          <w:i w:val="0"/>
        </w:rPr>
        <w:t>On that basis the assets within the study area are as follows.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9</w:t>
      </w:r>
      <w:r>
        <w:rPr>
          <w:i/>
          <w:color w:val="5A5A5A"/>
          <w:sz w:val="18"/>
        </w:rPr>
        <w:fldChar w:fldCharType="end"/>
      </w:r>
      <w:r>
        <w:rPr>
          <w:i/>
          <w:color w:val="5A5A5A"/>
          <w:sz w:val="18"/>
        </w:rPr>
        <w:t xml:space="preserve">   Wastewater assets within the study area, by status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2103"/>
            <w:shd w:val="clear" w:color="auto" w:fill="1F497D"/>
          </w:tcPr>
          <w:p>
            <w:pPr>
              <w:keepNext/>
              <w:spacing w:after="40" w:before="40"/>
              <w:rPr>
                <w:sz w:val="17"/>
                <w:szCs w:val="17"/>
              </w:rPr>
            </w:pPr>
            <w:r/>
            <w:r>
              <w:rPr>
                <w:b/>
                <w:color w:val="FFFFFF"/>
                <w:sz w:val="17"/>
              </w:rPr>
              <w:t>Asset</w:t>
            </w:r>
          </w:p>
        </w:tc>
        <w:tc>
          <w:tcPr>
            <w:tcW w:type="dxa" w:w="1608"/>
            <w:shd w:val="clear" w:color="auto" w:fill="1F497D"/>
          </w:tcPr>
          <w:p>
            <w:pPr>
              <w:keepNext/>
              <w:spacing w:after="40" w:before="40"/>
              <w:jc w:val="center"/>
              <w:rPr>
                <w:sz w:val="17"/>
                <w:szCs w:val="17"/>
              </w:rPr>
            </w:pPr>
            <w:r/>
            <w:r>
              <w:rPr>
                <w:b/>
                <w:color w:val="FFFFFF"/>
                <w:sz w:val="17"/>
              </w:rPr>
              <w:t>Constructed features</w:t>
            </w:r>
          </w:p>
        </w:tc>
        <w:tc>
          <w:tcPr>
            <w:tcW w:type="dxa" w:w="1608"/>
            <w:shd w:val="clear" w:color="auto" w:fill="1F497D"/>
          </w:tcPr>
          <w:p>
            <w:pPr>
              <w:keepNext/>
              <w:spacing w:after="40" w:before="40"/>
              <w:jc w:val="center"/>
              <w:rPr>
                <w:sz w:val="17"/>
                <w:szCs w:val="17"/>
              </w:rPr>
            </w:pPr>
            <w:r/>
            <w:r>
              <w:rPr>
                <w:b/>
                <w:color w:val="FFFFFF"/>
                <w:sz w:val="17"/>
              </w:rPr>
              <w:t>Constructed length</w:t>
            </w:r>
          </w:p>
        </w:tc>
        <w:tc>
          <w:tcPr>
            <w:tcW w:type="dxa" w:w="1485"/>
            <w:shd w:val="clear" w:color="auto" w:fill="1F497D"/>
          </w:tcPr>
          <w:p>
            <w:pPr>
              <w:keepNext/>
              <w:spacing w:after="40" w:before="40"/>
              <w:jc w:val="center"/>
              <w:rPr>
                <w:sz w:val="17"/>
                <w:szCs w:val="17"/>
              </w:rPr>
            </w:pPr>
            <w:r/>
            <w:r>
              <w:rPr>
                <w:b/>
                <w:color w:val="FFFFFF"/>
                <w:sz w:val="17"/>
              </w:rPr>
              <w:t>Proposed features</w:t>
            </w:r>
          </w:p>
        </w:tc>
        <w:tc>
          <w:tcPr>
            <w:tcW w:type="dxa" w:w="3402"/>
            <w:shd w:val="clear" w:color="auto" w:fill="1F497D"/>
          </w:tcPr>
          <w:p>
            <w:pPr>
              <w:keepNext/>
              <w:spacing w:after="40" w:before="40"/>
              <w:jc w:val="center"/>
              <w:rPr>
                <w:sz w:val="17"/>
                <w:szCs w:val="17"/>
              </w:rPr>
            </w:pPr>
            <w:r/>
            <w:r>
              <w:rPr>
                <w:b/>
                <w:color w:val="FFFFFF"/>
                <w:sz w:val="17"/>
              </w:rPr>
              <w:t>Proposed length</w:t>
            </w:r>
          </w:p>
        </w:tc>
      </w:tr>
      <w:tr>
        <w:trPr>
          <w:cantSplit/>
        </w:trPr>
        <w:tc>
          <w:tcPr>
            <w:tcW w:type="dxa" w:w="2103"/>
          </w:tcPr>
          <w:p>
            <w:pPr>
              <w:keepNext/>
              <w:spacing w:after="30" w:before="30"/>
              <w:rPr>
                <w:sz w:val="17"/>
                <w:szCs w:val="17"/>
              </w:rPr>
            </w:pPr>
            <w:r/>
            <w:r>
              <w:rPr>
                <w:b w:val="0"/>
                <w:sz w:val="17"/>
              </w:rPr>
              <w:t>Gravity sewer</w:t>
            </w:r>
          </w:p>
        </w:tc>
        <w:tc>
          <w:tcPr>
            <w:tcW w:type="dxa" w:w="1608"/>
          </w:tcPr>
          <w:p>
            <w:pPr>
              <w:keepNext/>
              <w:spacing w:after="30" w:before="30"/>
              <w:jc w:val="center"/>
              <w:rPr>
                <w:sz w:val="17"/>
                <w:szCs w:val="17"/>
              </w:rPr>
            </w:pPr>
            <w:r/>
            <w:r>
              <w:rPr>
                <w:b w:val="0"/>
                <w:sz w:val="17"/>
              </w:rPr>
              <w:t>3,267</w:t>
            </w:r>
          </w:p>
        </w:tc>
        <w:tc>
          <w:tcPr>
            <w:tcW w:type="dxa" w:w="1608"/>
          </w:tcPr>
          <w:p>
            <w:pPr>
              <w:keepNext/>
              <w:spacing w:after="30" w:before="30"/>
              <w:jc w:val="center"/>
              <w:rPr>
                <w:sz w:val="17"/>
                <w:szCs w:val="17"/>
              </w:rPr>
            </w:pPr>
            <w:r/>
            <w:r>
              <w:rPr>
                <w:b/>
                <w:sz w:val="17"/>
              </w:rPr>
              <w:t>111.6 km</w:t>
            </w:r>
          </w:p>
        </w:tc>
        <w:tc>
          <w:tcPr>
            <w:tcW w:type="dxa" w:w="1485"/>
          </w:tcPr>
          <w:p>
            <w:pPr>
              <w:keepNext/>
              <w:spacing w:after="30" w:before="30"/>
              <w:jc w:val="center"/>
              <w:rPr>
                <w:sz w:val="17"/>
                <w:szCs w:val="17"/>
              </w:rPr>
            </w:pPr>
            <w:r/>
            <w:r>
              <w:rPr>
                <w:b w:val="0"/>
                <w:sz w:val="17"/>
              </w:rPr>
              <w:t>129</w:t>
            </w:r>
          </w:p>
        </w:tc>
        <w:tc>
          <w:tcPr>
            <w:tcW w:type="dxa" w:w="3402"/>
          </w:tcPr>
          <w:p>
            <w:pPr>
              <w:keepNext/>
              <w:spacing w:after="30" w:before="30"/>
              <w:jc w:val="center"/>
              <w:rPr>
                <w:sz w:val="17"/>
                <w:szCs w:val="17"/>
              </w:rPr>
            </w:pPr>
            <w:r/>
            <w:r>
              <w:rPr>
                <w:b w:val="0"/>
                <w:sz w:val="17"/>
              </w:rPr>
              <w:t>199.3 km</w:t>
            </w:r>
          </w:p>
        </w:tc>
      </w:tr>
      <w:tr>
        <w:trPr>
          <w:cantSplit/>
        </w:trPr>
        <w:tc>
          <w:tcPr>
            <w:tcW w:type="dxa" w:w="2103"/>
          </w:tcPr>
          <w:p>
            <w:pPr>
              <w:keepNext/>
              <w:spacing w:after="30" w:before="30"/>
              <w:rPr>
                <w:sz w:val="17"/>
                <w:szCs w:val="17"/>
              </w:rPr>
            </w:pPr>
            <w:r/>
            <w:r>
              <w:rPr>
                <w:b w:val="0"/>
                <w:sz w:val="17"/>
              </w:rPr>
              <w:t>Force main</w:t>
            </w:r>
          </w:p>
        </w:tc>
        <w:tc>
          <w:tcPr>
            <w:tcW w:type="dxa" w:w="1608"/>
          </w:tcPr>
          <w:p>
            <w:pPr>
              <w:keepNext/>
              <w:spacing w:after="30" w:before="30"/>
              <w:jc w:val="center"/>
              <w:rPr>
                <w:sz w:val="17"/>
                <w:szCs w:val="17"/>
              </w:rPr>
            </w:pPr>
            <w:r/>
            <w:r>
              <w:rPr>
                <w:b w:val="0"/>
                <w:sz w:val="17"/>
              </w:rPr>
              <w:t>1</w:t>
            </w:r>
          </w:p>
        </w:tc>
        <w:tc>
          <w:tcPr>
            <w:tcW w:type="dxa" w:w="1608"/>
          </w:tcPr>
          <w:p>
            <w:pPr>
              <w:keepNext/>
              <w:spacing w:after="30" w:before="30"/>
              <w:jc w:val="center"/>
              <w:rPr>
                <w:sz w:val="17"/>
                <w:szCs w:val="17"/>
              </w:rPr>
            </w:pPr>
            <w:r/>
            <w:r>
              <w:rPr>
                <w:b/>
                <w:sz w:val="17"/>
              </w:rPr>
              <w:t>10.0 km</w:t>
            </w:r>
          </w:p>
        </w:tc>
        <w:tc>
          <w:tcPr>
            <w:tcW w:type="dxa" w:w="1485"/>
          </w:tcPr>
          <w:p>
            <w:pPr>
              <w:keepNext/>
              <w:spacing w:after="30" w:before="30"/>
              <w:jc w:val="center"/>
              <w:rPr>
                <w:sz w:val="17"/>
                <w:szCs w:val="17"/>
              </w:rPr>
            </w:pPr>
            <w:r/>
            <w:r>
              <w:rPr>
                <w:b w:val="0"/>
                <w:sz w:val="17"/>
              </w:rPr>
              <w:t>8</w:t>
            </w:r>
          </w:p>
        </w:tc>
        <w:tc>
          <w:tcPr>
            <w:tcW w:type="dxa" w:w="3402"/>
          </w:tcPr>
          <w:p>
            <w:pPr>
              <w:keepNext/>
              <w:spacing w:after="30" w:before="30"/>
              <w:jc w:val="center"/>
              <w:rPr>
                <w:sz w:val="17"/>
                <w:szCs w:val="17"/>
              </w:rPr>
            </w:pPr>
            <w:r/>
            <w:r>
              <w:rPr>
                <w:b w:val="0"/>
                <w:sz w:val="17"/>
              </w:rPr>
              <w:t>23.2 km</w:t>
            </w:r>
          </w:p>
        </w:tc>
      </w:tr>
      <w:tr>
        <w:trPr>
          <w:cantSplit/>
        </w:trPr>
        <w:tc>
          <w:tcPr>
            <w:tcW w:type="dxa" w:w="2103"/>
          </w:tcPr>
          <w:p>
            <w:pPr>
              <w:keepNext/>
              <w:spacing w:after="30" w:before="30"/>
              <w:rPr>
                <w:sz w:val="17"/>
                <w:szCs w:val="17"/>
              </w:rPr>
            </w:pPr>
            <w:r/>
            <w:r>
              <w:rPr>
                <w:b w:val="0"/>
                <w:sz w:val="17"/>
              </w:rPr>
              <w:t>Treated effluent main</w:t>
            </w:r>
          </w:p>
        </w:tc>
        <w:tc>
          <w:tcPr>
            <w:tcW w:type="dxa" w:w="1608"/>
          </w:tcPr>
          <w:p>
            <w:pPr>
              <w:keepNext/>
              <w:spacing w:after="30" w:before="30"/>
              <w:jc w:val="center"/>
              <w:rPr>
                <w:sz w:val="17"/>
                <w:szCs w:val="17"/>
              </w:rPr>
            </w:pPr>
            <w:r/>
            <w:r>
              <w:rPr>
                <w:b w:val="0"/>
                <w:sz w:val="17"/>
              </w:rPr>
              <w:t>none</w:t>
            </w:r>
          </w:p>
        </w:tc>
        <w:tc>
          <w:tcPr>
            <w:tcW w:type="dxa" w:w="1608"/>
          </w:tcPr>
          <w:p>
            <w:pPr>
              <w:keepNext/>
              <w:spacing w:after="30" w:before="30"/>
              <w:jc w:val="center"/>
              <w:rPr>
                <w:sz w:val="17"/>
                <w:szCs w:val="17"/>
              </w:rPr>
            </w:pPr>
            <w:r/>
            <w:r>
              <w:rPr>
                <w:b/>
                <w:sz w:val="17"/>
              </w:rPr>
              <w:t>none</w:t>
            </w:r>
          </w:p>
        </w:tc>
        <w:tc>
          <w:tcPr>
            <w:tcW w:type="dxa" w:w="1485"/>
          </w:tcPr>
          <w:p>
            <w:pPr>
              <w:keepNext/>
              <w:spacing w:after="30" w:before="30"/>
              <w:jc w:val="center"/>
              <w:rPr>
                <w:sz w:val="17"/>
                <w:szCs w:val="17"/>
              </w:rPr>
            </w:pPr>
            <w:r/>
            <w:r>
              <w:rPr>
                <w:b w:val="0"/>
                <w:sz w:val="17"/>
              </w:rPr>
              <w:t>8</w:t>
            </w:r>
          </w:p>
        </w:tc>
        <w:tc>
          <w:tcPr>
            <w:tcW w:type="dxa" w:w="3402"/>
          </w:tcPr>
          <w:p>
            <w:pPr>
              <w:keepNext/>
              <w:spacing w:after="30" w:before="30"/>
              <w:jc w:val="center"/>
              <w:rPr>
                <w:sz w:val="17"/>
                <w:szCs w:val="17"/>
              </w:rPr>
            </w:pPr>
            <w:r/>
            <w:r>
              <w:rPr>
                <w:b w:val="0"/>
                <w:sz w:val="17"/>
              </w:rPr>
              <w:t>45.7 km</w:t>
            </w:r>
          </w:p>
        </w:tc>
      </w:tr>
      <w:tr>
        <w:trPr>
          <w:cantSplit/>
        </w:trPr>
        <w:tc>
          <w:tcPr>
            <w:tcW w:type="dxa" w:w="2103"/>
          </w:tcPr>
          <w:p>
            <w:pPr>
              <w:keepNext/>
              <w:spacing w:after="30" w:before="30"/>
              <w:rPr>
                <w:sz w:val="17"/>
                <w:szCs w:val="17"/>
              </w:rPr>
            </w:pPr>
            <w:r/>
            <w:r>
              <w:rPr>
                <w:b w:val="0"/>
                <w:sz w:val="17"/>
              </w:rPr>
              <w:t>Pumping station</w:t>
            </w:r>
          </w:p>
        </w:tc>
        <w:tc>
          <w:tcPr>
            <w:tcW w:type="dxa" w:w="1608"/>
          </w:tcPr>
          <w:p>
            <w:pPr>
              <w:keepNext/>
              <w:spacing w:after="30" w:before="30"/>
              <w:jc w:val="center"/>
              <w:rPr>
                <w:sz w:val="17"/>
                <w:szCs w:val="17"/>
              </w:rPr>
            </w:pPr>
            <w:r/>
            <w:r>
              <w:rPr>
                <w:b w:val="0"/>
                <w:sz w:val="17"/>
              </w:rPr>
              <w:t>1</w:t>
            </w:r>
          </w:p>
        </w:tc>
        <w:tc>
          <w:tcPr>
            <w:tcW w:type="dxa" w:w="1608"/>
          </w:tcPr>
          <w:p>
            <w:pPr>
              <w:keepNext/>
              <w:spacing w:after="30" w:before="30"/>
              <w:jc w:val="center"/>
              <w:rPr>
                <w:sz w:val="17"/>
                <w:szCs w:val="17"/>
              </w:rPr>
            </w:pPr>
            <w:r/>
            <w:r>
              <w:rPr>
                <w:b/>
                <w:sz w:val="17"/>
              </w:rPr>
              <w:t>1</w:t>
            </w:r>
          </w:p>
        </w:tc>
        <w:tc>
          <w:tcPr>
            <w:tcW w:type="dxa" w:w="1485"/>
          </w:tcPr>
          <w:p>
            <w:pPr>
              <w:keepNext/>
              <w:spacing w:after="30" w:before="30"/>
              <w:jc w:val="center"/>
              <w:rPr>
                <w:sz w:val="17"/>
                <w:szCs w:val="17"/>
              </w:rPr>
            </w:pPr>
            <w:r/>
            <w:r>
              <w:rPr>
                <w:b w:val="0"/>
                <w:sz w:val="17"/>
              </w:rPr>
              <w:t>—</w:t>
            </w:r>
          </w:p>
        </w:tc>
        <w:tc>
          <w:tcPr>
            <w:tcW w:type="dxa" w:w="3402"/>
          </w:tcPr>
          <w:p>
            <w:pPr>
              <w:keepNext/>
              <w:spacing w:after="30" w:before="30"/>
              <w:jc w:val="center"/>
              <w:rPr>
                <w:sz w:val="17"/>
                <w:szCs w:val="17"/>
              </w:rPr>
            </w:pPr>
            <w:r/>
            <w:r>
              <w:rPr>
                <w:b w:val="0"/>
                <w:sz w:val="17"/>
              </w:rPr>
              <w:t>—</w:t>
            </w:r>
          </w:p>
        </w:tc>
      </w:tr>
      <w:tr>
        <w:trPr>
          <w:cantSplit/>
        </w:trPr>
        <w:tc>
          <w:tcPr>
            <w:tcW w:type="dxa" w:w="2103"/>
          </w:tcPr>
          <w:p>
            <w:pPr>
              <w:spacing w:after="30" w:before="30"/>
              <w:rPr>
                <w:sz w:val="17"/>
                <w:szCs w:val="17"/>
              </w:rPr>
            </w:pPr>
            <w:r/>
            <w:r>
              <w:rPr>
                <w:b w:val="0"/>
                <w:sz w:val="17"/>
              </w:rPr>
              <w:t>Treatment plant</w:t>
            </w:r>
          </w:p>
        </w:tc>
        <w:tc>
          <w:tcPr>
            <w:tcW w:type="dxa" w:w="1608"/>
          </w:tcPr>
          <w:p>
            <w:pPr>
              <w:spacing w:after="30" w:before="30"/>
              <w:jc w:val="center"/>
              <w:rPr>
                <w:sz w:val="17"/>
                <w:szCs w:val="17"/>
              </w:rPr>
            </w:pPr>
            <w:r/>
            <w:r>
              <w:rPr>
                <w:b w:val="0"/>
                <w:sz w:val="17"/>
              </w:rPr>
              <w:t>1</w:t>
            </w:r>
          </w:p>
        </w:tc>
        <w:tc>
          <w:tcPr>
            <w:tcW w:type="dxa" w:w="1608"/>
          </w:tcPr>
          <w:p>
            <w:pPr>
              <w:spacing w:after="30" w:before="30"/>
              <w:jc w:val="center"/>
              <w:rPr>
                <w:sz w:val="17"/>
                <w:szCs w:val="17"/>
              </w:rPr>
            </w:pPr>
            <w:r/>
            <w:r>
              <w:rPr>
                <w:b/>
                <w:sz w:val="17"/>
              </w:rPr>
              <w:t>1,800 m3/d</w:t>
            </w:r>
          </w:p>
        </w:tc>
        <w:tc>
          <w:tcPr>
            <w:tcW w:type="dxa" w:w="1485"/>
          </w:tcPr>
          <w:p>
            <w:pPr>
              <w:spacing w:after="30" w:before="30"/>
              <w:jc w:val="center"/>
              <w:rPr>
                <w:sz w:val="17"/>
                <w:szCs w:val="17"/>
              </w:rPr>
            </w:pPr>
            <w:r/>
            <w:r>
              <w:rPr>
                <w:b w:val="0"/>
                <w:sz w:val="17"/>
              </w:rPr>
              <w:t>1</w:t>
            </w:r>
          </w:p>
        </w:tc>
        <w:tc>
          <w:tcPr>
            <w:tcW w:type="dxa" w:w="3402"/>
          </w:tcPr>
          <w:p>
            <w:pPr>
              <w:spacing w:after="30" w:before="30"/>
              <w:jc w:val="center"/>
              <w:rPr>
                <w:sz w:val="17"/>
                <w:szCs w:val="17"/>
              </w:rPr>
            </w:pPr>
            <w:r/>
            <w:r>
              <w:rPr>
                <w:b w:val="0"/>
                <w:sz w:val="17"/>
              </w:rPr>
              <w:t>29,038 m3/d, shown as design</w:t>
            </w:r>
          </w:p>
        </w:tc>
      </w:tr>
    </w:tbl>
    <w:p/>
    <w:p>
      <w:r>
        <w:rPr>
          <w:b w:val="0"/>
          <w:i w:val="0"/>
        </w:rPr>
        <w:t>The distinction is material to the design. The constructed network extends to 111.6 kilometres of gravity sewer and 10.0 kilometres of force main, serving the central part of the town, and discharges through a single lifting station to the existing treatment plant. It is twenty years old and its condition is not recorded. The remaining 199.3 kilometres of gravity sewer, 23.2 kilometres of pumping main and the whole of the 45.7 kilometre treated effluent main shown in the dataset are proposed, not built. No treated effluent asset has been constructed.</w:t>
      </w:r>
      <w:r>
        <w:rPr>
          <w:rStyle w:val="FootnoteReference"/>
          <w:vertAlign w:val="superscript"/>
        </w:rPr>
        <w:footnoteReference w:id="14"/>
      </w:r>
    </w:p>
    <w:p>
      <w:r>
        <w:rPr>
          <w:b w:val="0"/>
          <w:i w:val="0"/>
        </w:rPr>
        <w:t>Two limitations apply to the constructed network. Neither diameter nor invert level is recorded on any constructed gravity segment, so the hydraulic capacity of the existing system cannot be established from the data supplied. The client's own records carry a remark that the data is not reliable and is to be used for reference only. The survey now in progress will establish diameters, levels and condition, and until it reports, the capacity of the existing network to accept additional flow is treated as unknown.</w:t>
      </w:r>
      <w:r>
        <w:rPr>
          <w:rStyle w:val="FootnoteReference"/>
          <w:vertAlign w:val="superscript"/>
        </w:rPr>
        <w:footnoteReference w:id="15"/>
      </w:r>
    </w:p>
    <w:p>
      <w:pPr>
        <w:sectPr>
          <w:pgSz w:w="11906" w:h="16838" w:code="9"/>
          <w:pgMar w:top="1440" w:right="850" w:bottom="1020" w:left="850" w:header="720" w:footer="144" w:gutter="0"/>
          <w:cols w:space="720"/>
          <w:docGrid w:linePitch="360"/>
          <w:headerReference w:type="default" r:id="rId22"/>
          <w:footerReference w:type="default" r:id="rId23"/>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097" name="Picture 2106268097"/>
            <wp:cNvGraphicFramePr>
              <a:graphicFrameLocks noChangeAspect="1"/>
            </wp:cNvGraphicFramePr>
            <a:graphic>
              <a:graphicData uri="http://schemas.openxmlformats.org/drawingml/2006/picture">
                <pic:pic>
                  <pic:nvPicPr>
                    <pic:cNvPr id="0" name="M02_wastewater.jpg"/>
                    <pic:cNvPicPr/>
                  </pic:nvPicPr>
                  <pic:blipFill>
                    <a:blip r:embed="rId28"/>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5</w:t>
      </w:r>
      <w:r>
        <w:rPr>
          <w:i/>
          <w:color w:val="5A5A5A"/>
          <w:sz w:val="18"/>
        </w:rPr>
        <w:fldChar w:fldCharType="end"/>
      </w:r>
      <w:r>
        <w:rPr>
          <w:i/>
          <w:color w:val="5A5A5A"/>
          <w:sz w:val="18"/>
        </w:rPr>
        <w:t xml:space="preserve">   Wastewater assets within the study area. The constructed network, dated 2006, is shown distinctly from the alignments recorded in the dataset as proposed.</w:t>
      </w:r>
    </w:p>
    <w:p>
      <w:pPr>
        <w:sectPr>
          <w:pgSz w:w="16838" w:h="11906" w:code="9" w:orient="landscape"/>
          <w:pgMar w:top="1440" w:right="850" w:bottom="1020" w:left="850" w:header="720" w:footer="144" w:gutter="0"/>
          <w:cols w:space="720"/>
          <w:docGrid w:linePitch="360"/>
          <w:headerReference w:type="default" r:id="rId26"/>
          <w:footerReference w:type="default" r:id="rId27"/>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4680000" cy="1843052"/>
            <wp:docPr id="2106268098" name="Picture 2106268098"/>
            <wp:cNvGraphicFramePr>
              <a:graphicFrameLocks noChangeAspect="1"/>
            </wp:cNvGraphicFramePr>
            <a:graphic>
              <a:graphicData uri="http://schemas.openxmlformats.org/drawingml/2006/picture">
                <pic:pic>
                  <pic:nvPicPr>
                    <pic:cNvPr id="0" name="C05_assets.png"/>
                    <pic:cNvPicPr/>
                  </pic:nvPicPr>
                  <pic:blipFill>
                    <a:blip r:embed="rId31"/>
                    <a:stretch>
                      <a:fillRect/>
                    </a:stretch>
                  </pic:blipFill>
                  <pic:spPr>
                    <a:xfrm>
                      <a:off x="0" y="0"/>
                      <a:ext cx="4680000" cy="1843052"/>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6</w:t>
      </w:r>
      <w:r>
        <w:rPr>
          <w:i/>
          <w:color w:val="5A5A5A"/>
          <w:sz w:val="18"/>
        </w:rPr>
        <w:fldChar w:fldCharType="end"/>
      </w:r>
      <w:r>
        <w:rPr>
          <w:i/>
          <w:color w:val="5A5A5A"/>
          <w:sz w:val="18"/>
        </w:rPr>
        <w:t xml:space="preserve">   Length of wastewater asset within the study area, separated into constructed and proposed.</w:t>
      </w:r>
    </w:p>
    <w:p>
      <w:pPr>
        <w:pStyle w:val="Heading2"/>
        <w:outlineLvl w:val="1"/>
      </w:pPr>
      <w:r>
        <w:t>7.2.   Potable water network</w:t>
      </w:r>
    </w:p>
    <w:p>
      <w:r>
        <w:rPr>
          <w:b w:val="0"/>
          <w:i w:val="0"/>
        </w:rPr>
        <w:t>Two datasets describing potable water assets were supplied. They differ substantially in coverage.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10</w:t>
      </w:r>
      <w:r>
        <w:rPr>
          <w:i/>
          <w:color w:val="5A5A5A"/>
          <w:sz w:val="18"/>
        </w:rPr>
        <w:fldChar w:fldCharType="end"/>
      </w:r>
      <w:r>
        <w:rPr>
          <w:i/>
          <w:color w:val="5A5A5A"/>
          <w:sz w:val="18"/>
        </w:rPr>
        <w:t xml:space="preserve">   Potable water datasets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1979"/>
            <w:shd w:val="clear" w:color="auto" w:fill="1F497D"/>
          </w:tcPr>
          <w:p>
            <w:pPr>
              <w:keepNext/>
              <w:spacing w:after="40" w:before="40"/>
              <w:rPr>
                <w:sz w:val="17"/>
                <w:szCs w:val="17"/>
              </w:rPr>
            </w:pPr>
            <w:r/>
            <w:r>
              <w:rPr>
                <w:b/>
                <w:color w:val="FFFFFF"/>
                <w:sz w:val="17"/>
              </w:rPr>
              <w:t>Dataset</w:t>
            </w:r>
          </w:p>
        </w:tc>
        <w:tc>
          <w:tcPr>
            <w:tcW w:type="dxa" w:w="990"/>
            <w:shd w:val="clear" w:color="auto" w:fill="1F497D"/>
          </w:tcPr>
          <w:p>
            <w:pPr>
              <w:keepNext/>
              <w:spacing w:after="40" w:before="40"/>
              <w:jc w:val="center"/>
              <w:rPr>
                <w:sz w:val="17"/>
                <w:szCs w:val="17"/>
              </w:rPr>
            </w:pPr>
            <w:r/>
            <w:r>
              <w:rPr>
                <w:b/>
                <w:color w:val="FFFFFF"/>
                <w:sz w:val="17"/>
              </w:rPr>
              <w:t>Features</w:t>
            </w:r>
          </w:p>
        </w:tc>
        <w:tc>
          <w:tcPr>
            <w:tcW w:type="dxa" w:w="1237"/>
            <w:shd w:val="clear" w:color="auto" w:fill="1F497D"/>
          </w:tcPr>
          <w:p>
            <w:pPr>
              <w:keepNext/>
              <w:spacing w:after="40" w:before="40"/>
              <w:jc w:val="center"/>
              <w:rPr>
                <w:sz w:val="17"/>
                <w:szCs w:val="17"/>
              </w:rPr>
            </w:pPr>
            <w:r/>
            <w:r>
              <w:rPr>
                <w:b/>
                <w:color w:val="FFFFFF"/>
                <w:sz w:val="17"/>
              </w:rPr>
              <w:t>Quantity</w:t>
            </w:r>
          </w:p>
        </w:tc>
        <w:tc>
          <w:tcPr>
            <w:tcW w:type="dxa" w:w="1732"/>
            <w:shd w:val="clear" w:color="auto" w:fill="1F497D"/>
          </w:tcPr>
          <w:p>
            <w:pPr>
              <w:keepNext/>
              <w:spacing w:after="40" w:before="40"/>
              <w:jc w:val="center"/>
              <w:rPr>
                <w:sz w:val="17"/>
                <w:szCs w:val="17"/>
              </w:rPr>
            </w:pPr>
            <w:r/>
            <w:r>
              <w:rPr>
                <w:b/>
                <w:color w:val="FFFFFF"/>
                <w:sz w:val="17"/>
              </w:rPr>
              <w:t>Within the study area</w:t>
            </w:r>
          </w:p>
        </w:tc>
        <w:tc>
          <w:tcPr>
            <w:tcW w:type="dxa" w:w="4268"/>
            <w:shd w:val="clear" w:color="auto" w:fill="1F497D"/>
          </w:tcPr>
          <w:p>
            <w:pPr>
              <w:keepNext/>
              <w:spacing w:after="40" w:before="40"/>
              <w:jc w:val="center"/>
              <w:rPr>
                <w:sz w:val="17"/>
                <w:szCs w:val="17"/>
              </w:rPr>
            </w:pPr>
            <w:r/>
            <w:r>
              <w:rPr>
                <w:b/>
                <w:color w:val="FFFFFF"/>
                <w:sz w:val="17"/>
              </w:rPr>
              <w:t>Observation</w:t>
            </w:r>
          </w:p>
        </w:tc>
      </w:tr>
      <w:tr>
        <w:trPr>
          <w:cantSplit/>
        </w:trPr>
        <w:tc>
          <w:tcPr>
            <w:tcW w:type="dxa" w:w="1979"/>
          </w:tcPr>
          <w:p>
            <w:pPr>
              <w:keepNext/>
              <w:spacing w:after="30" w:before="30"/>
              <w:rPr>
                <w:sz w:val="17"/>
                <w:szCs w:val="17"/>
              </w:rPr>
            </w:pPr>
            <w:r/>
            <w:r>
              <w:rPr>
                <w:b w:val="0"/>
                <w:sz w:val="17"/>
              </w:rPr>
              <w:t>PAEW water mains</w:t>
            </w:r>
          </w:p>
        </w:tc>
        <w:tc>
          <w:tcPr>
            <w:tcW w:type="dxa" w:w="990"/>
          </w:tcPr>
          <w:p>
            <w:pPr>
              <w:keepNext/>
              <w:spacing w:after="30" w:before="30"/>
              <w:jc w:val="center"/>
              <w:rPr>
                <w:sz w:val="17"/>
                <w:szCs w:val="17"/>
              </w:rPr>
            </w:pPr>
            <w:r/>
            <w:r>
              <w:rPr>
                <w:b w:val="0"/>
                <w:sz w:val="17"/>
              </w:rPr>
              <w:t>6,156</w:t>
            </w:r>
          </w:p>
        </w:tc>
        <w:tc>
          <w:tcPr>
            <w:tcW w:type="dxa" w:w="1237"/>
          </w:tcPr>
          <w:p>
            <w:pPr>
              <w:keepNext/>
              <w:spacing w:after="30" w:before="30"/>
              <w:jc w:val="center"/>
              <w:rPr>
                <w:sz w:val="17"/>
                <w:szCs w:val="17"/>
              </w:rPr>
            </w:pPr>
            <w:r/>
            <w:r>
              <w:rPr>
                <w:b w:val="0"/>
                <w:sz w:val="17"/>
              </w:rPr>
              <w:t>1,315.9 km</w:t>
            </w:r>
          </w:p>
        </w:tc>
        <w:tc>
          <w:tcPr>
            <w:tcW w:type="dxa" w:w="1732"/>
          </w:tcPr>
          <w:p>
            <w:pPr>
              <w:keepNext/>
              <w:spacing w:after="30" w:before="30"/>
              <w:jc w:val="center"/>
              <w:rPr>
                <w:sz w:val="17"/>
                <w:szCs w:val="17"/>
              </w:rPr>
            </w:pPr>
            <w:r/>
            <w:r>
              <w:rPr>
                <w:b w:val="0"/>
                <w:sz w:val="17"/>
              </w:rPr>
              <w:t>647.8 km (49 %)</w:t>
            </w:r>
          </w:p>
        </w:tc>
        <w:tc>
          <w:tcPr>
            <w:tcW w:type="dxa" w:w="4268"/>
          </w:tcPr>
          <w:p>
            <w:pPr>
              <w:keepNext/>
              <w:spacing w:after="30" w:before="30"/>
              <w:jc w:val="center"/>
              <w:rPr>
                <w:sz w:val="17"/>
                <w:szCs w:val="17"/>
              </w:rPr>
            </w:pPr>
            <w:r/>
            <w:r>
              <w:rPr>
                <w:b w:val="0"/>
                <w:sz w:val="17"/>
              </w:rPr>
              <w:t>adopted as the source for utility interfaces</w:t>
            </w:r>
          </w:p>
        </w:tc>
      </w:tr>
      <w:tr>
        <w:trPr>
          <w:cantSplit/>
        </w:trPr>
        <w:tc>
          <w:tcPr>
            <w:tcW w:type="dxa" w:w="1979"/>
          </w:tcPr>
          <w:p>
            <w:pPr>
              <w:keepNext/>
              <w:spacing w:after="30" w:before="30"/>
              <w:rPr>
                <w:sz w:val="17"/>
                <w:szCs w:val="17"/>
              </w:rPr>
            </w:pPr>
            <w:r/>
            <w:r>
              <w:rPr>
                <w:b w:val="0"/>
                <w:sz w:val="17"/>
              </w:rPr>
              <w:t>PAEW water laterals</w:t>
            </w:r>
          </w:p>
        </w:tc>
        <w:tc>
          <w:tcPr>
            <w:tcW w:type="dxa" w:w="990"/>
          </w:tcPr>
          <w:p>
            <w:pPr>
              <w:keepNext/>
              <w:spacing w:after="30" w:before="30"/>
              <w:jc w:val="center"/>
              <w:rPr>
                <w:sz w:val="17"/>
                <w:szCs w:val="17"/>
              </w:rPr>
            </w:pPr>
            <w:r/>
            <w:r>
              <w:rPr>
                <w:b w:val="0"/>
                <w:sz w:val="17"/>
              </w:rPr>
              <w:t>1,954</w:t>
            </w:r>
          </w:p>
        </w:tc>
        <w:tc>
          <w:tcPr>
            <w:tcW w:type="dxa" w:w="1237"/>
          </w:tcPr>
          <w:p>
            <w:pPr>
              <w:keepNext/>
              <w:spacing w:after="30" w:before="30"/>
              <w:jc w:val="center"/>
              <w:rPr>
                <w:sz w:val="17"/>
                <w:szCs w:val="17"/>
              </w:rPr>
            </w:pPr>
            <w:r/>
            <w:r>
              <w:rPr>
                <w:b w:val="0"/>
                <w:sz w:val="17"/>
              </w:rPr>
              <w:t>12.7 km</w:t>
            </w:r>
          </w:p>
        </w:tc>
        <w:tc>
          <w:tcPr>
            <w:tcW w:type="dxa" w:w="1732"/>
          </w:tcPr>
          <w:p>
            <w:pPr>
              <w:keepNext/>
              <w:spacing w:after="30" w:before="30"/>
              <w:jc w:val="center"/>
              <w:rPr>
                <w:sz w:val="17"/>
                <w:szCs w:val="17"/>
              </w:rPr>
            </w:pPr>
            <w:r/>
            <w:r>
              <w:rPr>
                <w:b w:val="0"/>
                <w:sz w:val="17"/>
              </w:rPr>
              <w:t>8.1 km (64 %)</w:t>
            </w:r>
          </w:p>
        </w:tc>
        <w:tc>
          <w:tcPr>
            <w:tcW w:type="dxa" w:w="4268"/>
          </w:tcPr>
          <w:p>
            <w:pPr>
              <w:keepNext/>
              <w:spacing w:after="30" w:before="30"/>
              <w:jc w:val="center"/>
              <w:rPr>
                <w:sz w:val="17"/>
                <w:szCs w:val="17"/>
              </w:rPr>
            </w:pPr>
            <w:r/>
            <w:r>
              <w:rPr>
                <w:b w:val="0"/>
                <w:sz w:val="17"/>
              </w:rPr>
              <w:t>—</w:t>
            </w:r>
          </w:p>
        </w:tc>
      </w:tr>
      <w:tr>
        <w:trPr>
          <w:cantSplit/>
        </w:trPr>
        <w:tc>
          <w:tcPr>
            <w:tcW w:type="dxa" w:w="1979"/>
          </w:tcPr>
          <w:p>
            <w:pPr>
              <w:keepNext/>
              <w:spacing w:after="30" w:before="30"/>
              <w:rPr>
                <w:sz w:val="17"/>
                <w:szCs w:val="17"/>
              </w:rPr>
            </w:pPr>
            <w:r/>
            <w:r>
              <w:rPr>
                <w:b w:val="0"/>
                <w:sz w:val="17"/>
              </w:rPr>
              <w:t>PAEW system valves</w:t>
            </w:r>
          </w:p>
        </w:tc>
        <w:tc>
          <w:tcPr>
            <w:tcW w:type="dxa" w:w="990"/>
          </w:tcPr>
          <w:p>
            <w:pPr>
              <w:keepNext/>
              <w:spacing w:after="30" w:before="30"/>
              <w:jc w:val="center"/>
              <w:rPr>
                <w:sz w:val="17"/>
                <w:szCs w:val="17"/>
              </w:rPr>
            </w:pPr>
            <w:r/>
            <w:r>
              <w:rPr>
                <w:b w:val="0"/>
                <w:sz w:val="17"/>
              </w:rPr>
              <w:t>2,866</w:t>
            </w:r>
          </w:p>
        </w:tc>
        <w:tc>
          <w:tcPr>
            <w:tcW w:type="dxa" w:w="1237"/>
          </w:tcPr>
          <w:p>
            <w:pPr>
              <w:keepNext/>
              <w:spacing w:after="30" w:before="30"/>
              <w:jc w:val="center"/>
              <w:rPr>
                <w:sz w:val="17"/>
                <w:szCs w:val="17"/>
              </w:rPr>
            </w:pPr>
            <w:r/>
            <w:r>
              <w:rPr>
                <w:b w:val="0"/>
                <w:sz w:val="17"/>
              </w:rPr>
              <w:t>2,866 points</w:t>
            </w:r>
          </w:p>
        </w:tc>
        <w:tc>
          <w:tcPr>
            <w:tcW w:type="dxa" w:w="1732"/>
          </w:tcPr>
          <w:p>
            <w:pPr>
              <w:keepNext/>
              <w:spacing w:after="30" w:before="30"/>
              <w:jc w:val="center"/>
              <w:rPr>
                <w:sz w:val="17"/>
                <w:szCs w:val="17"/>
              </w:rPr>
            </w:pPr>
            <w:r/>
            <w:r>
              <w:rPr>
                <w:b w:val="0"/>
                <w:sz w:val="17"/>
              </w:rPr>
              <w:t>1,586</w:t>
            </w:r>
          </w:p>
        </w:tc>
        <w:tc>
          <w:tcPr>
            <w:tcW w:type="dxa" w:w="4268"/>
          </w:tcPr>
          <w:p>
            <w:pPr>
              <w:keepNext/>
              <w:spacing w:after="30" w:before="30"/>
              <w:jc w:val="center"/>
              <w:rPr>
                <w:sz w:val="17"/>
                <w:szCs w:val="17"/>
              </w:rPr>
            </w:pPr>
            <w:r/>
            <w:r>
              <w:rPr>
                <w:b w:val="0"/>
                <w:sz w:val="17"/>
              </w:rPr>
              <w:t>—</w:t>
            </w:r>
          </w:p>
        </w:tc>
      </w:tr>
      <w:tr>
        <w:trPr>
          <w:cantSplit/>
        </w:trPr>
        <w:tc>
          <w:tcPr>
            <w:tcW w:type="dxa" w:w="1979"/>
          </w:tcPr>
          <w:p>
            <w:pPr>
              <w:keepNext/>
              <w:spacing w:after="30" w:before="30"/>
              <w:rPr>
                <w:sz w:val="17"/>
                <w:szCs w:val="17"/>
              </w:rPr>
            </w:pPr>
            <w:r/>
            <w:r>
              <w:rPr>
                <w:b w:val="0"/>
                <w:sz w:val="17"/>
              </w:rPr>
              <w:t>PAEW hydrants</w:t>
            </w:r>
          </w:p>
        </w:tc>
        <w:tc>
          <w:tcPr>
            <w:tcW w:type="dxa" w:w="990"/>
          </w:tcPr>
          <w:p>
            <w:pPr>
              <w:keepNext/>
              <w:spacing w:after="30" w:before="30"/>
              <w:jc w:val="center"/>
              <w:rPr>
                <w:sz w:val="17"/>
                <w:szCs w:val="17"/>
              </w:rPr>
            </w:pPr>
            <w:r/>
            <w:r>
              <w:rPr>
                <w:b w:val="0"/>
                <w:sz w:val="17"/>
              </w:rPr>
              <w:t>965</w:t>
            </w:r>
          </w:p>
        </w:tc>
        <w:tc>
          <w:tcPr>
            <w:tcW w:type="dxa" w:w="1237"/>
          </w:tcPr>
          <w:p>
            <w:pPr>
              <w:keepNext/>
              <w:spacing w:after="30" w:before="30"/>
              <w:jc w:val="center"/>
              <w:rPr>
                <w:sz w:val="17"/>
                <w:szCs w:val="17"/>
              </w:rPr>
            </w:pPr>
            <w:r/>
            <w:r>
              <w:rPr>
                <w:b w:val="0"/>
                <w:sz w:val="17"/>
              </w:rPr>
              <w:t>965 points</w:t>
            </w:r>
          </w:p>
        </w:tc>
        <w:tc>
          <w:tcPr>
            <w:tcW w:type="dxa" w:w="1732"/>
          </w:tcPr>
          <w:p>
            <w:pPr>
              <w:keepNext/>
              <w:spacing w:after="30" w:before="30"/>
              <w:jc w:val="center"/>
              <w:rPr>
                <w:sz w:val="17"/>
                <w:szCs w:val="17"/>
              </w:rPr>
            </w:pPr>
            <w:r/>
            <w:r>
              <w:rPr>
                <w:b w:val="0"/>
                <w:sz w:val="17"/>
              </w:rPr>
              <w:t>568</w:t>
            </w:r>
          </w:p>
        </w:tc>
        <w:tc>
          <w:tcPr>
            <w:tcW w:type="dxa" w:w="4268"/>
          </w:tcPr>
          <w:p>
            <w:pPr>
              <w:keepNext/>
              <w:spacing w:after="30" w:before="30"/>
              <w:jc w:val="center"/>
              <w:rPr>
                <w:sz w:val="17"/>
                <w:szCs w:val="17"/>
              </w:rPr>
            </w:pPr>
            <w:r/>
            <w:r>
              <w:rPr>
                <w:b w:val="0"/>
                <w:sz w:val="17"/>
              </w:rPr>
              <w:t>—</w:t>
            </w:r>
          </w:p>
        </w:tc>
      </w:tr>
      <w:tr>
        <w:trPr>
          <w:cantSplit/>
        </w:trPr>
        <w:tc>
          <w:tcPr>
            <w:tcW w:type="dxa" w:w="1979"/>
          </w:tcPr>
          <w:p>
            <w:pPr>
              <w:keepNext/>
              <w:spacing w:after="30" w:before="30"/>
              <w:rPr>
                <w:sz w:val="17"/>
                <w:szCs w:val="17"/>
              </w:rPr>
            </w:pPr>
            <w:r/>
            <w:r>
              <w:rPr>
                <w:b w:val="0"/>
                <w:sz w:val="17"/>
              </w:rPr>
              <w:t>PAEW services</w:t>
            </w:r>
          </w:p>
        </w:tc>
        <w:tc>
          <w:tcPr>
            <w:tcW w:type="dxa" w:w="990"/>
          </w:tcPr>
          <w:p>
            <w:pPr>
              <w:keepNext/>
              <w:spacing w:after="30" w:before="30"/>
              <w:jc w:val="center"/>
              <w:rPr>
                <w:sz w:val="17"/>
                <w:szCs w:val="17"/>
              </w:rPr>
            </w:pPr>
            <w:r/>
            <w:r>
              <w:rPr>
                <w:b w:val="0"/>
                <w:sz w:val="17"/>
              </w:rPr>
              <w:t>318</w:t>
            </w:r>
          </w:p>
        </w:tc>
        <w:tc>
          <w:tcPr>
            <w:tcW w:type="dxa" w:w="1237"/>
          </w:tcPr>
          <w:p>
            <w:pPr>
              <w:keepNext/>
              <w:spacing w:after="30" w:before="30"/>
              <w:jc w:val="center"/>
              <w:rPr>
                <w:sz w:val="17"/>
                <w:szCs w:val="17"/>
              </w:rPr>
            </w:pPr>
            <w:r/>
            <w:r>
              <w:rPr>
                <w:b w:val="0"/>
                <w:sz w:val="17"/>
              </w:rPr>
              <w:t>318 points</w:t>
            </w:r>
          </w:p>
        </w:tc>
        <w:tc>
          <w:tcPr>
            <w:tcW w:type="dxa" w:w="1732"/>
          </w:tcPr>
          <w:p>
            <w:pPr>
              <w:keepNext/>
              <w:spacing w:after="30" w:before="30"/>
              <w:jc w:val="center"/>
              <w:rPr>
                <w:sz w:val="17"/>
                <w:szCs w:val="17"/>
              </w:rPr>
            </w:pPr>
            <w:r/>
            <w:r>
              <w:rPr>
                <w:b w:val="0"/>
                <w:sz w:val="17"/>
              </w:rPr>
              <w:t>—</w:t>
            </w:r>
          </w:p>
        </w:tc>
        <w:tc>
          <w:tcPr>
            <w:tcW w:type="dxa" w:w="4268"/>
          </w:tcPr>
          <w:p>
            <w:pPr>
              <w:keepNext/>
              <w:spacing w:after="30" w:before="30"/>
              <w:jc w:val="center"/>
              <w:rPr>
                <w:sz w:val="17"/>
                <w:szCs w:val="17"/>
              </w:rPr>
            </w:pPr>
            <w:r/>
            <w:r>
              <w:rPr>
                <w:b w:val="0"/>
                <w:sz w:val="17"/>
              </w:rPr>
              <w:t>—</w:t>
            </w:r>
          </w:p>
        </w:tc>
      </w:tr>
      <w:tr>
        <w:trPr>
          <w:cantSplit/>
        </w:trPr>
        <w:tc>
          <w:tcPr>
            <w:tcW w:type="dxa" w:w="1979"/>
          </w:tcPr>
          <w:p>
            <w:pPr>
              <w:keepNext/>
              <w:spacing w:after="30" w:before="30"/>
              <w:rPr>
                <w:sz w:val="17"/>
                <w:szCs w:val="17"/>
              </w:rPr>
            </w:pPr>
            <w:r/>
            <w:r>
              <w:rPr>
                <w:b w:val="0"/>
                <w:sz w:val="17"/>
              </w:rPr>
              <w:t>PAEW facilities</w:t>
            </w:r>
          </w:p>
        </w:tc>
        <w:tc>
          <w:tcPr>
            <w:tcW w:type="dxa" w:w="990"/>
          </w:tcPr>
          <w:p>
            <w:pPr>
              <w:keepNext/>
              <w:spacing w:after="30" w:before="30"/>
              <w:jc w:val="center"/>
              <w:rPr>
                <w:sz w:val="17"/>
                <w:szCs w:val="17"/>
              </w:rPr>
            </w:pPr>
            <w:r/>
            <w:r>
              <w:rPr>
                <w:b w:val="0"/>
                <w:sz w:val="17"/>
              </w:rPr>
              <w:t>265</w:t>
            </w:r>
          </w:p>
        </w:tc>
        <w:tc>
          <w:tcPr>
            <w:tcW w:type="dxa" w:w="1237"/>
          </w:tcPr>
          <w:p>
            <w:pPr>
              <w:keepNext/>
              <w:spacing w:after="30" w:before="30"/>
              <w:jc w:val="center"/>
              <w:rPr>
                <w:sz w:val="17"/>
                <w:szCs w:val="17"/>
              </w:rPr>
            </w:pPr>
            <w:r/>
            <w:r>
              <w:rPr>
                <w:b w:val="0"/>
                <w:sz w:val="17"/>
              </w:rPr>
              <w:t>265 points</w:t>
            </w:r>
          </w:p>
        </w:tc>
        <w:tc>
          <w:tcPr>
            <w:tcW w:type="dxa" w:w="1732"/>
          </w:tcPr>
          <w:p>
            <w:pPr>
              <w:keepNext/>
              <w:spacing w:after="30" w:before="30"/>
              <w:jc w:val="center"/>
              <w:rPr>
                <w:sz w:val="17"/>
                <w:szCs w:val="17"/>
              </w:rPr>
            </w:pPr>
            <w:r/>
            <w:r>
              <w:rPr>
                <w:b w:val="0"/>
                <w:sz w:val="17"/>
              </w:rPr>
              <w:t>20</w:t>
            </w:r>
          </w:p>
        </w:tc>
        <w:tc>
          <w:tcPr>
            <w:tcW w:type="dxa" w:w="4268"/>
          </w:tcPr>
          <w:p>
            <w:pPr>
              <w:keepNext/>
              <w:spacing w:after="30" w:before="30"/>
              <w:jc w:val="center"/>
              <w:rPr>
                <w:sz w:val="17"/>
                <w:szCs w:val="17"/>
              </w:rPr>
            </w:pPr>
            <w:r/>
            <w:r>
              <w:rPr>
                <w:b w:val="0"/>
                <w:sz w:val="17"/>
              </w:rPr>
              <w:t>—</w:t>
            </w:r>
          </w:p>
        </w:tc>
      </w:tr>
      <w:tr>
        <w:trPr>
          <w:cantSplit/>
        </w:trPr>
        <w:tc>
          <w:tcPr>
            <w:tcW w:type="dxa" w:w="1979"/>
          </w:tcPr>
          <w:p>
            <w:pPr>
              <w:spacing w:after="30" w:before="30"/>
              <w:rPr>
                <w:sz w:val="17"/>
                <w:szCs w:val="17"/>
              </w:rPr>
            </w:pPr>
            <w:r/>
            <w:r>
              <w:rPr>
                <w:b w:val="0"/>
                <w:sz w:val="17"/>
              </w:rPr>
              <w:t>NAMA water mains extract</w:t>
            </w:r>
          </w:p>
        </w:tc>
        <w:tc>
          <w:tcPr>
            <w:tcW w:type="dxa" w:w="990"/>
          </w:tcPr>
          <w:p>
            <w:pPr>
              <w:spacing w:after="30" w:before="30"/>
              <w:jc w:val="center"/>
              <w:rPr>
                <w:sz w:val="17"/>
                <w:szCs w:val="17"/>
              </w:rPr>
            </w:pPr>
            <w:r/>
            <w:r>
              <w:rPr>
                <w:b w:val="0"/>
                <w:sz w:val="17"/>
              </w:rPr>
              <w:t>90</w:t>
            </w:r>
          </w:p>
        </w:tc>
        <w:tc>
          <w:tcPr>
            <w:tcW w:type="dxa" w:w="1237"/>
          </w:tcPr>
          <w:p>
            <w:pPr>
              <w:spacing w:after="30" w:before="30"/>
              <w:jc w:val="center"/>
              <w:rPr>
                <w:sz w:val="17"/>
                <w:szCs w:val="17"/>
              </w:rPr>
            </w:pPr>
            <w:r/>
            <w:r>
              <w:rPr>
                <w:b w:val="0"/>
                <w:sz w:val="17"/>
              </w:rPr>
              <w:t>3.5 km</w:t>
            </w:r>
          </w:p>
        </w:tc>
        <w:tc>
          <w:tcPr>
            <w:tcW w:type="dxa" w:w="1732"/>
          </w:tcPr>
          <w:p>
            <w:pPr>
              <w:spacing w:after="30" w:before="30"/>
              <w:jc w:val="center"/>
              <w:rPr>
                <w:sz w:val="17"/>
                <w:szCs w:val="17"/>
              </w:rPr>
            </w:pPr>
            <w:r/>
            <w:r>
              <w:rPr>
                <w:b w:val="0"/>
                <w:sz w:val="17"/>
              </w:rPr>
              <w:t>none</w:t>
            </w:r>
          </w:p>
        </w:tc>
        <w:tc>
          <w:tcPr>
            <w:tcW w:type="dxa" w:w="4268"/>
          </w:tcPr>
          <w:p>
            <w:pPr>
              <w:spacing w:after="30" w:before="30"/>
              <w:jc w:val="center"/>
              <w:rPr>
                <w:sz w:val="17"/>
                <w:szCs w:val="17"/>
              </w:rPr>
            </w:pPr>
            <w:r/>
            <w:r>
              <w:rPr>
                <w:b w:val="0"/>
                <w:sz w:val="17"/>
              </w:rPr>
              <w:t>located near 55.80 E, 24.27 N, approximately 130 km north-west of the project area</w:t>
            </w:r>
          </w:p>
        </w:tc>
      </w:tr>
    </w:tbl>
    <w:p/>
    <w:p>
      <w:r>
        <w:rPr>
          <w:b w:val="0"/>
          <w:i w:val="0"/>
        </w:rPr>
        <w:t>The PAEW dataset provides 647.8 kilometres of water mains within the study area and is adopted as the source for utility interfaces. The second dataset, supplied under an Ibri file name, contains 3.5 kilometres of mains located approximately 130 kilometres north-west of the project area; none of it falls within the study area. Confirmation is requested that the PAEW dataset is the current record for Ibri.</w:t>
      </w:r>
      <w:r>
        <w:rPr>
          <w:rStyle w:val="FootnoteReference"/>
          <w:vertAlign w:val="superscript"/>
        </w:rPr>
        <w:footnoteReference w:id="16"/>
      </w:r>
    </w:p>
    <w:p>
      <w:pPr>
        <w:sectPr>
          <w:pgSz w:w="11906" w:h="16838" w:code="9"/>
          <w:pgMar w:top="1440" w:right="850" w:bottom="1020" w:left="850" w:header="720" w:footer="144" w:gutter="0"/>
          <w:cols w:space="720"/>
          <w:docGrid w:linePitch="360"/>
          <w:headerReference w:type="default" r:id="rId29"/>
          <w:footerReference w:type="default" r:id="rId30"/>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099" name="Picture 2106268099"/>
            <wp:cNvGraphicFramePr>
              <a:graphicFrameLocks noChangeAspect="1"/>
            </wp:cNvGraphicFramePr>
            <a:graphic>
              <a:graphicData uri="http://schemas.openxmlformats.org/drawingml/2006/picture">
                <pic:pic>
                  <pic:nvPicPr>
                    <pic:cNvPr id="0" name="M03_water.jpg"/>
                    <pic:cNvPicPr/>
                  </pic:nvPicPr>
                  <pic:blipFill>
                    <a:blip r:embed="rId34"/>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7</w:t>
      </w:r>
      <w:r>
        <w:rPr>
          <w:i/>
          <w:color w:val="5A5A5A"/>
          <w:sz w:val="18"/>
        </w:rPr>
        <w:fldChar w:fldCharType="end"/>
      </w:r>
      <w:r>
        <w:rPr>
          <w:i/>
          <w:color w:val="5A5A5A"/>
          <w:sz w:val="18"/>
        </w:rPr>
        <w:t xml:space="preserve">   Potable water network within the study area, from the PAEW dataset.</w:t>
      </w:r>
    </w:p>
    <w:p>
      <w:pPr>
        <w:sectPr>
          <w:pgSz w:w="16838" w:h="11906" w:code="9" w:orient="landscape"/>
          <w:pgMar w:top="1440" w:right="850" w:bottom="1020" w:left="850" w:header="720" w:footer="144" w:gutter="0"/>
          <w:cols w:space="720"/>
          <w:docGrid w:linePitch="360"/>
          <w:headerReference w:type="default" r:id="rId32"/>
          <w:footerReference w:type="default" r:id="rId33"/>
          <w:footnotePr>
            <w:numRestart w:val="eachPage"/>
          </w:footnotePr>
        </w:sectPr>
        <w:spacing w:before="0" w:after="0" w:line="20" w:lineRule="exact"/>
        <w:rPr>
          <w:sz w:val="2"/>
          <w:szCs w:val="2"/>
        </w:rPr>
      </w:pPr>
    </w:p>
    <w:p>
      <w:pPr>
        <w:pStyle w:val="Heading2"/>
        <w:outlineLvl w:val="1"/>
      </w:pPr>
      <w:r>
        <w:t>7.3.   Electricity accounts</w:t>
      </w:r>
    </w:p>
    <w:p>
      <w:r>
        <w:rPr>
          <w:b w:val="0"/>
          <w:i w:val="0"/>
        </w:rPr>
        <w:t>The electricity account dataset contains 33,971 records, each carrying a tariff name and a coordinate. It records neither land use, floor area nor consumption, and the wilayat field is empty on every record. It establishes the number and category of connections at a location, and is used for that purpose in Section 14. The data is of 2024, which is the base year of this report.</w:t>
      </w:r>
      <w:r>
        <w:rPr>
          <w:rStyle w:val="FootnoteReference"/>
          <w:vertAlign w:val="superscript"/>
        </w:rPr>
        <w:footnoteReference w:id="17"/>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11</w:t>
      </w:r>
      <w:r>
        <w:rPr>
          <w:i/>
          <w:color w:val="5A5A5A"/>
          <w:sz w:val="18"/>
        </w:rPr>
        <w:fldChar w:fldCharType="end"/>
      </w:r>
      <w:r>
        <w:rPr>
          <w:i/>
          <w:color w:val="5A5A5A"/>
          <w:sz w:val="18"/>
        </w:rPr>
        <w:t xml:space="preserve">   Electricity accounts by tariff and the category adopted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4206"/>
            <w:shd w:val="clear" w:color="auto" w:fill="1F497D"/>
          </w:tcPr>
          <w:p>
            <w:pPr>
              <w:keepNext/>
              <w:spacing w:after="40" w:before="40"/>
              <w:rPr>
                <w:sz w:val="18"/>
                <w:szCs w:val="18"/>
              </w:rPr>
            </w:pPr>
            <w:r/>
            <w:r>
              <w:rPr>
                <w:b/>
                <w:color w:val="FFFFFF"/>
                <w:sz w:val="18"/>
              </w:rPr>
              <w:t>Tariff</w:t>
            </w:r>
          </w:p>
        </w:tc>
        <w:tc>
          <w:tcPr>
            <w:tcW w:type="dxa" w:w="1608"/>
            <w:shd w:val="clear" w:color="auto" w:fill="1F497D"/>
          </w:tcPr>
          <w:p>
            <w:pPr>
              <w:keepNext/>
              <w:spacing w:after="40" w:before="40"/>
              <w:jc w:val="center"/>
              <w:rPr>
                <w:sz w:val="18"/>
                <w:szCs w:val="18"/>
              </w:rPr>
            </w:pPr>
            <w:r/>
            <w:r>
              <w:rPr>
                <w:b/>
                <w:color w:val="FFFFFF"/>
                <w:sz w:val="18"/>
              </w:rPr>
              <w:t>Accounts</w:t>
            </w:r>
          </w:p>
        </w:tc>
        <w:tc>
          <w:tcPr>
            <w:tcW w:type="dxa" w:w="4392"/>
            <w:shd w:val="clear" w:color="auto" w:fill="1F497D"/>
          </w:tcPr>
          <w:p>
            <w:pPr>
              <w:keepNext/>
              <w:spacing w:after="40" w:before="40"/>
              <w:jc w:val="center"/>
              <w:rPr>
                <w:sz w:val="18"/>
                <w:szCs w:val="18"/>
              </w:rPr>
            </w:pPr>
            <w:r/>
            <w:r>
              <w:rPr>
                <w:b/>
                <w:color w:val="FFFFFF"/>
                <w:sz w:val="18"/>
              </w:rPr>
              <w:t>Category adopted</w:t>
            </w:r>
          </w:p>
        </w:tc>
      </w:tr>
      <w:tr>
        <w:trPr>
          <w:cantSplit/>
        </w:trPr>
        <w:tc>
          <w:tcPr>
            <w:tcW w:type="dxa" w:w="4206"/>
          </w:tcPr>
          <w:p>
            <w:pPr>
              <w:keepNext/>
              <w:spacing w:after="30" w:before="30"/>
              <w:rPr>
                <w:sz w:val="18"/>
                <w:szCs w:val="18"/>
              </w:rPr>
            </w:pPr>
            <w:r/>
            <w:r>
              <w:rPr>
                <w:b w:val="0"/>
                <w:sz w:val="18"/>
              </w:rPr>
              <w:t>Primary Account</w:t>
            </w:r>
          </w:p>
        </w:tc>
        <w:tc>
          <w:tcPr>
            <w:tcW w:type="dxa" w:w="1608"/>
          </w:tcPr>
          <w:p>
            <w:pPr>
              <w:keepNext/>
              <w:spacing w:after="30" w:before="30"/>
              <w:jc w:val="center"/>
              <w:rPr>
                <w:sz w:val="18"/>
                <w:szCs w:val="18"/>
              </w:rPr>
            </w:pPr>
            <w:r/>
            <w:r>
              <w:rPr>
                <w:b w:val="0"/>
                <w:sz w:val="18"/>
              </w:rPr>
              <w:t>10,973</w:t>
            </w:r>
          </w:p>
        </w:tc>
        <w:tc>
          <w:tcPr>
            <w:tcW w:type="dxa" w:w="4392"/>
          </w:tcPr>
          <w:p>
            <w:pPr>
              <w:keepNext/>
              <w:spacing w:after="30" w:before="30"/>
              <w:jc w:val="center"/>
              <w:rPr>
                <w:sz w:val="18"/>
                <w:szCs w:val="18"/>
              </w:rPr>
            </w:pPr>
            <w:r/>
            <w:r>
              <w:rPr>
                <w:b w:val="0"/>
                <w:sz w:val="18"/>
              </w:rPr>
              <w:t>Domestic: one property</w:t>
            </w:r>
          </w:p>
        </w:tc>
      </w:tr>
      <w:tr>
        <w:trPr>
          <w:cantSplit/>
        </w:trPr>
        <w:tc>
          <w:tcPr>
            <w:tcW w:type="dxa" w:w="4206"/>
          </w:tcPr>
          <w:p>
            <w:pPr>
              <w:keepNext/>
              <w:spacing w:after="30" w:before="30"/>
              <w:rPr>
                <w:sz w:val="18"/>
                <w:szCs w:val="18"/>
              </w:rPr>
            </w:pPr>
            <w:r/>
            <w:r>
              <w:rPr>
                <w:b w:val="0"/>
                <w:sz w:val="18"/>
              </w:rPr>
              <w:t>Primary Account with National Subsidy</w:t>
            </w:r>
          </w:p>
        </w:tc>
        <w:tc>
          <w:tcPr>
            <w:tcW w:type="dxa" w:w="1608"/>
          </w:tcPr>
          <w:p>
            <w:pPr>
              <w:keepNext/>
              <w:spacing w:after="30" w:before="30"/>
              <w:jc w:val="center"/>
              <w:rPr>
                <w:sz w:val="18"/>
                <w:szCs w:val="18"/>
              </w:rPr>
            </w:pPr>
            <w:r/>
            <w:r>
              <w:rPr>
                <w:b w:val="0"/>
                <w:sz w:val="18"/>
              </w:rPr>
              <w:t>5,272</w:t>
            </w:r>
          </w:p>
        </w:tc>
        <w:tc>
          <w:tcPr>
            <w:tcW w:type="dxa" w:w="4392"/>
          </w:tcPr>
          <w:p>
            <w:pPr>
              <w:keepNext/>
              <w:spacing w:after="30" w:before="30"/>
              <w:jc w:val="center"/>
              <w:rPr>
                <w:sz w:val="18"/>
                <w:szCs w:val="18"/>
              </w:rPr>
            </w:pPr>
            <w:r/>
            <w:r>
              <w:rPr>
                <w:b w:val="0"/>
                <w:sz w:val="18"/>
              </w:rPr>
              <w:t>Domestic: one property</w:t>
            </w:r>
          </w:p>
        </w:tc>
      </w:tr>
      <w:tr>
        <w:trPr>
          <w:cantSplit/>
        </w:trPr>
        <w:tc>
          <w:tcPr>
            <w:tcW w:type="dxa" w:w="4206"/>
          </w:tcPr>
          <w:p>
            <w:pPr>
              <w:keepNext/>
              <w:spacing w:after="30" w:before="30"/>
              <w:rPr>
                <w:sz w:val="18"/>
                <w:szCs w:val="18"/>
              </w:rPr>
            </w:pPr>
            <w:r/>
            <w:r>
              <w:rPr>
                <w:b w:val="0"/>
                <w:sz w:val="18"/>
              </w:rPr>
              <w:t>Additional Account</w:t>
            </w:r>
          </w:p>
        </w:tc>
        <w:tc>
          <w:tcPr>
            <w:tcW w:type="dxa" w:w="1608"/>
          </w:tcPr>
          <w:p>
            <w:pPr>
              <w:keepNext/>
              <w:spacing w:after="30" w:before="30"/>
              <w:jc w:val="center"/>
              <w:rPr>
                <w:sz w:val="18"/>
                <w:szCs w:val="18"/>
              </w:rPr>
            </w:pPr>
            <w:r/>
            <w:r>
              <w:rPr>
                <w:b w:val="0"/>
                <w:sz w:val="18"/>
              </w:rPr>
              <w:t>6,344</w:t>
            </w:r>
          </w:p>
        </w:tc>
        <w:tc>
          <w:tcPr>
            <w:tcW w:type="dxa" w:w="4392"/>
          </w:tcPr>
          <w:p>
            <w:pPr>
              <w:keepNext/>
              <w:spacing w:after="30" w:before="30"/>
              <w:jc w:val="center"/>
              <w:rPr>
                <w:sz w:val="18"/>
                <w:szCs w:val="18"/>
              </w:rPr>
            </w:pPr>
            <w:r/>
            <w:r>
              <w:rPr>
                <w:b w:val="0"/>
                <w:sz w:val="18"/>
              </w:rPr>
              <w:t>Domestic: one property, a further one on the same plot</w:t>
            </w:r>
          </w:p>
        </w:tc>
      </w:tr>
      <w:tr>
        <w:trPr>
          <w:cantSplit/>
        </w:trPr>
        <w:tc>
          <w:tcPr>
            <w:tcW w:type="dxa" w:w="4206"/>
          </w:tcPr>
          <w:p>
            <w:pPr>
              <w:keepNext/>
              <w:spacing w:after="30" w:before="30"/>
              <w:rPr>
                <w:sz w:val="18"/>
                <w:szCs w:val="18"/>
              </w:rPr>
            </w:pPr>
            <w:r/>
            <w:r>
              <w:rPr>
                <w:b w:val="0"/>
                <w:sz w:val="18"/>
              </w:rPr>
              <w:t>Commercial, Fisheries, Tourism</w:t>
            </w:r>
          </w:p>
        </w:tc>
        <w:tc>
          <w:tcPr>
            <w:tcW w:type="dxa" w:w="1608"/>
          </w:tcPr>
          <w:p>
            <w:pPr>
              <w:keepNext/>
              <w:spacing w:after="30" w:before="30"/>
              <w:jc w:val="center"/>
              <w:rPr>
                <w:sz w:val="18"/>
                <w:szCs w:val="18"/>
              </w:rPr>
            </w:pPr>
            <w:r/>
            <w:r>
              <w:rPr>
                <w:b w:val="0"/>
                <w:sz w:val="18"/>
              </w:rPr>
              <w:t>9,392</w:t>
            </w:r>
          </w:p>
        </w:tc>
        <w:tc>
          <w:tcPr>
            <w:tcW w:type="dxa" w:w="4392"/>
          </w:tcPr>
          <w:p>
            <w:pPr>
              <w:keepNext/>
              <w:spacing w:after="30" w:before="30"/>
              <w:jc w:val="center"/>
              <w:rPr>
                <w:sz w:val="18"/>
                <w:szCs w:val="18"/>
              </w:rPr>
            </w:pPr>
            <w:r/>
            <w:r>
              <w:rPr>
                <w:b w:val="0"/>
                <w:sz w:val="18"/>
              </w:rPr>
              <w:t>Non-domestic</w:t>
            </w:r>
          </w:p>
        </w:tc>
      </w:tr>
      <w:tr>
        <w:trPr>
          <w:cantSplit/>
        </w:trPr>
        <w:tc>
          <w:tcPr>
            <w:tcW w:type="dxa" w:w="4206"/>
          </w:tcPr>
          <w:p>
            <w:pPr>
              <w:keepNext/>
              <w:spacing w:after="30" w:before="30"/>
              <w:rPr>
                <w:sz w:val="18"/>
                <w:szCs w:val="18"/>
              </w:rPr>
            </w:pPr>
            <w:r/>
            <w:r>
              <w:rPr>
                <w:b w:val="0"/>
                <w:sz w:val="18"/>
              </w:rPr>
              <w:t>Government, Defence</w:t>
            </w:r>
          </w:p>
        </w:tc>
        <w:tc>
          <w:tcPr>
            <w:tcW w:type="dxa" w:w="1608"/>
          </w:tcPr>
          <w:p>
            <w:pPr>
              <w:keepNext/>
              <w:spacing w:after="30" w:before="30"/>
              <w:jc w:val="center"/>
              <w:rPr>
                <w:sz w:val="18"/>
                <w:szCs w:val="18"/>
              </w:rPr>
            </w:pPr>
            <w:r/>
            <w:r>
              <w:rPr>
                <w:b w:val="0"/>
                <w:sz w:val="18"/>
              </w:rPr>
              <w:t>967</w:t>
            </w:r>
          </w:p>
        </w:tc>
        <w:tc>
          <w:tcPr>
            <w:tcW w:type="dxa" w:w="4392"/>
          </w:tcPr>
          <w:p>
            <w:pPr>
              <w:keepNext/>
              <w:spacing w:after="30" w:before="30"/>
              <w:jc w:val="center"/>
              <w:rPr>
                <w:sz w:val="18"/>
                <w:szCs w:val="18"/>
              </w:rPr>
            </w:pPr>
            <w:r/>
            <w:r>
              <w:rPr>
                <w:b w:val="0"/>
                <w:sz w:val="18"/>
              </w:rPr>
              <w:t>Governmental</w:t>
            </w:r>
          </w:p>
        </w:tc>
      </w:tr>
      <w:tr>
        <w:trPr>
          <w:cantSplit/>
        </w:trPr>
        <w:tc>
          <w:tcPr>
            <w:tcW w:type="dxa" w:w="4206"/>
          </w:tcPr>
          <w:p>
            <w:pPr>
              <w:keepNext/>
              <w:spacing w:after="30" w:before="30"/>
              <w:rPr>
                <w:sz w:val="18"/>
                <w:szCs w:val="18"/>
              </w:rPr>
            </w:pPr>
            <w:r/>
            <w:r>
              <w:rPr>
                <w:b w:val="0"/>
                <w:sz w:val="18"/>
              </w:rPr>
              <w:t>Agricultural</w:t>
            </w:r>
          </w:p>
        </w:tc>
        <w:tc>
          <w:tcPr>
            <w:tcW w:type="dxa" w:w="1608"/>
          </w:tcPr>
          <w:p>
            <w:pPr>
              <w:keepNext/>
              <w:spacing w:after="30" w:before="30"/>
              <w:jc w:val="center"/>
              <w:rPr>
                <w:sz w:val="18"/>
                <w:szCs w:val="18"/>
              </w:rPr>
            </w:pPr>
            <w:r/>
            <w:r>
              <w:rPr>
                <w:b w:val="0"/>
                <w:sz w:val="18"/>
              </w:rPr>
              <w:t>523</w:t>
            </w:r>
          </w:p>
        </w:tc>
        <w:tc>
          <w:tcPr>
            <w:tcW w:type="dxa" w:w="4392"/>
          </w:tcPr>
          <w:p>
            <w:pPr>
              <w:keepNext/>
              <w:spacing w:after="30" w:before="30"/>
              <w:jc w:val="center"/>
              <w:rPr>
                <w:sz w:val="18"/>
                <w:szCs w:val="18"/>
              </w:rPr>
            </w:pPr>
            <w:r/>
            <w:r>
              <w:rPr>
                <w:b w:val="0"/>
                <w:sz w:val="18"/>
              </w:rPr>
              <w:t>Agricultural: an irrigation pump, no sewage</w:t>
            </w:r>
          </w:p>
        </w:tc>
      </w:tr>
      <w:tr>
        <w:trPr>
          <w:cantSplit/>
        </w:trPr>
        <w:tc>
          <w:tcPr>
            <w:tcW w:type="dxa" w:w="4206"/>
          </w:tcPr>
          <w:p>
            <w:pPr>
              <w:keepNext/>
              <w:spacing w:after="30" w:before="30"/>
              <w:rPr>
                <w:sz w:val="18"/>
                <w:szCs w:val="18"/>
              </w:rPr>
            </w:pPr>
            <w:r/>
            <w:r>
              <w:rPr>
                <w:b w:val="0"/>
                <w:sz w:val="18"/>
              </w:rPr>
              <w:t>Industrial</w:t>
            </w:r>
          </w:p>
        </w:tc>
        <w:tc>
          <w:tcPr>
            <w:tcW w:type="dxa" w:w="1608"/>
          </w:tcPr>
          <w:p>
            <w:pPr>
              <w:keepNext/>
              <w:spacing w:after="30" w:before="30"/>
              <w:jc w:val="center"/>
              <w:rPr>
                <w:sz w:val="18"/>
                <w:szCs w:val="18"/>
              </w:rPr>
            </w:pPr>
            <w:r/>
            <w:r>
              <w:rPr>
                <w:b w:val="0"/>
                <w:sz w:val="18"/>
              </w:rPr>
              <w:t>1</w:t>
            </w:r>
          </w:p>
        </w:tc>
        <w:tc>
          <w:tcPr>
            <w:tcW w:type="dxa" w:w="4392"/>
          </w:tcPr>
          <w:p>
            <w:pPr>
              <w:keepNext/>
              <w:spacing w:after="30" w:before="30"/>
              <w:jc w:val="center"/>
              <w:rPr>
                <w:sz w:val="18"/>
                <w:szCs w:val="18"/>
              </w:rPr>
            </w:pPr>
            <w:r/>
            <w:r>
              <w:rPr>
                <w:b w:val="0"/>
                <w:sz w:val="18"/>
              </w:rPr>
              <w:t>Special consumption</w:t>
            </w:r>
          </w:p>
        </w:tc>
      </w:tr>
      <w:tr>
        <w:trPr>
          <w:cantSplit/>
        </w:trPr>
        <w:tc>
          <w:tcPr>
            <w:tcW w:type="dxa" w:w="4206"/>
          </w:tcPr>
          <w:p>
            <w:pPr>
              <w:keepNext/>
              <w:spacing w:after="30" w:before="30"/>
              <w:rPr>
                <w:sz w:val="18"/>
                <w:szCs w:val="18"/>
              </w:rPr>
            </w:pPr>
            <w:r/>
            <w:r>
              <w:rPr>
                <w:b w:val="0"/>
                <w:sz w:val="18"/>
              </w:rPr>
              <w:t>Cost Reflective Tariff</w:t>
            </w:r>
          </w:p>
        </w:tc>
        <w:tc>
          <w:tcPr>
            <w:tcW w:type="dxa" w:w="1608"/>
          </w:tcPr>
          <w:p>
            <w:pPr>
              <w:keepNext/>
              <w:spacing w:after="30" w:before="30"/>
              <w:jc w:val="center"/>
              <w:rPr>
                <w:sz w:val="18"/>
                <w:szCs w:val="18"/>
              </w:rPr>
            </w:pPr>
            <w:r/>
            <w:r>
              <w:rPr>
                <w:b w:val="0"/>
                <w:sz w:val="18"/>
              </w:rPr>
              <w:t>499</w:t>
            </w:r>
          </w:p>
        </w:tc>
        <w:tc>
          <w:tcPr>
            <w:tcW w:type="dxa" w:w="4392"/>
          </w:tcPr>
          <w:p>
            <w:pPr>
              <w:keepNext/>
              <w:spacing w:after="30" w:before="30"/>
              <w:jc w:val="center"/>
              <w:rPr>
                <w:sz w:val="18"/>
                <w:szCs w:val="18"/>
              </w:rPr>
            </w:pPr>
            <w:r/>
            <w:r>
              <w:rPr>
                <w:b w:val="0"/>
                <w:sz w:val="18"/>
              </w:rPr>
              <w:t>Large consumer; use established in Section 16</w:t>
            </w:r>
          </w:p>
        </w:tc>
      </w:tr>
      <w:tr>
        <w:trPr>
          <w:cantSplit/>
        </w:trPr>
        <w:tc>
          <w:tcPr>
            <w:tcW w:type="dxa" w:w="4206"/>
          </w:tcPr>
          <w:p>
            <w:pPr>
              <w:spacing w:after="30" w:before="30"/>
              <w:rPr>
                <w:sz w:val="18"/>
                <w:szCs w:val="18"/>
              </w:rPr>
            </w:pPr>
            <w:r/>
            <w:r>
              <w:rPr>
                <w:b/>
                <w:sz w:val="18"/>
              </w:rPr>
              <w:t>Total</w:t>
            </w:r>
          </w:p>
        </w:tc>
        <w:tc>
          <w:tcPr>
            <w:tcW w:type="dxa" w:w="1608"/>
          </w:tcPr>
          <w:p>
            <w:pPr>
              <w:spacing w:after="30" w:before="30"/>
              <w:jc w:val="center"/>
              <w:rPr>
                <w:sz w:val="18"/>
                <w:szCs w:val="18"/>
              </w:rPr>
            </w:pPr>
            <w:r/>
            <w:r>
              <w:rPr>
                <w:b/>
                <w:sz w:val="18"/>
              </w:rPr>
              <w:t>33,971</w:t>
            </w:r>
          </w:p>
        </w:tc>
        <w:tc>
          <w:tcPr>
            <w:tcW w:type="dxa" w:w="4392"/>
          </w:tcPr>
          <w:p>
            <w:pPr>
              <w:spacing w:after="30" w:before="30"/>
              <w:jc w:val="center"/>
              <w:rPr>
                <w:sz w:val="18"/>
                <w:szCs w:val="18"/>
              </w:rPr>
            </w:pPr>
            <w:r/>
          </w:p>
        </w:tc>
      </w:tr>
    </w:tbl>
    <w:p/>
    <w:p>
      <w:r>
        <w:rPr>
          <w:b w:val="0"/>
          <w:i w:val="0"/>
        </w:rPr>
        <w:t>The Cost Reflective Tariff is applied to consumers above a consumption threshold and is therefore a measure of size rather than of use. The 499 accounts carrying it have been placed one by one against public records, and each carries the use found and the evidence for it. Section 16.1 gives the result.</w:t>
      </w:r>
      <w:r>
        <w:rPr>
          <w:rStyle w:val="FootnoteReference"/>
          <w:vertAlign w:val="superscript"/>
        </w:rPr>
        <w:footnoteReference w:id="18"/>
      </w:r>
    </w:p>
    <w:p>
      <w:pPr>
        <w:keepNext/>
        <w:spacing w:before="160" w:after="40"/>
        <w:jc w:val="center"/>
      </w:pPr>
      <w:r>
        <w:drawing>
          <wp:inline xmlns:a="http://schemas.openxmlformats.org/drawingml/2006/main" xmlns:pic="http://schemas.openxmlformats.org/drawingml/2006/picture">
            <wp:extent cx="5220000" cy="2578267"/>
            <wp:docPr id="2106268100" name="Picture 2106268100"/>
            <wp:cNvGraphicFramePr>
              <a:graphicFrameLocks noChangeAspect="1"/>
            </wp:cNvGraphicFramePr>
            <a:graphic>
              <a:graphicData uri="http://schemas.openxmlformats.org/drawingml/2006/picture">
                <pic:pic>
                  <pic:nvPicPr>
                    <pic:cNvPr id="0" name="C01_accounts.png"/>
                    <pic:cNvPicPr/>
                  </pic:nvPicPr>
                  <pic:blipFill>
                    <a:blip r:embed="rId37"/>
                    <a:stretch>
                      <a:fillRect/>
                    </a:stretch>
                  </pic:blipFill>
                  <pic:spPr>
                    <a:xfrm>
                      <a:off x="0" y="0"/>
                      <a:ext cx="5220000" cy="2578267"/>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8</w:t>
      </w:r>
      <w:r>
        <w:rPr>
          <w:i/>
          <w:color w:val="5A5A5A"/>
          <w:sz w:val="18"/>
        </w:rPr>
        <w:fldChar w:fldCharType="end"/>
      </w:r>
      <w:r>
        <w:rPr>
          <w:i/>
          <w:color w:val="5A5A5A"/>
          <w:sz w:val="18"/>
        </w:rPr>
        <w:t xml:space="preserve">   Electricity meters by the category adopted, after the large consumers were placed. Domestic connections, including further properties on the same plot, are two thirds of the total.</w:t>
      </w:r>
    </w:p>
    <w:p>
      <w:pPr>
        <w:sectPr>
          <w:pgSz w:w="11906" w:h="16838" w:code="9"/>
          <w:pgMar w:top="1440" w:right="850" w:bottom="1020" w:left="850" w:header="720" w:footer="144" w:gutter="0"/>
          <w:cols w:space="720"/>
          <w:docGrid w:linePitch="360"/>
          <w:headerReference w:type="default" r:id="rId35"/>
          <w:footerReference w:type="default" r:id="rId36"/>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01" name="Picture 2106268101"/>
            <wp:cNvGraphicFramePr>
              <a:graphicFrameLocks noChangeAspect="1"/>
            </wp:cNvGraphicFramePr>
            <a:graphic>
              <a:graphicData uri="http://schemas.openxmlformats.org/drawingml/2006/picture">
                <pic:pic>
                  <pic:nvPicPr>
                    <pic:cNvPr id="0" name="M04_electricity.jpg"/>
                    <pic:cNvPicPr/>
                  </pic:nvPicPr>
                  <pic:blipFill>
                    <a:blip r:embed="rId40"/>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9</w:t>
      </w:r>
      <w:r>
        <w:rPr>
          <w:i/>
          <w:color w:val="5A5A5A"/>
          <w:sz w:val="18"/>
        </w:rPr>
        <w:fldChar w:fldCharType="end"/>
      </w:r>
      <w:r>
        <w:rPr>
          <w:i/>
          <w:color w:val="5A5A5A"/>
          <w:sz w:val="18"/>
        </w:rPr>
        <w:t xml:space="preserve">   Electricity meters by category, placed on the plots. The pattern of connections defines the developed extent of each settlement.</w:t>
      </w:r>
    </w:p>
    <w:p>
      <w:pPr>
        <w:sectPr>
          <w:pgSz w:w="16838" w:h="11906" w:code="9" w:orient="landscape"/>
          <w:pgMar w:top="1440" w:right="850" w:bottom="1020" w:left="850" w:header="720" w:footer="144" w:gutter="0"/>
          <w:cols w:space="720"/>
          <w:docGrid w:linePitch="360"/>
          <w:headerReference w:type="default" r:id="rId38"/>
          <w:footerReference w:type="default" r:id="rId39"/>
          <w:footnotePr>
            <w:numRestart w:val="eachPage"/>
          </w:footnotePr>
        </w:sectPr>
        <w:spacing w:before="0" w:after="0" w:line="20" w:lineRule="exact"/>
        <w:rPr>
          <w:sz w:val="2"/>
          <w:szCs w:val="2"/>
        </w:rPr>
      </w:pPr>
    </w:p>
    <w:p>
      <w:pPr>
        <w:pStyle w:val="Heading2"/>
        <w:outlineLvl w:val="1"/>
      </w:pPr>
      <w:r>
        <w:t>7.4.   Cadastral and settlement data</w:t>
      </w:r>
    </w:p>
    <w:p>
      <w:r>
        <w:rPr>
          <w:b w:val="0"/>
          <w:i w:val="0"/>
        </w:rPr>
        <w:t>The cadastral plot layer supplied by the Ministry of Housing and Urban Planning, in the issue of September 2026, holds 77,265 plots with a built-or-future flag and a land-use class. The flag follows the electricity meters and is reliable. The class is not: it carries no government category, records whole districts under codes that mean unclassified, and disagrees with the meters on one built plot in seven. The use of each plot is therefore determined from the meters and the satellite image, as Section 14.5 sets out. The survey now in progress will establish the cadastral boundaries including plot gates.</w:t>
      </w:r>
    </w:p>
    <w:p>
      <w:r>
        <w:rPr>
          <w:b w:val="0"/>
          <w:i w:val="0"/>
        </w:rPr>
        <w:t>The settlement boundaries supplied with the Inception Report are twenty-six polygons for twenty-five settlements, Al Aynayn being drawn as two. They outline the built cores and leave the land between them unassigned. Section 14.2 describes how every plot has been assigned to a settlement and the boundaries redrawn to meet.</w:t>
      </w:r>
    </w:p>
    <w:p>
      <w:pPr>
        <w:pStyle w:val="Heading2"/>
        <w:outlineLvl w:val="1"/>
      </w:pPr>
      <w:r>
        <w:t>7.5.   Other datasets supplied</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12</w:t>
      </w:r>
      <w:r>
        <w:rPr>
          <w:i/>
          <w:color w:val="5A5A5A"/>
          <w:sz w:val="18"/>
        </w:rPr>
        <w:fldChar w:fldCharType="end"/>
      </w:r>
      <w:r>
        <w:rPr>
          <w:i/>
          <w:color w:val="5A5A5A"/>
          <w:sz w:val="18"/>
        </w:rPr>
        <w:t xml:space="preserve">   Further datasets received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227"/>
            <w:shd w:val="clear" w:color="auto" w:fill="1F497D"/>
          </w:tcPr>
          <w:p>
            <w:pPr>
              <w:keepNext/>
              <w:spacing w:after="40" w:before="40"/>
              <w:rPr>
                <w:sz w:val="18"/>
                <w:szCs w:val="18"/>
              </w:rPr>
            </w:pPr>
            <w:r/>
            <w:r>
              <w:rPr>
                <w:b/>
                <w:color w:val="FFFFFF"/>
                <w:sz w:val="18"/>
              </w:rPr>
              <w:t>Dataset</w:t>
            </w:r>
          </w:p>
        </w:tc>
        <w:tc>
          <w:tcPr>
            <w:tcW w:type="dxa" w:w="1856"/>
            <w:shd w:val="clear" w:color="auto" w:fill="1F497D"/>
          </w:tcPr>
          <w:p>
            <w:pPr>
              <w:keepNext/>
              <w:spacing w:after="40" w:before="40"/>
              <w:jc w:val="center"/>
              <w:rPr>
                <w:sz w:val="18"/>
                <w:szCs w:val="18"/>
              </w:rPr>
            </w:pPr>
            <w:r/>
            <w:r>
              <w:rPr>
                <w:b/>
                <w:color w:val="FFFFFF"/>
                <w:sz w:val="18"/>
              </w:rPr>
              <w:t>Extent</w:t>
            </w:r>
          </w:p>
        </w:tc>
        <w:tc>
          <w:tcPr>
            <w:tcW w:type="dxa" w:w="6124"/>
            <w:shd w:val="clear" w:color="auto" w:fill="1F497D"/>
          </w:tcPr>
          <w:p>
            <w:pPr>
              <w:keepNext/>
              <w:spacing w:after="40" w:before="40"/>
              <w:jc w:val="center"/>
              <w:rPr>
                <w:sz w:val="18"/>
                <w:szCs w:val="18"/>
              </w:rPr>
            </w:pPr>
            <w:r/>
            <w:r>
              <w:rPr>
                <w:b/>
                <w:color w:val="FFFFFF"/>
                <w:sz w:val="18"/>
              </w:rPr>
              <w:t>Observation</w:t>
            </w:r>
          </w:p>
        </w:tc>
      </w:tr>
      <w:tr>
        <w:trPr>
          <w:cantSplit/>
        </w:trPr>
        <w:tc>
          <w:tcPr>
            <w:tcW w:type="dxa" w:w="2227"/>
          </w:tcPr>
          <w:p>
            <w:pPr>
              <w:keepNext/>
              <w:spacing w:after="30" w:before="30"/>
              <w:rPr>
                <w:sz w:val="18"/>
                <w:szCs w:val="18"/>
              </w:rPr>
            </w:pPr>
            <w:r/>
            <w:r>
              <w:rPr>
                <w:b w:val="0"/>
                <w:sz w:val="18"/>
              </w:rPr>
              <w:t>Electricity accounts</w:t>
            </w:r>
          </w:p>
        </w:tc>
        <w:tc>
          <w:tcPr>
            <w:tcW w:type="dxa" w:w="1856"/>
          </w:tcPr>
          <w:p>
            <w:pPr>
              <w:keepNext/>
              <w:spacing w:after="30" w:before="30"/>
              <w:jc w:val="center"/>
              <w:rPr>
                <w:sz w:val="18"/>
                <w:szCs w:val="18"/>
              </w:rPr>
            </w:pPr>
            <w:r/>
            <w:r>
              <w:rPr>
                <w:b w:val="0"/>
                <w:sz w:val="18"/>
              </w:rPr>
              <w:t>33,970 points</w:t>
            </w:r>
          </w:p>
        </w:tc>
        <w:tc>
          <w:tcPr>
            <w:tcW w:type="dxa" w:w="6124"/>
          </w:tcPr>
          <w:p>
            <w:pPr>
              <w:keepNext/>
              <w:spacing w:after="30" w:before="30"/>
              <w:jc w:val="center"/>
              <w:rPr>
                <w:sz w:val="18"/>
                <w:szCs w:val="18"/>
              </w:rPr>
            </w:pPr>
            <w:r/>
            <w:r>
              <w:rPr>
                <w:b w:val="0"/>
                <w:sz w:val="18"/>
              </w:rPr>
              <w:t>Tariff, coordinates and governorate. No land use, floor area or consumption is recorded.</w:t>
            </w:r>
          </w:p>
        </w:tc>
      </w:tr>
      <w:tr>
        <w:trPr>
          <w:cantSplit/>
        </w:trPr>
        <w:tc>
          <w:tcPr>
            <w:tcW w:type="dxa" w:w="2227"/>
          </w:tcPr>
          <w:p>
            <w:pPr>
              <w:keepNext/>
              <w:spacing w:after="30" w:before="30"/>
              <w:rPr>
                <w:sz w:val="18"/>
                <w:szCs w:val="18"/>
              </w:rPr>
            </w:pPr>
            <w:r/>
            <w:r>
              <w:rPr>
                <w:b w:val="0"/>
                <w:sz w:val="18"/>
              </w:rPr>
              <w:t>Ibri Bypass scheme</w:t>
            </w:r>
          </w:p>
        </w:tc>
        <w:tc>
          <w:tcPr>
            <w:tcW w:type="dxa" w:w="1856"/>
          </w:tcPr>
          <w:p>
            <w:pPr>
              <w:keepNext/>
              <w:spacing w:after="30" w:before="30"/>
              <w:jc w:val="center"/>
              <w:rPr>
                <w:sz w:val="18"/>
                <w:szCs w:val="18"/>
              </w:rPr>
            </w:pPr>
            <w:r/>
            <w:r>
              <w:rPr>
                <w:b w:val="0"/>
                <w:sz w:val="18"/>
              </w:rPr>
              <w:t>13,404 placemarks</w:t>
            </w:r>
          </w:p>
        </w:tc>
        <w:tc>
          <w:tcPr>
            <w:tcW w:type="dxa" w:w="6124"/>
          </w:tcPr>
          <w:p>
            <w:pPr>
              <w:keepNext/>
              <w:spacing w:after="30" w:before="30"/>
              <w:jc w:val="center"/>
              <w:rPr>
                <w:sz w:val="18"/>
                <w:szCs w:val="18"/>
              </w:rPr>
            </w:pPr>
            <w:r/>
            <w:r>
              <w:rPr>
                <w:b w:val="0"/>
                <w:sz w:val="18"/>
              </w:rPr>
              <w:t>A drawing export carrying 11,715 sublayers of blocks, hatches and dimensions. Suitable as a positional reference; conversion is required before it can be used as structured data.</w:t>
            </w:r>
          </w:p>
        </w:tc>
      </w:tr>
      <w:tr>
        <w:trPr>
          <w:cantSplit/>
        </w:trPr>
        <w:tc>
          <w:tcPr>
            <w:tcW w:type="dxa" w:w="2227"/>
          </w:tcPr>
          <w:p>
            <w:pPr>
              <w:keepNext/>
              <w:spacing w:after="30" w:before="30"/>
              <w:rPr>
                <w:sz w:val="18"/>
                <w:szCs w:val="18"/>
              </w:rPr>
            </w:pPr>
            <w:r/>
            <w:r>
              <w:rPr>
                <w:b w:val="0"/>
                <w:sz w:val="18"/>
              </w:rPr>
              <w:t>Al Raybah pipelines</w:t>
            </w:r>
          </w:p>
        </w:tc>
        <w:tc>
          <w:tcPr>
            <w:tcW w:type="dxa" w:w="1856"/>
          </w:tcPr>
          <w:p>
            <w:pPr>
              <w:keepNext/>
              <w:spacing w:after="30" w:before="30"/>
              <w:jc w:val="center"/>
              <w:rPr>
                <w:sz w:val="18"/>
                <w:szCs w:val="18"/>
              </w:rPr>
            </w:pPr>
            <w:r/>
            <w:r>
              <w:rPr>
                <w:b w:val="0"/>
                <w:sz w:val="18"/>
              </w:rPr>
              <w:t>3 files</w:t>
            </w:r>
          </w:p>
        </w:tc>
        <w:tc>
          <w:tcPr>
            <w:tcW w:type="dxa" w:w="6124"/>
          </w:tcPr>
          <w:p>
            <w:pPr>
              <w:keepNext/>
              <w:spacing w:after="30" w:before="30"/>
              <w:jc w:val="center"/>
              <w:rPr>
                <w:sz w:val="18"/>
                <w:szCs w:val="18"/>
              </w:rPr>
            </w:pPr>
            <w:r/>
            <w:r>
              <w:rPr>
                <w:b w:val="0"/>
                <w:sz w:val="18"/>
              </w:rPr>
              <w:t>Pipeline alignments at 110, 180 and 225 mm, within the project area.</w:t>
            </w:r>
          </w:p>
        </w:tc>
      </w:tr>
      <w:tr>
        <w:trPr>
          <w:cantSplit/>
        </w:trPr>
        <w:tc>
          <w:tcPr>
            <w:tcW w:type="dxa" w:w="2227"/>
          </w:tcPr>
          <w:p>
            <w:pPr>
              <w:keepNext/>
              <w:spacing w:after="30" w:before="30"/>
              <w:rPr>
                <w:sz w:val="18"/>
                <w:szCs w:val="18"/>
              </w:rPr>
            </w:pPr>
            <w:r/>
            <w:r>
              <w:rPr>
                <w:b w:val="0"/>
                <w:sz w:val="18"/>
              </w:rPr>
              <w:t>Rehabilitation packages</w:t>
            </w:r>
          </w:p>
        </w:tc>
        <w:tc>
          <w:tcPr>
            <w:tcW w:type="dxa" w:w="1856"/>
          </w:tcPr>
          <w:p>
            <w:pPr>
              <w:keepNext/>
              <w:spacing w:after="30" w:before="30"/>
              <w:jc w:val="center"/>
              <w:rPr>
                <w:sz w:val="18"/>
                <w:szCs w:val="18"/>
              </w:rPr>
            </w:pPr>
            <w:r/>
            <w:r>
              <w:rPr>
                <w:b w:val="0"/>
                <w:sz w:val="18"/>
              </w:rPr>
              <w:t>6 archives</w:t>
            </w:r>
          </w:p>
        </w:tc>
        <w:tc>
          <w:tcPr>
            <w:tcW w:type="dxa" w:w="6124"/>
          </w:tcPr>
          <w:p>
            <w:pPr>
              <w:keepNext/>
              <w:spacing w:after="30" w:before="30"/>
              <w:jc w:val="center"/>
              <w:rPr>
                <w:sz w:val="18"/>
                <w:szCs w:val="18"/>
              </w:rPr>
            </w:pPr>
            <w:r/>
            <w:r>
              <w:rPr>
                <w:b w:val="0"/>
                <w:sz w:val="18"/>
              </w:rPr>
              <w:t>Work-order submissions covering Al Sad, Khadil, Yanqul, Dhank and Hay Al Aqabah, comprising drawings, meter schedules and geodatabases.</w:t>
            </w:r>
          </w:p>
        </w:tc>
      </w:tr>
      <w:tr>
        <w:trPr>
          <w:cantSplit/>
        </w:trPr>
        <w:tc>
          <w:tcPr>
            <w:tcW w:type="dxa" w:w="2227"/>
          </w:tcPr>
          <w:p>
            <w:pPr>
              <w:spacing w:after="30" w:before="30"/>
              <w:rPr>
                <w:sz w:val="18"/>
                <w:szCs w:val="18"/>
              </w:rPr>
            </w:pPr>
            <w:r/>
            <w:r>
              <w:rPr>
                <w:b w:val="0"/>
                <w:sz w:val="18"/>
              </w:rPr>
              <w:t>House connection packages</w:t>
            </w:r>
          </w:p>
        </w:tc>
        <w:tc>
          <w:tcPr>
            <w:tcW w:type="dxa" w:w="1856"/>
          </w:tcPr>
          <w:p>
            <w:pPr>
              <w:spacing w:after="30" w:before="30"/>
              <w:jc w:val="center"/>
              <w:rPr>
                <w:sz w:val="18"/>
                <w:szCs w:val="18"/>
              </w:rPr>
            </w:pPr>
            <w:r/>
            <w:r>
              <w:rPr>
                <w:b w:val="0"/>
                <w:sz w:val="18"/>
              </w:rPr>
              <w:t>4 archives</w:t>
            </w:r>
          </w:p>
        </w:tc>
        <w:tc>
          <w:tcPr>
            <w:tcW w:type="dxa" w:w="6124"/>
          </w:tcPr>
          <w:p>
            <w:pPr>
              <w:spacing w:after="30" w:before="30"/>
              <w:jc w:val="center"/>
              <w:rPr>
                <w:sz w:val="18"/>
                <w:szCs w:val="18"/>
              </w:rPr>
            </w:pPr>
            <w:r/>
            <w:r>
              <w:rPr>
                <w:b w:val="0"/>
                <w:sz w:val="18"/>
              </w:rPr>
              <w:t>Contractor submissions dated May and June 2026.</w:t>
            </w:r>
          </w:p>
        </w:tc>
      </w:tr>
    </w:tbl>
    <w:p/>
    <w:p>
      <w:r>
        <w:rPr>
          <w:b w:val="0"/>
          <w:i w:val="0"/>
        </w:rPr>
        <w:t>Five of the datasets supplied relate to areas outside the project boundary and have not been used. They are recorded here for completeness.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13</w:t>
      </w:r>
      <w:r>
        <w:rPr>
          <w:i/>
          <w:color w:val="5A5A5A"/>
          <w:sz w:val="18"/>
        </w:rPr>
        <w:fldChar w:fldCharType="end"/>
      </w:r>
      <w:r>
        <w:rPr>
          <w:i/>
          <w:color w:val="5A5A5A"/>
          <w:sz w:val="18"/>
        </w:rPr>
        <w:t xml:space="preserve">   Datasets relating to areas outside the project</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722"/>
            <w:shd w:val="clear" w:color="auto" w:fill="1F497D"/>
          </w:tcPr>
          <w:p>
            <w:pPr>
              <w:keepNext/>
              <w:spacing w:after="40" w:before="40"/>
              <w:rPr>
                <w:sz w:val="18"/>
                <w:szCs w:val="18"/>
              </w:rPr>
            </w:pPr>
            <w:r/>
            <w:r>
              <w:rPr>
                <w:b/>
                <w:color w:val="FFFFFF"/>
                <w:sz w:val="18"/>
              </w:rPr>
              <w:t>Dataset</w:t>
            </w:r>
          </w:p>
        </w:tc>
        <w:tc>
          <w:tcPr>
            <w:tcW w:type="dxa" w:w="2227"/>
            <w:shd w:val="clear" w:color="auto" w:fill="1F497D"/>
          </w:tcPr>
          <w:p>
            <w:pPr>
              <w:keepNext/>
              <w:spacing w:after="40" w:before="40"/>
              <w:jc w:val="center"/>
              <w:rPr>
                <w:sz w:val="18"/>
                <w:szCs w:val="18"/>
              </w:rPr>
            </w:pPr>
            <w:r/>
            <w:r>
              <w:rPr>
                <w:b/>
                <w:color w:val="FFFFFF"/>
                <w:sz w:val="18"/>
              </w:rPr>
              <w:t>Extent</w:t>
            </w:r>
          </w:p>
        </w:tc>
        <w:tc>
          <w:tcPr>
            <w:tcW w:type="dxa" w:w="5258"/>
            <w:shd w:val="clear" w:color="auto" w:fill="1F497D"/>
          </w:tcPr>
          <w:p>
            <w:pPr>
              <w:keepNext/>
              <w:spacing w:after="40" w:before="40"/>
              <w:jc w:val="center"/>
              <w:rPr>
                <w:sz w:val="18"/>
                <w:szCs w:val="18"/>
              </w:rPr>
            </w:pPr>
            <w:r/>
            <w:r>
              <w:rPr>
                <w:b/>
                <w:color w:val="FFFFFF"/>
                <w:sz w:val="18"/>
              </w:rPr>
              <w:t>Location</w:t>
            </w:r>
          </w:p>
        </w:tc>
      </w:tr>
      <w:tr>
        <w:trPr>
          <w:cantSplit/>
        </w:trPr>
        <w:tc>
          <w:tcPr>
            <w:tcW w:type="dxa" w:w="2722"/>
          </w:tcPr>
          <w:p>
            <w:pPr>
              <w:keepNext/>
              <w:spacing w:after="30" w:before="30"/>
              <w:rPr>
                <w:sz w:val="18"/>
                <w:szCs w:val="18"/>
              </w:rPr>
            </w:pPr>
            <w:r/>
            <w:r>
              <w:rPr>
                <w:b w:val="0"/>
                <w:sz w:val="18"/>
              </w:rPr>
              <w:t>Mudhaibi zone 6</w:t>
            </w:r>
          </w:p>
        </w:tc>
        <w:tc>
          <w:tcPr>
            <w:tcW w:type="dxa" w:w="2227"/>
          </w:tcPr>
          <w:p>
            <w:pPr>
              <w:keepNext/>
              <w:spacing w:after="30" w:before="30"/>
              <w:jc w:val="center"/>
              <w:rPr>
                <w:sz w:val="18"/>
                <w:szCs w:val="18"/>
              </w:rPr>
            </w:pPr>
            <w:r/>
            <w:r>
              <w:rPr>
                <w:b w:val="0"/>
                <w:sz w:val="18"/>
              </w:rPr>
              <w:t>544 placemarks</w:t>
            </w:r>
          </w:p>
        </w:tc>
        <w:tc>
          <w:tcPr>
            <w:tcW w:type="dxa" w:w="5258"/>
          </w:tcPr>
          <w:p>
            <w:pPr>
              <w:keepNext/>
              <w:spacing w:after="30" w:before="30"/>
              <w:jc w:val="center"/>
              <w:rPr>
                <w:sz w:val="18"/>
                <w:szCs w:val="18"/>
              </w:rPr>
            </w:pPr>
            <w:r/>
            <w:r>
              <w:rPr>
                <w:b w:val="0"/>
                <w:sz w:val="18"/>
              </w:rPr>
              <w:t>Wilayat of Mudhaibi, Ash Sharqiyah</w:t>
            </w:r>
          </w:p>
        </w:tc>
      </w:tr>
      <w:tr>
        <w:trPr>
          <w:cantSplit/>
        </w:trPr>
        <w:tc>
          <w:tcPr>
            <w:tcW w:type="dxa" w:w="2722"/>
          </w:tcPr>
          <w:p>
            <w:pPr>
              <w:keepNext/>
              <w:spacing w:after="30" w:before="30"/>
              <w:rPr>
                <w:sz w:val="18"/>
                <w:szCs w:val="18"/>
              </w:rPr>
            </w:pPr>
            <w:r/>
            <w:r>
              <w:rPr>
                <w:b w:val="0"/>
                <w:sz w:val="18"/>
              </w:rPr>
              <w:t>Mudhaibi zone 8</w:t>
            </w:r>
          </w:p>
        </w:tc>
        <w:tc>
          <w:tcPr>
            <w:tcW w:type="dxa" w:w="2227"/>
          </w:tcPr>
          <w:p>
            <w:pPr>
              <w:keepNext/>
              <w:spacing w:after="30" w:before="30"/>
              <w:jc w:val="center"/>
              <w:rPr>
                <w:sz w:val="18"/>
                <w:szCs w:val="18"/>
              </w:rPr>
            </w:pPr>
            <w:r/>
            <w:r>
              <w:rPr>
                <w:b w:val="0"/>
                <w:sz w:val="18"/>
              </w:rPr>
              <w:t>461 placemarks</w:t>
            </w:r>
          </w:p>
        </w:tc>
        <w:tc>
          <w:tcPr>
            <w:tcW w:type="dxa" w:w="5258"/>
          </w:tcPr>
          <w:p>
            <w:pPr>
              <w:keepNext/>
              <w:spacing w:after="30" w:before="30"/>
              <w:jc w:val="center"/>
              <w:rPr>
                <w:sz w:val="18"/>
                <w:szCs w:val="18"/>
              </w:rPr>
            </w:pPr>
            <w:r/>
            <w:r>
              <w:rPr>
                <w:b w:val="0"/>
                <w:sz w:val="18"/>
              </w:rPr>
              <w:t>Wilayat of Mudhaibi, Ash Sharqiyah</w:t>
            </w:r>
          </w:p>
        </w:tc>
      </w:tr>
      <w:tr>
        <w:trPr>
          <w:cantSplit/>
        </w:trPr>
        <w:tc>
          <w:tcPr>
            <w:tcW w:type="dxa" w:w="2722"/>
          </w:tcPr>
          <w:p>
            <w:pPr>
              <w:keepNext/>
              <w:spacing w:after="30" w:before="30"/>
              <w:rPr>
                <w:sz w:val="18"/>
                <w:szCs w:val="18"/>
              </w:rPr>
            </w:pPr>
            <w:r/>
            <w:r>
              <w:rPr>
                <w:b w:val="0"/>
                <w:sz w:val="18"/>
              </w:rPr>
              <w:t>Qabil Al Rukha</w:t>
            </w:r>
          </w:p>
        </w:tc>
        <w:tc>
          <w:tcPr>
            <w:tcW w:type="dxa" w:w="2227"/>
          </w:tcPr>
          <w:p>
            <w:pPr>
              <w:keepNext/>
              <w:spacing w:after="30" w:before="30"/>
              <w:jc w:val="center"/>
              <w:rPr>
                <w:sz w:val="18"/>
                <w:szCs w:val="18"/>
              </w:rPr>
            </w:pPr>
            <w:r/>
            <w:r>
              <w:rPr>
                <w:b w:val="0"/>
                <w:sz w:val="18"/>
              </w:rPr>
              <w:t>5 placemarks</w:t>
            </w:r>
          </w:p>
        </w:tc>
        <w:tc>
          <w:tcPr>
            <w:tcW w:type="dxa" w:w="5258"/>
          </w:tcPr>
          <w:p>
            <w:pPr>
              <w:keepNext/>
              <w:spacing w:after="30" w:before="30"/>
              <w:jc w:val="center"/>
              <w:rPr>
                <w:sz w:val="18"/>
                <w:szCs w:val="18"/>
              </w:rPr>
            </w:pPr>
            <w:r/>
            <w:r>
              <w:rPr>
                <w:b w:val="0"/>
                <w:sz w:val="18"/>
              </w:rPr>
              <w:t>Wilayat of Mudhaibi</w:t>
            </w:r>
          </w:p>
        </w:tc>
      </w:tr>
      <w:tr>
        <w:trPr>
          <w:cantSplit/>
        </w:trPr>
        <w:tc>
          <w:tcPr>
            <w:tcW w:type="dxa" w:w="2722"/>
          </w:tcPr>
          <w:p>
            <w:pPr>
              <w:keepNext/>
              <w:spacing w:after="30" w:before="30"/>
              <w:rPr>
                <w:sz w:val="18"/>
                <w:szCs w:val="18"/>
              </w:rPr>
            </w:pPr>
            <w:r/>
            <w:r>
              <w:rPr>
                <w:b w:val="0"/>
                <w:sz w:val="18"/>
              </w:rPr>
              <w:t>Qunaib</w:t>
            </w:r>
          </w:p>
        </w:tc>
        <w:tc>
          <w:tcPr>
            <w:tcW w:type="dxa" w:w="2227"/>
          </w:tcPr>
          <w:p>
            <w:pPr>
              <w:keepNext/>
              <w:spacing w:after="30" w:before="30"/>
              <w:jc w:val="center"/>
              <w:rPr>
                <w:sz w:val="18"/>
                <w:szCs w:val="18"/>
              </w:rPr>
            </w:pPr>
            <w:r/>
            <w:r>
              <w:rPr>
                <w:b w:val="0"/>
                <w:sz w:val="18"/>
              </w:rPr>
              <w:t>4 placemarks</w:t>
            </w:r>
          </w:p>
        </w:tc>
        <w:tc>
          <w:tcPr>
            <w:tcW w:type="dxa" w:w="5258"/>
          </w:tcPr>
          <w:p>
            <w:pPr>
              <w:keepNext/>
              <w:spacing w:after="30" w:before="30"/>
              <w:jc w:val="center"/>
              <w:rPr>
                <w:sz w:val="18"/>
                <w:szCs w:val="18"/>
              </w:rPr>
            </w:pPr>
            <w:r/>
            <w:r>
              <w:rPr>
                <w:b w:val="0"/>
                <w:sz w:val="18"/>
              </w:rPr>
              <w:t>Wilayat of Mudhaibi</w:t>
            </w:r>
          </w:p>
        </w:tc>
      </w:tr>
      <w:tr>
        <w:trPr>
          <w:cantSplit/>
        </w:trPr>
        <w:tc>
          <w:tcPr>
            <w:tcW w:type="dxa" w:w="2722"/>
          </w:tcPr>
          <w:p>
            <w:pPr>
              <w:spacing w:after="30" w:before="30"/>
              <w:rPr>
                <w:sz w:val="18"/>
                <w:szCs w:val="18"/>
              </w:rPr>
            </w:pPr>
            <w:r/>
            <w:r>
              <w:rPr>
                <w:b w:val="0"/>
                <w:sz w:val="18"/>
              </w:rPr>
              <w:t>New location</w:t>
            </w:r>
          </w:p>
        </w:tc>
        <w:tc>
          <w:tcPr>
            <w:tcW w:type="dxa" w:w="2227"/>
          </w:tcPr>
          <w:p>
            <w:pPr>
              <w:spacing w:after="30" w:before="30"/>
              <w:jc w:val="center"/>
              <w:rPr>
                <w:sz w:val="18"/>
                <w:szCs w:val="18"/>
              </w:rPr>
            </w:pPr>
            <w:r/>
            <w:r>
              <w:rPr>
                <w:b w:val="0"/>
                <w:sz w:val="18"/>
              </w:rPr>
              <w:t>8 placemarks</w:t>
            </w:r>
          </w:p>
        </w:tc>
        <w:tc>
          <w:tcPr>
            <w:tcW w:type="dxa" w:w="5258"/>
          </w:tcPr>
          <w:p>
            <w:pPr>
              <w:spacing w:after="30" w:before="30"/>
              <w:jc w:val="center"/>
              <w:rPr>
                <w:sz w:val="18"/>
                <w:szCs w:val="18"/>
              </w:rPr>
            </w:pPr>
            <w:r/>
            <w:r>
              <w:rPr>
                <w:b w:val="0"/>
                <w:sz w:val="18"/>
              </w:rPr>
              <w:t>Approximately 30 km north of the project area</w:t>
            </w:r>
          </w:p>
        </w:tc>
      </w:tr>
    </w:tbl>
    <w:p>
      <w:r>
        <w:br w:type="page"/>
      </w:r>
    </w:p>
    <w:p>
      <w:pPr>
        <w:pStyle w:val="Heading1"/>
        <w:outlineLvl w:val="0"/>
      </w:pPr>
      <w:r>
        <w:t>8.   Survey and investigation</w:t>
      </w:r>
    </w:p>
    <w:p>
      <w:pPr>
        <w:pStyle w:val="Heading2"/>
        <w:outlineLvl w:val="1"/>
      </w:pPr>
      <w:r>
        <w:t>8.1.   Topographic and utility survey</w:t>
      </w:r>
    </w:p>
    <w:p>
      <w:r>
        <w:rPr>
          <w:b w:val="0"/>
          <w:i w:val="0"/>
        </w:rPr>
        <w:t>A survey team is mobilised and working across the study area. The survey covers the existing sewer network, lifting stations, force mains and treated effluent network as built; the topography; and the cadastral boundaries including plot gates. Its outputs will establish the levels, diameters and condition that the supplied datasets do not carry, and will be incorporated in the next revision of this report.</w:t>
      </w:r>
    </w:p>
    <w:p>
      <w:pPr>
        <w:pStyle w:val="Heading2"/>
        <w:outlineLvl w:val="1"/>
      </w:pPr>
      <w:r>
        <w:t>8.2.   Terrain model</w:t>
      </w:r>
    </w:p>
    <w:p>
      <w:r>
        <w:rPr>
          <w:b w:val="0"/>
          <w:i w:val="0"/>
        </w:rPr>
        <w:t>A bare-earth terrain model at 0.5 metre resolution covering the study area is in use for the work presented here. It will be superseded by the topographic survey for design purposes.</w:t>
      </w:r>
      <w:r>
        <w:rPr>
          <w:rStyle w:val="FootnoteReference"/>
          <w:vertAlign w:val="superscript"/>
        </w:rPr>
        <w:footnoteReference w:id="19"/>
      </w:r>
    </w:p>
    <w:p>
      <w:pPr>
        <w:pStyle w:val="Heading2"/>
        <w:outlineLvl w:val="1"/>
      </w:pPr>
      <w:r>
        <w:t>8.3.   Geotechnical investigation and trial pits</w:t>
      </w:r>
    </w:p>
    <w:p>
      <w:r>
        <w:rPr>
          <w:b w:val="0"/>
          <w:i w:val="0"/>
        </w:rPr>
        <w:t>Geotechnical investigation and trial pits form part of the scope. Fifty trial pits are to be carried out at critical locations proposed by the consultant and approved by Nama Water Services. The programme of pits will be set out following the desk study of utility records described in Section 33.</w:t>
      </w:r>
    </w:p>
    <w:p>
      <w:pPr>
        <w:pStyle w:val="Heading1"/>
        <w:outlineLvl w:val="0"/>
      </w:pPr>
      <w:r>
        <w:t>9.   Existing systems: as-built records and GIS</w:t>
      </w:r>
    </w:p>
    <w:p>
      <w:r>
        <w:rPr>
          <w:b w:val="0"/>
          <w:i w:val="0"/>
        </w:rPr>
        <w:t>The preparation of as-built records and geographic information for the existing sewer and treated effluent systems forms part of the scope of work. The datasets supplied provide the geometry of those systems; the survey in progress will establish the levels, diameters, materials and condition required to complete the records.</w:t>
      </w:r>
    </w:p>
    <w:p>
      <w:r>
        <w:rPr>
          <w:b w:val="0"/>
          <w:i w:val="0"/>
        </w:rPr>
        <w:t>The records will be prepared to the Nama Water Services specification and uploaded to the client's geographic information system for acceptance. Progress will be reported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C</w:t>
      </w:r>
    </w:p>
    <w:p>
      <w:pPr>
        <w:spacing w:after="120"/>
        <w:jc w:val="center"/>
        <w:outlineLvl w:val="0"/>
      </w:pPr>
      <w:r>
        <w:rPr>
          <w:b/>
          <w:color w:val="1F497D"/>
          <w:sz w:val="52"/>
        </w:rPr>
        <w:t>Basis of design</w:t>
      </w:r>
    </w:p>
    <w:p>
      <w:pPr>
        <w:spacing w:after="0"/>
        <w:jc w:val="center"/>
        <w:pBdr>
          <w:bottom w:val="single" w:sz="8" w:space="4" w:color="4F81BD"/>
        </w:pBdr>
      </w:pPr>
    </w:p>
    <w:p>
      <w:r>
        <w:br w:type="page"/>
      </w:r>
    </w:p>
    <w:p>
      <w:pPr>
        <w:pStyle w:val="Heading1"/>
        <w:outlineLvl w:val="0"/>
      </w:pPr>
      <w:r>
        <w:t>10.   Codes, standards and departures</w:t>
      </w:r>
    </w:p>
    <w:p>
      <w:r>
        <w:rPr>
          <w:b w:val="0"/>
          <w:i w:val="0"/>
        </w:rPr>
        <w:t>The design follows the Nama Water Services design guidelines and standard specifications. Where a value is taken from a guideline it is cited to the guideline and page.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14</w:t>
      </w:r>
      <w:r>
        <w:rPr>
          <w:i/>
          <w:color w:val="5A5A5A"/>
          <w:sz w:val="18"/>
        </w:rPr>
        <w:fldChar w:fldCharType="end"/>
      </w:r>
      <w:r>
        <w:rPr>
          <w:i/>
          <w:color w:val="5A5A5A"/>
          <w:sz w:val="18"/>
        </w:rPr>
        <w:t xml:space="preserve">   Governing documents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2474"/>
            <w:shd w:val="clear" w:color="auto" w:fill="1F497D"/>
          </w:tcPr>
          <w:p>
            <w:pPr>
              <w:keepNext/>
              <w:spacing w:after="40" w:before="40"/>
              <w:rPr>
                <w:sz w:val="19"/>
                <w:szCs w:val="19"/>
              </w:rPr>
            </w:pPr>
            <w:r/>
            <w:r>
              <w:rPr>
                <w:b/>
                <w:color w:val="FFFFFF"/>
                <w:sz w:val="19"/>
              </w:rPr>
              <w:t>Reference</w:t>
            </w:r>
          </w:p>
        </w:tc>
        <w:tc>
          <w:tcPr>
            <w:tcW w:type="dxa" w:w="7732"/>
            <w:shd w:val="clear" w:color="auto" w:fill="1F497D"/>
          </w:tcPr>
          <w:p>
            <w:pPr>
              <w:keepNext/>
              <w:spacing w:after="40" w:before="40"/>
              <w:jc w:val="center"/>
              <w:rPr>
                <w:sz w:val="19"/>
                <w:szCs w:val="19"/>
              </w:rPr>
            </w:pPr>
            <w:r/>
            <w:r>
              <w:rPr>
                <w:b/>
                <w:color w:val="FFFFFF"/>
                <w:sz w:val="19"/>
              </w:rPr>
              <w:t>Title</w:t>
            </w:r>
          </w:p>
        </w:tc>
      </w:tr>
      <w:tr>
        <w:trPr>
          <w:cantSplit/>
        </w:trPr>
        <w:tc>
          <w:tcPr>
            <w:tcW w:type="dxa" w:w="2474"/>
          </w:tcPr>
          <w:p>
            <w:pPr>
              <w:keepNext/>
              <w:spacing w:after="30" w:before="30"/>
              <w:rPr>
                <w:sz w:val="19"/>
                <w:szCs w:val="19"/>
              </w:rPr>
            </w:pPr>
            <w:r/>
            <w:r>
              <w:rPr>
                <w:b w:val="0"/>
                <w:sz w:val="19"/>
              </w:rPr>
              <w:t>PAM-GUD-201</w:t>
            </w:r>
          </w:p>
        </w:tc>
        <w:tc>
          <w:tcPr>
            <w:tcW w:type="dxa" w:w="7732"/>
          </w:tcPr>
          <w:p>
            <w:pPr>
              <w:keepNext/>
              <w:spacing w:after="30" w:before="30"/>
              <w:jc w:val="center"/>
              <w:rPr>
                <w:sz w:val="19"/>
                <w:szCs w:val="19"/>
              </w:rPr>
            </w:pPr>
            <w:r/>
            <w:r>
              <w:rPr>
                <w:b w:val="0"/>
                <w:sz w:val="19"/>
              </w:rPr>
              <w:t>General Design Guidelines, Revision 01, March 2026</w:t>
            </w:r>
          </w:p>
        </w:tc>
      </w:tr>
      <w:tr>
        <w:trPr>
          <w:cantSplit/>
        </w:trPr>
        <w:tc>
          <w:tcPr>
            <w:tcW w:type="dxa" w:w="2474"/>
          </w:tcPr>
          <w:p>
            <w:pPr>
              <w:keepNext/>
              <w:spacing w:after="30" w:before="30"/>
              <w:rPr>
                <w:sz w:val="19"/>
                <w:szCs w:val="19"/>
              </w:rPr>
            </w:pPr>
            <w:r/>
            <w:r>
              <w:rPr>
                <w:b w:val="0"/>
                <w:sz w:val="19"/>
              </w:rPr>
              <w:t>PAM-GUD-202</w:t>
            </w:r>
          </w:p>
        </w:tc>
        <w:tc>
          <w:tcPr>
            <w:tcW w:type="dxa" w:w="7732"/>
          </w:tcPr>
          <w:p>
            <w:pPr>
              <w:keepNext/>
              <w:spacing w:after="30" w:before="30"/>
              <w:jc w:val="center"/>
              <w:rPr>
                <w:sz w:val="19"/>
                <w:szCs w:val="19"/>
              </w:rPr>
            </w:pPr>
            <w:r/>
            <w:r>
              <w:rPr>
                <w:b w:val="0"/>
                <w:sz w:val="19"/>
              </w:rPr>
              <w:t>Water and TSE Design Guidelines, Revision 01, March 2026</w:t>
            </w:r>
          </w:p>
        </w:tc>
      </w:tr>
      <w:tr>
        <w:trPr>
          <w:cantSplit/>
        </w:trPr>
        <w:tc>
          <w:tcPr>
            <w:tcW w:type="dxa" w:w="2474"/>
          </w:tcPr>
          <w:p>
            <w:pPr>
              <w:keepNext/>
              <w:spacing w:after="30" w:before="30"/>
              <w:rPr>
                <w:sz w:val="19"/>
                <w:szCs w:val="19"/>
              </w:rPr>
            </w:pPr>
            <w:r/>
            <w:r>
              <w:rPr>
                <w:b w:val="0"/>
                <w:sz w:val="19"/>
              </w:rPr>
              <w:t>PAM-GUD-203</w:t>
            </w:r>
          </w:p>
        </w:tc>
        <w:tc>
          <w:tcPr>
            <w:tcW w:type="dxa" w:w="7732"/>
          </w:tcPr>
          <w:p>
            <w:pPr>
              <w:keepNext/>
              <w:spacing w:after="30" w:before="30"/>
              <w:jc w:val="center"/>
              <w:rPr>
                <w:sz w:val="19"/>
                <w:szCs w:val="19"/>
              </w:rPr>
            </w:pPr>
            <w:r/>
            <w:r>
              <w:rPr>
                <w:b w:val="0"/>
                <w:sz w:val="19"/>
              </w:rPr>
              <w:t>Wastewater Design Guidelines, Revision 01, March 2026</w:t>
            </w:r>
          </w:p>
        </w:tc>
      </w:tr>
      <w:tr>
        <w:trPr>
          <w:cantSplit/>
        </w:trPr>
        <w:tc>
          <w:tcPr>
            <w:tcW w:type="dxa" w:w="2474"/>
          </w:tcPr>
          <w:p>
            <w:pPr>
              <w:keepNext/>
              <w:spacing w:after="30" w:before="30"/>
              <w:rPr>
                <w:sz w:val="19"/>
                <w:szCs w:val="19"/>
              </w:rPr>
            </w:pPr>
            <w:r/>
            <w:r>
              <w:rPr>
                <w:b w:val="0"/>
                <w:sz w:val="19"/>
              </w:rPr>
              <w:t>MD 145/1993</w:t>
            </w:r>
          </w:p>
        </w:tc>
        <w:tc>
          <w:tcPr>
            <w:tcW w:type="dxa" w:w="7732"/>
          </w:tcPr>
          <w:p>
            <w:pPr>
              <w:keepNext/>
              <w:spacing w:after="30" w:before="30"/>
              <w:jc w:val="center"/>
              <w:rPr>
                <w:sz w:val="19"/>
                <w:szCs w:val="19"/>
              </w:rPr>
            </w:pPr>
            <w:r/>
            <w:r>
              <w:rPr>
                <w:b w:val="0"/>
                <w:sz w:val="19"/>
              </w:rPr>
              <w:t>Ministerial Decision, treated effluent and sludge reuse</w:t>
            </w:r>
          </w:p>
        </w:tc>
      </w:tr>
      <w:tr>
        <w:trPr>
          <w:cantSplit/>
        </w:trPr>
        <w:tc>
          <w:tcPr>
            <w:tcW w:type="dxa" w:w="2474"/>
          </w:tcPr>
          <w:p>
            <w:pPr>
              <w:keepNext/>
              <w:spacing w:after="30" w:before="30"/>
              <w:rPr>
                <w:sz w:val="19"/>
                <w:szCs w:val="19"/>
              </w:rPr>
            </w:pPr>
            <w:r/>
            <w:r>
              <w:rPr>
                <w:b w:val="0"/>
                <w:sz w:val="19"/>
              </w:rPr>
              <w:t>MD 159/2005</w:t>
            </w:r>
          </w:p>
        </w:tc>
        <w:tc>
          <w:tcPr>
            <w:tcW w:type="dxa" w:w="7732"/>
          </w:tcPr>
          <w:p>
            <w:pPr>
              <w:keepNext/>
              <w:spacing w:after="30" w:before="30"/>
              <w:jc w:val="center"/>
              <w:rPr>
                <w:sz w:val="19"/>
                <w:szCs w:val="19"/>
              </w:rPr>
            </w:pPr>
            <w:r/>
            <w:r>
              <w:rPr>
                <w:b w:val="0"/>
                <w:sz w:val="19"/>
              </w:rPr>
              <w:t>Ministerial Decision, discharge to the marine environment</w:t>
            </w:r>
          </w:p>
        </w:tc>
      </w:tr>
      <w:tr>
        <w:trPr>
          <w:cantSplit/>
        </w:trPr>
        <w:tc>
          <w:tcPr>
            <w:tcW w:type="dxa" w:w="2474"/>
          </w:tcPr>
          <w:p>
            <w:pPr>
              <w:spacing w:after="30" w:before="30"/>
              <w:rPr>
                <w:sz w:val="19"/>
                <w:szCs w:val="19"/>
              </w:rPr>
            </w:pPr>
            <w:r/>
            <w:r>
              <w:rPr>
                <w:b w:val="0"/>
                <w:sz w:val="19"/>
              </w:rPr>
              <w:t>MD 41/2017</w:t>
            </w:r>
          </w:p>
        </w:tc>
        <w:tc>
          <w:tcPr>
            <w:tcW w:type="dxa" w:w="7732"/>
          </w:tcPr>
          <w:p>
            <w:pPr>
              <w:spacing w:after="30" w:before="30"/>
              <w:jc w:val="center"/>
              <w:rPr>
                <w:sz w:val="19"/>
                <w:szCs w:val="19"/>
              </w:rPr>
            </w:pPr>
            <w:r/>
            <w:r>
              <w:rPr>
                <w:b w:val="0"/>
                <w:sz w:val="19"/>
              </w:rPr>
              <w:t>Ministerial Decision, ambient air quality</w:t>
            </w:r>
          </w:p>
        </w:tc>
      </w:tr>
    </w:tbl>
    <w:p>
      <w:pPr>
        <w:pStyle w:val="Heading2"/>
        <w:outlineLvl w:val="1"/>
      </w:pPr>
      <w:r>
        <w:t>10.1.   Departures</w:t>
      </w:r>
    </w:p>
    <w:p>
      <w:r>
        <w:rPr>
          <w:b w:val="0"/>
          <w:i w:val="0"/>
        </w:rPr>
        <w:t>The departures from the guidelines that arise from the data available, and the items that await data, are set out below with the reason and the position adopted. Those the guidelines do not settle are put to Nama Water Services as decisions in Section 5; the others are adopted and reported there.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15</w:t>
      </w:r>
      <w:r>
        <w:rPr>
          <w:i/>
          <w:color w:val="5A5A5A"/>
          <w:sz w:val="18"/>
        </w:rPr>
        <w:fldChar w:fldCharType="end"/>
      </w:r>
      <w:r>
        <w:rPr>
          <w:i/>
          <w:color w:val="5A5A5A"/>
          <w:sz w:val="18"/>
        </w:rPr>
        <w:t xml:space="preserve">   Departures from the design guidelines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1856"/>
            <w:shd w:val="clear" w:color="auto" w:fill="1F497D"/>
          </w:tcPr>
          <w:p>
            <w:pPr>
              <w:spacing w:after="40" w:before="40"/>
              <w:rPr>
                <w:sz w:val="17"/>
                <w:szCs w:val="17"/>
              </w:rPr>
            </w:pPr>
            <w:r/>
            <w:r>
              <w:rPr>
                <w:b/>
                <w:color w:val="FFFFFF"/>
                <w:sz w:val="17"/>
              </w:rPr>
              <w:t>Subject</w:t>
            </w:r>
          </w:p>
        </w:tc>
        <w:tc>
          <w:tcPr>
            <w:tcW w:type="dxa" w:w="3093"/>
            <w:shd w:val="clear" w:color="auto" w:fill="1F497D"/>
          </w:tcPr>
          <w:p>
            <w:pPr>
              <w:spacing w:after="40" w:before="40"/>
              <w:jc w:val="center"/>
              <w:rPr>
                <w:sz w:val="17"/>
                <w:szCs w:val="17"/>
              </w:rPr>
            </w:pPr>
            <w:r/>
            <w:r>
              <w:rPr>
                <w:b/>
                <w:color w:val="FFFFFF"/>
                <w:sz w:val="17"/>
              </w:rPr>
              <w:t>Guideline position</w:t>
            </w:r>
          </w:p>
        </w:tc>
        <w:tc>
          <w:tcPr>
            <w:tcW w:type="dxa" w:w="2598"/>
            <w:shd w:val="clear" w:color="auto" w:fill="1F497D"/>
          </w:tcPr>
          <w:p>
            <w:pPr>
              <w:spacing w:after="40" w:before="40"/>
              <w:jc w:val="center"/>
              <w:rPr>
                <w:sz w:val="17"/>
                <w:szCs w:val="17"/>
              </w:rPr>
            </w:pPr>
            <w:r/>
            <w:r>
              <w:rPr>
                <w:b/>
                <w:color w:val="FFFFFF"/>
                <w:sz w:val="17"/>
              </w:rPr>
              <w:t>Position adopted</w:t>
            </w:r>
          </w:p>
        </w:tc>
        <w:tc>
          <w:tcPr>
            <w:tcW w:type="dxa" w:w="2660"/>
            <w:shd w:val="clear" w:color="auto" w:fill="1F497D"/>
          </w:tcPr>
          <w:p>
            <w:pPr>
              <w:spacing w:after="40" w:before="40"/>
              <w:jc w:val="center"/>
              <w:rPr>
                <w:sz w:val="17"/>
                <w:szCs w:val="17"/>
              </w:rPr>
            </w:pPr>
            <w:r/>
            <w:r>
              <w:rPr>
                <w:b/>
                <w:color w:val="FFFFFF"/>
                <w:sz w:val="17"/>
              </w:rPr>
              <w:t>Reason</w:t>
            </w:r>
          </w:p>
        </w:tc>
      </w:tr>
      <w:tr>
        <w:trPr>
          <w:cantSplit/>
        </w:trPr>
        <w:tc>
          <w:tcPr>
            <w:tcW w:type="dxa" w:w="1856"/>
          </w:tcPr>
          <w:p>
            <w:pPr>
              <w:spacing w:after="30" w:before="30"/>
              <w:rPr>
                <w:sz w:val="17"/>
                <w:szCs w:val="17"/>
              </w:rPr>
            </w:pPr>
            <w:r/>
            <w:r>
              <w:rPr>
                <w:b w:val="0"/>
                <w:sz w:val="17"/>
              </w:rPr>
              <w:t>Occupancy rate</w:t>
            </w:r>
          </w:p>
        </w:tc>
        <w:tc>
          <w:tcPr>
            <w:tcW w:type="dxa" w:w="3093"/>
          </w:tcPr>
          <w:p>
            <w:pPr>
              <w:spacing w:after="30" w:before="30"/>
              <w:jc w:val="center"/>
              <w:rPr>
                <w:sz w:val="17"/>
                <w:szCs w:val="17"/>
              </w:rPr>
            </w:pPr>
            <w:r/>
            <w:r>
              <w:rPr>
                <w:b w:val="0"/>
                <w:sz w:val="17"/>
              </w:rPr>
              <w:t>Population divided by housing units, both from NCSI</w:t>
            </w:r>
          </w:p>
        </w:tc>
        <w:tc>
          <w:tcPr>
            <w:tcW w:type="dxa" w:w="2598"/>
          </w:tcPr>
          <w:p>
            <w:pPr>
              <w:spacing w:after="30" w:before="30"/>
              <w:jc w:val="center"/>
              <w:rPr>
                <w:sz w:val="17"/>
                <w:szCs w:val="17"/>
              </w:rPr>
            </w:pPr>
            <w:r/>
            <w:r>
              <w:rPr>
                <w:b w:val="0"/>
                <w:sz w:val="17"/>
              </w:rPr>
              <w:t>Settlement population divided by the domestic electricity meters counted in the settlement, with a floor and a cap (Decision 2)</w:t>
            </w:r>
          </w:p>
        </w:tc>
        <w:tc>
          <w:tcPr>
            <w:tcW w:type="dxa" w:w="2660"/>
          </w:tcPr>
          <w:p>
            <w:pPr>
              <w:spacing w:after="30" w:before="30"/>
              <w:jc w:val="center"/>
              <w:rPr>
                <w:sz w:val="17"/>
                <w:szCs w:val="17"/>
              </w:rPr>
            </w:pPr>
            <w:r/>
            <w:r>
              <w:rPr>
                <w:b w:val="0"/>
                <w:sz w:val="17"/>
              </w:rPr>
              <w:t>Housing units are not published at settlement level</w:t>
            </w:r>
          </w:p>
        </w:tc>
      </w:tr>
      <w:tr>
        <w:trPr>
          <w:cantSplit/>
        </w:trPr>
        <w:tc>
          <w:tcPr>
            <w:tcW w:type="dxa" w:w="1856"/>
          </w:tcPr>
          <w:p>
            <w:pPr>
              <w:spacing w:after="30" w:before="30"/>
              <w:rPr>
                <w:sz w:val="17"/>
                <w:szCs w:val="17"/>
              </w:rPr>
            </w:pPr>
            <w:r/>
            <w:r>
              <w:rPr>
                <w:b w:val="0"/>
                <w:sz w:val="17"/>
              </w:rPr>
              <w:t>Non-domestic and governmental demand</w:t>
            </w:r>
          </w:p>
        </w:tc>
        <w:tc>
          <w:tcPr>
            <w:tcW w:type="dxa" w:w="3093"/>
          </w:tcPr>
          <w:p>
            <w:pPr>
              <w:spacing w:after="30" w:before="30"/>
              <w:jc w:val="center"/>
              <w:rPr>
                <w:sz w:val="17"/>
                <w:szCs w:val="17"/>
              </w:rPr>
            </w:pPr>
            <w:r/>
            <w:r>
              <w:rPr>
                <w:b w:val="0"/>
                <w:sz w:val="17"/>
              </w:rPr>
              <w:t>Unit rates per pupil, bed, employee and floor area where detailed land use allocation is available</w:t>
            </w:r>
          </w:p>
        </w:tc>
        <w:tc>
          <w:tcPr>
            <w:tcW w:type="dxa" w:w="2598"/>
          </w:tcPr>
          <w:p>
            <w:pPr>
              <w:spacing w:after="30" w:before="30"/>
              <w:jc w:val="center"/>
              <w:rPr>
                <w:sz w:val="17"/>
                <w:szCs w:val="17"/>
              </w:rPr>
            </w:pPr>
            <w:r/>
            <w:r>
              <w:rPr>
                <w:b w:val="0"/>
                <w:sz w:val="17"/>
              </w:rPr>
              <w:t>The published governorate ratios</w:t>
            </w:r>
          </w:p>
        </w:tc>
        <w:tc>
          <w:tcPr>
            <w:tcW w:type="dxa" w:w="2660"/>
          </w:tcPr>
          <w:p>
            <w:pPr>
              <w:spacing w:after="30" w:before="30"/>
              <w:jc w:val="center"/>
              <w:rPr>
                <w:sz w:val="17"/>
                <w:szCs w:val="17"/>
              </w:rPr>
            </w:pPr>
            <w:r/>
            <w:r>
              <w:rPr>
                <w:b w:val="0"/>
                <w:sz w:val="17"/>
              </w:rPr>
              <w:t>The quantities the unit rates require are not recorded in any dataset held</w:t>
            </w:r>
          </w:p>
        </w:tc>
      </w:tr>
      <w:tr>
        <w:trPr>
          <w:cantSplit/>
        </w:trPr>
        <w:tc>
          <w:tcPr>
            <w:tcW w:type="dxa" w:w="1856"/>
          </w:tcPr>
          <w:p>
            <w:pPr>
              <w:spacing w:after="30" w:before="30"/>
              <w:rPr>
                <w:sz w:val="17"/>
                <w:szCs w:val="17"/>
              </w:rPr>
            </w:pPr>
            <w:r/>
            <w:r>
              <w:rPr>
                <w:b w:val="0"/>
                <w:sz w:val="17"/>
              </w:rPr>
              <w:t>Allocation of non-domestic demand</w:t>
            </w:r>
          </w:p>
        </w:tc>
        <w:tc>
          <w:tcPr>
            <w:tcW w:type="dxa" w:w="3093"/>
          </w:tcPr>
          <w:p>
            <w:pPr>
              <w:spacing w:after="30" w:before="30"/>
              <w:jc w:val="center"/>
              <w:rPr>
                <w:sz w:val="17"/>
                <w:szCs w:val="17"/>
              </w:rPr>
            </w:pPr>
            <w:r/>
            <w:r>
              <w:rPr>
                <w:b w:val="0"/>
                <w:sz w:val="17"/>
              </w:rPr>
              <w:t>Distributed across the served population</w:t>
            </w:r>
          </w:p>
        </w:tc>
        <w:tc>
          <w:tcPr>
            <w:tcW w:type="dxa" w:w="2598"/>
          </w:tcPr>
          <w:p>
            <w:pPr>
              <w:spacing w:after="30" w:before="30"/>
              <w:jc w:val="center"/>
              <w:rPr>
                <w:sz w:val="17"/>
                <w:szCs w:val="17"/>
              </w:rPr>
            </w:pPr>
            <w:r/>
            <w:r>
              <w:rPr>
                <w:b w:val="0"/>
                <w:sz w:val="17"/>
              </w:rPr>
              <w:t>Placed on the plots whose meters generate it</w:t>
            </w:r>
          </w:p>
        </w:tc>
        <w:tc>
          <w:tcPr>
            <w:tcW w:type="dxa" w:w="2660"/>
          </w:tcPr>
          <w:p>
            <w:pPr>
              <w:spacing w:after="30" w:before="30"/>
              <w:jc w:val="center"/>
              <w:rPr>
                <w:sz w:val="17"/>
                <w:szCs w:val="17"/>
              </w:rPr>
            </w:pPr>
            <w:r/>
            <w:r>
              <w:rPr>
                <w:b w:val="0"/>
                <w:sz w:val="17"/>
              </w:rPr>
              <w:t>A residential street generates no commercial flow; the total is unchanged and only its distribution differs</w:t>
            </w:r>
          </w:p>
        </w:tc>
      </w:tr>
      <w:tr>
        <w:trPr>
          <w:cantSplit/>
        </w:trPr>
        <w:tc>
          <w:tcPr>
            <w:tcW w:type="dxa" w:w="1856"/>
          </w:tcPr>
          <w:p>
            <w:pPr>
              <w:spacing w:after="30" w:before="30"/>
              <w:rPr>
                <w:sz w:val="17"/>
                <w:szCs w:val="17"/>
              </w:rPr>
            </w:pPr>
            <w:r/>
            <w:r>
              <w:rPr>
                <w:b w:val="0"/>
                <w:sz w:val="17"/>
              </w:rPr>
              <w:t>Industrial estates</w:t>
            </w:r>
          </w:p>
        </w:tc>
        <w:tc>
          <w:tcPr>
            <w:tcW w:type="dxa" w:w="3093"/>
          </w:tcPr>
          <w:p>
            <w:pPr>
              <w:spacing w:after="30" w:before="30"/>
              <w:jc w:val="center"/>
              <w:rPr>
                <w:sz w:val="17"/>
                <w:szCs w:val="17"/>
              </w:rPr>
            </w:pPr>
            <w:r/>
            <w:r>
              <w:rPr>
                <w:b w:val="0"/>
                <w:sz w:val="17"/>
              </w:rPr>
              <w:t>Determined case by case with the developer</w:t>
            </w:r>
          </w:p>
        </w:tc>
        <w:tc>
          <w:tcPr>
            <w:tcW w:type="dxa" w:w="2598"/>
          </w:tcPr>
          <w:p>
            <w:pPr>
              <w:spacing w:after="30" w:before="30"/>
              <w:jc w:val="center"/>
              <w:rPr>
                <w:sz w:val="17"/>
                <w:szCs w:val="17"/>
              </w:rPr>
            </w:pPr>
            <w:r/>
            <w:r>
              <w:rPr>
                <w:b w:val="0"/>
                <w:sz w:val="17"/>
              </w:rPr>
              <w:t>An assumed workforce at the dry-industry unit rate</w:t>
            </w:r>
          </w:p>
        </w:tc>
        <w:tc>
          <w:tcPr>
            <w:tcW w:type="dxa" w:w="2660"/>
          </w:tcPr>
          <w:p>
            <w:pPr>
              <w:spacing w:after="30" w:before="30"/>
              <w:jc w:val="center"/>
              <w:rPr>
                <w:sz w:val="17"/>
                <w:szCs w:val="17"/>
              </w:rPr>
            </w:pPr>
            <w:r/>
            <w:r>
              <w:rPr>
                <w:b w:val="0"/>
                <w:sz w:val="17"/>
              </w:rPr>
              <w:t>No workforce or discharge record has been supplied; the assumption is stated and is to be replaced by the record</w:t>
            </w:r>
          </w:p>
        </w:tc>
      </w:tr>
      <w:tr>
        <w:trPr>
          <w:cantSplit/>
        </w:trPr>
        <w:tc>
          <w:tcPr>
            <w:tcW w:type="dxa" w:w="1856"/>
          </w:tcPr>
          <w:p>
            <w:pPr>
              <w:spacing w:after="30" w:before="30"/>
              <w:rPr>
                <w:sz w:val="17"/>
                <w:szCs w:val="17"/>
              </w:rPr>
            </w:pPr>
            <w:r/>
            <w:r>
              <w:rPr>
                <w:b w:val="0"/>
                <w:sz w:val="17"/>
              </w:rPr>
              <w:t>Water supplied by tanker</w:t>
            </w:r>
          </w:p>
        </w:tc>
        <w:tc>
          <w:tcPr>
            <w:tcW w:type="dxa" w:w="3093"/>
          </w:tcPr>
          <w:p>
            <w:pPr>
              <w:spacing w:after="30" w:before="30"/>
              <w:jc w:val="center"/>
              <w:rPr>
                <w:sz w:val="17"/>
                <w:szCs w:val="17"/>
              </w:rPr>
            </w:pPr>
            <w:r/>
            <w:r>
              <w:rPr>
                <w:b w:val="0"/>
                <w:sz w:val="17"/>
              </w:rPr>
              <w:t>Assessed from the tanker filling station records</w:t>
            </w:r>
          </w:p>
        </w:tc>
        <w:tc>
          <w:tcPr>
            <w:tcW w:type="dxa" w:w="2598"/>
          </w:tcPr>
          <w:p>
            <w:pPr>
              <w:spacing w:after="30" w:before="30"/>
              <w:jc w:val="center"/>
              <w:rPr>
                <w:sz w:val="17"/>
                <w:szCs w:val="17"/>
              </w:rPr>
            </w:pPr>
            <w:r/>
            <w:r>
              <w:rPr>
                <w:b w:val="0"/>
                <w:sz w:val="17"/>
              </w:rPr>
              <w:t>Households on tanker supply carry the domestic rate like any other metered household; no separate tanker term</w:t>
            </w:r>
          </w:p>
        </w:tc>
        <w:tc>
          <w:tcPr>
            <w:tcW w:type="dxa" w:w="2660"/>
          </w:tcPr>
          <w:p>
            <w:pPr>
              <w:spacing w:after="30" w:before="30"/>
              <w:jc w:val="center"/>
              <w:rPr>
                <w:sz w:val="17"/>
                <w:szCs w:val="17"/>
              </w:rPr>
            </w:pPr>
            <w:r/>
            <w:r>
              <w:rPr>
                <w:b w:val="0"/>
                <w:sz w:val="17"/>
              </w:rPr>
              <w:t>No filling-station record is held; requested</w:t>
            </w:r>
          </w:p>
        </w:tc>
      </w:tr>
      <w:tr>
        <w:trPr>
          <w:cantSplit/>
        </w:trPr>
        <w:tc>
          <w:tcPr>
            <w:tcW w:type="dxa" w:w="1856"/>
          </w:tcPr>
          <w:p>
            <w:pPr>
              <w:spacing w:after="30" w:before="30"/>
              <w:rPr>
                <w:sz w:val="17"/>
                <w:szCs w:val="17"/>
              </w:rPr>
            </w:pPr>
            <w:r/>
            <w:r>
              <w:rPr>
                <w:b w:val="0"/>
                <w:sz w:val="17"/>
              </w:rPr>
              <w:t>Other water sources</w:t>
            </w:r>
          </w:p>
        </w:tc>
        <w:tc>
          <w:tcPr>
            <w:tcW w:type="dxa" w:w="3093"/>
          </w:tcPr>
          <w:p>
            <w:pPr>
              <w:spacing w:after="30" w:before="30"/>
              <w:jc w:val="center"/>
              <w:rPr>
                <w:sz w:val="17"/>
                <w:szCs w:val="17"/>
              </w:rPr>
            </w:pPr>
            <w:r/>
            <w:r>
              <w:rPr>
                <w:b w:val="0"/>
                <w:sz w:val="17"/>
              </w:rPr>
              <w:t>Private wells and other non-network abstraction assessed</w:t>
            </w:r>
          </w:p>
        </w:tc>
        <w:tc>
          <w:tcPr>
            <w:tcW w:type="dxa" w:w="2598"/>
          </w:tcPr>
          <w:p>
            <w:pPr>
              <w:spacing w:after="30" w:before="30"/>
              <w:jc w:val="center"/>
              <w:rPr>
                <w:sz w:val="17"/>
                <w:szCs w:val="17"/>
              </w:rPr>
            </w:pPr>
            <w:r/>
            <w:r>
              <w:rPr>
                <w:b w:val="0"/>
                <w:sz w:val="17"/>
              </w:rPr>
              <w:t>Not assessed; every flow is on the network-accounted basis</w:t>
            </w:r>
          </w:p>
        </w:tc>
        <w:tc>
          <w:tcPr>
            <w:tcW w:type="dxa" w:w="2660"/>
          </w:tcPr>
          <w:p>
            <w:pPr>
              <w:spacing w:after="30" w:before="30"/>
              <w:jc w:val="center"/>
              <w:rPr>
                <w:sz w:val="17"/>
                <w:szCs w:val="17"/>
              </w:rPr>
            </w:pPr>
            <w:r/>
            <w:r>
              <w:rPr>
                <w:b w:val="0"/>
                <w:sz w:val="17"/>
              </w:rPr>
              <w:t>No record of private abstraction is held; requested</w:t>
            </w:r>
          </w:p>
        </w:tc>
      </w:tr>
      <w:tr>
        <w:trPr>
          <w:cantSplit/>
        </w:trPr>
        <w:tc>
          <w:tcPr>
            <w:tcW w:type="dxa" w:w="1856"/>
          </w:tcPr>
          <w:p>
            <w:pPr>
              <w:spacing w:after="30" w:before="30"/>
              <w:rPr>
                <w:sz w:val="17"/>
                <w:szCs w:val="17"/>
              </w:rPr>
            </w:pPr>
            <w:r/>
            <w:r>
              <w:rPr>
                <w:b w:val="0"/>
                <w:sz w:val="17"/>
              </w:rPr>
              <w:t>Connection to the sewer</w:t>
            </w:r>
          </w:p>
        </w:tc>
        <w:tc>
          <w:tcPr>
            <w:tcW w:type="dxa" w:w="3093"/>
          </w:tcPr>
          <w:p>
            <w:pPr>
              <w:spacing w:after="30" w:before="30"/>
              <w:jc w:val="center"/>
              <w:rPr>
                <w:sz w:val="17"/>
                <w:szCs w:val="17"/>
              </w:rPr>
            </w:pPr>
            <w:r/>
            <w:r>
              <w:rPr>
                <w:b w:val="0"/>
                <w:sz w:val="17"/>
              </w:rPr>
              <w:t>Coverage rising to the whole served area by the end of the period</w:t>
            </w:r>
          </w:p>
        </w:tc>
        <w:tc>
          <w:tcPr>
            <w:tcW w:type="dxa" w:w="2598"/>
          </w:tcPr>
          <w:p>
            <w:pPr>
              <w:spacing w:after="30" w:before="30"/>
              <w:jc w:val="center"/>
              <w:rPr>
                <w:sz w:val="17"/>
                <w:szCs w:val="17"/>
              </w:rPr>
            </w:pPr>
            <w:r/>
            <w:r>
              <w:rPr>
                <w:b w:val="0"/>
                <w:sz w:val="17"/>
              </w:rPr>
              <w:t>Every metered property counted as connected; pipes and the STP are sized on the full load, and the early-year self-cleansing case takes the connection ratio of the Inception Report, 61 per cent in 2030</w:t>
            </w:r>
          </w:p>
        </w:tc>
        <w:tc>
          <w:tcPr>
            <w:tcW w:type="dxa" w:w="2660"/>
          </w:tcPr>
          <w:p>
            <w:pPr>
              <w:spacing w:after="30" w:before="30"/>
              <w:jc w:val="center"/>
              <w:rPr>
                <w:sz w:val="17"/>
                <w:szCs w:val="17"/>
              </w:rPr>
            </w:pPr>
            <w:r/>
            <w:r>
              <w:rPr>
                <w:b w:val="0"/>
                <w:sz w:val="17"/>
              </w:rPr>
              <w:t>Sizing on the full load is the safe side; the ratio is carried separately where over-estimation would be the risk</w:t>
            </w:r>
          </w:p>
        </w:tc>
      </w:tr>
      <w:tr>
        <w:trPr>
          <w:cantSplit/>
        </w:trPr>
        <w:tc>
          <w:tcPr>
            <w:tcW w:type="dxa" w:w="1856"/>
          </w:tcPr>
          <w:p>
            <w:pPr>
              <w:spacing w:after="30" w:before="30"/>
              <w:rPr>
                <w:sz w:val="17"/>
                <w:szCs w:val="17"/>
              </w:rPr>
            </w:pPr>
            <w:r/>
            <w:r>
              <w:rPr>
                <w:b w:val="0"/>
                <w:sz w:val="17"/>
              </w:rPr>
              <w:t>Design flow standard</w:t>
            </w:r>
          </w:p>
        </w:tc>
        <w:tc>
          <w:tcPr>
            <w:tcW w:type="dxa" w:w="3093"/>
          </w:tcPr>
          <w:p>
            <w:pPr>
              <w:spacing w:after="30" w:before="30"/>
              <w:jc w:val="center"/>
              <w:rPr>
                <w:sz w:val="17"/>
                <w:szCs w:val="17"/>
              </w:rPr>
            </w:pPr>
            <w:r/>
            <w:r>
              <w:rPr>
                <w:b w:val="0"/>
                <w:sz w:val="17"/>
              </w:rPr>
              <w:t>Where detailed land use is available, design flows calculated to a stated international standard such as BS EN 752</w:t>
            </w:r>
          </w:p>
        </w:tc>
        <w:tc>
          <w:tcPr>
            <w:tcW w:type="dxa" w:w="2598"/>
          </w:tcPr>
          <w:p>
            <w:pPr>
              <w:spacing w:after="30" w:before="30"/>
              <w:jc w:val="center"/>
              <w:rPr>
                <w:sz w:val="17"/>
                <w:szCs w:val="17"/>
              </w:rPr>
            </w:pPr>
            <w:r/>
            <w:r>
              <w:rPr>
                <w:b w:val="0"/>
                <w:sz w:val="17"/>
              </w:rPr>
              <w:t>The planning ratios and return rates of the guideline, applied plot by plot</w:t>
            </w:r>
          </w:p>
        </w:tc>
        <w:tc>
          <w:tcPr>
            <w:tcW w:type="dxa" w:w="2660"/>
          </w:tcPr>
          <w:p>
            <w:pPr>
              <w:spacing w:after="30" w:before="30"/>
              <w:jc w:val="center"/>
              <w:rPr>
                <w:sz w:val="17"/>
                <w:szCs w:val="17"/>
              </w:rPr>
            </w:pPr>
            <w:r/>
            <w:r>
              <w:rPr>
                <w:b w:val="0"/>
                <w:sz w:val="17"/>
              </w:rPr>
              <w:t>The quantities a detailed method requires are not held; the standard will be stated when they are</w:t>
            </w:r>
          </w:p>
        </w:tc>
      </w:tr>
      <w:tr>
        <w:trPr>
          <w:cantSplit/>
        </w:trPr>
        <w:tc>
          <w:tcPr>
            <w:tcW w:type="dxa" w:w="1856"/>
          </w:tcPr>
          <w:p>
            <w:pPr>
              <w:spacing w:after="30" w:before="30"/>
              <w:rPr>
                <w:sz w:val="17"/>
                <w:szCs w:val="17"/>
              </w:rPr>
            </w:pPr>
            <w:r/>
            <w:r>
              <w:rPr>
                <w:b w:val="0"/>
                <w:sz w:val="17"/>
              </w:rPr>
              <w:t>Minimum gradient</w:t>
            </w:r>
          </w:p>
        </w:tc>
        <w:tc>
          <w:tcPr>
            <w:tcW w:type="dxa" w:w="3093"/>
          </w:tcPr>
          <w:p>
            <w:pPr>
              <w:spacing w:after="30" w:before="30"/>
              <w:jc w:val="center"/>
              <w:rPr>
                <w:sz w:val="17"/>
                <w:szCs w:val="17"/>
              </w:rPr>
            </w:pPr>
            <w:r/>
            <w:r>
              <w:rPr>
                <w:b w:val="0"/>
                <w:sz w:val="17"/>
              </w:rPr>
              <w:t>The steeper of the self-cleansing and the minimum tractive force gradients</w:t>
            </w:r>
          </w:p>
        </w:tc>
        <w:tc>
          <w:tcPr>
            <w:tcW w:type="dxa" w:w="2598"/>
          </w:tcPr>
          <w:p>
            <w:pPr>
              <w:spacing w:after="30" w:before="30"/>
              <w:jc w:val="center"/>
              <w:rPr>
                <w:sz w:val="17"/>
                <w:szCs w:val="17"/>
              </w:rPr>
            </w:pPr>
            <w:r/>
            <w:r>
              <w:rPr>
                <w:b w:val="0"/>
                <w:sz w:val="17"/>
              </w:rPr>
              <w:t>Table 11 minimum gradients; the tractive force used at the concept stage only to list the pipes needing early washing, at a tractive tension of 1 Pa and with a floor of 1.5 l/s (Decision 7)</w:t>
            </w:r>
          </w:p>
        </w:tc>
        <w:tc>
          <w:tcPr>
            <w:tcW w:type="dxa" w:w="2660"/>
          </w:tcPr>
          <w:p>
            <w:pPr>
              <w:spacing w:after="30" w:before="30"/>
              <w:jc w:val="center"/>
              <w:rPr>
                <w:sz w:val="17"/>
                <w:szCs w:val="17"/>
              </w:rPr>
            </w:pPr>
            <w:r/>
            <w:r>
              <w:rPr>
                <w:b w:val="0"/>
                <w:sz w:val="17"/>
              </w:rPr>
              <w:t>The tractive tension is not stated in the guidelines; the method sets gradients at the preliminary design once it is confirmed</w:t>
            </w:r>
          </w:p>
        </w:tc>
      </w:tr>
      <w:tr>
        <w:trPr>
          <w:cantSplit/>
        </w:trPr>
        <w:tc>
          <w:tcPr>
            <w:tcW w:type="dxa" w:w="1856"/>
          </w:tcPr>
          <w:p>
            <w:pPr>
              <w:keepNext/>
              <w:spacing w:after="30" w:before="30"/>
              <w:rPr>
                <w:sz w:val="17"/>
                <w:szCs w:val="17"/>
              </w:rPr>
            </w:pPr>
            <w:r/>
            <w:r>
              <w:rPr>
                <w:b w:val="0"/>
                <w:sz w:val="17"/>
              </w:rPr>
              <w:t>Depth of cover</w:t>
            </w:r>
          </w:p>
        </w:tc>
        <w:tc>
          <w:tcPr>
            <w:tcW w:type="dxa" w:w="3093"/>
          </w:tcPr>
          <w:p>
            <w:pPr>
              <w:keepNext/>
              <w:spacing w:after="30" w:before="30"/>
              <w:jc w:val="center"/>
              <w:rPr>
                <w:sz w:val="17"/>
                <w:szCs w:val="17"/>
              </w:rPr>
            </w:pPr>
            <w:r/>
            <w:r>
              <w:rPr>
                <w:b w:val="0"/>
                <w:sz w:val="17"/>
              </w:rPr>
              <w:t>About 10 to 12 m recommended as the point where excavation cost justifies pumping</w:t>
            </w:r>
          </w:p>
        </w:tc>
        <w:tc>
          <w:tcPr>
            <w:tcW w:type="dxa" w:w="2598"/>
          </w:tcPr>
          <w:p>
            <w:pPr>
              <w:keepNext/>
              <w:spacing w:after="30" w:before="30"/>
              <w:jc w:val="center"/>
              <w:rPr>
                <w:sz w:val="17"/>
                <w:szCs w:val="17"/>
              </w:rPr>
            </w:pPr>
            <w:r/>
            <w:r>
              <w:rPr>
                <w:b w:val="0"/>
                <w:sz w:val="17"/>
              </w:rPr>
              <w:t>12 m applied as the limit at the concept stage, with a pumping station before it</w:t>
            </w:r>
          </w:p>
        </w:tc>
        <w:tc>
          <w:tcPr>
            <w:tcW w:type="dxa" w:w="2660"/>
          </w:tcPr>
          <w:p>
            <w:pPr>
              <w:keepNext/>
              <w:spacing w:after="30" w:before="30"/>
              <w:jc w:val="center"/>
              <w:rPr>
                <w:sz w:val="17"/>
                <w:szCs w:val="17"/>
              </w:rPr>
            </w:pPr>
            <w:r/>
            <w:r>
              <w:rPr>
                <w:b w:val="0"/>
                <w:sz w:val="17"/>
              </w:rPr>
              <w:t>The excavation cost cannot be calculated without the detailed quantities</w:t>
            </w:r>
          </w:p>
        </w:tc>
      </w:tr>
      <w:tr>
        <w:trPr>
          <w:cantSplit/>
        </w:trPr>
        <w:tc>
          <w:tcPr>
            <w:tcW w:type="dxa" w:w="1856"/>
          </w:tcPr>
          <w:p>
            <w:pPr>
              <w:keepNext/>
              <w:spacing w:after="30" w:before="30"/>
              <w:rPr>
                <w:sz w:val="17"/>
                <w:szCs w:val="17"/>
              </w:rPr>
            </w:pPr>
            <w:r/>
            <w:r>
              <w:rPr>
                <w:b w:val="0"/>
                <w:sz w:val="17"/>
              </w:rPr>
              <w:t>Design horizon</w:t>
            </w:r>
          </w:p>
        </w:tc>
        <w:tc>
          <w:tcPr>
            <w:tcW w:type="dxa" w:w="3093"/>
          </w:tcPr>
          <w:p>
            <w:pPr>
              <w:keepNext/>
              <w:spacing w:after="30" w:before="30"/>
              <w:jc w:val="center"/>
              <w:rPr>
                <w:sz w:val="17"/>
                <w:szCs w:val="17"/>
              </w:rPr>
            </w:pPr>
            <w:r/>
            <w:r>
              <w:rPr>
                <w:b w:val="0"/>
                <w:sz w:val="17"/>
              </w:rPr>
              <w:t>Completion plus twenty-five years, or the saturation of the area</w:t>
            </w:r>
          </w:p>
        </w:tc>
        <w:tc>
          <w:tcPr>
            <w:tcW w:type="dxa" w:w="2598"/>
          </w:tcPr>
          <w:p>
            <w:pPr>
              <w:keepNext/>
              <w:spacing w:after="30" w:before="30"/>
              <w:jc w:val="center"/>
              <w:rPr>
                <w:sz w:val="17"/>
                <w:szCs w:val="17"/>
              </w:rPr>
            </w:pPr>
            <w:r/>
            <w:r>
              <w:rPr>
                <w:b w:val="0"/>
                <w:sz w:val="17"/>
              </w:rPr>
              <w:t>Both carried: 2055 and the saturation year 2070 (Decision 5)</w:t>
            </w:r>
          </w:p>
        </w:tc>
        <w:tc>
          <w:tcPr>
            <w:tcW w:type="dxa" w:w="2660"/>
          </w:tcPr>
          <w:p>
            <w:pPr>
              <w:keepNext/>
              <w:spacing w:after="30" w:before="30"/>
              <w:jc w:val="center"/>
              <w:rPr>
                <w:sz w:val="17"/>
                <w:szCs w:val="17"/>
              </w:rPr>
            </w:pPr>
            <w:r/>
            <w:r>
              <w:rPr>
                <w:b w:val="0"/>
                <w:sz w:val="17"/>
              </w:rPr>
              <w:t>The Terms of Reference name both; the choice is for Nama Water Services</w:t>
            </w:r>
          </w:p>
        </w:tc>
      </w:tr>
      <w:tr>
        <w:trPr>
          <w:cantSplit/>
        </w:trPr>
        <w:tc>
          <w:tcPr>
            <w:tcW w:type="dxa" w:w="1856"/>
          </w:tcPr>
          <w:p>
            <w:pPr>
              <w:spacing w:after="30" w:before="30"/>
              <w:rPr>
                <w:sz w:val="17"/>
                <w:szCs w:val="17"/>
              </w:rPr>
            </w:pPr>
            <w:r/>
            <w:r>
              <w:rPr>
                <w:b w:val="0"/>
                <w:sz w:val="17"/>
              </w:rPr>
              <w:t>Growth beyond the forecast</w:t>
            </w:r>
          </w:p>
        </w:tc>
        <w:tc>
          <w:tcPr>
            <w:tcW w:type="dxa" w:w="3093"/>
          </w:tcPr>
          <w:p>
            <w:pPr>
              <w:spacing w:after="30" w:before="30"/>
              <w:jc w:val="center"/>
              <w:rPr>
                <w:sz w:val="17"/>
                <w:szCs w:val="17"/>
              </w:rPr>
            </w:pPr>
            <w:r/>
            <w:r>
              <w:rPr>
                <w:b w:val="0"/>
                <w:sz w:val="17"/>
              </w:rPr>
              <w:t>Not extrapolated more than ten years beyond the available forecast</w:t>
            </w:r>
          </w:p>
        </w:tc>
        <w:tc>
          <w:tcPr>
            <w:tcW w:type="dxa" w:w="2598"/>
          </w:tcPr>
          <w:p>
            <w:pPr>
              <w:spacing w:after="30" w:before="30"/>
              <w:jc w:val="center"/>
              <w:rPr>
                <w:sz w:val="17"/>
                <w:szCs w:val="17"/>
              </w:rPr>
            </w:pPr>
            <w:r/>
            <w:r>
              <w:rPr>
                <w:b w:val="0"/>
                <w:sz w:val="17"/>
              </w:rPr>
              <w:t>The Inception Report series to 2100, used for its growth rates only (Decision 6)</w:t>
            </w:r>
          </w:p>
        </w:tc>
        <w:tc>
          <w:tcPr>
            <w:tcW w:type="dxa" w:w="2660"/>
          </w:tcPr>
          <w:p>
            <w:pPr>
              <w:spacing w:after="30" w:before="30"/>
              <w:jc w:val="center"/>
              <w:rPr>
                <w:sz w:val="17"/>
                <w:szCs w:val="17"/>
              </w:rPr>
            </w:pPr>
            <w:r/>
            <w:r>
              <w:rPr>
                <w:b w:val="0"/>
                <w:sz w:val="17"/>
              </w:rPr>
              <w:t>The land fills after 2050; the saturation year rests on the capacity of the cadastre, and the horizon to 2100 was instructed by Nama Water Services</w:t>
            </w:r>
          </w:p>
        </w:tc>
      </w:tr>
    </w:tbl>
    <w:p/>
    <w:p>
      <w:r>
        <w:rPr>
          <w:b w:val="0"/>
          <w:i w:val="0"/>
        </w:rPr>
        <w:t>The unit rates will be adopted for non-domestic and governmental demand as soon as the quantities they require become available.</w:t>
      </w:r>
      <w:r>
        <w:rPr>
          <w:rStyle w:val="FootnoteReference"/>
          <w:vertAlign w:val="superscript"/>
        </w:rPr>
        <w:footnoteReference w:id="20"/>
      </w:r>
    </w:p>
    <w:p>
      <w:pPr>
        <w:pStyle w:val="Heading1"/>
        <w:outlineLvl w:val="0"/>
      </w:pPr>
      <w:r>
        <w:t>11.   Level of service and resilience</w:t>
      </w:r>
    </w:p>
    <w:p>
      <w:r>
        <w:rPr>
          <w:b w:val="0"/>
          <w:i w:val="0"/>
        </w:rPr>
        <w:t>The systems are designed to convey and treat the flows arising across the design horizon without surcharge in the collection network and without loss of treatment capacity at the STP.</w:t>
      </w:r>
    </w:p>
    <w:p>
      <w:pPr>
        <w:pStyle w:val="ListBullet"/>
        <w:spacing w:after="60"/>
        <w:ind w:left="340"/>
      </w:pPr>
      <w:r>
        <w:rPr>
          <w:rFonts w:ascii="Calibri" w:hAnsi="Calibri"/>
          <w:b/>
          <w:sz w:val="21"/>
        </w:rPr>
        <w:t xml:space="preserve">Redundancy — </w:t>
      </w:r>
      <w:r>
        <w:rPr>
          <w:rFonts w:ascii="Calibri" w:hAnsi="Calibri"/>
          <w:sz w:val="21"/>
        </w:rPr>
        <w:t>sufficient capacity is provided that the design peak flow can be achieved with any one unit out of service.</w:t>
      </w:r>
    </w:p>
    <w:p>
      <w:pPr>
        <w:pStyle w:val="ListBullet"/>
        <w:spacing w:after="60"/>
        <w:ind w:left="340"/>
      </w:pPr>
      <w:r>
        <w:rPr>
          <w:rFonts w:ascii="Calibri" w:hAnsi="Calibri"/>
          <w:b/>
          <w:sz w:val="21"/>
        </w:rPr>
        <w:t xml:space="preserve">Design margin — </w:t>
      </w:r>
      <w:r>
        <w:rPr>
          <w:rFonts w:ascii="Calibri" w:hAnsi="Calibri"/>
          <w:sz w:val="21"/>
        </w:rPr>
        <w:t>a margin of ten per cent is applied to the STP design flow, over and above redundancy.</w:t>
      </w:r>
    </w:p>
    <w:p>
      <w:pPr>
        <w:pStyle w:val="ListBullet"/>
        <w:spacing w:after="60"/>
        <w:ind w:left="340"/>
      </w:pPr>
      <w:r>
        <w:rPr>
          <w:rFonts w:ascii="Calibri" w:hAnsi="Calibri"/>
          <w:b/>
          <w:sz w:val="21"/>
        </w:rPr>
        <w:t xml:space="preserve">Flood resilience — </w:t>
      </w:r>
      <w:r>
        <w:rPr>
          <w:rFonts w:ascii="Calibri" w:hAnsi="Calibri"/>
          <w:sz w:val="21"/>
        </w:rPr>
        <w:t>structures are sited and set above the flood levels described in Section 29, and the STP is to remain operational during floods.</w:t>
      </w:r>
    </w:p>
    <w:p>
      <w:pPr>
        <w:pStyle w:val="ListBullet"/>
        <w:spacing w:after="60"/>
        <w:ind w:left="340"/>
      </w:pPr>
      <w:r>
        <w:rPr>
          <w:rFonts w:ascii="Calibri" w:hAnsi="Calibri"/>
          <w:b/>
          <w:sz w:val="21"/>
        </w:rPr>
        <w:t xml:space="preserve">Failure — </w:t>
      </w:r>
      <w:r>
        <w:rPr>
          <w:rFonts w:ascii="Calibri" w:hAnsi="Calibri"/>
          <w:sz w:val="21"/>
        </w:rPr>
        <w:t>emergency provisions are described in Section 26.</w:t>
      </w:r>
    </w:p>
    <w:p>
      <w:r>
        <w:br w:type="page"/>
      </w:r>
    </w:p>
    <w:p>
      <w:pPr>
        <w:pStyle w:val="Heading1"/>
        <w:outlineLvl w:val="0"/>
      </w:pPr>
      <w:r>
        <w:t>12.   Design criteria: collection network</w:t>
      </w:r>
    </w:p>
    <w:p>
      <w:r>
        <w:rPr>
          <w:b w:val="0"/>
          <w:i w:val="0"/>
        </w:rPr>
        <w:t>The criteria below govern the gravity network. All are taken from the wastewater design guideline.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16</w:t>
      </w:r>
      <w:r>
        <w:rPr>
          <w:i/>
          <w:color w:val="5A5A5A"/>
          <w:sz w:val="18"/>
        </w:rPr>
        <w:fldChar w:fldCharType="end"/>
      </w:r>
      <w:r>
        <w:rPr>
          <w:i/>
          <w:color w:val="5A5A5A"/>
          <w:sz w:val="18"/>
        </w:rPr>
        <w:t xml:space="preserve">   Gravity sewer design criteria</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3835"/>
            <w:shd w:val="clear" w:color="auto" w:fill="1F497D"/>
          </w:tcPr>
          <w:p>
            <w:pPr>
              <w:keepNext/>
              <w:spacing w:after="40" w:before="40"/>
              <w:rPr>
                <w:sz w:val="18"/>
                <w:szCs w:val="18"/>
              </w:rPr>
            </w:pPr>
            <w:r/>
            <w:r>
              <w:rPr>
                <w:b/>
                <w:color w:val="FFFFFF"/>
                <w:sz w:val="18"/>
              </w:rPr>
              <w:t>Criterion</w:t>
            </w:r>
          </w:p>
        </w:tc>
        <w:tc>
          <w:tcPr>
            <w:tcW w:type="dxa" w:w="3588"/>
            <w:shd w:val="clear" w:color="auto" w:fill="1F497D"/>
          </w:tcPr>
          <w:p>
            <w:pPr>
              <w:keepNext/>
              <w:spacing w:after="40" w:before="40"/>
              <w:jc w:val="center"/>
              <w:rPr>
                <w:sz w:val="18"/>
                <w:szCs w:val="18"/>
              </w:rPr>
            </w:pPr>
            <w:r/>
            <w:r>
              <w:rPr>
                <w:b/>
                <w:color w:val="FFFFFF"/>
                <w:sz w:val="18"/>
              </w:rPr>
              <w:t>Value</w:t>
            </w:r>
          </w:p>
        </w:tc>
        <w:tc>
          <w:tcPr>
            <w:tcW w:type="dxa" w:w="2783"/>
            <w:shd w:val="clear" w:color="auto" w:fill="1F497D"/>
          </w:tcPr>
          <w:p>
            <w:pPr>
              <w:keepNext/>
              <w:spacing w:after="40" w:before="40"/>
              <w:jc w:val="center"/>
              <w:rPr>
                <w:sz w:val="18"/>
                <w:szCs w:val="18"/>
              </w:rPr>
            </w:pPr>
            <w:r/>
            <w:r>
              <w:rPr>
                <w:b/>
                <w:color w:val="FFFFFF"/>
                <w:sz w:val="18"/>
              </w:rPr>
              <w:t>Reference</w:t>
            </w:r>
          </w:p>
        </w:tc>
      </w:tr>
      <w:tr>
        <w:trPr>
          <w:cantSplit/>
        </w:trPr>
        <w:tc>
          <w:tcPr>
            <w:tcW w:type="dxa" w:w="3835"/>
          </w:tcPr>
          <w:p>
            <w:pPr>
              <w:keepNext/>
              <w:spacing w:after="30" w:before="30"/>
              <w:rPr>
                <w:sz w:val="18"/>
                <w:szCs w:val="18"/>
              </w:rPr>
            </w:pPr>
            <w:r/>
            <w:r>
              <w:rPr>
                <w:b w:val="0"/>
                <w:sz w:val="18"/>
              </w:rPr>
              <w:t>Self-cleansing velocity</w:t>
            </w:r>
          </w:p>
        </w:tc>
        <w:tc>
          <w:tcPr>
            <w:tcW w:type="dxa" w:w="3588"/>
          </w:tcPr>
          <w:p>
            <w:pPr>
              <w:keepNext/>
              <w:spacing w:after="30" w:before="30"/>
              <w:jc w:val="center"/>
              <w:rPr>
                <w:sz w:val="18"/>
                <w:szCs w:val="18"/>
              </w:rPr>
            </w:pPr>
            <w:r/>
            <w:r>
              <w:rPr>
                <w:b w:val="0"/>
                <w:sz w:val="18"/>
              </w:rPr>
              <w:t>not less than 0.75 m/s at peak flow</w:t>
            </w:r>
          </w:p>
        </w:tc>
        <w:tc>
          <w:tcPr>
            <w:tcW w:type="dxa" w:w="2783"/>
          </w:tcPr>
          <w:p>
            <w:pPr>
              <w:keepNext/>
              <w:spacing w:after="30" w:before="30"/>
              <w:jc w:val="center"/>
              <w:rPr>
                <w:sz w:val="18"/>
                <w:szCs w:val="18"/>
              </w:rPr>
            </w:pPr>
            <w:r/>
            <w:r>
              <w:rPr>
                <w:b w:val="0"/>
                <w:sz w:val="18"/>
              </w:rPr>
              <w:t>PAM-GUD-203 p26</w:t>
            </w:r>
          </w:p>
        </w:tc>
      </w:tr>
      <w:tr>
        <w:trPr>
          <w:cantSplit/>
        </w:trPr>
        <w:tc>
          <w:tcPr>
            <w:tcW w:type="dxa" w:w="3835"/>
          </w:tcPr>
          <w:p>
            <w:pPr>
              <w:keepNext/>
              <w:spacing w:after="30" w:before="30"/>
              <w:rPr>
                <w:sz w:val="18"/>
                <w:szCs w:val="18"/>
              </w:rPr>
            </w:pPr>
            <w:r/>
            <w:r>
              <w:rPr>
                <w:b w:val="0"/>
                <w:sz w:val="18"/>
              </w:rPr>
              <w:t>Preferred velocity</w:t>
            </w:r>
          </w:p>
        </w:tc>
        <w:tc>
          <w:tcPr>
            <w:tcW w:type="dxa" w:w="3588"/>
          </w:tcPr>
          <w:p>
            <w:pPr>
              <w:keepNext/>
              <w:spacing w:after="30" w:before="30"/>
              <w:jc w:val="center"/>
              <w:rPr>
                <w:sz w:val="18"/>
                <w:szCs w:val="18"/>
              </w:rPr>
            </w:pPr>
            <w:r/>
            <w:r>
              <w:rPr>
                <w:b w:val="0"/>
                <w:sz w:val="18"/>
              </w:rPr>
              <w:t>0.90 m/s at peak flow</w:t>
            </w:r>
          </w:p>
        </w:tc>
        <w:tc>
          <w:tcPr>
            <w:tcW w:type="dxa" w:w="2783"/>
          </w:tcPr>
          <w:p>
            <w:pPr>
              <w:keepNext/>
              <w:spacing w:after="30" w:before="30"/>
              <w:jc w:val="center"/>
              <w:rPr>
                <w:sz w:val="18"/>
                <w:szCs w:val="18"/>
              </w:rPr>
            </w:pPr>
            <w:r/>
            <w:r>
              <w:rPr>
                <w:b w:val="0"/>
                <w:sz w:val="18"/>
              </w:rPr>
              <w:t>PAM-GUD-203 p26</w:t>
            </w:r>
          </w:p>
        </w:tc>
      </w:tr>
      <w:tr>
        <w:trPr>
          <w:cantSplit/>
        </w:trPr>
        <w:tc>
          <w:tcPr>
            <w:tcW w:type="dxa" w:w="3835"/>
          </w:tcPr>
          <w:p>
            <w:pPr>
              <w:keepNext/>
              <w:spacing w:after="30" w:before="30"/>
              <w:rPr>
                <w:sz w:val="18"/>
                <w:szCs w:val="18"/>
              </w:rPr>
            </w:pPr>
            <w:r/>
            <w:r>
              <w:rPr>
                <w:b w:val="0"/>
                <w:sz w:val="18"/>
              </w:rPr>
              <w:t>Maximum velocity</w:t>
            </w:r>
          </w:p>
        </w:tc>
        <w:tc>
          <w:tcPr>
            <w:tcW w:type="dxa" w:w="3588"/>
          </w:tcPr>
          <w:p>
            <w:pPr>
              <w:keepNext/>
              <w:spacing w:after="30" w:before="30"/>
              <w:jc w:val="center"/>
              <w:rPr>
                <w:sz w:val="18"/>
                <w:szCs w:val="18"/>
              </w:rPr>
            </w:pPr>
            <w:r/>
            <w:r>
              <w:rPr>
                <w:b w:val="0"/>
                <w:sz w:val="18"/>
              </w:rPr>
              <w:t>3.0 m/s at the design depth of flow</w:t>
            </w:r>
          </w:p>
        </w:tc>
        <w:tc>
          <w:tcPr>
            <w:tcW w:type="dxa" w:w="2783"/>
          </w:tcPr>
          <w:p>
            <w:pPr>
              <w:keepNext/>
              <w:spacing w:after="30" w:before="30"/>
              <w:jc w:val="center"/>
              <w:rPr>
                <w:sz w:val="18"/>
                <w:szCs w:val="18"/>
              </w:rPr>
            </w:pPr>
            <w:r/>
            <w:r>
              <w:rPr>
                <w:b w:val="0"/>
                <w:sz w:val="18"/>
              </w:rPr>
              <w:t>PAM-GUD-203 p27</w:t>
            </w:r>
          </w:p>
        </w:tc>
      </w:tr>
      <w:tr>
        <w:trPr>
          <w:cantSplit/>
        </w:trPr>
        <w:tc>
          <w:tcPr>
            <w:tcW w:type="dxa" w:w="3835"/>
          </w:tcPr>
          <w:p>
            <w:pPr>
              <w:keepNext/>
              <w:spacing w:after="30" w:before="30"/>
              <w:rPr>
                <w:sz w:val="18"/>
                <w:szCs w:val="18"/>
              </w:rPr>
            </w:pPr>
            <w:r/>
            <w:r>
              <w:rPr>
                <w:b w:val="0"/>
                <w:sz w:val="18"/>
              </w:rPr>
              <w:t>Depth of flow, up to 350 mm</w:t>
            </w:r>
          </w:p>
        </w:tc>
        <w:tc>
          <w:tcPr>
            <w:tcW w:type="dxa" w:w="3588"/>
          </w:tcPr>
          <w:p>
            <w:pPr>
              <w:keepNext/>
              <w:spacing w:after="30" w:before="30"/>
              <w:jc w:val="center"/>
              <w:rPr>
                <w:sz w:val="18"/>
                <w:szCs w:val="18"/>
              </w:rPr>
            </w:pPr>
            <w:r/>
            <w:r>
              <w:rPr>
                <w:b w:val="0"/>
                <w:sz w:val="18"/>
              </w:rPr>
              <w:t>0.65 of the diameter at peak flow</w:t>
            </w:r>
          </w:p>
        </w:tc>
        <w:tc>
          <w:tcPr>
            <w:tcW w:type="dxa" w:w="2783"/>
          </w:tcPr>
          <w:p>
            <w:pPr>
              <w:keepNext/>
              <w:spacing w:after="30" w:before="30"/>
              <w:jc w:val="center"/>
              <w:rPr>
                <w:sz w:val="18"/>
                <w:szCs w:val="18"/>
              </w:rPr>
            </w:pPr>
            <w:r/>
            <w:r>
              <w:rPr>
                <w:b w:val="0"/>
                <w:sz w:val="18"/>
              </w:rPr>
              <w:t>PAM-GUD-203 Table 10</w:t>
            </w:r>
          </w:p>
        </w:tc>
      </w:tr>
      <w:tr>
        <w:trPr>
          <w:cantSplit/>
        </w:trPr>
        <w:tc>
          <w:tcPr>
            <w:tcW w:type="dxa" w:w="3835"/>
          </w:tcPr>
          <w:p>
            <w:pPr>
              <w:keepNext/>
              <w:spacing w:after="30" w:before="30"/>
              <w:rPr>
                <w:sz w:val="18"/>
                <w:szCs w:val="18"/>
              </w:rPr>
            </w:pPr>
            <w:r/>
            <w:r>
              <w:rPr>
                <w:b w:val="0"/>
                <w:sz w:val="18"/>
              </w:rPr>
              <w:t>Depth of flow, above 350 mm</w:t>
            </w:r>
          </w:p>
        </w:tc>
        <w:tc>
          <w:tcPr>
            <w:tcW w:type="dxa" w:w="3588"/>
          </w:tcPr>
          <w:p>
            <w:pPr>
              <w:keepNext/>
              <w:spacing w:after="30" w:before="30"/>
              <w:jc w:val="center"/>
              <w:rPr>
                <w:sz w:val="18"/>
                <w:szCs w:val="18"/>
              </w:rPr>
            </w:pPr>
            <w:r/>
            <w:r>
              <w:rPr>
                <w:b w:val="0"/>
                <w:sz w:val="18"/>
              </w:rPr>
              <w:t>0.50 of the diameter at peak flow</w:t>
            </w:r>
          </w:p>
        </w:tc>
        <w:tc>
          <w:tcPr>
            <w:tcW w:type="dxa" w:w="2783"/>
          </w:tcPr>
          <w:p>
            <w:pPr>
              <w:keepNext/>
              <w:spacing w:after="30" w:before="30"/>
              <w:jc w:val="center"/>
              <w:rPr>
                <w:sz w:val="18"/>
                <w:szCs w:val="18"/>
              </w:rPr>
            </w:pPr>
            <w:r/>
            <w:r>
              <w:rPr>
                <w:b w:val="0"/>
                <w:sz w:val="18"/>
              </w:rPr>
              <w:t>PAM-GUD-203 Table 10</w:t>
            </w:r>
          </w:p>
        </w:tc>
      </w:tr>
      <w:tr>
        <w:trPr>
          <w:cantSplit/>
        </w:trPr>
        <w:tc>
          <w:tcPr>
            <w:tcW w:type="dxa" w:w="3835"/>
          </w:tcPr>
          <w:p>
            <w:pPr>
              <w:keepNext/>
              <w:spacing w:after="30" w:before="30"/>
              <w:rPr>
                <w:sz w:val="18"/>
                <w:szCs w:val="18"/>
              </w:rPr>
            </w:pPr>
            <w:r/>
            <w:r>
              <w:rPr>
                <w:b w:val="0"/>
                <w:sz w:val="18"/>
              </w:rPr>
              <w:t>Roughness, Colebrook-White</w:t>
            </w:r>
          </w:p>
        </w:tc>
        <w:tc>
          <w:tcPr>
            <w:tcW w:type="dxa" w:w="3588"/>
          </w:tcPr>
          <w:p>
            <w:pPr>
              <w:keepNext/>
              <w:spacing w:after="30" w:before="30"/>
              <w:jc w:val="center"/>
              <w:rPr>
                <w:sz w:val="18"/>
                <w:szCs w:val="18"/>
              </w:rPr>
            </w:pPr>
            <w:r/>
            <w:r>
              <w:rPr>
                <w:b w:val="0"/>
                <w:sz w:val="18"/>
              </w:rPr>
              <w:t>1.5 mm for all sizes and materials</w:t>
            </w:r>
          </w:p>
        </w:tc>
        <w:tc>
          <w:tcPr>
            <w:tcW w:type="dxa" w:w="2783"/>
          </w:tcPr>
          <w:p>
            <w:pPr>
              <w:keepNext/>
              <w:spacing w:after="30" w:before="30"/>
              <w:jc w:val="center"/>
              <w:rPr>
                <w:sz w:val="18"/>
                <w:szCs w:val="18"/>
              </w:rPr>
            </w:pPr>
            <w:r/>
            <w:r>
              <w:rPr>
                <w:b w:val="0"/>
                <w:sz w:val="18"/>
              </w:rPr>
              <w:t>PAM-GUD-203 p24</w:t>
            </w:r>
          </w:p>
        </w:tc>
      </w:tr>
      <w:tr>
        <w:trPr>
          <w:cantSplit/>
        </w:trPr>
        <w:tc>
          <w:tcPr>
            <w:tcW w:type="dxa" w:w="3835"/>
          </w:tcPr>
          <w:p>
            <w:pPr>
              <w:keepNext/>
              <w:spacing w:after="30" w:before="30"/>
              <w:rPr>
                <w:sz w:val="18"/>
                <w:szCs w:val="18"/>
              </w:rPr>
            </w:pPr>
            <w:r/>
            <w:r>
              <w:rPr>
                <w:b w:val="0"/>
                <w:sz w:val="18"/>
              </w:rPr>
              <w:t>Minimum cover</w:t>
            </w:r>
          </w:p>
        </w:tc>
        <w:tc>
          <w:tcPr>
            <w:tcW w:type="dxa" w:w="3588"/>
          </w:tcPr>
          <w:p>
            <w:pPr>
              <w:keepNext/>
              <w:spacing w:after="30" w:before="30"/>
              <w:jc w:val="center"/>
              <w:rPr>
                <w:sz w:val="18"/>
                <w:szCs w:val="18"/>
              </w:rPr>
            </w:pPr>
            <w:r/>
            <w:r>
              <w:rPr>
                <w:b w:val="0"/>
                <w:sz w:val="18"/>
              </w:rPr>
              <w:t>1.3 m to the crown of the pipe</w:t>
            </w:r>
          </w:p>
        </w:tc>
        <w:tc>
          <w:tcPr>
            <w:tcW w:type="dxa" w:w="2783"/>
          </w:tcPr>
          <w:p>
            <w:pPr>
              <w:keepNext/>
              <w:spacing w:after="30" w:before="30"/>
              <w:jc w:val="center"/>
              <w:rPr>
                <w:sz w:val="18"/>
                <w:szCs w:val="18"/>
              </w:rPr>
            </w:pPr>
            <w:r/>
            <w:r>
              <w:rPr>
                <w:b w:val="0"/>
                <w:sz w:val="18"/>
              </w:rPr>
              <w:t>PAM-GUD-203 p33</w:t>
            </w:r>
          </w:p>
        </w:tc>
      </w:tr>
      <w:tr>
        <w:trPr>
          <w:cantSplit/>
        </w:trPr>
        <w:tc>
          <w:tcPr>
            <w:tcW w:type="dxa" w:w="3835"/>
          </w:tcPr>
          <w:p>
            <w:pPr>
              <w:keepNext/>
              <w:spacing w:after="30" w:before="30"/>
              <w:rPr>
                <w:sz w:val="18"/>
                <w:szCs w:val="18"/>
              </w:rPr>
            </w:pPr>
            <w:r/>
            <w:r>
              <w:rPr>
                <w:b w:val="0"/>
                <w:sz w:val="18"/>
              </w:rPr>
              <w:t>Minimum cover with protection</w:t>
            </w:r>
          </w:p>
        </w:tc>
        <w:tc>
          <w:tcPr>
            <w:tcW w:type="dxa" w:w="3588"/>
          </w:tcPr>
          <w:p>
            <w:pPr>
              <w:keepNext/>
              <w:spacing w:after="30" w:before="30"/>
              <w:jc w:val="center"/>
              <w:rPr>
                <w:sz w:val="18"/>
                <w:szCs w:val="18"/>
              </w:rPr>
            </w:pPr>
            <w:r/>
            <w:r>
              <w:rPr>
                <w:b w:val="0"/>
                <w:sz w:val="18"/>
              </w:rPr>
              <w:t>0.5 m</w:t>
            </w:r>
          </w:p>
        </w:tc>
        <w:tc>
          <w:tcPr>
            <w:tcW w:type="dxa" w:w="2783"/>
          </w:tcPr>
          <w:p>
            <w:pPr>
              <w:keepNext/>
              <w:spacing w:after="30" w:before="30"/>
              <w:jc w:val="center"/>
              <w:rPr>
                <w:sz w:val="18"/>
                <w:szCs w:val="18"/>
              </w:rPr>
            </w:pPr>
            <w:r/>
            <w:r>
              <w:rPr>
                <w:b w:val="0"/>
                <w:sz w:val="18"/>
              </w:rPr>
              <w:t>PAM-GUD-203 p33</w:t>
            </w:r>
          </w:p>
        </w:tc>
      </w:tr>
      <w:tr>
        <w:trPr>
          <w:cantSplit/>
        </w:trPr>
        <w:tc>
          <w:tcPr>
            <w:tcW w:type="dxa" w:w="3835"/>
          </w:tcPr>
          <w:p>
            <w:pPr>
              <w:keepNext/>
              <w:spacing w:after="30" w:before="30"/>
              <w:rPr>
                <w:sz w:val="18"/>
                <w:szCs w:val="18"/>
              </w:rPr>
            </w:pPr>
            <w:r/>
            <w:r>
              <w:rPr>
                <w:b w:val="0"/>
                <w:sz w:val="18"/>
              </w:rPr>
              <w:t>Recommended maximum cover</w:t>
            </w:r>
          </w:p>
        </w:tc>
        <w:tc>
          <w:tcPr>
            <w:tcW w:type="dxa" w:w="3588"/>
          </w:tcPr>
          <w:p>
            <w:pPr>
              <w:keepNext/>
              <w:spacing w:after="30" w:before="30"/>
              <w:jc w:val="center"/>
              <w:rPr>
                <w:sz w:val="18"/>
                <w:szCs w:val="18"/>
              </w:rPr>
            </w:pPr>
            <w:r/>
            <w:r>
              <w:rPr>
                <w:b w:val="0"/>
                <w:sz w:val="18"/>
              </w:rPr>
              <w:t>approximately 10 to 12 m</w:t>
            </w:r>
          </w:p>
        </w:tc>
        <w:tc>
          <w:tcPr>
            <w:tcW w:type="dxa" w:w="2783"/>
          </w:tcPr>
          <w:p>
            <w:pPr>
              <w:keepNext/>
              <w:spacing w:after="30" w:before="30"/>
              <w:jc w:val="center"/>
              <w:rPr>
                <w:sz w:val="18"/>
                <w:szCs w:val="18"/>
              </w:rPr>
            </w:pPr>
            <w:r/>
            <w:r>
              <w:rPr>
                <w:b w:val="0"/>
                <w:sz w:val="18"/>
              </w:rPr>
              <w:t>PAM-GUD-203 p33</w:t>
            </w:r>
          </w:p>
        </w:tc>
      </w:tr>
      <w:tr>
        <w:trPr>
          <w:cantSplit/>
        </w:trPr>
        <w:tc>
          <w:tcPr>
            <w:tcW w:type="dxa" w:w="3835"/>
          </w:tcPr>
          <w:p>
            <w:pPr>
              <w:keepNext/>
              <w:spacing w:after="30" w:before="30"/>
              <w:rPr>
                <w:sz w:val="18"/>
                <w:szCs w:val="18"/>
              </w:rPr>
            </w:pPr>
            <w:r/>
            <w:r>
              <w:rPr>
                <w:b w:val="0"/>
                <w:sz w:val="18"/>
              </w:rPr>
              <w:t>Minimum diameter, laterals and mains</w:t>
            </w:r>
          </w:p>
        </w:tc>
        <w:tc>
          <w:tcPr>
            <w:tcW w:type="dxa" w:w="3588"/>
          </w:tcPr>
          <w:p>
            <w:pPr>
              <w:keepNext/>
              <w:spacing w:after="30" w:before="30"/>
              <w:jc w:val="center"/>
              <w:rPr>
                <w:sz w:val="18"/>
                <w:szCs w:val="18"/>
              </w:rPr>
            </w:pPr>
            <w:r/>
            <w:r>
              <w:rPr>
                <w:b w:val="0"/>
                <w:sz w:val="18"/>
              </w:rPr>
              <w:t>200 mm outside diameter</w:t>
            </w:r>
          </w:p>
        </w:tc>
        <w:tc>
          <w:tcPr>
            <w:tcW w:type="dxa" w:w="2783"/>
          </w:tcPr>
          <w:p>
            <w:pPr>
              <w:keepNext/>
              <w:spacing w:after="30" w:before="30"/>
              <w:jc w:val="center"/>
              <w:rPr>
                <w:sz w:val="18"/>
                <w:szCs w:val="18"/>
              </w:rPr>
            </w:pPr>
            <w:r/>
            <w:r>
              <w:rPr>
                <w:b w:val="0"/>
                <w:sz w:val="18"/>
              </w:rPr>
              <w:t>PAM-GUD-203 Table 6</w:t>
            </w:r>
          </w:p>
        </w:tc>
      </w:tr>
      <w:tr>
        <w:trPr>
          <w:cantSplit/>
        </w:trPr>
        <w:tc>
          <w:tcPr>
            <w:tcW w:type="dxa" w:w="3835"/>
          </w:tcPr>
          <w:p>
            <w:pPr>
              <w:keepNext/>
              <w:spacing w:after="30" w:before="30"/>
              <w:rPr>
                <w:sz w:val="18"/>
                <w:szCs w:val="18"/>
              </w:rPr>
            </w:pPr>
            <w:r/>
            <w:r>
              <w:rPr>
                <w:b w:val="0"/>
                <w:sz w:val="18"/>
              </w:rPr>
              <w:t>Maximum lateral length</w:t>
            </w:r>
          </w:p>
        </w:tc>
        <w:tc>
          <w:tcPr>
            <w:tcW w:type="dxa" w:w="3588"/>
          </w:tcPr>
          <w:p>
            <w:pPr>
              <w:keepNext/>
              <w:spacing w:after="30" w:before="30"/>
              <w:jc w:val="center"/>
              <w:rPr>
                <w:sz w:val="18"/>
                <w:szCs w:val="18"/>
              </w:rPr>
            </w:pPr>
            <w:r/>
            <w:r>
              <w:rPr>
                <w:b w:val="0"/>
                <w:sz w:val="18"/>
              </w:rPr>
              <w:t>45 m</w:t>
            </w:r>
          </w:p>
        </w:tc>
        <w:tc>
          <w:tcPr>
            <w:tcW w:type="dxa" w:w="2783"/>
          </w:tcPr>
          <w:p>
            <w:pPr>
              <w:keepNext/>
              <w:spacing w:after="30" w:before="30"/>
              <w:jc w:val="center"/>
              <w:rPr>
                <w:sz w:val="18"/>
                <w:szCs w:val="18"/>
              </w:rPr>
            </w:pPr>
            <w:r/>
            <w:r>
              <w:rPr>
                <w:b w:val="0"/>
                <w:sz w:val="18"/>
              </w:rPr>
              <w:t>PAM-GUD-203 Table 6</w:t>
            </w:r>
          </w:p>
        </w:tc>
      </w:tr>
      <w:tr>
        <w:trPr>
          <w:cantSplit/>
        </w:trPr>
        <w:tc>
          <w:tcPr>
            <w:tcW w:type="dxa" w:w="3835"/>
          </w:tcPr>
          <w:p>
            <w:pPr>
              <w:keepNext/>
              <w:spacing w:after="30" w:before="30"/>
              <w:rPr>
                <w:sz w:val="18"/>
                <w:szCs w:val="18"/>
              </w:rPr>
            </w:pPr>
            <w:r/>
            <w:r>
              <w:rPr>
                <w:b w:val="0"/>
                <w:sz w:val="18"/>
              </w:rPr>
              <w:t>Manhole spacing, 200 to 315 mm</w:t>
            </w:r>
          </w:p>
        </w:tc>
        <w:tc>
          <w:tcPr>
            <w:tcW w:type="dxa" w:w="3588"/>
          </w:tcPr>
          <w:p>
            <w:pPr>
              <w:keepNext/>
              <w:spacing w:after="30" w:before="30"/>
              <w:jc w:val="center"/>
              <w:rPr>
                <w:sz w:val="18"/>
                <w:szCs w:val="18"/>
              </w:rPr>
            </w:pPr>
            <w:r/>
            <w:r>
              <w:rPr>
                <w:b w:val="0"/>
                <w:sz w:val="18"/>
              </w:rPr>
              <w:t>100 m</w:t>
            </w:r>
          </w:p>
        </w:tc>
        <w:tc>
          <w:tcPr>
            <w:tcW w:type="dxa" w:w="2783"/>
          </w:tcPr>
          <w:p>
            <w:pPr>
              <w:keepNext/>
              <w:spacing w:after="30" w:before="30"/>
              <w:jc w:val="center"/>
              <w:rPr>
                <w:sz w:val="18"/>
                <w:szCs w:val="18"/>
              </w:rPr>
            </w:pPr>
            <w:r/>
            <w:r>
              <w:rPr>
                <w:b w:val="0"/>
                <w:sz w:val="18"/>
              </w:rPr>
              <w:t>PAM-GUD-203 Table 12</w:t>
            </w:r>
          </w:p>
        </w:tc>
      </w:tr>
      <w:tr>
        <w:trPr>
          <w:cantSplit/>
        </w:trPr>
        <w:tc>
          <w:tcPr>
            <w:tcW w:type="dxa" w:w="3835"/>
          </w:tcPr>
          <w:p>
            <w:pPr>
              <w:keepNext/>
              <w:spacing w:after="30" w:before="30"/>
              <w:rPr>
                <w:sz w:val="18"/>
                <w:szCs w:val="18"/>
              </w:rPr>
            </w:pPr>
            <w:r/>
            <w:r>
              <w:rPr>
                <w:b w:val="0"/>
                <w:sz w:val="18"/>
              </w:rPr>
              <w:t>Manhole spacing, 350 to 900 mm</w:t>
            </w:r>
          </w:p>
        </w:tc>
        <w:tc>
          <w:tcPr>
            <w:tcW w:type="dxa" w:w="3588"/>
          </w:tcPr>
          <w:p>
            <w:pPr>
              <w:keepNext/>
              <w:spacing w:after="30" w:before="30"/>
              <w:jc w:val="center"/>
              <w:rPr>
                <w:sz w:val="18"/>
                <w:szCs w:val="18"/>
              </w:rPr>
            </w:pPr>
            <w:r/>
            <w:r>
              <w:rPr>
                <w:b w:val="0"/>
                <w:sz w:val="18"/>
              </w:rPr>
              <w:t>120 m</w:t>
            </w:r>
          </w:p>
        </w:tc>
        <w:tc>
          <w:tcPr>
            <w:tcW w:type="dxa" w:w="2783"/>
          </w:tcPr>
          <w:p>
            <w:pPr>
              <w:keepNext/>
              <w:spacing w:after="30" w:before="30"/>
              <w:jc w:val="center"/>
              <w:rPr>
                <w:sz w:val="18"/>
                <w:szCs w:val="18"/>
              </w:rPr>
            </w:pPr>
            <w:r/>
            <w:r>
              <w:rPr>
                <w:b w:val="0"/>
                <w:sz w:val="18"/>
              </w:rPr>
              <w:t>PAM-GUD-203 Table 12</w:t>
            </w:r>
          </w:p>
        </w:tc>
      </w:tr>
      <w:tr>
        <w:trPr>
          <w:cantSplit/>
        </w:trPr>
        <w:tc>
          <w:tcPr>
            <w:tcW w:type="dxa" w:w="3835"/>
          </w:tcPr>
          <w:p>
            <w:pPr>
              <w:keepNext/>
              <w:spacing w:after="30" w:before="30"/>
              <w:rPr>
                <w:sz w:val="18"/>
                <w:szCs w:val="18"/>
              </w:rPr>
            </w:pPr>
            <w:r/>
            <w:r>
              <w:rPr>
                <w:b w:val="0"/>
                <w:sz w:val="18"/>
              </w:rPr>
              <w:t>Backdrop required</w:t>
            </w:r>
          </w:p>
        </w:tc>
        <w:tc>
          <w:tcPr>
            <w:tcW w:type="dxa" w:w="3588"/>
          </w:tcPr>
          <w:p>
            <w:pPr>
              <w:keepNext/>
              <w:spacing w:after="30" w:before="30"/>
              <w:jc w:val="center"/>
              <w:rPr>
                <w:sz w:val="18"/>
                <w:szCs w:val="18"/>
              </w:rPr>
            </w:pPr>
            <w:r/>
            <w:r>
              <w:rPr>
                <w:b w:val="0"/>
                <w:sz w:val="18"/>
              </w:rPr>
              <w:t>where inverts differ by more than 600 mm</w:t>
            </w:r>
          </w:p>
        </w:tc>
        <w:tc>
          <w:tcPr>
            <w:tcW w:type="dxa" w:w="2783"/>
          </w:tcPr>
          <w:p>
            <w:pPr>
              <w:keepNext/>
              <w:spacing w:after="30" w:before="30"/>
              <w:jc w:val="center"/>
              <w:rPr>
                <w:sz w:val="18"/>
                <w:szCs w:val="18"/>
              </w:rPr>
            </w:pPr>
            <w:r/>
            <w:r>
              <w:rPr>
                <w:b w:val="0"/>
                <w:sz w:val="18"/>
              </w:rPr>
              <w:t>PAM-GUD-203 p30</w:t>
            </w:r>
          </w:p>
        </w:tc>
      </w:tr>
      <w:tr>
        <w:trPr>
          <w:cantSplit/>
        </w:trPr>
        <w:tc>
          <w:tcPr>
            <w:tcW w:type="dxa" w:w="3835"/>
          </w:tcPr>
          <w:p>
            <w:pPr>
              <w:spacing w:after="30" w:before="30"/>
              <w:rPr>
                <w:sz w:val="18"/>
                <w:szCs w:val="18"/>
              </w:rPr>
            </w:pPr>
            <w:r/>
            <w:r>
              <w:rPr>
                <w:b w:val="0"/>
                <w:sz w:val="18"/>
              </w:rPr>
              <w:t>Inlet angle at a manhole</w:t>
            </w:r>
          </w:p>
        </w:tc>
        <w:tc>
          <w:tcPr>
            <w:tcW w:type="dxa" w:w="3588"/>
          </w:tcPr>
          <w:p>
            <w:pPr>
              <w:spacing w:after="30" w:before="30"/>
              <w:jc w:val="center"/>
              <w:rPr>
                <w:sz w:val="18"/>
                <w:szCs w:val="18"/>
              </w:rPr>
            </w:pPr>
            <w:r/>
            <w:r>
              <w:rPr>
                <w:b w:val="0"/>
                <w:sz w:val="18"/>
              </w:rPr>
              <w:t>not less than 90 degrees to the flow</w:t>
            </w:r>
          </w:p>
        </w:tc>
        <w:tc>
          <w:tcPr>
            <w:tcW w:type="dxa" w:w="2783"/>
          </w:tcPr>
          <w:p>
            <w:pPr>
              <w:spacing w:after="30" w:before="30"/>
              <w:jc w:val="center"/>
              <w:rPr>
                <w:sz w:val="18"/>
                <w:szCs w:val="18"/>
              </w:rPr>
            </w:pPr>
            <w:r/>
            <w:r>
              <w:rPr>
                <w:b w:val="0"/>
                <w:sz w:val="18"/>
              </w:rPr>
              <w:t>PAM-GUD-203 p19 and p30</w:t>
            </w:r>
          </w:p>
        </w:tc>
      </w:tr>
    </w:tbl>
    <w:p/>
    <w:p>
      <w:pPr>
        <w:pStyle w:val="Heading2"/>
        <w:outlineLvl w:val="1"/>
      </w:pPr>
      <w:r>
        <w:t>12.1.   Hydraulic formulation</w:t>
      </w:r>
    </w:p>
    <w:p>
      <w:r>
        <w:rPr>
          <w:b w:val="0"/>
          <w:i w:val="0"/>
        </w:rPr>
        <w:t>Full-bore velocity is computed by the Colebrook-White equation.</w:t>
      </w:r>
    </w:p>
    <w:p>
      <w:pPr>
        <w:tabs>
          <w:tab w:val="center" w:pos="4320"/>
          <w:tab w:val="right" w:pos="8640"/>
        </w:tabs>
        <w:keepNext/>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−2</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sSub>
          <m:e>
            <m:r>
              <m:rPr>
                <m:sty m:val="p"/>
              </m:rPr>
              <w:rPr>
                <w:rFonts w:ascii="Cambria Math" w:hAnsi="Cambria Math"/>
              </w:rPr>
              <m:t xml:space="preserve">log</m:t>
            </m:r>
          </m:e>
          <m:sub>
            <m:r>
              <w:rPr>
                <w:rFonts w:ascii="Cambria Math" w:hAnsi="Cambria Math"/>
              </w:rPr>
              <m:t xml:space="preserve">10</m:t>
            </m:r>
          </m:sub>
        </m:sSub>
        <m:d>
          <m:dPr>
            <m:begChr m:val="["/>
            <m:endChr m:val="]"/>
          </m:dPr>
          <m:e>
            <m:f>
              <m:num>
                <m:sSub>
                  <m:e>
                    <m:r>
                      <w:rPr>
                        <w:rFonts w:ascii="Cambria Math" w:hAnsi="Cambria Math"/>
                      </w:rPr>
                      <m:t xml:space="preserve">k</m:t>
                    </m:r>
                  </m:e>
                  <m:sub>
                    <m:r>
                      <m:rPr>
                        <m:sty m:val="p"/>
                      </m:rPr>
                      <w:rPr>
                        <w:rFonts w:ascii="Cambria Math" w:hAnsi="Cambria Math"/>
                      </w:rPr>
                      <m:t xml:space="preserve">s</m:t>
                    </m:r>
                  </m:sub>
                </m:sSub>
              </m:num>
              <m:den>
                <m:r>
                  <w:rPr>
                    <w:rFonts w:ascii="Cambria Math" w:hAnsi="Cambria Math"/>
                  </w:rPr>
                  <m:t xml:space="preserve">3.7</m:t>
                </m:r>
                <m:r>
                  <w:rPr>
                    <w:rFonts w:ascii="Cambria Math" w:hAnsi="Cambria Math"/>
                  </w:rPr>
                  <m:t xml:space="preserve">D</m:t>
                </m:r>
              </m:den>
            </m:f>
            <m:r>
              <w:rPr>
                <w:rFonts w:ascii="Cambria Math" w:hAnsi="Cambria Math"/>
              </w:rPr>
              <m:t xml:space="preserve"> + </m:t>
            </m:r>
            <m:f>
              <m:num>
                <m:r>
                  <w:rPr>
                    <w:rFonts w:ascii="Cambria Math" w:hAnsi="Cambria Math"/>
                  </w:rPr>
                  <m:t xml:space="preserve">2.51</m:t>
                </m:r>
                <m:r>
                  <w:rPr>
                    <w:rFonts w:ascii="Cambria Math" w:hAnsi="Cambria Math"/>
                  </w:rPr>
                  <m:t xml:space="preserve">ν</m:t>
                </m:r>
              </m:num>
              <m:den>
                <m:r>
                  <w:rPr>
                    <w:rFonts w:ascii="Cambria Math" w:hAnsi="Cambria Math"/>
                  </w:rPr>
                  <m:t xml:space="preserve">D</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den>
            </m:f>
          </m:e>
        </m:d>
      </m:oMath>
      <w:r>
        <w:tab/>
        <w:t>(1)</w:t>
      </w:r>
    </w:p>
    <w:p>
      <w:pPr>
        <w:spacing w:after="0"/>
        <w:ind w:left="567"/>
      </w:pPr>
      <w:r>
        <w:rPr>
          <w:i/>
          <w:sz w:val="19"/>
        </w:rPr>
        <w:t>V</w:t>
      </w:r>
      <w:r>
        <w:rPr>
          <w:sz w:val="19"/>
        </w:rPr>
        <w:t>:  full-bore velocity, m/s</w:t>
      </w:r>
    </w:p>
    <w:p>
      <w:pPr>
        <w:spacing w:after="0"/>
        <w:ind w:left="567"/>
      </w:pPr>
      <w:r>
        <w:rPr>
          <w:i/>
          <w:sz w:val="19"/>
        </w:rPr>
        <w:t>g</w:t>
      </w:r>
      <w:r>
        <w:rPr>
          <w:sz w:val="19"/>
        </w:rPr>
        <w:t>:  acceleration due to gravity, m/s²</w:t>
      </w:r>
    </w:p>
    <w:p>
      <w:pPr>
        <w:spacing w:after="0"/>
        <w:ind w:left="567"/>
      </w:pPr>
      <w:r>
        <w:rPr>
          <w:i/>
          <w:sz w:val="19"/>
        </w:rPr>
        <w:t>D</w:t>
      </w:r>
      <w:r>
        <w:rPr>
          <w:sz w:val="19"/>
        </w:rPr>
        <w:t>:  internal diameter of the pipe, m</w:t>
      </w:r>
    </w:p>
    <w:p>
      <w:pPr>
        <w:spacing w:after="0"/>
        <w:ind w:left="567"/>
      </w:pPr>
      <w:r>
        <w:rPr>
          <w:i/>
          <w:sz w:val="19"/>
        </w:rPr>
        <w:t>S</w:t>
      </w:r>
      <w:r>
        <w:rPr>
          <w:sz w:val="19"/>
        </w:rPr>
        <w:t>:  hydraulic gradient, m/m</w:t>
      </w:r>
    </w:p>
    <w:p>
      <w:pPr>
        <w:spacing w:after="0"/>
        <w:ind w:left="567"/>
      </w:pPr>
      <w:r>
        <w:rPr>
          <w:i/>
          <w:sz w:val="19"/>
        </w:rPr>
        <w:t>k s</w:t>
      </w:r>
      <w:r>
        <w:rPr>
          <w:sz w:val="19"/>
        </w:rPr>
        <w:t>:  roughness coefficient, 1.5 mm, m</w:t>
      </w:r>
    </w:p>
    <w:p>
      <w:pPr>
        <w:spacing w:after="120"/>
        <w:ind w:left="567"/>
      </w:pPr>
      <w:r>
        <w:rPr>
          <w:i/>
          <w:sz w:val="19"/>
        </w:rPr>
        <w:t>ν</w:t>
      </w:r>
      <w:r>
        <w:rPr>
          <w:sz w:val="19"/>
        </w:rPr>
        <w:t>:  kinematic viscosity of the sewage, m²/s</w:t>
      </w:r>
    </w:p>
    <w:p>
      <w:r>
        <w:rPr>
          <w:b w:val="0"/>
          <w:i w:val="0"/>
        </w:rPr>
        <w:t>Gradients are set so that the self-cleansing velocity is achieved at peak flow, and are checked against the minimum gradients tabulated in the guideline. The tabulated gradients correspond to a full-bore velocity of 0.75 m/s; the velocity at the design depth of flow is verified separately for each run.</w:t>
      </w:r>
      <w:r>
        <w:rPr>
          <w:rStyle w:val="FootnoteReference"/>
          <w:vertAlign w:val="superscript"/>
        </w:rPr>
        <w:footnoteReference w:id="21"/>
      </w:r>
    </w:p>
    <w:p>
      <w:pPr>
        <w:pStyle w:val="Heading2"/>
        <w:outlineLvl w:val="1"/>
      </w:pPr>
      <w:r>
        <w:t>12.2.   Gradients and self-cleansing at the concept stage</w:t>
      </w:r>
    </w:p>
    <w:p>
      <w:r>
        <w:rPr>
          <w:b w:val="0"/>
          <w:i w:val="0"/>
        </w:rPr>
        <w:t>At the concept stage every pipe is laid at the guideline's minimum gradient for its size, rounded up to a step of 0.05 per cent, or 0.025 per cent for trunks of 500 mm and above. The steps are our rounding, so that the gradients are round figures on the drawings. The guideline asks for a second test, the minimum tractive force, and for the steeper of the two gradients to govern. At this stage that test is used only to list the pipes that will need washing in the early years, not to steepen them, because the tractive tension it needs is not given in the guideline. One pascal is used until Nama Water Services confirms a value. That is a departure from the guideline, stated here for approval.</w:t>
      </w:r>
      <w:r>
        <w:rPr>
          <w:rStyle w:val="FootnoteReference"/>
          <w:vertAlign w:val="superscript"/>
        </w:rPr>
        <w:footnoteReference w:id="22"/>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17</w:t>
      </w:r>
      <w:r>
        <w:rPr>
          <w:i/>
          <w:color w:val="5A5A5A"/>
          <w:sz w:val="18"/>
        </w:rPr>
        <w:fldChar w:fldCharType="end"/>
      </w:r>
      <w:r>
        <w:rPr>
          <w:i/>
          <w:color w:val="5A5A5A"/>
          <w:sz w:val="18"/>
        </w:rPr>
        <w:t xml:space="preserve">   Minimum gradients at the concept stage</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021"/>
        <w:gridCol w:w="1021"/>
        <w:gridCol w:w="1021"/>
        <w:gridCol w:w="1021"/>
        <w:gridCol w:w="1021"/>
        <w:gridCol w:w="1021"/>
        <w:gridCol w:w="1021"/>
        <w:gridCol w:w="1021"/>
        <w:gridCol w:w="1021"/>
        <w:gridCol w:w="1021"/>
      </w:tblGrid>
      <w:tr>
        <w:trPr>
          <w:tblHeader/>
          <w:cantSplit/>
        </w:trPr>
        <w:tc>
          <w:tcPr>
            <w:tcW w:type="dxa" w:w="2296"/>
            <w:shd w:val="clear" w:color="auto" w:fill="1F497D"/>
          </w:tcPr>
          <w:p>
            <w:pPr>
              <w:keepNext/>
              <w:spacing w:after="40" w:before="40"/>
              <w:rPr>
                <w:sz w:val="17"/>
                <w:szCs w:val="17"/>
              </w:rPr>
            </w:pPr>
            <w:r/>
            <w:r>
              <w:rPr>
                <w:b/>
                <w:color w:val="FFFFFF"/>
                <w:sz w:val="17"/>
              </w:rPr>
              <w:t>Pipe size, mm</w:t>
            </w:r>
          </w:p>
        </w:tc>
        <w:tc>
          <w:tcPr>
            <w:tcW w:type="dxa" w:w="829"/>
            <w:shd w:val="clear" w:color="auto" w:fill="1F497D"/>
          </w:tcPr>
          <w:p>
            <w:pPr>
              <w:keepNext/>
              <w:spacing w:after="40" w:before="40"/>
              <w:jc w:val="center"/>
              <w:rPr>
                <w:sz w:val="17"/>
                <w:szCs w:val="17"/>
              </w:rPr>
            </w:pPr>
            <w:r/>
            <w:r>
              <w:rPr>
                <w:b/>
                <w:color w:val="FFFFFF"/>
                <w:sz w:val="17"/>
              </w:rPr>
              <w:t>200</w:t>
            </w:r>
          </w:p>
        </w:tc>
        <w:tc>
          <w:tcPr>
            <w:tcW w:type="dxa" w:w="829"/>
            <w:shd w:val="clear" w:color="auto" w:fill="1F497D"/>
          </w:tcPr>
          <w:p>
            <w:pPr>
              <w:keepNext/>
              <w:spacing w:after="40" w:before="40"/>
              <w:jc w:val="center"/>
              <w:rPr>
                <w:sz w:val="17"/>
                <w:szCs w:val="17"/>
              </w:rPr>
            </w:pPr>
            <w:r/>
            <w:r>
              <w:rPr>
                <w:b/>
                <w:color w:val="FFFFFF"/>
                <w:sz w:val="17"/>
              </w:rPr>
              <w:t>250</w:t>
            </w:r>
          </w:p>
        </w:tc>
        <w:tc>
          <w:tcPr>
            <w:tcW w:type="dxa" w:w="829"/>
            <w:shd w:val="clear" w:color="auto" w:fill="1F497D"/>
          </w:tcPr>
          <w:p>
            <w:pPr>
              <w:keepNext/>
              <w:spacing w:after="40" w:before="40"/>
              <w:jc w:val="center"/>
              <w:rPr>
                <w:sz w:val="17"/>
                <w:szCs w:val="17"/>
              </w:rPr>
            </w:pPr>
            <w:r/>
            <w:r>
              <w:rPr>
                <w:b/>
                <w:color w:val="FFFFFF"/>
                <w:sz w:val="17"/>
              </w:rPr>
              <w:t>315</w:t>
            </w:r>
          </w:p>
        </w:tc>
        <w:tc>
          <w:tcPr>
            <w:tcW w:type="dxa" w:w="829"/>
            <w:shd w:val="clear" w:color="auto" w:fill="1F497D"/>
          </w:tcPr>
          <w:p>
            <w:pPr>
              <w:keepNext/>
              <w:spacing w:after="40" w:before="40"/>
              <w:jc w:val="center"/>
              <w:rPr>
                <w:sz w:val="17"/>
                <w:szCs w:val="17"/>
              </w:rPr>
            </w:pPr>
            <w:r/>
            <w:r>
              <w:rPr>
                <w:b/>
                <w:color w:val="FFFFFF"/>
                <w:sz w:val="17"/>
              </w:rPr>
              <w:t>400</w:t>
            </w:r>
          </w:p>
        </w:tc>
        <w:tc>
          <w:tcPr>
            <w:tcW w:type="dxa" w:w="829"/>
            <w:shd w:val="clear" w:color="auto" w:fill="1F497D"/>
          </w:tcPr>
          <w:p>
            <w:pPr>
              <w:keepNext/>
              <w:spacing w:after="40" w:before="40"/>
              <w:jc w:val="center"/>
              <w:rPr>
                <w:sz w:val="17"/>
                <w:szCs w:val="17"/>
              </w:rPr>
            </w:pPr>
            <w:r/>
            <w:r>
              <w:rPr>
                <w:b/>
                <w:color w:val="FFFFFF"/>
                <w:sz w:val="17"/>
              </w:rPr>
              <w:t>500</w:t>
            </w:r>
          </w:p>
        </w:tc>
        <w:tc>
          <w:tcPr>
            <w:tcW w:type="dxa" w:w="829"/>
            <w:shd w:val="clear" w:color="auto" w:fill="1F497D"/>
          </w:tcPr>
          <w:p>
            <w:pPr>
              <w:keepNext/>
              <w:spacing w:after="40" w:before="40"/>
              <w:jc w:val="center"/>
              <w:rPr>
                <w:sz w:val="17"/>
                <w:szCs w:val="17"/>
              </w:rPr>
            </w:pPr>
            <w:r/>
            <w:r>
              <w:rPr>
                <w:b/>
                <w:color w:val="FFFFFF"/>
                <w:sz w:val="17"/>
              </w:rPr>
              <w:t>600</w:t>
            </w:r>
          </w:p>
        </w:tc>
        <w:tc>
          <w:tcPr>
            <w:tcW w:type="dxa" w:w="829"/>
            <w:shd w:val="clear" w:color="auto" w:fill="1F497D"/>
          </w:tcPr>
          <w:p>
            <w:pPr>
              <w:keepNext/>
              <w:spacing w:after="40" w:before="40"/>
              <w:jc w:val="center"/>
              <w:rPr>
                <w:sz w:val="17"/>
                <w:szCs w:val="17"/>
              </w:rPr>
            </w:pPr>
            <w:r/>
            <w:r>
              <w:rPr>
                <w:b/>
                <w:color w:val="FFFFFF"/>
                <w:sz w:val="17"/>
              </w:rPr>
              <w:t>700</w:t>
            </w:r>
          </w:p>
        </w:tc>
        <w:tc>
          <w:tcPr>
            <w:tcW w:type="dxa" w:w="829"/>
            <w:shd w:val="clear" w:color="auto" w:fill="1F497D"/>
          </w:tcPr>
          <w:p>
            <w:pPr>
              <w:keepNext/>
              <w:spacing w:after="40" w:before="40"/>
              <w:jc w:val="center"/>
              <w:rPr>
                <w:sz w:val="17"/>
                <w:szCs w:val="17"/>
              </w:rPr>
            </w:pPr>
            <w:r/>
            <w:r>
              <w:rPr>
                <w:b/>
                <w:color w:val="FFFFFF"/>
                <w:sz w:val="17"/>
              </w:rPr>
              <w:t>800</w:t>
            </w:r>
          </w:p>
        </w:tc>
        <w:tc>
          <w:tcPr>
            <w:tcW w:type="dxa" w:w="1276"/>
            <w:shd w:val="clear" w:color="auto" w:fill="1F497D"/>
          </w:tcPr>
          <w:p>
            <w:pPr>
              <w:keepNext/>
              <w:spacing w:after="40" w:before="40"/>
              <w:jc w:val="center"/>
              <w:rPr>
                <w:sz w:val="17"/>
                <w:szCs w:val="17"/>
              </w:rPr>
            </w:pPr>
            <w:r/>
            <w:r>
              <w:rPr>
                <w:b/>
                <w:color w:val="FFFFFF"/>
                <w:sz w:val="17"/>
              </w:rPr>
              <w:t>900 and above</w:t>
            </w:r>
          </w:p>
        </w:tc>
      </w:tr>
      <w:tr>
        <w:trPr>
          <w:cantSplit/>
        </w:trPr>
        <w:tc>
          <w:tcPr>
            <w:tcW w:type="dxa" w:w="2296"/>
          </w:tcPr>
          <w:p>
            <w:pPr>
              <w:spacing w:after="30" w:before="30"/>
              <w:rPr>
                <w:sz w:val="17"/>
                <w:szCs w:val="17"/>
              </w:rPr>
            </w:pPr>
            <w:r/>
            <w:r>
              <w:rPr>
                <w:b w:val="0"/>
                <w:sz w:val="17"/>
              </w:rPr>
              <w:t>Minimum gradient, mm/m</w:t>
            </w:r>
          </w:p>
        </w:tc>
        <w:tc>
          <w:tcPr>
            <w:tcW w:type="dxa" w:w="829"/>
          </w:tcPr>
          <w:p>
            <w:pPr>
              <w:spacing w:after="30" w:before="30"/>
              <w:jc w:val="center"/>
              <w:rPr>
                <w:sz w:val="17"/>
                <w:szCs w:val="17"/>
              </w:rPr>
            </w:pPr>
            <w:r/>
            <w:r>
              <w:rPr>
                <w:b w:val="0"/>
                <w:sz w:val="17"/>
              </w:rPr>
              <w:t>5.00</w:t>
            </w:r>
          </w:p>
        </w:tc>
        <w:tc>
          <w:tcPr>
            <w:tcW w:type="dxa" w:w="829"/>
          </w:tcPr>
          <w:p>
            <w:pPr>
              <w:spacing w:after="30" w:before="30"/>
              <w:jc w:val="center"/>
              <w:rPr>
                <w:sz w:val="17"/>
                <w:szCs w:val="17"/>
              </w:rPr>
            </w:pPr>
            <w:r/>
            <w:r>
              <w:rPr>
                <w:b w:val="0"/>
                <w:sz w:val="17"/>
              </w:rPr>
              <w:t>3.75</w:t>
            </w:r>
          </w:p>
        </w:tc>
        <w:tc>
          <w:tcPr>
            <w:tcW w:type="dxa" w:w="829"/>
          </w:tcPr>
          <w:p>
            <w:pPr>
              <w:spacing w:after="30" w:before="30"/>
              <w:jc w:val="center"/>
              <w:rPr>
                <w:sz w:val="17"/>
                <w:szCs w:val="17"/>
              </w:rPr>
            </w:pPr>
            <w:r/>
            <w:r>
              <w:rPr>
                <w:b w:val="0"/>
                <w:sz w:val="17"/>
              </w:rPr>
              <w:t>2.70</w:t>
            </w:r>
          </w:p>
        </w:tc>
        <w:tc>
          <w:tcPr>
            <w:tcW w:type="dxa" w:w="829"/>
          </w:tcPr>
          <w:p>
            <w:pPr>
              <w:spacing w:after="30" w:before="30"/>
              <w:jc w:val="center"/>
              <w:rPr>
                <w:sz w:val="17"/>
                <w:szCs w:val="17"/>
              </w:rPr>
            </w:pPr>
            <w:r/>
            <w:r>
              <w:rPr>
                <w:b w:val="0"/>
                <w:sz w:val="17"/>
              </w:rPr>
              <w:t>2.05</w:t>
            </w:r>
          </w:p>
        </w:tc>
        <w:tc>
          <w:tcPr>
            <w:tcW w:type="dxa" w:w="829"/>
          </w:tcPr>
          <w:p>
            <w:pPr>
              <w:spacing w:after="30" w:before="30"/>
              <w:jc w:val="center"/>
              <w:rPr>
                <w:sz w:val="17"/>
                <w:szCs w:val="17"/>
              </w:rPr>
            </w:pPr>
            <w:r/>
            <w:r>
              <w:rPr>
                <w:b w:val="0"/>
                <w:sz w:val="17"/>
              </w:rPr>
              <w:t>1.55</w:t>
            </w:r>
          </w:p>
        </w:tc>
        <w:tc>
          <w:tcPr>
            <w:tcW w:type="dxa" w:w="829"/>
          </w:tcPr>
          <w:p>
            <w:pPr>
              <w:spacing w:after="30" w:before="30"/>
              <w:jc w:val="center"/>
              <w:rPr>
                <w:sz w:val="17"/>
                <w:szCs w:val="17"/>
              </w:rPr>
            </w:pPr>
            <w:r/>
            <w:r>
              <w:rPr>
                <w:b w:val="0"/>
                <w:sz w:val="17"/>
              </w:rPr>
              <w:t>1.25</w:t>
            </w:r>
          </w:p>
        </w:tc>
        <w:tc>
          <w:tcPr>
            <w:tcW w:type="dxa" w:w="829"/>
          </w:tcPr>
          <w:p>
            <w:pPr>
              <w:spacing w:after="30" w:before="30"/>
              <w:jc w:val="center"/>
              <w:rPr>
                <w:sz w:val="17"/>
                <w:szCs w:val="17"/>
              </w:rPr>
            </w:pPr>
            <w:r/>
            <w:r>
              <w:rPr>
                <w:b w:val="0"/>
                <w:sz w:val="17"/>
              </w:rPr>
              <w:t>1.00</w:t>
            </w:r>
          </w:p>
        </w:tc>
        <w:tc>
          <w:tcPr>
            <w:tcW w:type="dxa" w:w="829"/>
          </w:tcPr>
          <w:p>
            <w:pPr>
              <w:spacing w:after="30" w:before="30"/>
              <w:jc w:val="center"/>
              <w:rPr>
                <w:sz w:val="17"/>
                <w:szCs w:val="17"/>
              </w:rPr>
            </w:pPr>
            <w:r/>
            <w:r>
              <w:rPr>
                <w:b w:val="0"/>
                <w:sz w:val="17"/>
              </w:rPr>
              <w:t>0.85</w:t>
            </w:r>
          </w:p>
        </w:tc>
        <w:tc>
          <w:tcPr>
            <w:tcW w:type="dxa" w:w="1276"/>
          </w:tcPr>
          <w:p>
            <w:pPr>
              <w:spacing w:after="30" w:before="30"/>
              <w:jc w:val="center"/>
              <w:rPr>
                <w:sz w:val="17"/>
                <w:szCs w:val="17"/>
              </w:rPr>
            </w:pPr>
            <w:r/>
            <w:r>
              <w:rPr>
                <w:b w:val="0"/>
                <w:sz w:val="17"/>
              </w:rPr>
              <w:t>0.75</w:t>
            </w:r>
          </w:p>
        </w:tc>
      </w:tr>
    </w:tbl>
    <w:p/>
    <w:p>
      <w:r>
        <w:rPr>
          <w:b w:val="0"/>
          <w:i w:val="0"/>
        </w:rPr>
        <w:t>The tractive-force test gives the minimum gradient that moves the deposited particle at a given flow.</w:t>
      </w:r>
    </w:p>
    <w:p>
      <w:pPr>
        <w:tabs>
          <w:tab w:val="center" w:pos="4320"/>
          <w:tab w:val="right" w:pos="8640"/>
        </w:tabs>
        <w:keepNext/>
        <w:spacing w:before="120" w:after="120"/>
      </w:pPr>
      <w:r>
        <w:tab/>
      </w:r>
      <m:oMath>
        <m:sSub>
          <m:e>
            <m:r>
              <w:rPr>
                <w:rFonts w:ascii="Cambria Math" w:hAnsi="Cambria Math"/>
              </w:rPr>
              <m:t xml:space="preserve">S</m:t>
            </m:r>
          </m:e>
          <m:sub>
            <m:r>
              <m:rPr>
                <m:sty m:val="p"/>
              </m:rPr>
              <w:rPr>
                <w:rFonts w:ascii="Cambria Math" w:hAnsi="Cambria Math"/>
              </w:rPr>
              <m:t xml:space="preserve">min</m:t>
            </m:r>
          </m:sub>
        </m:sSub>
        <m:r>
          <w:rPr>
            <w:rFonts w:ascii="Cambria Math" w:hAnsi="Cambria Math"/>
          </w:rPr>
          <m:t xml:space="preserve"> = </m:t>
        </m:r>
        <m:r>
          <w:rPr>
            <w:rFonts w:ascii="Cambria Math" w:hAnsi="Cambria Math"/>
          </w:rPr>
          <m:t xml:space="preserve">K</m:t>
        </m:r>
        <m:sSup>
          <m:e>
            <m:r>
              <w:rPr>
                <w:rFonts w:ascii="Cambria Math" w:hAnsi="Cambria Math"/>
              </w:rPr>
              <m:t xml:space="preserve">τ</m:t>
            </m:r>
          </m:e>
          <m:sup>
            <m:r>
              <w:rPr>
                <w:rFonts w:ascii="Cambria Math" w:hAnsi="Cambria Math"/>
              </w:rPr>
              <m:t xml:space="preserve">1.23</m:t>
            </m:r>
          </m:sup>
        </m:sSup>
        <m:sSup>
          <m:e>
            <m:r>
              <w:rPr>
                <w:rFonts w:ascii="Cambria Math" w:hAnsi="Cambria Math"/>
              </w:rPr>
              <m:t xml:space="preserve">Q</m:t>
            </m:r>
          </m:e>
          <m:sup>
            <m:r>
              <w:rPr>
                <w:rFonts w:ascii="Cambria Math" w:hAnsi="Cambria Math"/>
              </w:rPr>
              <m:t xml:space="preserve">−0.461</m:t>
            </m:r>
          </m:sup>
        </m:sSup>
      </m:oMath>
      <w:r>
        <w:tab/>
        <w:t>(2)</w:t>
      </w:r>
    </w:p>
    <w:p>
      <w:pPr>
        <w:spacing w:after="0"/>
        <w:ind w:left="567"/>
      </w:pPr>
      <w:r>
        <w:rPr>
          <w:i/>
          <w:sz w:val="19"/>
        </w:rPr>
        <w:t>S min</w:t>
      </w:r>
      <w:r>
        <w:rPr>
          <w:sz w:val="19"/>
        </w:rPr>
        <w:t>:  minimum gradient to move the deposited particle, m/m</w:t>
      </w:r>
    </w:p>
    <w:p>
      <w:pPr>
        <w:spacing w:after="0"/>
        <w:ind w:left="567"/>
      </w:pPr>
      <w:r>
        <w:rPr>
          <w:i/>
          <w:sz w:val="19"/>
        </w:rPr>
        <w:t>τ</w:t>
      </w:r>
      <w:r>
        <w:rPr>
          <w:sz w:val="19"/>
        </w:rPr>
        <w:t>:  tractive tension, 1 pascal at the concept stage, Pa</w:t>
      </w:r>
    </w:p>
    <w:p>
      <w:pPr>
        <w:spacing w:after="0"/>
        <w:ind w:left="567"/>
      </w:pPr>
      <w:r>
        <w:rPr>
          <w:i/>
          <w:sz w:val="19"/>
        </w:rPr>
        <w:t>Q</w:t>
      </w:r>
      <w:r>
        <w:rPr>
          <w:sz w:val="19"/>
        </w:rPr>
        <w:t>:  flow in the pipe, m³/s</w:t>
      </w:r>
    </w:p>
    <w:p>
      <w:pPr>
        <w:spacing w:after="120"/>
        <w:ind w:left="567"/>
      </w:pPr>
      <w:r>
        <w:rPr>
          <w:i/>
          <w:sz w:val="19"/>
        </w:rPr>
        <w:t>K</w:t>
      </w:r>
      <w:r>
        <w:rPr>
          <w:sz w:val="19"/>
        </w:rPr>
        <w:t>:  coefficient, 2.33 × 10⁻⁴ for the flow in m³/s</w:t>
      </w:r>
    </w:p>
    <w:p>
      <w:r>
        <w:rPr>
          <w:b w:val="0"/>
          <w:i w:val="0"/>
        </w:rPr>
        <w:t>The chart on the next page shows what the test asks of a pipe. It is a curve: the smaller the flow, the steeper the pipe must be. A 200 mm pipe at its minimum gradient of 0.5 per cent passes the test at 1.29 l/s and above. Below that, at the very head of a street, no practical gradient passes; those pipes go on the washing list. A design floor is proposed: a pipe carrying less than 1.5 l/s is checked as if it carried 1.5, for which the curve asks 0.47 per cent, so a 200 mm pipe at the Table 11 gradient always passes.</w:t>
      </w:r>
      <w:r>
        <w:rPr>
          <w:rStyle w:val="FootnoteReference"/>
          <w:vertAlign w:val="superscript"/>
        </w:rPr>
        <w:footnoteReference w:id="23"/>
      </w:r>
    </w:p>
    <w:p>
      <w:r>
        <w:rPr>
          <w:b w:val="0"/>
          <w:i w:val="0"/>
        </w:rPr>
        <w:t>At the meeting of 16 September 2026 Nama Water Services indicated that the gradient obtained from the tractive-force method is limited to a maximum of 4 per cent at the head pipes. How that limit is applied will be confirmed with Nama Water Services (Section 5.3).</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7.  </w:t>
      </w:r>
      <w:r>
        <w:rPr>
          <w:sz w:val="20"/>
        </w:rPr>
        <w:t>Approve the concept-stage rule: pipes laid at the Table 11 minimum gradient; the tractive-force test at 1 pascal used only to list the pipes needing early washing, with a pipe carrying less than 1.5 l/s checked as if it carried 1.5. The guideline asks for the steeper of the two gradients; this is a departure (Section 12.2).</w:t>
      </w:r>
    </w:p>
    <w:p>
      <w:pPr>
        <w:sectPr>
          <w:pgSz w:w="11906" w:h="16838" w:code="9"/>
          <w:pgMar w:top="1440" w:right="850" w:bottom="1020" w:left="850" w:header="720" w:footer="144" w:gutter="0"/>
          <w:cols w:space="720"/>
          <w:docGrid w:linePitch="360"/>
          <w:headerReference w:type="default" r:id="rId41"/>
          <w:footerReference w:type="default" r:id="rId42"/>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9273032" cy="5206210"/>
            <wp:docPr id="2106268102" name="Picture 2106268102"/>
            <wp:cNvGraphicFramePr>
              <a:graphicFrameLocks noChangeAspect="1"/>
            </wp:cNvGraphicFramePr>
            <a:graphic>
              <a:graphicData uri="http://schemas.openxmlformats.org/drawingml/2006/picture">
                <pic:pic>
                  <pic:nvPicPr>
                    <pic:cNvPr id="0" name="K01_mara_full.png"/>
                    <pic:cNvPicPr/>
                  </pic:nvPicPr>
                  <pic:blipFill>
                    <a:blip r:embed="rId45"/>
                    <a:stretch>
                      <a:fillRect/>
                    </a:stretch>
                  </pic:blipFill>
                  <pic:spPr>
                    <a:xfrm>
                      <a:off x="0" y="0"/>
                      <a:ext cx="9273032"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10</w:t>
      </w:r>
      <w:r>
        <w:rPr>
          <w:i/>
          <w:color w:val="5A5A5A"/>
          <w:sz w:val="18"/>
        </w:rPr>
        <w:fldChar w:fldCharType="end"/>
      </w:r>
      <w:r>
        <w:rPr>
          <w:i/>
          <w:color w:val="5A5A5A"/>
          <w:sz w:val="18"/>
        </w:rPr>
        <w:t xml:space="preserve">   The minimum gradient by tractive force at one pascal against the flow in the pipe, with the Table 11 minimum of every size marked where it meets the curve, and the 1.5 l/s floor.</w:t>
      </w:r>
    </w:p>
    <w:p>
      <w:pPr>
        <w:sectPr>
          <w:pgSz w:w="16838" w:h="11906" w:code="9" w:orient="landscape"/>
          <w:pgMar w:top="1440" w:right="850" w:bottom="1020" w:left="850" w:header="720" w:footer="144" w:gutter="0"/>
          <w:cols w:space="720"/>
          <w:docGrid w:linePitch="360"/>
          <w:headerReference w:type="default" r:id="rId43"/>
          <w:footerReference w:type="default" r:id="rId44"/>
          <w:footnotePr>
            <w:numRestart w:val="eachPage"/>
          </w:footnotePr>
        </w:sectPr>
        <w:spacing w:before="0" w:after="0" w:line="20" w:lineRule="exact"/>
        <w:rPr>
          <w:sz w:val="2"/>
          <w:szCs w:val="2"/>
        </w:rPr>
      </w:pPr>
    </w:p>
    <w:p>
      <w:pPr>
        <w:pStyle w:val="Heading2"/>
        <w:outlineLvl w:val="1"/>
      </w:pPr>
      <w:r>
        <w:t>12.3.   Depth of cover and pumping</w:t>
      </w:r>
    </w:p>
    <w:p>
      <w:r>
        <w:rPr>
          <w:b w:val="0"/>
          <w:i w:val="0"/>
        </w:rPr>
        <w:t>A gravity sewer goes deeper the further it runs. The guideline recommends about 10 to 12 metres of cover as the point where the cost of excavation justifies a pumping station. That cost cannot be calculated without the detailed quantities, so 12 metres is applied as the limit at this stage: where a sewer would pass it, a station is placed before that point and the sewer restarts at normal cover. The preliminary design looks deeper where the quantities allow the cost to be calculated.</w:t>
      </w:r>
      <w:r>
        <w:rPr>
          <w:rStyle w:val="FootnoteReference"/>
          <w:vertAlign w:val="superscript"/>
        </w:rPr>
        <w:footnoteReference w:id="24"/>
      </w:r>
    </w:p>
    <w:p>
      <w:r>
        <w:rPr>
          <w:b w:val="0"/>
          <w:i w:val="0"/>
        </w:rPr>
        <w:t>The station's duty flow is the peak flow of the catchment it drains plus the infiltration of its sewers, at saturation. The rising main is sized on that duty: at least 0.75 metres a second, 1.0 where the pumps start and stop, and at most 2.5 metres a second.</w:t>
      </w:r>
      <w:r>
        <w:rPr>
          <w:rStyle w:val="FootnoteReference"/>
          <w:vertAlign w:val="superscript"/>
        </w:rPr>
        <w:footnoteReference w:id="25"/>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(13).  </w:t>
      </w:r>
      <w:r>
        <w:rPr>
          <w:sz w:val="20"/>
        </w:rPr>
        <w:t>12 metres of cover is the limit at the concept stage, with a pumping station before that point; the preliminary design looks deeper where the quantities allow the cost to be calculated (Section 12.3).</w:t>
      </w:r>
    </w:p>
    <w:p>
      <w:r>
        <w:br w:type="page"/>
      </w:r>
    </w:p>
    <w:p>
      <w:pPr>
        <w:pStyle w:val="Heading1"/>
        <w:outlineLvl w:val="0"/>
      </w:pPr>
      <w:r>
        <w:t>13.   Design criteria: treatment plant</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18</w:t>
      </w:r>
      <w:r>
        <w:rPr>
          <w:i/>
          <w:color w:val="5A5A5A"/>
          <w:sz w:val="18"/>
        </w:rPr>
        <w:fldChar w:fldCharType="end"/>
      </w:r>
      <w:r>
        <w:rPr>
          <w:i/>
          <w:color w:val="5A5A5A"/>
          <w:sz w:val="18"/>
        </w:rPr>
        <w:t xml:space="preserve">   Treatment plant design criteria</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3835"/>
            <w:shd w:val="clear" w:color="auto" w:fill="1F497D"/>
          </w:tcPr>
          <w:p>
            <w:pPr>
              <w:keepNext/>
              <w:spacing w:after="40" w:before="40"/>
              <w:rPr>
                <w:sz w:val="18"/>
                <w:szCs w:val="18"/>
              </w:rPr>
            </w:pPr>
            <w:r/>
            <w:r>
              <w:rPr>
                <w:b/>
                <w:color w:val="FFFFFF"/>
                <w:sz w:val="18"/>
              </w:rPr>
              <w:t>Criterion</w:t>
            </w:r>
          </w:p>
        </w:tc>
        <w:tc>
          <w:tcPr>
            <w:tcW w:type="dxa" w:w="3588"/>
            <w:shd w:val="clear" w:color="auto" w:fill="1F497D"/>
          </w:tcPr>
          <w:p>
            <w:pPr>
              <w:keepNext/>
              <w:spacing w:after="40" w:before="40"/>
              <w:jc w:val="center"/>
              <w:rPr>
                <w:sz w:val="18"/>
                <w:szCs w:val="18"/>
              </w:rPr>
            </w:pPr>
            <w:r/>
            <w:r>
              <w:rPr>
                <w:b/>
                <w:color w:val="FFFFFF"/>
                <w:sz w:val="18"/>
              </w:rPr>
              <w:t>Value</w:t>
            </w:r>
          </w:p>
        </w:tc>
        <w:tc>
          <w:tcPr>
            <w:tcW w:type="dxa" w:w="2783"/>
            <w:shd w:val="clear" w:color="auto" w:fill="1F497D"/>
          </w:tcPr>
          <w:p>
            <w:pPr>
              <w:keepNext/>
              <w:spacing w:after="40" w:before="40"/>
              <w:jc w:val="center"/>
              <w:rPr>
                <w:sz w:val="18"/>
                <w:szCs w:val="18"/>
              </w:rPr>
            </w:pPr>
            <w:r/>
            <w:r>
              <w:rPr>
                <w:b/>
                <w:color w:val="FFFFFF"/>
                <w:sz w:val="18"/>
              </w:rPr>
              <w:t>Reference</w:t>
            </w:r>
          </w:p>
        </w:tc>
      </w:tr>
      <w:tr>
        <w:trPr>
          <w:cantSplit/>
        </w:trPr>
        <w:tc>
          <w:tcPr>
            <w:tcW w:type="dxa" w:w="3835"/>
          </w:tcPr>
          <w:p>
            <w:pPr>
              <w:keepNext/>
              <w:spacing w:after="30" w:before="30"/>
              <w:rPr>
                <w:sz w:val="18"/>
                <w:szCs w:val="18"/>
              </w:rPr>
            </w:pPr>
            <w:r/>
            <w:r>
              <w:rPr>
                <w:b w:val="0"/>
                <w:sz w:val="18"/>
              </w:rPr>
              <w:t>Design horizon</w:t>
            </w:r>
          </w:p>
        </w:tc>
        <w:tc>
          <w:tcPr>
            <w:tcW w:type="dxa" w:w="3588"/>
          </w:tcPr>
          <w:p>
            <w:pPr>
              <w:keepNext/>
              <w:spacing w:after="30" w:before="30"/>
              <w:jc w:val="center"/>
              <w:rPr>
                <w:sz w:val="18"/>
                <w:szCs w:val="18"/>
              </w:rPr>
            </w:pPr>
            <w:r/>
            <w:r>
              <w:rPr>
                <w:b w:val="0"/>
                <w:sz w:val="18"/>
              </w:rPr>
              <w:t>not less than 15 years</w:t>
            </w:r>
          </w:p>
        </w:tc>
        <w:tc>
          <w:tcPr>
            <w:tcW w:type="dxa" w:w="2783"/>
          </w:tcPr>
          <w:p>
            <w:pPr>
              <w:keepNext/>
              <w:spacing w:after="30" w:before="30"/>
              <w:jc w:val="center"/>
              <w:rPr>
                <w:sz w:val="18"/>
                <w:szCs w:val="18"/>
              </w:rPr>
            </w:pPr>
            <w:r/>
            <w:r>
              <w:rPr>
                <w:b w:val="0"/>
                <w:sz w:val="18"/>
              </w:rPr>
              <w:t>PAM-GUD-203 p65</w:t>
            </w:r>
          </w:p>
        </w:tc>
      </w:tr>
      <w:tr>
        <w:trPr>
          <w:cantSplit/>
        </w:trPr>
        <w:tc>
          <w:tcPr>
            <w:tcW w:type="dxa" w:w="3835"/>
          </w:tcPr>
          <w:p>
            <w:pPr>
              <w:keepNext/>
              <w:spacing w:after="30" w:before="30"/>
              <w:rPr>
                <w:sz w:val="18"/>
                <w:szCs w:val="18"/>
              </w:rPr>
            </w:pPr>
            <w:r/>
            <w:r>
              <w:rPr>
                <w:b w:val="0"/>
                <w:sz w:val="18"/>
              </w:rPr>
              <w:t>Planning life cycle</w:t>
            </w:r>
          </w:p>
        </w:tc>
        <w:tc>
          <w:tcPr>
            <w:tcW w:type="dxa" w:w="3588"/>
          </w:tcPr>
          <w:p>
            <w:pPr>
              <w:keepNext/>
              <w:spacing w:after="30" w:before="30"/>
              <w:jc w:val="center"/>
              <w:rPr>
                <w:sz w:val="18"/>
                <w:szCs w:val="18"/>
              </w:rPr>
            </w:pPr>
            <w:r/>
            <w:r>
              <w:rPr>
                <w:b w:val="0"/>
                <w:sz w:val="18"/>
              </w:rPr>
              <w:t>25 years</w:t>
            </w:r>
          </w:p>
        </w:tc>
        <w:tc>
          <w:tcPr>
            <w:tcW w:type="dxa" w:w="2783"/>
          </w:tcPr>
          <w:p>
            <w:pPr>
              <w:keepNext/>
              <w:spacing w:after="30" w:before="30"/>
              <w:jc w:val="center"/>
              <w:rPr>
                <w:sz w:val="18"/>
                <w:szCs w:val="18"/>
              </w:rPr>
            </w:pPr>
            <w:r/>
            <w:r>
              <w:rPr>
                <w:b w:val="0"/>
                <w:sz w:val="18"/>
              </w:rPr>
              <w:t>PAM-GUD-201 p57</w:t>
            </w:r>
          </w:p>
        </w:tc>
      </w:tr>
      <w:tr>
        <w:trPr>
          <w:cantSplit/>
        </w:trPr>
        <w:tc>
          <w:tcPr>
            <w:tcW w:type="dxa" w:w="3835"/>
          </w:tcPr>
          <w:p>
            <w:pPr>
              <w:keepNext/>
              <w:spacing w:after="30" w:before="30"/>
              <w:rPr>
                <w:sz w:val="18"/>
                <w:szCs w:val="18"/>
              </w:rPr>
            </w:pPr>
            <w:r/>
            <w:r>
              <w:rPr>
                <w:b w:val="0"/>
                <w:sz w:val="18"/>
              </w:rPr>
              <w:t>Design margin</w:t>
            </w:r>
          </w:p>
        </w:tc>
        <w:tc>
          <w:tcPr>
            <w:tcW w:type="dxa" w:w="3588"/>
          </w:tcPr>
          <w:p>
            <w:pPr>
              <w:keepNext/>
              <w:spacing w:after="30" w:before="30"/>
              <w:jc w:val="center"/>
              <w:rPr>
                <w:sz w:val="18"/>
                <w:szCs w:val="18"/>
              </w:rPr>
            </w:pPr>
            <w:r/>
            <w:r>
              <w:rPr>
                <w:b w:val="0"/>
                <w:sz w:val="18"/>
              </w:rPr>
              <w:t>10 per cent</w:t>
            </w:r>
          </w:p>
        </w:tc>
        <w:tc>
          <w:tcPr>
            <w:tcW w:type="dxa" w:w="2783"/>
          </w:tcPr>
          <w:p>
            <w:pPr>
              <w:keepNext/>
              <w:spacing w:after="30" w:before="30"/>
              <w:jc w:val="center"/>
              <w:rPr>
                <w:sz w:val="18"/>
                <w:szCs w:val="18"/>
              </w:rPr>
            </w:pPr>
            <w:r/>
            <w:r>
              <w:rPr>
                <w:b w:val="0"/>
                <w:sz w:val="18"/>
              </w:rPr>
              <w:t>PAM-GUD-201 p73</w:t>
            </w:r>
          </w:p>
        </w:tc>
      </w:tr>
      <w:tr>
        <w:trPr>
          <w:cantSplit/>
        </w:trPr>
        <w:tc>
          <w:tcPr>
            <w:tcW w:type="dxa" w:w="3835"/>
          </w:tcPr>
          <w:p>
            <w:pPr>
              <w:keepNext/>
              <w:spacing w:after="30" w:before="30"/>
              <w:rPr>
                <w:sz w:val="18"/>
                <w:szCs w:val="18"/>
              </w:rPr>
            </w:pPr>
            <w:r/>
            <w:r>
              <w:rPr>
                <w:b w:val="0"/>
                <w:sz w:val="18"/>
              </w:rPr>
              <w:t>Size category</w:t>
            </w:r>
          </w:p>
        </w:tc>
        <w:tc>
          <w:tcPr>
            <w:tcW w:type="dxa" w:w="3588"/>
          </w:tcPr>
          <w:p>
            <w:pPr>
              <w:keepNext/>
              <w:spacing w:after="30" w:before="30"/>
              <w:jc w:val="center"/>
              <w:rPr>
                <w:sz w:val="18"/>
                <w:szCs w:val="18"/>
              </w:rPr>
            </w:pPr>
            <w:r/>
            <w:r>
              <w:rPr>
                <w:b w:val="0"/>
                <w:sz w:val="18"/>
              </w:rPr>
              <w:t>large where 20,000 m³/d or above</w:t>
            </w:r>
          </w:p>
        </w:tc>
        <w:tc>
          <w:tcPr>
            <w:tcW w:type="dxa" w:w="2783"/>
          </w:tcPr>
          <w:p>
            <w:pPr>
              <w:keepNext/>
              <w:spacing w:after="30" w:before="30"/>
              <w:jc w:val="center"/>
              <w:rPr>
                <w:sz w:val="18"/>
                <w:szCs w:val="18"/>
              </w:rPr>
            </w:pPr>
            <w:r/>
            <w:r>
              <w:rPr>
                <w:b w:val="0"/>
                <w:sz w:val="18"/>
              </w:rPr>
              <w:t>PAM-GUD-203 p65</w:t>
            </w:r>
          </w:p>
        </w:tc>
      </w:tr>
      <w:tr>
        <w:trPr>
          <w:cantSplit/>
        </w:trPr>
        <w:tc>
          <w:tcPr>
            <w:tcW w:type="dxa" w:w="3835"/>
          </w:tcPr>
          <w:p>
            <w:pPr>
              <w:keepNext/>
              <w:spacing w:after="30" w:before="30"/>
              <w:rPr>
                <w:sz w:val="18"/>
                <w:szCs w:val="18"/>
              </w:rPr>
            </w:pPr>
            <w:r/>
            <w:r>
              <w:rPr>
                <w:b w:val="0"/>
                <w:sz w:val="18"/>
              </w:rPr>
              <w:t>Organic load</w:t>
            </w:r>
          </w:p>
        </w:tc>
        <w:tc>
          <w:tcPr>
            <w:tcW w:type="dxa" w:w="3588"/>
          </w:tcPr>
          <w:p>
            <w:pPr>
              <w:keepNext/>
              <w:spacing w:after="30" w:before="30"/>
              <w:jc w:val="center"/>
              <w:rPr>
                <w:sz w:val="18"/>
                <w:szCs w:val="18"/>
              </w:rPr>
            </w:pPr>
            <w:r/>
            <w:r>
              <w:rPr>
                <w:b w:val="0"/>
                <w:sz w:val="18"/>
              </w:rPr>
              <w:t>not less than 60 g BOD per person per day; the measured strength at the existing STP governs once received</w:t>
            </w:r>
          </w:p>
        </w:tc>
        <w:tc>
          <w:tcPr>
            <w:tcW w:type="dxa" w:w="2783"/>
          </w:tcPr>
          <w:p>
            <w:pPr>
              <w:keepNext/>
              <w:spacing w:after="30" w:before="30"/>
              <w:jc w:val="center"/>
              <w:rPr>
                <w:sz w:val="18"/>
                <w:szCs w:val="18"/>
              </w:rPr>
            </w:pPr>
            <w:r/>
            <w:r>
              <w:rPr>
                <w:b w:val="0"/>
                <w:sz w:val="18"/>
              </w:rPr>
              <w:t>PAM-GUD-203 p74</w:t>
            </w:r>
          </w:p>
        </w:tc>
      </w:tr>
      <w:tr>
        <w:trPr>
          <w:cantSplit/>
        </w:trPr>
        <w:tc>
          <w:tcPr>
            <w:tcW w:type="dxa" w:w="3835"/>
          </w:tcPr>
          <w:p>
            <w:pPr>
              <w:keepNext/>
              <w:spacing w:after="30" w:before="30"/>
              <w:rPr>
                <w:sz w:val="18"/>
                <w:szCs w:val="18"/>
              </w:rPr>
            </w:pPr>
            <w:r/>
            <w:r>
              <w:rPr>
                <w:b w:val="0"/>
                <w:sz w:val="18"/>
              </w:rPr>
              <w:t>Solids load</w:t>
            </w:r>
          </w:p>
        </w:tc>
        <w:tc>
          <w:tcPr>
            <w:tcW w:type="dxa" w:w="3588"/>
          </w:tcPr>
          <w:p>
            <w:pPr>
              <w:keepNext/>
              <w:spacing w:after="30" w:before="30"/>
              <w:jc w:val="center"/>
              <w:rPr>
                <w:sz w:val="18"/>
                <w:szCs w:val="18"/>
              </w:rPr>
            </w:pPr>
            <w:r/>
            <w:r>
              <w:rPr>
                <w:b w:val="0"/>
                <w:sz w:val="18"/>
              </w:rPr>
              <w:t>not less than 80 g suspended solids per person per day</w:t>
            </w:r>
          </w:p>
        </w:tc>
        <w:tc>
          <w:tcPr>
            <w:tcW w:type="dxa" w:w="2783"/>
          </w:tcPr>
          <w:p>
            <w:pPr>
              <w:keepNext/>
              <w:spacing w:after="30" w:before="30"/>
              <w:jc w:val="center"/>
              <w:rPr>
                <w:sz w:val="18"/>
                <w:szCs w:val="18"/>
              </w:rPr>
            </w:pPr>
            <w:r/>
            <w:r>
              <w:rPr>
                <w:b w:val="0"/>
                <w:sz w:val="18"/>
              </w:rPr>
              <w:t>PAM-GUD-203 p74</w:t>
            </w:r>
          </w:p>
        </w:tc>
      </w:tr>
      <w:tr>
        <w:trPr>
          <w:cantSplit/>
        </w:trPr>
        <w:tc>
          <w:tcPr>
            <w:tcW w:type="dxa" w:w="3835"/>
          </w:tcPr>
          <w:p>
            <w:pPr>
              <w:keepNext/>
              <w:spacing w:after="30" w:before="30"/>
              <w:rPr>
                <w:sz w:val="18"/>
                <w:szCs w:val="18"/>
              </w:rPr>
            </w:pPr>
            <w:r/>
            <w:r>
              <w:rPr>
                <w:b w:val="0"/>
                <w:sz w:val="18"/>
              </w:rPr>
              <w:t>COD to BOD ratio, domestic</w:t>
            </w:r>
          </w:p>
        </w:tc>
        <w:tc>
          <w:tcPr>
            <w:tcW w:type="dxa" w:w="3588"/>
          </w:tcPr>
          <w:p>
            <w:pPr>
              <w:keepNext/>
              <w:spacing w:after="30" w:before="30"/>
              <w:jc w:val="center"/>
              <w:rPr>
                <w:sz w:val="18"/>
                <w:szCs w:val="18"/>
              </w:rPr>
            </w:pPr>
            <w:r/>
            <w:r>
              <w:rPr>
                <w:b w:val="0"/>
                <w:sz w:val="18"/>
              </w:rPr>
              <w:t>1.8 to 2.2</w:t>
            </w:r>
          </w:p>
        </w:tc>
        <w:tc>
          <w:tcPr>
            <w:tcW w:type="dxa" w:w="2783"/>
          </w:tcPr>
          <w:p>
            <w:pPr>
              <w:keepNext/>
              <w:spacing w:after="30" w:before="30"/>
              <w:jc w:val="center"/>
              <w:rPr>
                <w:sz w:val="18"/>
                <w:szCs w:val="18"/>
              </w:rPr>
            </w:pPr>
            <w:r/>
            <w:r>
              <w:rPr>
                <w:b w:val="0"/>
                <w:sz w:val="18"/>
              </w:rPr>
              <w:t>PAM-GUD-203 p74</w:t>
            </w:r>
          </w:p>
        </w:tc>
      </w:tr>
      <w:tr>
        <w:trPr>
          <w:cantSplit/>
        </w:trPr>
        <w:tc>
          <w:tcPr>
            <w:tcW w:type="dxa" w:w="3835"/>
          </w:tcPr>
          <w:p>
            <w:pPr>
              <w:keepNext/>
              <w:spacing w:after="30" w:before="30"/>
              <w:rPr>
                <w:sz w:val="18"/>
                <w:szCs w:val="18"/>
              </w:rPr>
            </w:pPr>
            <w:r/>
            <w:r>
              <w:rPr>
                <w:b w:val="0"/>
                <w:sz w:val="18"/>
              </w:rPr>
              <w:t>Effluent standard</w:t>
            </w:r>
          </w:p>
        </w:tc>
        <w:tc>
          <w:tcPr>
            <w:tcW w:type="dxa" w:w="3588"/>
          </w:tcPr>
          <w:p>
            <w:pPr>
              <w:keepNext/>
              <w:spacing w:after="30" w:before="30"/>
              <w:jc w:val="center"/>
              <w:rPr>
                <w:sz w:val="18"/>
                <w:szCs w:val="18"/>
              </w:rPr>
            </w:pPr>
            <w:r/>
            <w:r>
              <w:rPr>
                <w:b w:val="0"/>
                <w:sz w:val="18"/>
              </w:rPr>
              <w:t>Class A of MD 145/1993</w:t>
            </w:r>
          </w:p>
        </w:tc>
        <w:tc>
          <w:tcPr>
            <w:tcW w:type="dxa" w:w="2783"/>
          </w:tcPr>
          <w:p>
            <w:pPr>
              <w:keepNext/>
              <w:spacing w:after="30" w:before="30"/>
              <w:jc w:val="center"/>
              <w:rPr>
                <w:sz w:val="18"/>
                <w:szCs w:val="18"/>
              </w:rPr>
            </w:pPr>
            <w:r/>
            <w:r>
              <w:rPr>
                <w:b w:val="0"/>
                <w:sz w:val="18"/>
              </w:rPr>
              <w:t>PAM-GUD-203 p69</w:t>
            </w:r>
          </w:p>
        </w:tc>
      </w:tr>
      <w:tr>
        <w:trPr>
          <w:cantSplit/>
        </w:trPr>
        <w:tc>
          <w:tcPr>
            <w:tcW w:type="dxa" w:w="3835"/>
          </w:tcPr>
          <w:p>
            <w:pPr>
              <w:keepNext/>
              <w:spacing w:after="30" w:before="30"/>
              <w:rPr>
                <w:sz w:val="18"/>
                <w:szCs w:val="18"/>
              </w:rPr>
            </w:pPr>
            <w:r/>
            <w:r>
              <w:rPr>
                <w:b w:val="0"/>
                <w:sz w:val="18"/>
              </w:rPr>
              <w:t>Total nitrogen</w:t>
            </w:r>
          </w:p>
        </w:tc>
        <w:tc>
          <w:tcPr>
            <w:tcW w:type="dxa" w:w="3588"/>
          </w:tcPr>
          <w:p>
            <w:pPr>
              <w:keepNext/>
              <w:spacing w:after="30" w:before="30"/>
              <w:jc w:val="center"/>
              <w:rPr>
                <w:sz w:val="18"/>
                <w:szCs w:val="18"/>
              </w:rPr>
            </w:pPr>
            <w:r/>
            <w:r>
              <w:rPr>
                <w:b w:val="0"/>
                <w:sz w:val="18"/>
              </w:rPr>
              <w:t>less than 15 mg/l as N</w:t>
            </w:r>
          </w:p>
        </w:tc>
        <w:tc>
          <w:tcPr>
            <w:tcW w:type="dxa" w:w="2783"/>
          </w:tcPr>
          <w:p>
            <w:pPr>
              <w:keepNext/>
              <w:spacing w:after="30" w:before="30"/>
              <w:jc w:val="center"/>
              <w:rPr>
                <w:sz w:val="18"/>
                <w:szCs w:val="18"/>
              </w:rPr>
            </w:pPr>
            <w:r/>
            <w:r>
              <w:rPr>
                <w:b w:val="0"/>
                <w:sz w:val="18"/>
              </w:rPr>
              <w:t>PAM-GUD-203 p71</w:t>
            </w:r>
          </w:p>
        </w:tc>
      </w:tr>
      <w:tr>
        <w:trPr>
          <w:cantSplit/>
        </w:trPr>
        <w:tc>
          <w:tcPr>
            <w:tcW w:type="dxa" w:w="3835"/>
          </w:tcPr>
          <w:p>
            <w:pPr>
              <w:keepNext/>
              <w:spacing w:after="30" w:before="30"/>
              <w:rPr>
                <w:sz w:val="18"/>
                <w:szCs w:val="18"/>
              </w:rPr>
            </w:pPr>
            <w:r/>
            <w:r>
              <w:rPr>
                <w:b w:val="0"/>
                <w:sz w:val="18"/>
              </w:rPr>
              <w:t>Chlorine residual at the STP discharge</w:t>
            </w:r>
          </w:p>
        </w:tc>
        <w:tc>
          <w:tcPr>
            <w:tcW w:type="dxa" w:w="3588"/>
          </w:tcPr>
          <w:p>
            <w:pPr>
              <w:keepNext/>
              <w:spacing w:after="30" w:before="30"/>
              <w:jc w:val="center"/>
              <w:rPr>
                <w:sz w:val="18"/>
                <w:szCs w:val="18"/>
              </w:rPr>
            </w:pPr>
            <w:r/>
            <w:r>
              <w:rPr>
                <w:b w:val="0"/>
                <w:sz w:val="18"/>
              </w:rPr>
              <w:t>0.3 to 1.0 mg/l</w:t>
            </w:r>
          </w:p>
        </w:tc>
        <w:tc>
          <w:tcPr>
            <w:tcW w:type="dxa" w:w="2783"/>
          </w:tcPr>
          <w:p>
            <w:pPr>
              <w:keepNext/>
              <w:spacing w:after="30" w:before="30"/>
              <w:jc w:val="center"/>
              <w:rPr>
                <w:sz w:val="18"/>
                <w:szCs w:val="18"/>
              </w:rPr>
            </w:pPr>
            <w:r/>
            <w:r>
              <w:rPr>
                <w:b w:val="0"/>
                <w:sz w:val="18"/>
              </w:rPr>
              <w:t>PAM-GUD-203 p71</w:t>
            </w:r>
          </w:p>
        </w:tc>
      </w:tr>
      <w:tr>
        <w:trPr>
          <w:cantSplit/>
        </w:trPr>
        <w:tc>
          <w:tcPr>
            <w:tcW w:type="dxa" w:w="3835"/>
          </w:tcPr>
          <w:p>
            <w:pPr>
              <w:keepNext/>
              <w:spacing w:after="30" w:before="30"/>
              <w:rPr>
                <w:sz w:val="18"/>
                <w:szCs w:val="18"/>
              </w:rPr>
            </w:pPr>
            <w:r/>
            <w:r>
              <w:rPr>
                <w:b w:val="0"/>
                <w:sz w:val="18"/>
              </w:rPr>
              <w:t>Chlorine residual at the consumer</w:t>
            </w:r>
          </w:p>
        </w:tc>
        <w:tc>
          <w:tcPr>
            <w:tcW w:type="dxa" w:w="3588"/>
          </w:tcPr>
          <w:p>
            <w:pPr>
              <w:keepNext/>
              <w:spacing w:after="30" w:before="30"/>
              <w:jc w:val="center"/>
              <w:rPr>
                <w:sz w:val="18"/>
                <w:szCs w:val="18"/>
              </w:rPr>
            </w:pPr>
            <w:r/>
            <w:r>
              <w:rPr>
                <w:b w:val="0"/>
                <w:sz w:val="18"/>
              </w:rPr>
              <w:t>more than 0.3 and less than 1.0 mg/l</w:t>
            </w:r>
          </w:p>
        </w:tc>
        <w:tc>
          <w:tcPr>
            <w:tcW w:type="dxa" w:w="2783"/>
          </w:tcPr>
          <w:p>
            <w:pPr>
              <w:keepNext/>
              <w:spacing w:after="30" w:before="30"/>
              <w:jc w:val="center"/>
              <w:rPr>
                <w:sz w:val="18"/>
                <w:szCs w:val="18"/>
              </w:rPr>
            </w:pPr>
            <w:r/>
            <w:r>
              <w:rPr>
                <w:b w:val="0"/>
                <w:sz w:val="18"/>
              </w:rPr>
              <w:t>PAM-GUD-203 p130</w:t>
            </w:r>
          </w:p>
        </w:tc>
      </w:tr>
      <w:tr>
        <w:trPr>
          <w:cantSplit/>
        </w:trPr>
        <w:tc>
          <w:tcPr>
            <w:tcW w:type="dxa" w:w="3835"/>
          </w:tcPr>
          <w:p>
            <w:pPr>
              <w:keepNext/>
              <w:spacing w:after="30" w:before="30"/>
              <w:rPr>
                <w:sz w:val="18"/>
                <w:szCs w:val="18"/>
              </w:rPr>
            </w:pPr>
            <w:r/>
            <w:r>
              <w:rPr>
                <w:b w:val="0"/>
                <w:sz w:val="18"/>
              </w:rPr>
              <w:t>Treated effluent produced</w:t>
            </w:r>
          </w:p>
        </w:tc>
        <w:tc>
          <w:tcPr>
            <w:tcW w:type="dxa" w:w="3588"/>
          </w:tcPr>
          <w:p>
            <w:pPr>
              <w:keepNext/>
              <w:spacing w:after="30" w:before="30"/>
              <w:jc w:val="center"/>
              <w:rPr>
                <w:sz w:val="18"/>
                <w:szCs w:val="18"/>
              </w:rPr>
            </w:pPr>
            <w:r/>
            <w:r>
              <w:rPr>
                <w:b w:val="0"/>
                <w:sz w:val="18"/>
              </w:rPr>
              <w:t>95 per cent of the inflow</w:t>
            </w:r>
          </w:p>
        </w:tc>
        <w:tc>
          <w:tcPr>
            <w:tcW w:type="dxa" w:w="2783"/>
          </w:tcPr>
          <w:p>
            <w:pPr>
              <w:keepNext/>
              <w:spacing w:after="30" w:before="30"/>
              <w:jc w:val="center"/>
              <w:rPr>
                <w:sz w:val="18"/>
                <w:szCs w:val="18"/>
              </w:rPr>
            </w:pPr>
            <w:r/>
            <w:r>
              <w:rPr>
                <w:b w:val="0"/>
                <w:sz w:val="18"/>
              </w:rPr>
              <w:t>PAM-GUD-201 p73</w:t>
            </w:r>
          </w:p>
        </w:tc>
      </w:tr>
      <w:tr>
        <w:trPr>
          <w:cantSplit/>
        </w:trPr>
        <w:tc>
          <w:tcPr>
            <w:tcW w:type="dxa" w:w="3835"/>
          </w:tcPr>
          <w:p>
            <w:pPr>
              <w:spacing w:after="30" w:before="30"/>
              <w:rPr>
                <w:sz w:val="18"/>
                <w:szCs w:val="18"/>
              </w:rPr>
            </w:pPr>
            <w:r/>
            <w:r>
              <w:rPr>
                <w:b w:val="0"/>
                <w:sz w:val="18"/>
              </w:rPr>
              <w:t>Sludge produced</w:t>
            </w:r>
          </w:p>
        </w:tc>
        <w:tc>
          <w:tcPr>
            <w:tcW w:type="dxa" w:w="3588"/>
          </w:tcPr>
          <w:p>
            <w:pPr>
              <w:spacing w:after="30" w:before="30"/>
              <w:jc w:val="center"/>
              <w:rPr>
                <w:sz w:val="18"/>
                <w:szCs w:val="18"/>
              </w:rPr>
            </w:pPr>
            <w:r/>
            <w:r>
              <w:rPr>
                <w:b w:val="0"/>
                <w:sz w:val="18"/>
              </w:rPr>
              <w:t>0.25 kg per cubic metre of inflow, indicative</w:t>
            </w:r>
          </w:p>
        </w:tc>
        <w:tc>
          <w:tcPr>
            <w:tcW w:type="dxa" w:w="2783"/>
          </w:tcPr>
          <w:p>
            <w:pPr>
              <w:spacing w:after="30" w:before="30"/>
              <w:jc w:val="center"/>
              <w:rPr>
                <w:sz w:val="18"/>
                <w:szCs w:val="18"/>
              </w:rPr>
            </w:pPr>
            <w:r/>
            <w:r>
              <w:rPr>
                <w:b w:val="0"/>
                <w:sz w:val="18"/>
              </w:rPr>
              <w:t>PAM-GUD-201 p78</w:t>
            </w:r>
          </w:p>
        </w:tc>
      </w:tr>
    </w:tbl>
    <w:p/>
    <w:p>
      <w:r>
        <w:rPr>
          <w:b w:val="0"/>
          <w:i w:val="0"/>
        </w:rPr>
        <w:t>The total nitrogen limit is the governing criterion for process selection. Class A of Ministerial Decision 145/1993 does not itself set a total nitrogen limit, and the individual nitrogen limits it does set would together permit a higher concentration than 15 mg/l. Full nitrification and denitrification are therefore required.</w:t>
      </w:r>
      <w:r>
        <w:rPr>
          <w:rStyle w:val="FootnoteReference"/>
          <w:vertAlign w:val="superscript"/>
        </w:rPr>
        <w:footnoteReference w:id="26"/>
      </w:r>
    </w:p>
    <w:p>
      <w:pPr>
        <w:pStyle w:val="Heading2"/>
        <w:outlineLvl w:val="1"/>
      </w:pPr>
      <w:r>
        <w:t>13.1.   The flows and loads the plant is sized on</w:t>
      </w:r>
    </w:p>
    <w:p>
      <w:r>
        <w:rPr>
          <w:b w:val="0"/>
          <w:i w:val="0"/>
        </w:rPr>
        <w:t>The STP is sized on three flows, and the guideline names what each one sizes: the average annual flow for the biological treatment, with the load; the peak hourly flow for everything the flow passes through; and the maximum day flow, which the guideline defines but gives no factor for. The maximum day flow is read from a year of daily records at the existing STP, requested in Section 5.4.</w:t>
      </w:r>
      <w:r>
        <w:rPr>
          <w:rStyle w:val="FootnoteReference"/>
          <w:vertAlign w:val="superscript"/>
        </w:rPr>
        <w:footnoteReference w:id="27"/>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AAF</m:t>
            </m:r>
          </m:sub>
        </m:sSub>
        <m:r>
          <w:rPr>
            <w:rFonts w:ascii="Cambria Math" w:hAnsi="Cambria Math"/>
          </w:rPr>
          <m:t xml:space="preserve"> = </m:t>
        </m:r>
        <m:r>
          <w:rPr>
            <w:rFonts w:ascii="Cambria Math" w:hAnsi="Cambria Math"/>
          </w:rPr>
          <m:t xml:space="preserve">1.10</m:t>
        </m:r>
        <m:d>
          <m:dPr>
            <m:begChr m:val="("/>
            <m:endChr m:val=")"/>
          </m:dPr>
          <m:e>
            <m:sSub>
              <m:e>
                <m:r>
                  <w:rPr>
                    <w:rFonts w:ascii="Cambria Math" w:hAnsi="Cambria Math"/>
                  </w:rPr>
                  <m:t xml:space="preserve">Q</m:t>
                </m:r>
              </m:e>
              <m:sub>
                <m:r>
                  <m:rPr>
                    <m:sty m:val="p"/>
                  </m:rPr>
                  <w:rPr>
                    <w:rFonts w:ascii="Cambria Math" w:hAnsi="Cambria Math"/>
                  </w:rPr>
                  <m:t xml:space="preserve">avg</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e>
        </m:d>
      </m:oMath>
      <w:r>
        <w:tab/>
        <w:t>(3)</w:t>
      </w:r>
    </w:p>
    <w:p>
      <w:pPr>
        <w:spacing w:after="0"/>
        <w:ind w:left="567"/>
      </w:pPr>
      <w:r>
        <w:rPr>
          <w:i/>
          <w:sz w:val="19"/>
        </w:rPr>
        <w:t>Q AAF</w:t>
      </w:r>
      <w:r>
        <w:rPr>
          <w:sz w:val="19"/>
        </w:rPr>
        <w:t>:  average annual flow, the design average of the STP, m³/d</w:t>
      </w:r>
    </w:p>
    <w:p>
      <w:pPr>
        <w:spacing w:after="0"/>
        <w:ind w:left="567"/>
      </w:pPr>
      <w:r>
        <w:rPr>
          <w:i/>
          <w:sz w:val="19"/>
        </w:rPr>
        <w:t>Q avg</w:t>
      </w:r>
      <w:r>
        <w:rPr>
          <w:sz w:val="19"/>
        </w:rPr>
        <w:t>:  average flow of the settlements upstream, m³/d</w:t>
      </w:r>
    </w:p>
    <w:p>
      <w:pPr>
        <w:spacing w:after="0"/>
        <w:ind w:left="567"/>
      </w:pPr>
      <w:r>
        <w:rPr>
          <w:i/>
          <w:sz w:val="19"/>
        </w:rPr>
        <w:t>Q inf</w:t>
      </w:r>
      <w:r>
        <w:rPr>
          <w:sz w:val="19"/>
        </w:rPr>
        <w:t>:  infiltration of the whole network upstream, 720 l/d per km, m³/d</w:t>
      </w:r>
    </w:p>
    <w:p>
      <w:pPr>
        <w:spacing w:after="120"/>
        <w:ind w:left="567"/>
      </w:pPr>
      <w:r>
        <w:rPr>
          <w:i/>
          <w:sz w:val="19"/>
        </w:rPr>
        <w:t>1.10</w:t>
      </w:r>
      <w:r>
        <w:rPr>
          <w:sz w:val="19"/>
        </w:rPr>
        <w:t>:  the 10 per cent margin the guideline requires for a new STP, over and above any standby</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PHF</m:t>
            </m:r>
          </m:sub>
        </m:sSub>
        <m:r>
          <w:rPr>
            <w:rFonts w:ascii="Cambria Math" w:hAnsi="Cambria Math"/>
          </w:rPr>
          <m:t xml:space="preserve"> = </m:t>
        </m:r>
        <m:r>
          <w:rPr>
            <w:rFonts w:ascii="Cambria Math" w:hAnsi="Cambria Math"/>
          </w:rPr>
          <m:t xml:space="preserve">1.10</m:t>
        </m:r>
        <m:d>
          <m:dPr>
            <m:begChr m:val="("/>
            <m:endChr m:val=")"/>
          </m:dPr>
          <m:e>
            <m:sSub>
              <m:e>
                <m:r>
                  <w:rPr>
                    <w:rFonts w:ascii="Cambria Math" w:hAnsi="Cambria Math"/>
                  </w:rPr>
                  <m:t xml:space="preserve">Q</m:t>
                </m:r>
              </m:e>
              <m:sub>
                <m:r>
                  <m:rPr>
                    <m:sty m:val="p"/>
                  </m:rPr>
                  <w:rPr>
                    <w:rFonts w:ascii="Cambria Math" w:hAnsi="Cambria Math"/>
                  </w:rPr>
                  <m:t xml:space="preserve">peak</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e>
        </m:d>
      </m:oMath>
      <w:r>
        <w:tab/>
        <w:t>(4)</w:t>
      </w:r>
    </w:p>
    <w:p>
      <w:pPr>
        <w:spacing w:after="0"/>
        <w:ind w:left="567"/>
      </w:pPr>
      <w:r>
        <w:rPr>
          <w:i/>
          <w:sz w:val="19"/>
        </w:rPr>
        <w:t>Q PHF</w:t>
      </w:r>
      <w:r>
        <w:rPr>
          <w:sz w:val="19"/>
        </w:rPr>
        <w:t>:  peak hourly flow, for the structures the flow passes through, m³/d</w:t>
      </w:r>
    </w:p>
    <w:p>
      <w:pPr>
        <w:spacing w:after="120"/>
        <w:ind w:left="567"/>
      </w:pPr>
      <w:r>
        <w:rPr>
          <w:i/>
          <w:sz w:val="19"/>
        </w:rPr>
        <w:t>Q peak</w:t>
      </w:r>
      <w:r>
        <w:rPr>
          <w:sz w:val="19"/>
        </w:rPr>
        <w:t>:  the Merrimack peak of the average flow of the settlements upstream (Section 15.6), m³/d</w:t>
      </w:r>
    </w:p>
    <w:p>
      <w:r>
        <w:rPr>
          <w:b w:val="0"/>
          <w:i w:val="0"/>
        </w:rPr>
        <w:t>The margin is applied to the peak as to the average. The guideline does not state the order, and this reading is for confirmation. Section 15.8 gives the flows by year.</w:t>
      </w:r>
      <w:r>
        <w:rPr>
          <w:rStyle w:val="FootnoteReference"/>
          <w:vertAlign w:val="superscript"/>
        </w:rPr>
        <w:footnoteReference w:id="28"/>
      </w:r>
    </w:p>
    <w:p>
      <w:r>
        <w:rPr>
          <w:b w:val="0"/>
          <w:i w:val="0"/>
        </w:rPr>
        <w:t>The biological treatment is sized on the load, not only the flow. No laboratory data for Ibri's sewage is held. The guideline sets a minimum for a new STP of 60 grams of BOD and 80 grams of suspended solids per person per day, and gives the strength of raw sewage below. The per-person loads are used until the laboratory results of the existing STP are received, and the sewage brought by tanker, which is far stronger, is provided for separately once its records arrive.</w:t>
      </w:r>
      <w:r>
        <w:rPr>
          <w:rStyle w:val="FootnoteReference"/>
          <w:vertAlign w:val="superscript"/>
        </w:rPr>
        <w:footnoteReference w:id="29"/>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19</w:t>
      </w:r>
      <w:r>
        <w:rPr>
          <w:i/>
          <w:color w:val="5A5A5A"/>
          <w:sz w:val="18"/>
        </w:rPr>
        <w:fldChar w:fldCharType="end"/>
      </w:r>
      <w:r>
        <w:rPr>
          <w:i/>
          <w:color w:val="5A5A5A"/>
          <w:sz w:val="18"/>
        </w:rPr>
        <w:t xml:space="preserve">   Raw sewage strength the guideline gives, for the network and for tankers, mg/l</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3464"/>
            <w:shd w:val="clear" w:color="auto" w:fill="1F497D"/>
          </w:tcPr>
          <w:p>
            <w:pPr>
              <w:keepNext/>
              <w:spacing w:after="40" w:before="40"/>
              <w:rPr>
                <w:sz w:val="18"/>
                <w:szCs w:val="18"/>
              </w:rPr>
            </w:pPr>
            <w:r/>
            <w:r>
              <w:rPr>
                <w:b/>
                <w:color w:val="FFFFFF"/>
                <w:sz w:val="18"/>
              </w:rPr>
              <w:t>Parameter</w:t>
            </w:r>
          </w:p>
        </w:tc>
        <w:tc>
          <w:tcPr>
            <w:tcW w:type="dxa" w:w="2845"/>
            <w:shd w:val="clear" w:color="auto" w:fill="1F497D"/>
          </w:tcPr>
          <w:p>
            <w:pPr>
              <w:keepNext/>
              <w:spacing w:after="40" w:before="40"/>
              <w:jc w:val="center"/>
              <w:rPr>
                <w:sz w:val="18"/>
                <w:szCs w:val="18"/>
              </w:rPr>
            </w:pPr>
            <w:r/>
            <w:r>
              <w:rPr>
                <w:b/>
                <w:color w:val="FFFFFF"/>
                <w:sz w:val="18"/>
              </w:rPr>
              <w:t>Network sewage</w:t>
            </w:r>
          </w:p>
        </w:tc>
        <w:tc>
          <w:tcPr>
            <w:tcW w:type="dxa" w:w="3897"/>
            <w:shd w:val="clear" w:color="auto" w:fill="1F497D"/>
          </w:tcPr>
          <w:p>
            <w:pPr>
              <w:keepNext/>
              <w:spacing w:after="40" w:before="40"/>
              <w:jc w:val="center"/>
              <w:rPr>
                <w:sz w:val="18"/>
                <w:szCs w:val="18"/>
              </w:rPr>
            </w:pPr>
            <w:r/>
            <w:r>
              <w:rPr>
                <w:b/>
                <w:color w:val="FFFFFF"/>
                <w:sz w:val="18"/>
              </w:rPr>
              <w:t>Sewage by tanker, average to maximum</w:t>
            </w:r>
          </w:p>
        </w:tc>
      </w:tr>
      <w:tr>
        <w:trPr>
          <w:cantSplit/>
        </w:trPr>
        <w:tc>
          <w:tcPr>
            <w:tcW w:type="dxa" w:w="3464"/>
          </w:tcPr>
          <w:p>
            <w:pPr>
              <w:keepNext/>
              <w:spacing w:after="30" w:before="30"/>
              <w:rPr>
                <w:sz w:val="18"/>
                <w:szCs w:val="18"/>
              </w:rPr>
            </w:pPr>
            <w:r/>
            <w:r>
              <w:rPr>
                <w:b w:val="0"/>
                <w:sz w:val="18"/>
              </w:rPr>
              <w:t>BOD</w:t>
            </w:r>
          </w:p>
        </w:tc>
        <w:tc>
          <w:tcPr>
            <w:tcW w:type="dxa" w:w="2845"/>
          </w:tcPr>
          <w:p>
            <w:pPr>
              <w:keepNext/>
              <w:spacing w:after="30" w:before="30"/>
              <w:jc w:val="center"/>
              <w:rPr>
                <w:sz w:val="18"/>
                <w:szCs w:val="18"/>
              </w:rPr>
            </w:pPr>
            <w:r/>
            <w:r>
              <w:rPr>
                <w:b w:val="0"/>
                <w:sz w:val="18"/>
              </w:rPr>
              <w:t>350 to 400</w:t>
            </w:r>
          </w:p>
        </w:tc>
        <w:tc>
          <w:tcPr>
            <w:tcW w:type="dxa" w:w="3897"/>
          </w:tcPr>
          <w:p>
            <w:pPr>
              <w:keepNext/>
              <w:spacing w:after="30" w:before="30"/>
              <w:jc w:val="center"/>
              <w:rPr>
                <w:sz w:val="18"/>
                <w:szCs w:val="18"/>
              </w:rPr>
            </w:pPr>
            <w:r/>
            <w:r>
              <w:rPr>
                <w:b w:val="0"/>
                <w:sz w:val="18"/>
              </w:rPr>
              <w:t>350 to 1,050</w:t>
            </w:r>
          </w:p>
        </w:tc>
      </w:tr>
      <w:tr>
        <w:trPr>
          <w:cantSplit/>
        </w:trPr>
        <w:tc>
          <w:tcPr>
            <w:tcW w:type="dxa" w:w="3464"/>
          </w:tcPr>
          <w:p>
            <w:pPr>
              <w:keepNext/>
              <w:spacing w:after="30" w:before="30"/>
              <w:rPr>
                <w:sz w:val="18"/>
                <w:szCs w:val="18"/>
              </w:rPr>
            </w:pPr>
            <w:r/>
            <w:r>
              <w:rPr>
                <w:b w:val="0"/>
                <w:sz w:val="18"/>
              </w:rPr>
              <w:t>COD</w:t>
            </w:r>
          </w:p>
        </w:tc>
        <w:tc>
          <w:tcPr>
            <w:tcW w:type="dxa" w:w="2845"/>
          </w:tcPr>
          <w:p>
            <w:pPr>
              <w:keepNext/>
              <w:spacing w:after="30" w:before="30"/>
              <w:jc w:val="center"/>
              <w:rPr>
                <w:sz w:val="18"/>
                <w:szCs w:val="18"/>
              </w:rPr>
            </w:pPr>
            <w:r/>
            <w:r>
              <w:rPr>
                <w:b w:val="0"/>
                <w:sz w:val="18"/>
              </w:rPr>
              <w:t>700 to 900</w:t>
            </w:r>
          </w:p>
        </w:tc>
        <w:tc>
          <w:tcPr>
            <w:tcW w:type="dxa" w:w="3897"/>
          </w:tcPr>
          <w:p>
            <w:pPr>
              <w:keepNext/>
              <w:spacing w:after="30" w:before="30"/>
              <w:jc w:val="center"/>
              <w:rPr>
                <w:sz w:val="18"/>
                <w:szCs w:val="18"/>
              </w:rPr>
            </w:pPr>
            <w:r/>
            <w:r>
              <w:rPr>
                <w:b w:val="0"/>
                <w:sz w:val="18"/>
              </w:rPr>
              <w:t>1,350 to 5,000</w:t>
            </w:r>
          </w:p>
        </w:tc>
      </w:tr>
      <w:tr>
        <w:trPr>
          <w:cantSplit/>
        </w:trPr>
        <w:tc>
          <w:tcPr>
            <w:tcW w:type="dxa" w:w="3464"/>
          </w:tcPr>
          <w:p>
            <w:pPr>
              <w:keepNext/>
              <w:spacing w:after="30" w:before="30"/>
              <w:rPr>
                <w:sz w:val="18"/>
                <w:szCs w:val="18"/>
              </w:rPr>
            </w:pPr>
            <w:r/>
            <w:r>
              <w:rPr>
                <w:b w:val="0"/>
                <w:sz w:val="18"/>
              </w:rPr>
              <w:t>Suspended solids</w:t>
            </w:r>
          </w:p>
        </w:tc>
        <w:tc>
          <w:tcPr>
            <w:tcW w:type="dxa" w:w="2845"/>
          </w:tcPr>
          <w:p>
            <w:pPr>
              <w:keepNext/>
              <w:spacing w:after="30" w:before="30"/>
              <w:jc w:val="center"/>
              <w:rPr>
                <w:sz w:val="18"/>
                <w:szCs w:val="18"/>
              </w:rPr>
            </w:pPr>
            <w:r/>
            <w:r>
              <w:rPr>
                <w:b w:val="0"/>
                <w:sz w:val="18"/>
              </w:rPr>
              <w:t>400 to 500</w:t>
            </w:r>
          </w:p>
        </w:tc>
        <w:tc>
          <w:tcPr>
            <w:tcW w:type="dxa" w:w="3897"/>
          </w:tcPr>
          <w:p>
            <w:pPr>
              <w:keepNext/>
              <w:spacing w:after="30" w:before="30"/>
              <w:jc w:val="center"/>
              <w:rPr>
                <w:sz w:val="18"/>
                <w:szCs w:val="18"/>
              </w:rPr>
            </w:pPr>
            <w:r/>
            <w:r>
              <w:rPr>
                <w:b w:val="0"/>
                <w:sz w:val="18"/>
              </w:rPr>
              <w:t>900 to 4,300</w:t>
            </w:r>
          </w:p>
        </w:tc>
      </w:tr>
      <w:tr>
        <w:trPr>
          <w:cantSplit/>
        </w:trPr>
        <w:tc>
          <w:tcPr>
            <w:tcW w:type="dxa" w:w="3464"/>
          </w:tcPr>
          <w:p>
            <w:pPr>
              <w:keepNext/>
              <w:spacing w:after="30" w:before="30"/>
              <w:rPr>
                <w:sz w:val="18"/>
                <w:szCs w:val="18"/>
              </w:rPr>
            </w:pPr>
            <w:r/>
            <w:r>
              <w:rPr>
                <w:b w:val="0"/>
                <w:sz w:val="18"/>
              </w:rPr>
              <w:t>Total Kjeldahl nitrogen</w:t>
            </w:r>
          </w:p>
        </w:tc>
        <w:tc>
          <w:tcPr>
            <w:tcW w:type="dxa" w:w="2845"/>
          </w:tcPr>
          <w:p>
            <w:pPr>
              <w:keepNext/>
              <w:spacing w:after="30" w:before="30"/>
              <w:jc w:val="center"/>
              <w:rPr>
                <w:sz w:val="18"/>
                <w:szCs w:val="18"/>
              </w:rPr>
            </w:pPr>
            <w:r/>
            <w:r>
              <w:rPr>
                <w:b w:val="0"/>
                <w:sz w:val="18"/>
              </w:rPr>
              <w:t>60 to 80</w:t>
            </w:r>
          </w:p>
        </w:tc>
        <w:tc>
          <w:tcPr>
            <w:tcW w:type="dxa" w:w="3897"/>
          </w:tcPr>
          <w:p>
            <w:pPr>
              <w:keepNext/>
              <w:spacing w:after="30" w:before="30"/>
              <w:jc w:val="center"/>
              <w:rPr>
                <w:sz w:val="18"/>
                <w:szCs w:val="18"/>
              </w:rPr>
            </w:pPr>
            <w:r/>
            <w:r>
              <w:rPr>
                <w:b w:val="0"/>
                <w:sz w:val="18"/>
              </w:rPr>
              <w:t>115 to 265</w:t>
            </w:r>
          </w:p>
        </w:tc>
      </w:tr>
      <w:tr>
        <w:trPr>
          <w:cantSplit/>
        </w:trPr>
        <w:tc>
          <w:tcPr>
            <w:tcW w:type="dxa" w:w="3464"/>
          </w:tcPr>
          <w:p>
            <w:pPr>
              <w:keepNext/>
              <w:spacing w:after="30" w:before="30"/>
              <w:rPr>
                <w:sz w:val="18"/>
                <w:szCs w:val="18"/>
              </w:rPr>
            </w:pPr>
            <w:r/>
            <w:r>
              <w:rPr>
                <w:b w:val="0"/>
                <w:sz w:val="18"/>
              </w:rPr>
              <w:t>Ammonia as nitrogen</w:t>
            </w:r>
          </w:p>
        </w:tc>
        <w:tc>
          <w:tcPr>
            <w:tcW w:type="dxa" w:w="2845"/>
          </w:tcPr>
          <w:p>
            <w:pPr>
              <w:keepNext/>
              <w:spacing w:after="30" w:before="30"/>
              <w:jc w:val="center"/>
              <w:rPr>
                <w:sz w:val="18"/>
                <w:szCs w:val="18"/>
              </w:rPr>
            </w:pPr>
            <w:r/>
            <w:r>
              <w:rPr>
                <w:b w:val="0"/>
                <w:sz w:val="18"/>
              </w:rPr>
              <w:t>40 to 50</w:t>
            </w:r>
          </w:p>
        </w:tc>
        <w:tc>
          <w:tcPr>
            <w:tcW w:type="dxa" w:w="3897"/>
          </w:tcPr>
          <w:p>
            <w:pPr>
              <w:keepNext/>
              <w:spacing w:after="30" w:before="30"/>
              <w:jc w:val="center"/>
              <w:rPr>
                <w:sz w:val="18"/>
                <w:szCs w:val="18"/>
              </w:rPr>
            </w:pPr>
            <w:r/>
            <w:r>
              <w:rPr>
                <w:b w:val="0"/>
                <w:sz w:val="18"/>
              </w:rPr>
              <w:t>70 to 125</w:t>
            </w:r>
          </w:p>
        </w:tc>
      </w:tr>
      <w:tr>
        <w:trPr>
          <w:cantSplit/>
        </w:trPr>
        <w:tc>
          <w:tcPr>
            <w:tcW w:type="dxa" w:w="3464"/>
          </w:tcPr>
          <w:p>
            <w:pPr>
              <w:spacing w:after="30" w:before="30"/>
              <w:rPr>
                <w:sz w:val="18"/>
                <w:szCs w:val="18"/>
              </w:rPr>
            </w:pPr>
            <w:r/>
            <w:r>
              <w:rPr>
                <w:b w:val="0"/>
                <w:sz w:val="18"/>
              </w:rPr>
              <w:t>Total phosphorus</w:t>
            </w:r>
          </w:p>
        </w:tc>
        <w:tc>
          <w:tcPr>
            <w:tcW w:type="dxa" w:w="2845"/>
          </w:tcPr>
          <w:p>
            <w:pPr>
              <w:spacing w:after="30" w:before="30"/>
              <w:jc w:val="center"/>
              <w:rPr>
                <w:sz w:val="18"/>
                <w:szCs w:val="18"/>
              </w:rPr>
            </w:pPr>
            <w:r/>
            <w:r>
              <w:rPr>
                <w:b w:val="0"/>
                <w:sz w:val="18"/>
              </w:rPr>
              <w:t>10 to 15</w:t>
            </w:r>
          </w:p>
        </w:tc>
        <w:tc>
          <w:tcPr>
            <w:tcW w:type="dxa" w:w="3897"/>
          </w:tcPr>
          <w:p>
            <w:pPr>
              <w:spacing w:after="30" w:before="30"/>
              <w:jc w:val="center"/>
              <w:rPr>
                <w:sz w:val="18"/>
                <w:szCs w:val="18"/>
              </w:rPr>
            </w:pPr>
            <w:r/>
            <w:r>
              <w:rPr>
                <w:b w:val="0"/>
                <w:sz w:val="18"/>
              </w:rPr>
              <w:t>16 to 35</w:t>
            </w:r>
          </w:p>
        </w:tc>
      </w:tr>
    </w:tbl>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(14).  </w:t>
      </w:r>
      <w:r>
        <w:rPr>
          <w:sz w:val="20"/>
        </w:rPr>
        <w:t>The average annual flow and the peak hourly flow with the 10 per cent margin as the guideline defines them; 60 grams of BOD and 80 grams of suspended solids per person per day, the guideline's minimum, until the laboratory data of the existing STP are received; the maximum day flow from that plant's records (Sections 13.1 and 15.8).</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D</w:t>
      </w:r>
    </w:p>
    <w:p>
      <w:pPr>
        <w:spacing w:after="120"/>
        <w:jc w:val="center"/>
        <w:outlineLvl w:val="0"/>
      </w:pPr>
      <w:r>
        <w:rPr>
          <w:b/>
          <w:color w:val="1F497D"/>
          <w:sz w:val="52"/>
        </w:rPr>
        <w:t>Demand and flows</w:t>
      </w:r>
    </w:p>
    <w:p>
      <w:pPr>
        <w:spacing w:after="0"/>
        <w:jc w:val="center"/>
        <w:pBdr>
          <w:bottom w:val="single" w:sz="8" w:space="4" w:color="4F81BD"/>
        </w:pBdr>
      </w:pPr>
    </w:p>
    <w:p>
      <w:r>
        <w:br w:type="page"/>
      </w:r>
    </w:p>
    <w:p>
      <w:pPr>
        <w:pStyle w:val="Heading1"/>
        <w:outlineLvl w:val="0"/>
      </w:pPr>
      <w:r>
        <w:t>14.   Population and land use</w:t>
      </w:r>
    </w:p>
    <w:p>
      <w:pPr>
        <w:pStyle w:val="Heading2"/>
        <w:outlineLvl w:val="1"/>
      </w:pPr>
      <w:r>
        <w:t>14.1.   Approach</w:t>
      </w:r>
    </w:p>
    <w:p>
      <w:r>
        <w:rPr>
          <w:b w:val="0"/>
          <w:i w:val="0"/>
        </w:rPr>
        <w:t>The population of the study area, its distribution and its growth are established by counting rather than by assumption. Every domestic electricity meter is a property. Every plot takes its use from the meters on it. Every empty plot takes its future from the built plots around it. The official population series supplies the growth rate of each settlement and nothing else. The result is a population and an average sewage flow for every plot, today and in every year to the year the land is full, which is the saturation the Terms of Reference ask for.</w:t>
      </w:r>
    </w:p>
    <w:p>
      <w:r>
        <w:rPr>
          <w:b w:val="0"/>
          <w:i w:val="0"/>
        </w:rPr>
        <w:t>The distribution of population across the study area is shown below from the Global Human Settlement population grid. The grid is a third-party product and is used to show where population lies, not how much of it there is.</w:t>
      </w:r>
      <w:r>
        <w:rPr>
          <w:rStyle w:val="FootnoteReference"/>
          <w:vertAlign w:val="superscript"/>
        </w:rPr>
        <w:footnoteReference w:id="30"/>
      </w:r>
    </w:p>
    <w:p>
      <w:pPr>
        <w:keepNext/>
        <w:spacing w:before="160" w:after="40"/>
        <w:jc w:val="center"/>
      </w:pPr>
      <w:r>
        <w:drawing>
          <wp:inline xmlns:a="http://schemas.openxmlformats.org/drawingml/2006/main" xmlns:pic="http://schemas.openxmlformats.org/drawingml/2006/picture">
            <wp:extent cx="5760000" cy="4072404"/>
            <wp:docPr id="2106268103" name="Picture 2106268103"/>
            <wp:cNvGraphicFramePr>
              <a:graphicFrameLocks noChangeAspect="1"/>
            </wp:cNvGraphicFramePr>
            <a:graphic>
              <a:graphicData uri="http://schemas.openxmlformats.org/drawingml/2006/picture">
                <pic:pic>
                  <pic:nvPicPr>
                    <pic:cNvPr id="0" name="M06_population.jpg"/>
                    <pic:cNvPicPr/>
                  </pic:nvPicPr>
                  <pic:blipFill>
                    <a:blip r:embed="rId48"/>
                    <a:stretch>
                      <a:fillRect/>
                    </a:stretch>
                  </pic:blipFill>
                  <pic:spPr>
                    <a:xfrm>
                      <a:off x="0" y="0"/>
                      <a:ext cx="5760000" cy="4072404"/>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11</w:t>
      </w:r>
      <w:r>
        <w:rPr>
          <w:i/>
          <w:color w:val="5A5A5A"/>
          <w:sz w:val="18"/>
        </w:rPr>
        <w:fldChar w:fldCharType="end"/>
      </w:r>
      <w:r>
        <w:rPr>
          <w:i/>
          <w:color w:val="5A5A5A"/>
          <w:sz w:val="18"/>
        </w:rPr>
        <w:t xml:space="preserve">   Where the population of the study area lies. Density is concentrated in Ibri town and along the wadi corridors, and falls away sharply beyond them.</w:t>
      </w:r>
    </w:p>
    <w:p>
      <w:pPr>
        <w:pStyle w:val="Heading2"/>
        <w:outlineLvl w:val="1"/>
      </w:pPr>
      <w:r>
        <w:t>14.2.   The settlements and their boundaries</w:t>
      </w:r>
    </w:p>
    <w:p>
      <w:r>
        <w:rPr>
          <w:b w:val="0"/>
          <w:i w:val="0"/>
        </w:rPr>
        <w:t>Every rule in this Part is applied settlement by settlement: the persons per property, the share of empty land that becomes housing, the growth rate and the year the land is full are all set for each settlement. So every plot must belong to exactly one settlement.</w:t>
      </w:r>
    </w:p>
    <w:p>
      <w:r>
        <w:rPr>
          <w:b w:val="0"/>
          <w:i w:val="0"/>
        </w:rPr>
        <w:t>The Inception Report supplied twenty-six polygons for the twenty-five settlements, Al Aynayn being drawn as two. The polygons are drawn around the built cores. They do not touch, so the land between them belongs to nobody, and four of them, at Tanam, Satwah, Al Makhtibyah and Bat, miss part of the plots that carry the settlement's name. The map on the next page shows them in red.</w:t>
      </w:r>
      <w:r>
        <w:rPr>
          <w:rStyle w:val="FootnoteReference"/>
          <w:vertAlign w:val="superscript"/>
        </w:rPr>
        <w:footnoteReference w:id="31"/>
      </w:r>
    </w:p>
    <w:p>
      <w:r>
        <w:rPr>
          <w:b w:val="0"/>
          <w:i w:val="0"/>
        </w:rPr>
        <w:t>The boundaries were therefore redrawn. Each of the 77,265 plots was given the settlement whose polygon contains it, or, where none does, the nearest one. The land was then divided so that every point belongs to the settlement of the nearest plot, and the shared edges were smoothed. The result, in blue on the map, covers the whole study area with twenty-five settlements and no gaps. Nothing else changed: the names, the population series and the plots are as received.</w:t>
      </w:r>
      <w:r>
        <w:rPr>
          <w:rStyle w:val="FootnoteReference"/>
          <w:vertAlign w:val="superscript"/>
        </w:rPr>
        <w:footnoteReference w:id="32"/>
      </w:r>
    </w:p>
    <w:p>
      <w:r>
        <w:rPr>
          <w:b w:val="0"/>
          <w:i w:val="0"/>
        </w:rPr>
        <w:t>The twenty-five settlements inside the study area carry 63.4 per cent of the wilayat's population in every year of the series. The other settlements of the wilayat lie outside the boundary and are not part of the design.</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1.  </w:t>
      </w:r>
      <w:r>
        <w:rPr>
          <w:sz w:val="20"/>
        </w:rPr>
        <w:t>Approve the twenty-five settlement boundaries redrawn so that every plot lies in one settlement and there are no gaps between them (Section 14.2).</w:t>
      </w:r>
    </w:p>
    <w:p>
      <w:pPr>
        <w:sectPr>
          <w:pgSz w:w="11906" w:h="16838" w:code="9"/>
          <w:pgMar w:top="1440" w:right="850" w:bottom="1020" w:left="850" w:header="720" w:footer="144" w:gutter="0"/>
          <w:cols w:space="720"/>
          <w:docGrid w:linePitch="360"/>
          <w:headerReference w:type="default" r:id="rId46"/>
          <w:footerReference w:type="default" r:id="rId47"/>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04" name="Picture 2106268104"/>
            <wp:cNvGraphicFramePr>
              <a:graphicFrameLocks noChangeAspect="1"/>
            </wp:cNvGraphicFramePr>
            <a:graphic>
              <a:graphicData uri="http://schemas.openxmlformats.org/drawingml/2006/picture">
                <pic:pic>
                  <pic:nvPicPr>
                    <pic:cNvPr id="0" name="B01_boundaries.jpg"/>
                    <pic:cNvPicPr/>
                  </pic:nvPicPr>
                  <pic:blipFill>
                    <a:blip r:embed="rId51"/>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12</w:t>
      </w:r>
      <w:r>
        <w:rPr>
          <w:i/>
          <w:color w:val="5A5A5A"/>
          <w:sz w:val="18"/>
        </w:rPr>
        <w:fldChar w:fldCharType="end"/>
      </w:r>
      <w:r>
        <w:rPr>
          <w:i/>
          <w:color w:val="5A5A5A"/>
          <w:sz w:val="18"/>
        </w:rPr>
        <w:t xml:space="preserve">   The settlement boundaries as received (red, dashed) and as redrawn for the design (blue). Every plot lies in one settlement and the boundaries meet without gaps.</w:t>
      </w:r>
    </w:p>
    <w:p>
      <w:pPr>
        <w:sectPr>
          <w:pgSz w:w="16838" w:h="11906" w:code="9" w:orient="landscape"/>
          <w:pgMar w:top="1440" w:right="850" w:bottom="1020" w:left="850" w:header="720" w:footer="144" w:gutter="0"/>
          <w:cols w:space="720"/>
          <w:docGrid w:linePitch="360"/>
          <w:headerReference w:type="default" r:id="rId49"/>
          <w:footerReference w:type="default" r:id="rId50"/>
          <w:footnotePr>
            <w:numRestart w:val="eachPage"/>
          </w:footnotePr>
        </w:sectPr>
        <w:spacing w:before="0" w:after="0" w:line="20" w:lineRule="exact"/>
        <w:rPr>
          <w:sz w:val="2"/>
          <w:szCs w:val="2"/>
        </w:rPr>
      </w:pPr>
    </w:p>
    <w:p>
      <w:pPr>
        <w:pStyle w:val="Heading2"/>
        <w:outlineLvl w:val="1"/>
      </w:pPr>
      <w:r>
        <w:t>14.3.   From the meters to the properties</w:t>
      </w:r>
    </w:p>
    <w:p>
      <w:r>
        <w:rPr>
          <w:b w:val="0"/>
          <w:i w:val="0"/>
        </w:rPr>
        <w:t>Each domestic electricity meter is one property. Of the 33,971 meters, 30,931 fall inside a plot. 2,914 lie on a road or in a gap between plots and were given the nearest plot within fifteen metres. 126 lie further than that from any plot and are shown below. The plots hold 22,559 domestic properties. Shop, office, government, farm and large-consumer meters carry no people.</w:t>
      </w:r>
      <w:r>
        <w:rPr>
          <w:rStyle w:val="FootnoteReference"/>
          <w:vertAlign w:val="superscript"/>
        </w:rPr>
        <w:footnoteReference w:id="33"/>
      </w:r>
    </w:p>
    <w:p>
      <w:pPr>
        <w:pStyle w:val="Heading3"/>
        <w:outlineLvl w:val="2"/>
      </w:pPr>
      <w:r>
        <w:t>Properties per home plot</w:t>
      </w:r>
    </w:p>
    <w:p>
      <w:r>
        <w:rPr>
          <w:b w:val="0"/>
          <w:i w:val="0"/>
        </w:rPr>
        <w:t>The number of properties on a built home plot is measured in each settlement over the plots that are homes and nothing else, excluding the few plots that carry fifteen or more domestic meters, which are blocks of flats and workers' housing and would distort the ratio. Plots that also carry shops, farms or offices are counted for their people but not for the ratio.</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20</w:t>
      </w:r>
      <w:r>
        <w:rPr>
          <w:i/>
          <w:color w:val="5A5A5A"/>
          <w:sz w:val="18"/>
        </w:rPr>
        <w:fldChar w:fldCharType="end"/>
      </w:r>
      <w:r>
        <w:rPr>
          <w:i/>
          <w:color w:val="5A5A5A"/>
          <w:sz w:val="18"/>
        </w:rPr>
        <w:t xml:space="preserve">   Properties per home plot, the principal settlements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2828"/>
            <w:shd w:val="clear" w:color="auto" w:fill="1F497D"/>
          </w:tcPr>
          <w:p>
            <w:pPr>
              <w:keepNext/>
              <w:spacing w:after="40" w:before="40"/>
              <w:rPr>
                <w:sz w:val="18"/>
                <w:szCs w:val="18"/>
              </w:rPr>
            </w:pPr>
            <w:r/>
            <w:r>
              <w:rPr>
                <w:b/>
                <w:color w:val="FFFFFF"/>
                <w:sz w:val="18"/>
              </w:rPr>
              <w:t>Settlement</w:t>
            </w:r>
          </w:p>
        </w:tc>
        <w:tc>
          <w:tcPr>
            <w:tcW w:type="dxa" w:w="2459"/>
            <w:shd w:val="clear" w:color="auto" w:fill="1F497D"/>
          </w:tcPr>
          <w:p>
            <w:pPr>
              <w:keepNext/>
              <w:spacing w:after="40" w:before="40"/>
              <w:jc w:val="center"/>
              <w:rPr>
                <w:sz w:val="18"/>
                <w:szCs w:val="18"/>
              </w:rPr>
            </w:pPr>
            <w:r/>
            <w:r>
              <w:rPr>
                <w:b/>
                <w:color w:val="FFFFFF"/>
                <w:sz w:val="18"/>
              </w:rPr>
              <w:t>Domestic properties</w:t>
            </w:r>
          </w:p>
        </w:tc>
        <w:tc>
          <w:tcPr>
            <w:tcW w:type="dxa" w:w="2459"/>
            <w:shd w:val="clear" w:color="auto" w:fill="1F497D"/>
          </w:tcPr>
          <w:p>
            <w:pPr>
              <w:keepNext/>
              <w:spacing w:after="40" w:before="40"/>
              <w:jc w:val="center"/>
              <w:rPr>
                <w:sz w:val="18"/>
                <w:szCs w:val="18"/>
              </w:rPr>
            </w:pPr>
            <w:r/>
            <w:r>
              <w:rPr>
                <w:b/>
                <w:color w:val="FFFFFF"/>
                <w:sz w:val="18"/>
              </w:rPr>
              <w:t>Home plots measured</w:t>
            </w:r>
          </w:p>
        </w:tc>
        <w:tc>
          <w:tcPr>
            <w:tcW w:type="dxa" w:w="2459"/>
            <w:shd w:val="clear" w:color="auto" w:fill="1F497D"/>
          </w:tcPr>
          <w:p>
            <w:pPr>
              <w:keepNext/>
              <w:spacing w:after="40" w:before="40"/>
              <w:jc w:val="center"/>
              <w:rPr>
                <w:sz w:val="18"/>
                <w:szCs w:val="18"/>
              </w:rPr>
            </w:pPr>
            <w:r/>
            <w:r>
              <w:rPr>
                <w:b/>
                <w:color w:val="FFFFFF"/>
                <w:sz w:val="18"/>
              </w:rPr>
              <w:t>Properties per home plot</w:t>
            </w:r>
          </w:p>
        </w:tc>
      </w:tr>
      <w:tr>
        <w:trPr>
          <w:cantSplit/>
        </w:trPr>
        <w:tc>
          <w:tcPr>
            <w:tcW w:type="dxa" w:w="2828"/>
          </w:tcPr>
          <w:p>
            <w:pPr>
              <w:keepNext/>
              <w:spacing w:after="30" w:before="30"/>
              <w:rPr>
                <w:sz w:val="18"/>
                <w:szCs w:val="18"/>
              </w:rPr>
            </w:pPr>
            <w:r/>
            <w:r>
              <w:rPr>
                <w:b w:val="0"/>
                <w:sz w:val="18"/>
              </w:rPr>
              <w:t>Ibri</w:t>
            </w:r>
          </w:p>
        </w:tc>
        <w:tc>
          <w:tcPr>
            <w:tcW w:type="dxa" w:w="2459"/>
          </w:tcPr>
          <w:p>
            <w:pPr>
              <w:keepNext/>
              <w:spacing w:after="30" w:before="30"/>
              <w:jc w:val="center"/>
              <w:rPr>
                <w:sz w:val="18"/>
                <w:szCs w:val="18"/>
              </w:rPr>
            </w:pPr>
            <w:r/>
            <w:r>
              <w:rPr>
                <w:b w:val="0"/>
                <w:sz w:val="18"/>
              </w:rPr>
              <w:t>11,052</w:t>
            </w:r>
          </w:p>
        </w:tc>
        <w:tc>
          <w:tcPr>
            <w:tcW w:type="dxa" w:w="2459"/>
          </w:tcPr>
          <w:p>
            <w:pPr>
              <w:keepNext/>
              <w:spacing w:after="30" w:before="30"/>
              <w:jc w:val="center"/>
              <w:rPr>
                <w:sz w:val="18"/>
                <w:szCs w:val="18"/>
              </w:rPr>
            </w:pPr>
            <w:r/>
            <w:r>
              <w:rPr>
                <w:b w:val="0"/>
                <w:sz w:val="18"/>
              </w:rPr>
              <w:t>5,853</w:t>
            </w:r>
          </w:p>
        </w:tc>
        <w:tc>
          <w:tcPr>
            <w:tcW w:type="dxa" w:w="2459"/>
          </w:tcPr>
          <w:p>
            <w:pPr>
              <w:keepNext/>
              <w:spacing w:after="30" w:before="30"/>
              <w:jc w:val="center"/>
              <w:rPr>
                <w:sz w:val="18"/>
                <w:szCs w:val="18"/>
              </w:rPr>
            </w:pPr>
            <w:r/>
            <w:r>
              <w:rPr>
                <w:b w:val="0"/>
                <w:sz w:val="18"/>
              </w:rPr>
              <w:t>1.33</w:t>
            </w:r>
          </w:p>
        </w:tc>
      </w:tr>
      <w:tr>
        <w:trPr>
          <w:cantSplit/>
        </w:trPr>
        <w:tc>
          <w:tcPr>
            <w:tcW w:type="dxa" w:w="2828"/>
          </w:tcPr>
          <w:p>
            <w:pPr>
              <w:keepNext/>
              <w:spacing w:after="30" w:before="30"/>
              <w:rPr>
                <w:sz w:val="18"/>
                <w:szCs w:val="18"/>
              </w:rPr>
            </w:pPr>
            <w:r/>
            <w:r>
              <w:rPr>
                <w:b w:val="0"/>
                <w:sz w:val="18"/>
              </w:rPr>
              <w:t>Ad Dariz</w:t>
            </w:r>
          </w:p>
        </w:tc>
        <w:tc>
          <w:tcPr>
            <w:tcW w:type="dxa" w:w="2459"/>
          </w:tcPr>
          <w:p>
            <w:pPr>
              <w:keepNext/>
              <w:spacing w:after="30" w:before="30"/>
              <w:jc w:val="center"/>
              <w:rPr>
                <w:sz w:val="18"/>
                <w:szCs w:val="18"/>
              </w:rPr>
            </w:pPr>
            <w:r/>
            <w:r>
              <w:rPr>
                <w:b w:val="0"/>
                <w:sz w:val="18"/>
              </w:rPr>
              <w:t>2,439</w:t>
            </w:r>
          </w:p>
        </w:tc>
        <w:tc>
          <w:tcPr>
            <w:tcW w:type="dxa" w:w="2459"/>
          </w:tcPr>
          <w:p>
            <w:pPr>
              <w:keepNext/>
              <w:spacing w:after="30" w:before="30"/>
              <w:jc w:val="center"/>
              <w:rPr>
                <w:sz w:val="18"/>
                <w:szCs w:val="18"/>
              </w:rPr>
            </w:pPr>
            <w:r/>
            <w:r>
              <w:rPr>
                <w:b w:val="0"/>
                <w:sz w:val="18"/>
              </w:rPr>
              <w:t>1,567</w:t>
            </w:r>
          </w:p>
        </w:tc>
        <w:tc>
          <w:tcPr>
            <w:tcW w:type="dxa" w:w="2459"/>
          </w:tcPr>
          <w:p>
            <w:pPr>
              <w:keepNext/>
              <w:spacing w:after="30" w:before="30"/>
              <w:jc w:val="center"/>
              <w:rPr>
                <w:sz w:val="18"/>
                <w:szCs w:val="18"/>
              </w:rPr>
            </w:pPr>
            <w:r/>
            <w:r>
              <w:rPr>
                <w:b w:val="0"/>
                <w:sz w:val="18"/>
              </w:rPr>
              <w:t>1.20</w:t>
            </w:r>
          </w:p>
        </w:tc>
      </w:tr>
      <w:tr>
        <w:trPr>
          <w:cantSplit/>
        </w:trPr>
        <w:tc>
          <w:tcPr>
            <w:tcW w:type="dxa" w:w="2828"/>
          </w:tcPr>
          <w:p>
            <w:pPr>
              <w:keepNext/>
              <w:spacing w:after="30" w:before="30"/>
              <w:rPr>
                <w:sz w:val="18"/>
                <w:szCs w:val="18"/>
              </w:rPr>
            </w:pPr>
            <w:r/>
            <w:r>
              <w:rPr>
                <w:b w:val="0"/>
                <w:sz w:val="18"/>
              </w:rPr>
              <w:t>Al Araqi</w:t>
            </w:r>
          </w:p>
        </w:tc>
        <w:tc>
          <w:tcPr>
            <w:tcW w:type="dxa" w:w="2459"/>
          </w:tcPr>
          <w:p>
            <w:pPr>
              <w:keepNext/>
              <w:spacing w:after="30" w:before="30"/>
              <w:jc w:val="center"/>
              <w:rPr>
                <w:sz w:val="18"/>
                <w:szCs w:val="18"/>
              </w:rPr>
            </w:pPr>
            <w:r/>
            <w:r>
              <w:rPr>
                <w:b w:val="0"/>
                <w:sz w:val="18"/>
              </w:rPr>
              <w:t>2,466</w:t>
            </w:r>
          </w:p>
        </w:tc>
        <w:tc>
          <w:tcPr>
            <w:tcW w:type="dxa" w:w="2459"/>
          </w:tcPr>
          <w:p>
            <w:pPr>
              <w:keepNext/>
              <w:spacing w:after="30" w:before="30"/>
              <w:jc w:val="center"/>
              <w:rPr>
                <w:sz w:val="18"/>
                <w:szCs w:val="18"/>
              </w:rPr>
            </w:pPr>
            <w:r/>
            <w:r>
              <w:rPr>
                <w:b w:val="0"/>
                <w:sz w:val="18"/>
              </w:rPr>
              <w:t>1,282</w:t>
            </w:r>
          </w:p>
        </w:tc>
        <w:tc>
          <w:tcPr>
            <w:tcW w:type="dxa" w:w="2459"/>
          </w:tcPr>
          <w:p>
            <w:pPr>
              <w:keepNext/>
              <w:spacing w:after="30" w:before="30"/>
              <w:jc w:val="center"/>
              <w:rPr>
                <w:sz w:val="18"/>
                <w:szCs w:val="18"/>
              </w:rPr>
            </w:pPr>
            <w:r/>
            <w:r>
              <w:rPr>
                <w:b w:val="0"/>
                <w:sz w:val="18"/>
              </w:rPr>
              <w:t>1.32</w:t>
            </w:r>
          </w:p>
        </w:tc>
      </w:tr>
      <w:tr>
        <w:trPr>
          <w:cantSplit/>
        </w:trPr>
        <w:tc>
          <w:tcPr>
            <w:tcW w:type="dxa" w:w="2828"/>
          </w:tcPr>
          <w:p>
            <w:pPr>
              <w:keepNext/>
              <w:spacing w:after="30" w:before="30"/>
              <w:rPr>
                <w:sz w:val="18"/>
                <w:szCs w:val="18"/>
              </w:rPr>
            </w:pPr>
            <w:r/>
            <w:r>
              <w:rPr>
                <w:b w:val="0"/>
                <w:sz w:val="18"/>
              </w:rPr>
              <w:t>Al Aynayn</w:t>
            </w:r>
          </w:p>
        </w:tc>
        <w:tc>
          <w:tcPr>
            <w:tcW w:type="dxa" w:w="2459"/>
          </w:tcPr>
          <w:p>
            <w:pPr>
              <w:keepNext/>
              <w:spacing w:after="30" w:before="30"/>
              <w:jc w:val="center"/>
              <w:rPr>
                <w:sz w:val="18"/>
                <w:szCs w:val="18"/>
              </w:rPr>
            </w:pPr>
            <w:r/>
            <w:r>
              <w:rPr>
                <w:b w:val="0"/>
                <w:sz w:val="18"/>
              </w:rPr>
              <w:t>889</w:t>
            </w:r>
          </w:p>
        </w:tc>
        <w:tc>
          <w:tcPr>
            <w:tcW w:type="dxa" w:w="2459"/>
          </w:tcPr>
          <w:p>
            <w:pPr>
              <w:keepNext/>
              <w:spacing w:after="30" w:before="30"/>
              <w:jc w:val="center"/>
              <w:rPr>
                <w:sz w:val="18"/>
                <w:szCs w:val="18"/>
              </w:rPr>
            </w:pPr>
            <w:r/>
            <w:r>
              <w:rPr>
                <w:b w:val="0"/>
                <w:sz w:val="18"/>
              </w:rPr>
              <w:t>560</w:t>
            </w:r>
          </w:p>
        </w:tc>
        <w:tc>
          <w:tcPr>
            <w:tcW w:type="dxa" w:w="2459"/>
          </w:tcPr>
          <w:p>
            <w:pPr>
              <w:keepNext/>
              <w:spacing w:after="30" w:before="30"/>
              <w:jc w:val="center"/>
              <w:rPr>
                <w:sz w:val="18"/>
                <w:szCs w:val="18"/>
              </w:rPr>
            </w:pPr>
            <w:r/>
            <w:r>
              <w:rPr>
                <w:b w:val="0"/>
                <w:sz w:val="18"/>
              </w:rPr>
              <w:t>1.14</w:t>
            </w:r>
          </w:p>
        </w:tc>
      </w:tr>
      <w:tr>
        <w:trPr>
          <w:cantSplit/>
        </w:trPr>
        <w:tc>
          <w:tcPr>
            <w:tcW w:type="dxa" w:w="2828"/>
          </w:tcPr>
          <w:p>
            <w:pPr>
              <w:keepNext/>
              <w:spacing w:after="30" w:before="30"/>
              <w:rPr>
                <w:sz w:val="18"/>
                <w:szCs w:val="18"/>
              </w:rPr>
            </w:pPr>
            <w:r/>
            <w:r>
              <w:rPr>
                <w:b w:val="0"/>
                <w:sz w:val="18"/>
              </w:rPr>
              <w:t>Al Wahrah</w:t>
            </w:r>
          </w:p>
        </w:tc>
        <w:tc>
          <w:tcPr>
            <w:tcW w:type="dxa" w:w="2459"/>
          </w:tcPr>
          <w:p>
            <w:pPr>
              <w:keepNext/>
              <w:spacing w:after="30" w:before="30"/>
              <w:jc w:val="center"/>
              <w:rPr>
                <w:sz w:val="18"/>
                <w:szCs w:val="18"/>
              </w:rPr>
            </w:pPr>
            <w:r/>
            <w:r>
              <w:rPr>
                <w:b w:val="0"/>
                <w:sz w:val="18"/>
              </w:rPr>
              <w:t>716</w:t>
            </w:r>
          </w:p>
        </w:tc>
        <w:tc>
          <w:tcPr>
            <w:tcW w:type="dxa" w:w="2459"/>
          </w:tcPr>
          <w:p>
            <w:pPr>
              <w:keepNext/>
              <w:spacing w:after="30" w:before="30"/>
              <w:jc w:val="center"/>
              <w:rPr>
                <w:sz w:val="18"/>
                <w:szCs w:val="18"/>
              </w:rPr>
            </w:pPr>
            <w:r/>
            <w:r>
              <w:rPr>
                <w:b w:val="0"/>
                <w:sz w:val="18"/>
              </w:rPr>
              <w:t>420</w:t>
            </w:r>
          </w:p>
        </w:tc>
        <w:tc>
          <w:tcPr>
            <w:tcW w:type="dxa" w:w="2459"/>
          </w:tcPr>
          <w:p>
            <w:pPr>
              <w:keepNext/>
              <w:spacing w:after="30" w:before="30"/>
              <w:jc w:val="center"/>
              <w:rPr>
                <w:sz w:val="18"/>
                <w:szCs w:val="18"/>
              </w:rPr>
            </w:pPr>
            <w:r/>
            <w:r>
              <w:rPr>
                <w:b w:val="0"/>
                <w:sz w:val="18"/>
              </w:rPr>
              <w:t>1.22</w:t>
            </w:r>
          </w:p>
        </w:tc>
      </w:tr>
      <w:tr>
        <w:trPr>
          <w:cantSplit/>
        </w:trPr>
        <w:tc>
          <w:tcPr>
            <w:tcW w:type="dxa" w:w="2828"/>
          </w:tcPr>
          <w:p>
            <w:pPr>
              <w:keepNext/>
              <w:spacing w:after="30" w:before="30"/>
              <w:rPr>
                <w:sz w:val="18"/>
                <w:szCs w:val="18"/>
              </w:rPr>
            </w:pPr>
            <w:r/>
            <w:r>
              <w:rPr>
                <w:b w:val="0"/>
                <w:sz w:val="18"/>
              </w:rPr>
              <w:t>At Tayyib</w:t>
            </w:r>
          </w:p>
        </w:tc>
        <w:tc>
          <w:tcPr>
            <w:tcW w:type="dxa" w:w="2459"/>
          </w:tcPr>
          <w:p>
            <w:pPr>
              <w:keepNext/>
              <w:spacing w:after="30" w:before="30"/>
              <w:jc w:val="center"/>
              <w:rPr>
                <w:sz w:val="18"/>
                <w:szCs w:val="18"/>
              </w:rPr>
            </w:pPr>
            <w:r/>
            <w:r>
              <w:rPr>
                <w:b w:val="0"/>
                <w:sz w:val="18"/>
              </w:rPr>
              <w:t>833</w:t>
            </w:r>
          </w:p>
        </w:tc>
        <w:tc>
          <w:tcPr>
            <w:tcW w:type="dxa" w:w="2459"/>
          </w:tcPr>
          <w:p>
            <w:pPr>
              <w:keepNext/>
              <w:spacing w:after="30" w:before="30"/>
              <w:jc w:val="center"/>
              <w:rPr>
                <w:sz w:val="18"/>
                <w:szCs w:val="18"/>
              </w:rPr>
            </w:pPr>
            <w:r/>
            <w:r>
              <w:rPr>
                <w:b w:val="0"/>
                <w:sz w:val="18"/>
              </w:rPr>
              <w:t>623</w:t>
            </w:r>
          </w:p>
        </w:tc>
        <w:tc>
          <w:tcPr>
            <w:tcW w:type="dxa" w:w="2459"/>
          </w:tcPr>
          <w:p>
            <w:pPr>
              <w:keepNext/>
              <w:spacing w:after="30" w:before="30"/>
              <w:jc w:val="center"/>
              <w:rPr>
                <w:sz w:val="18"/>
                <w:szCs w:val="18"/>
              </w:rPr>
            </w:pPr>
            <w:r/>
            <w:r>
              <w:rPr>
                <w:b w:val="0"/>
                <w:sz w:val="18"/>
              </w:rPr>
              <w:t>1.09</w:t>
            </w:r>
          </w:p>
        </w:tc>
      </w:tr>
      <w:tr>
        <w:trPr>
          <w:cantSplit/>
        </w:trPr>
        <w:tc>
          <w:tcPr>
            <w:tcW w:type="dxa" w:w="2828"/>
          </w:tcPr>
          <w:p>
            <w:pPr>
              <w:keepNext/>
              <w:spacing w:after="30" w:before="30"/>
              <w:rPr>
                <w:sz w:val="18"/>
                <w:szCs w:val="18"/>
              </w:rPr>
            </w:pPr>
            <w:r/>
            <w:r>
              <w:rPr>
                <w:b w:val="0"/>
                <w:sz w:val="18"/>
              </w:rPr>
              <w:t>Al Jibayyah</w:t>
            </w:r>
          </w:p>
        </w:tc>
        <w:tc>
          <w:tcPr>
            <w:tcW w:type="dxa" w:w="2459"/>
          </w:tcPr>
          <w:p>
            <w:pPr>
              <w:keepNext/>
              <w:spacing w:after="30" w:before="30"/>
              <w:jc w:val="center"/>
              <w:rPr>
                <w:sz w:val="18"/>
                <w:szCs w:val="18"/>
              </w:rPr>
            </w:pPr>
            <w:r/>
            <w:r>
              <w:rPr>
                <w:b w:val="0"/>
                <w:sz w:val="18"/>
              </w:rPr>
              <w:t>524</w:t>
            </w:r>
          </w:p>
        </w:tc>
        <w:tc>
          <w:tcPr>
            <w:tcW w:type="dxa" w:w="2459"/>
          </w:tcPr>
          <w:p>
            <w:pPr>
              <w:keepNext/>
              <w:spacing w:after="30" w:before="30"/>
              <w:jc w:val="center"/>
              <w:rPr>
                <w:sz w:val="18"/>
                <w:szCs w:val="18"/>
              </w:rPr>
            </w:pPr>
            <w:r/>
            <w:r>
              <w:rPr>
                <w:b w:val="0"/>
                <w:sz w:val="18"/>
              </w:rPr>
              <w:t>291</w:t>
            </w:r>
          </w:p>
        </w:tc>
        <w:tc>
          <w:tcPr>
            <w:tcW w:type="dxa" w:w="2459"/>
          </w:tcPr>
          <w:p>
            <w:pPr>
              <w:keepNext/>
              <w:spacing w:after="30" w:before="30"/>
              <w:jc w:val="center"/>
              <w:rPr>
                <w:sz w:val="18"/>
                <w:szCs w:val="18"/>
              </w:rPr>
            </w:pPr>
            <w:r/>
            <w:r>
              <w:rPr>
                <w:b w:val="0"/>
                <w:sz w:val="18"/>
              </w:rPr>
              <w:t>1.26</w:t>
            </w:r>
          </w:p>
        </w:tc>
      </w:tr>
      <w:tr>
        <w:trPr>
          <w:cantSplit/>
        </w:trPr>
        <w:tc>
          <w:tcPr>
            <w:tcW w:type="dxa" w:w="2828"/>
          </w:tcPr>
          <w:p>
            <w:pPr>
              <w:spacing w:after="30" w:before="30"/>
              <w:rPr>
                <w:sz w:val="18"/>
                <w:szCs w:val="18"/>
              </w:rPr>
            </w:pPr>
            <w:r/>
            <w:r>
              <w:rPr>
                <w:b w:val="0"/>
                <w:sz w:val="18"/>
              </w:rPr>
              <w:t>Bat</w:t>
            </w:r>
          </w:p>
        </w:tc>
        <w:tc>
          <w:tcPr>
            <w:tcW w:type="dxa" w:w="2459"/>
          </w:tcPr>
          <w:p>
            <w:pPr>
              <w:spacing w:after="30" w:before="30"/>
              <w:jc w:val="center"/>
              <w:rPr>
                <w:sz w:val="18"/>
                <w:szCs w:val="18"/>
              </w:rPr>
            </w:pPr>
            <w:r/>
            <w:r>
              <w:rPr>
                <w:b w:val="0"/>
                <w:sz w:val="18"/>
              </w:rPr>
              <w:t>418</w:t>
            </w:r>
          </w:p>
        </w:tc>
        <w:tc>
          <w:tcPr>
            <w:tcW w:type="dxa" w:w="2459"/>
          </w:tcPr>
          <w:p>
            <w:pPr>
              <w:spacing w:after="30" w:before="30"/>
              <w:jc w:val="center"/>
              <w:rPr>
                <w:sz w:val="18"/>
                <w:szCs w:val="18"/>
              </w:rPr>
            </w:pPr>
            <w:r/>
            <w:r>
              <w:rPr>
                <w:b w:val="0"/>
                <w:sz w:val="18"/>
              </w:rPr>
              <w:t>239</w:t>
            </w:r>
          </w:p>
        </w:tc>
        <w:tc>
          <w:tcPr>
            <w:tcW w:type="dxa" w:w="2459"/>
          </w:tcPr>
          <w:p>
            <w:pPr>
              <w:spacing w:after="30" w:before="30"/>
              <w:jc w:val="center"/>
              <w:rPr>
                <w:sz w:val="18"/>
                <w:szCs w:val="18"/>
              </w:rPr>
            </w:pPr>
            <w:r/>
            <w:r>
              <w:rPr>
                <w:b w:val="0"/>
                <w:sz w:val="18"/>
              </w:rPr>
              <w:t>1.17</w:t>
            </w:r>
          </w:p>
        </w:tc>
      </w:tr>
    </w:tbl>
    <w:p>
      <w:pPr>
        <w:spacing w:after="40"/>
      </w:pPr>
    </w:p>
    <w:p>
      <w:r>
        <w:rPr>
          <w:b w:val="0"/>
          <w:i w:val="0"/>
        </w:rPr>
        <w:t>Ibri carries 1.33 properties per home plot; the principal settlements lie between 1.1 and 1.4. Four small settlements with institutional housing on a handful of plots return two or more; the thirteen settlements under a thousand people take one property per plot, as Section 14.4 sets out. The full table is given in Appendix A3.</w:t>
      </w:r>
      <w:r>
        <w:rPr>
          <w:rStyle w:val="FootnoteReference"/>
          <w:vertAlign w:val="superscript"/>
        </w:rPr>
        <w:footnoteReference w:id="34"/>
      </w:r>
    </w:p>
    <w:p>
      <w:pPr>
        <w:pStyle w:val="Heading3"/>
        <w:outlineLvl w:val="2"/>
      </w:pPr>
      <w:r>
        <w:t>The 126 meters with no plot within 15 metres</w:t>
      </w:r>
    </w:p>
    <w:p>
      <w:r>
        <w:rPr>
          <w:b w:val="0"/>
          <w:i w:val="0"/>
        </w:rPr>
        <w:t>126 meters lie more than fifteen metres from any plot. 30 of them are domestic meters, about 140 people at their settlement's occupancy; the rest are government, shop and farm meters. Some stand on buildings the cadastre has not yet captured. Others stand on nothing: a road reserve, open ground, a pumping station. All of them are left out of the plot loads. The map on the next page shows where they are, and the figure after it shows nine of them close up, with the plots around them.</w:t>
      </w:r>
      <w:r>
        <w:rPr>
          <w:rStyle w:val="FootnoteReference"/>
          <w:vertAlign w:val="superscript"/>
        </w:rPr>
        <w:footnoteReference w:id="35"/>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21</w:t>
      </w:r>
      <w:r>
        <w:rPr>
          <w:i/>
          <w:color w:val="5A5A5A"/>
          <w:sz w:val="18"/>
        </w:rPr>
        <w:fldChar w:fldCharType="end"/>
      </w:r>
      <w:r>
        <w:rPr>
          <w:i/>
          <w:color w:val="5A5A5A"/>
          <w:sz w:val="18"/>
        </w:rPr>
        <w:t xml:space="preserve">   The 126 meters by settlement</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3557"/>
            <w:shd w:val="clear" w:color="auto" w:fill="1F497D"/>
          </w:tcPr>
          <w:p>
            <w:pPr>
              <w:keepNext/>
              <w:spacing w:after="40" w:before="40"/>
              <w:rPr>
                <w:sz w:val="18"/>
                <w:szCs w:val="18"/>
              </w:rPr>
            </w:pPr>
            <w:r/>
            <w:r>
              <w:rPr>
                <w:b/>
                <w:color w:val="FFFFFF"/>
                <w:sz w:val="18"/>
              </w:rPr>
              <w:t>Settlement</w:t>
            </w:r>
          </w:p>
        </w:tc>
        <w:tc>
          <w:tcPr>
            <w:tcW w:type="dxa" w:w="1546"/>
            <w:shd w:val="clear" w:color="auto" w:fill="1F497D"/>
          </w:tcPr>
          <w:p>
            <w:pPr>
              <w:keepNext/>
              <w:spacing w:after="40" w:before="40"/>
              <w:jc w:val="center"/>
              <w:rPr>
                <w:sz w:val="18"/>
                <w:szCs w:val="18"/>
              </w:rPr>
            </w:pPr>
            <w:r/>
            <w:r>
              <w:rPr>
                <w:b/>
                <w:color w:val="FFFFFF"/>
                <w:sz w:val="18"/>
              </w:rPr>
              <w:t>Meters</w:t>
            </w:r>
          </w:p>
        </w:tc>
        <w:tc>
          <w:tcPr>
            <w:tcW w:type="dxa" w:w="3557"/>
            <w:shd w:val="clear" w:color="auto" w:fill="1F497D"/>
          </w:tcPr>
          <w:p>
            <w:pPr>
              <w:keepNext/>
              <w:spacing w:after="40" w:before="40"/>
              <w:jc w:val="center"/>
              <w:rPr>
                <w:sz w:val="18"/>
                <w:szCs w:val="18"/>
              </w:rPr>
            </w:pPr>
            <w:r/>
            <w:r>
              <w:rPr>
                <w:b/>
                <w:color w:val="FFFFFF"/>
                <w:sz w:val="18"/>
              </w:rPr>
              <w:t>Settlement</w:t>
            </w:r>
          </w:p>
        </w:tc>
        <w:tc>
          <w:tcPr>
            <w:tcW w:type="dxa" w:w="1546"/>
            <w:shd w:val="clear" w:color="auto" w:fill="1F497D"/>
          </w:tcPr>
          <w:p>
            <w:pPr>
              <w:keepNext/>
              <w:spacing w:after="40" w:before="40"/>
              <w:jc w:val="center"/>
              <w:rPr>
                <w:sz w:val="18"/>
                <w:szCs w:val="18"/>
              </w:rPr>
            </w:pPr>
            <w:r/>
            <w:r>
              <w:rPr>
                <w:b/>
                <w:color w:val="FFFFFF"/>
                <w:sz w:val="18"/>
              </w:rPr>
              <w:t>Meters</w:t>
            </w:r>
          </w:p>
        </w:tc>
      </w:tr>
      <w:tr>
        <w:trPr>
          <w:cantSplit/>
        </w:trPr>
        <w:tc>
          <w:tcPr>
            <w:tcW w:type="dxa" w:w="3557"/>
          </w:tcPr>
          <w:p>
            <w:pPr>
              <w:keepNext/>
              <w:spacing w:after="30" w:before="30"/>
              <w:rPr>
                <w:sz w:val="18"/>
                <w:szCs w:val="18"/>
              </w:rPr>
            </w:pPr>
            <w:r/>
            <w:r>
              <w:rPr>
                <w:b w:val="0"/>
                <w:sz w:val="18"/>
              </w:rPr>
              <w:t>Ibri</w:t>
            </w:r>
          </w:p>
        </w:tc>
        <w:tc>
          <w:tcPr>
            <w:tcW w:type="dxa" w:w="1546"/>
          </w:tcPr>
          <w:p>
            <w:pPr>
              <w:keepNext/>
              <w:spacing w:after="30" w:before="30"/>
              <w:jc w:val="center"/>
              <w:rPr>
                <w:sz w:val="18"/>
                <w:szCs w:val="18"/>
              </w:rPr>
            </w:pPr>
            <w:r/>
            <w:r>
              <w:rPr>
                <w:b w:val="0"/>
                <w:sz w:val="18"/>
              </w:rPr>
              <w:t>29</w:t>
            </w:r>
          </w:p>
        </w:tc>
        <w:tc>
          <w:tcPr>
            <w:tcW w:type="dxa" w:w="3557"/>
          </w:tcPr>
          <w:p>
            <w:pPr>
              <w:keepNext/>
              <w:spacing w:after="30" w:before="30"/>
              <w:jc w:val="center"/>
              <w:rPr>
                <w:sz w:val="18"/>
                <w:szCs w:val="18"/>
              </w:rPr>
            </w:pPr>
            <w:r/>
            <w:r>
              <w:rPr>
                <w:b w:val="0"/>
                <w:sz w:val="18"/>
              </w:rPr>
              <w:t>Ad Dibayshi</w:t>
            </w:r>
          </w:p>
        </w:tc>
        <w:tc>
          <w:tcPr>
            <w:tcW w:type="dxa" w:w="1546"/>
          </w:tcPr>
          <w:p>
            <w:pPr>
              <w:keepNext/>
              <w:spacing w:after="30" w:before="30"/>
              <w:jc w:val="center"/>
              <w:rPr>
                <w:sz w:val="18"/>
                <w:szCs w:val="18"/>
              </w:rPr>
            </w:pPr>
            <w:r/>
            <w:r>
              <w:rPr>
                <w:b w:val="0"/>
                <w:sz w:val="18"/>
              </w:rPr>
              <w:t>3</w:t>
            </w:r>
          </w:p>
        </w:tc>
      </w:tr>
      <w:tr>
        <w:trPr>
          <w:cantSplit/>
        </w:trPr>
        <w:tc>
          <w:tcPr>
            <w:tcW w:type="dxa" w:w="3557"/>
          </w:tcPr>
          <w:p>
            <w:pPr>
              <w:keepNext/>
              <w:spacing w:after="30" w:before="30"/>
              <w:rPr>
                <w:sz w:val="18"/>
                <w:szCs w:val="18"/>
              </w:rPr>
            </w:pPr>
            <w:r/>
            <w:r>
              <w:rPr>
                <w:b w:val="0"/>
                <w:sz w:val="18"/>
              </w:rPr>
              <w:t>Sayh al Masarrat</w:t>
            </w:r>
          </w:p>
        </w:tc>
        <w:tc>
          <w:tcPr>
            <w:tcW w:type="dxa" w:w="1546"/>
          </w:tcPr>
          <w:p>
            <w:pPr>
              <w:keepNext/>
              <w:spacing w:after="30" w:before="30"/>
              <w:jc w:val="center"/>
              <w:rPr>
                <w:sz w:val="18"/>
                <w:szCs w:val="18"/>
              </w:rPr>
            </w:pPr>
            <w:r/>
            <w:r>
              <w:rPr>
                <w:b w:val="0"/>
                <w:sz w:val="18"/>
              </w:rPr>
              <w:t>14</w:t>
            </w:r>
          </w:p>
        </w:tc>
        <w:tc>
          <w:tcPr>
            <w:tcW w:type="dxa" w:w="3557"/>
          </w:tcPr>
          <w:p>
            <w:pPr>
              <w:keepNext/>
              <w:spacing w:after="30" w:before="30"/>
              <w:jc w:val="center"/>
              <w:rPr>
                <w:sz w:val="18"/>
                <w:szCs w:val="18"/>
              </w:rPr>
            </w:pPr>
            <w:r/>
            <w:r>
              <w:rPr>
                <w:b w:val="0"/>
                <w:sz w:val="18"/>
              </w:rPr>
              <w:t>Al Jahli</w:t>
            </w:r>
          </w:p>
        </w:tc>
        <w:tc>
          <w:tcPr>
            <w:tcW w:type="dxa" w:w="1546"/>
          </w:tcPr>
          <w:p>
            <w:pPr>
              <w:keepNext/>
              <w:spacing w:after="30" w:before="30"/>
              <w:jc w:val="center"/>
              <w:rPr>
                <w:sz w:val="18"/>
                <w:szCs w:val="18"/>
              </w:rPr>
            </w:pPr>
            <w:r/>
            <w:r>
              <w:rPr>
                <w:b w:val="0"/>
                <w:sz w:val="18"/>
              </w:rPr>
              <w:t>3</w:t>
            </w:r>
          </w:p>
        </w:tc>
      </w:tr>
      <w:tr>
        <w:trPr>
          <w:cantSplit/>
        </w:trPr>
        <w:tc>
          <w:tcPr>
            <w:tcW w:type="dxa" w:w="3557"/>
          </w:tcPr>
          <w:p>
            <w:pPr>
              <w:keepNext/>
              <w:spacing w:after="30" w:before="30"/>
              <w:rPr>
                <w:sz w:val="18"/>
                <w:szCs w:val="18"/>
              </w:rPr>
            </w:pPr>
            <w:r/>
            <w:r>
              <w:rPr>
                <w:b w:val="0"/>
                <w:sz w:val="18"/>
              </w:rPr>
              <w:t>Al Qurayn</w:t>
            </w:r>
          </w:p>
        </w:tc>
        <w:tc>
          <w:tcPr>
            <w:tcW w:type="dxa" w:w="1546"/>
          </w:tcPr>
          <w:p>
            <w:pPr>
              <w:keepNext/>
              <w:spacing w:after="30" w:before="30"/>
              <w:jc w:val="center"/>
              <w:rPr>
                <w:sz w:val="18"/>
                <w:szCs w:val="18"/>
              </w:rPr>
            </w:pPr>
            <w:r/>
            <w:r>
              <w:rPr>
                <w:b w:val="0"/>
                <w:sz w:val="18"/>
              </w:rPr>
              <w:t>14</w:t>
            </w:r>
          </w:p>
        </w:tc>
        <w:tc>
          <w:tcPr>
            <w:tcW w:type="dxa" w:w="3557"/>
          </w:tcPr>
          <w:p>
            <w:pPr>
              <w:keepNext/>
              <w:spacing w:after="30" w:before="30"/>
              <w:jc w:val="center"/>
              <w:rPr>
                <w:sz w:val="18"/>
                <w:szCs w:val="18"/>
              </w:rPr>
            </w:pPr>
            <w:r/>
            <w:r>
              <w:rPr>
                <w:b w:val="0"/>
                <w:sz w:val="18"/>
              </w:rPr>
              <w:t>Al Makhtibyah</w:t>
            </w:r>
          </w:p>
        </w:tc>
        <w:tc>
          <w:tcPr>
            <w:tcW w:type="dxa" w:w="1546"/>
          </w:tcPr>
          <w:p>
            <w:pPr>
              <w:keepNext/>
              <w:spacing w:after="30" w:before="30"/>
              <w:jc w:val="center"/>
              <w:rPr>
                <w:sz w:val="18"/>
                <w:szCs w:val="18"/>
              </w:rPr>
            </w:pPr>
            <w:r/>
            <w:r>
              <w:rPr>
                <w:b w:val="0"/>
                <w:sz w:val="18"/>
              </w:rPr>
              <w:t>2</w:t>
            </w:r>
          </w:p>
        </w:tc>
      </w:tr>
      <w:tr>
        <w:trPr>
          <w:cantSplit/>
        </w:trPr>
        <w:tc>
          <w:tcPr>
            <w:tcW w:type="dxa" w:w="3557"/>
          </w:tcPr>
          <w:p>
            <w:pPr>
              <w:keepNext/>
              <w:spacing w:after="30" w:before="30"/>
              <w:rPr>
                <w:sz w:val="18"/>
                <w:szCs w:val="18"/>
              </w:rPr>
            </w:pPr>
            <w:r/>
            <w:r>
              <w:rPr>
                <w:b w:val="0"/>
                <w:sz w:val="18"/>
              </w:rPr>
              <w:t>Al Araqi</w:t>
            </w:r>
          </w:p>
        </w:tc>
        <w:tc>
          <w:tcPr>
            <w:tcW w:type="dxa" w:w="1546"/>
          </w:tcPr>
          <w:p>
            <w:pPr>
              <w:keepNext/>
              <w:spacing w:after="30" w:before="30"/>
              <w:jc w:val="center"/>
              <w:rPr>
                <w:sz w:val="18"/>
                <w:szCs w:val="18"/>
              </w:rPr>
            </w:pPr>
            <w:r/>
            <w:r>
              <w:rPr>
                <w:b w:val="0"/>
                <w:sz w:val="18"/>
              </w:rPr>
              <w:t>9</w:t>
            </w:r>
          </w:p>
        </w:tc>
        <w:tc>
          <w:tcPr>
            <w:tcW w:type="dxa" w:w="3557"/>
          </w:tcPr>
          <w:p>
            <w:pPr>
              <w:keepNext/>
              <w:spacing w:after="30" w:before="30"/>
              <w:jc w:val="center"/>
              <w:rPr>
                <w:sz w:val="18"/>
                <w:szCs w:val="18"/>
              </w:rPr>
            </w:pPr>
            <w:r/>
            <w:r>
              <w:rPr>
                <w:b w:val="0"/>
                <w:sz w:val="18"/>
              </w:rPr>
              <w:t>Al Wahrah</w:t>
            </w:r>
          </w:p>
        </w:tc>
        <w:tc>
          <w:tcPr>
            <w:tcW w:type="dxa" w:w="1546"/>
          </w:tcPr>
          <w:p>
            <w:pPr>
              <w:keepNext/>
              <w:spacing w:after="30" w:before="30"/>
              <w:jc w:val="center"/>
              <w:rPr>
                <w:sz w:val="18"/>
                <w:szCs w:val="18"/>
              </w:rPr>
            </w:pPr>
            <w:r/>
            <w:r>
              <w:rPr>
                <w:b w:val="0"/>
                <w:sz w:val="18"/>
              </w:rPr>
              <w:t>2</w:t>
            </w:r>
          </w:p>
        </w:tc>
      </w:tr>
      <w:tr>
        <w:trPr>
          <w:cantSplit/>
        </w:trPr>
        <w:tc>
          <w:tcPr>
            <w:tcW w:type="dxa" w:w="3557"/>
          </w:tcPr>
          <w:p>
            <w:pPr>
              <w:keepNext/>
              <w:spacing w:after="30" w:before="30"/>
              <w:rPr>
                <w:sz w:val="18"/>
                <w:szCs w:val="18"/>
              </w:rPr>
            </w:pPr>
            <w:r/>
            <w:r>
              <w:rPr>
                <w:b w:val="0"/>
                <w:sz w:val="18"/>
              </w:rPr>
              <w:t>Suwayda al Ma</w:t>
            </w:r>
          </w:p>
        </w:tc>
        <w:tc>
          <w:tcPr>
            <w:tcW w:type="dxa" w:w="1546"/>
          </w:tcPr>
          <w:p>
            <w:pPr>
              <w:keepNext/>
              <w:spacing w:after="30" w:before="30"/>
              <w:jc w:val="center"/>
              <w:rPr>
                <w:sz w:val="18"/>
                <w:szCs w:val="18"/>
              </w:rPr>
            </w:pPr>
            <w:r/>
            <w:r>
              <w:rPr>
                <w:b w:val="0"/>
                <w:sz w:val="18"/>
              </w:rPr>
              <w:t>9</w:t>
            </w:r>
          </w:p>
        </w:tc>
        <w:tc>
          <w:tcPr>
            <w:tcW w:type="dxa" w:w="3557"/>
          </w:tcPr>
          <w:p>
            <w:pPr>
              <w:keepNext/>
              <w:spacing w:after="30" w:before="30"/>
              <w:jc w:val="center"/>
              <w:rPr>
                <w:sz w:val="18"/>
                <w:szCs w:val="18"/>
              </w:rPr>
            </w:pPr>
            <w:r/>
            <w:r>
              <w:rPr>
                <w:b w:val="0"/>
                <w:sz w:val="18"/>
              </w:rPr>
              <w:t>Shalashil</w:t>
            </w:r>
          </w:p>
        </w:tc>
        <w:tc>
          <w:tcPr>
            <w:tcW w:type="dxa" w:w="1546"/>
          </w:tcPr>
          <w:p>
            <w:pPr>
              <w:keepNext/>
              <w:spacing w:after="30" w:before="30"/>
              <w:jc w:val="center"/>
              <w:rPr>
                <w:sz w:val="18"/>
                <w:szCs w:val="18"/>
              </w:rPr>
            </w:pPr>
            <w:r/>
            <w:r>
              <w:rPr>
                <w:b w:val="0"/>
                <w:sz w:val="18"/>
              </w:rPr>
              <w:t>1</w:t>
            </w:r>
          </w:p>
        </w:tc>
      </w:tr>
      <w:tr>
        <w:trPr>
          <w:cantSplit/>
        </w:trPr>
        <w:tc>
          <w:tcPr>
            <w:tcW w:type="dxa" w:w="3557"/>
          </w:tcPr>
          <w:p>
            <w:pPr>
              <w:keepNext/>
              <w:spacing w:after="30" w:before="30"/>
              <w:rPr>
                <w:sz w:val="18"/>
                <w:szCs w:val="18"/>
              </w:rPr>
            </w:pPr>
            <w:r/>
            <w:r>
              <w:rPr>
                <w:b w:val="0"/>
                <w:sz w:val="18"/>
              </w:rPr>
              <w:t>Al Jibayyah</w:t>
            </w:r>
          </w:p>
        </w:tc>
        <w:tc>
          <w:tcPr>
            <w:tcW w:type="dxa" w:w="1546"/>
          </w:tcPr>
          <w:p>
            <w:pPr>
              <w:keepNext/>
              <w:spacing w:after="30" w:before="30"/>
              <w:jc w:val="center"/>
              <w:rPr>
                <w:sz w:val="18"/>
                <w:szCs w:val="18"/>
              </w:rPr>
            </w:pPr>
            <w:r/>
            <w:r>
              <w:rPr>
                <w:b w:val="0"/>
                <w:sz w:val="18"/>
              </w:rPr>
              <w:t>9</w:t>
            </w:r>
          </w:p>
        </w:tc>
        <w:tc>
          <w:tcPr>
            <w:tcW w:type="dxa" w:w="3557"/>
          </w:tcPr>
          <w:p>
            <w:pPr>
              <w:keepNext/>
              <w:spacing w:after="30" w:before="30"/>
              <w:jc w:val="center"/>
              <w:rPr>
                <w:sz w:val="18"/>
                <w:szCs w:val="18"/>
              </w:rPr>
            </w:pPr>
            <w:r/>
            <w:r>
              <w:rPr>
                <w:b w:val="0"/>
                <w:sz w:val="18"/>
              </w:rPr>
              <w:t>Ash Shiab</w:t>
            </w:r>
          </w:p>
        </w:tc>
        <w:tc>
          <w:tcPr>
            <w:tcW w:type="dxa" w:w="1546"/>
          </w:tcPr>
          <w:p>
            <w:pPr>
              <w:keepNext/>
              <w:spacing w:after="30" w:before="30"/>
              <w:jc w:val="center"/>
              <w:rPr>
                <w:sz w:val="18"/>
                <w:szCs w:val="18"/>
              </w:rPr>
            </w:pPr>
            <w:r/>
            <w:r>
              <w:rPr>
                <w:b w:val="0"/>
                <w:sz w:val="18"/>
              </w:rPr>
              <w:t>1</w:t>
            </w:r>
          </w:p>
        </w:tc>
      </w:tr>
      <w:tr>
        <w:trPr>
          <w:cantSplit/>
        </w:trPr>
        <w:tc>
          <w:tcPr>
            <w:tcW w:type="dxa" w:w="3557"/>
          </w:tcPr>
          <w:p>
            <w:pPr>
              <w:keepNext/>
              <w:spacing w:after="30" w:before="30"/>
              <w:rPr>
                <w:sz w:val="18"/>
                <w:szCs w:val="18"/>
              </w:rPr>
            </w:pPr>
            <w:r/>
            <w:r>
              <w:rPr>
                <w:b w:val="0"/>
                <w:sz w:val="18"/>
              </w:rPr>
              <w:t>Tanam</w:t>
            </w:r>
          </w:p>
        </w:tc>
        <w:tc>
          <w:tcPr>
            <w:tcW w:type="dxa" w:w="1546"/>
          </w:tcPr>
          <w:p>
            <w:pPr>
              <w:keepNext/>
              <w:spacing w:after="30" w:before="30"/>
              <w:jc w:val="center"/>
              <w:rPr>
                <w:sz w:val="18"/>
                <w:szCs w:val="18"/>
              </w:rPr>
            </w:pPr>
            <w:r/>
            <w:r>
              <w:rPr>
                <w:b w:val="0"/>
                <w:sz w:val="18"/>
              </w:rPr>
              <w:t>8</w:t>
            </w:r>
          </w:p>
        </w:tc>
        <w:tc>
          <w:tcPr>
            <w:tcW w:type="dxa" w:w="3557"/>
          </w:tcPr>
          <w:p>
            <w:pPr>
              <w:keepNext/>
              <w:spacing w:after="30" w:before="30"/>
              <w:jc w:val="center"/>
              <w:rPr>
                <w:sz w:val="18"/>
                <w:szCs w:val="18"/>
              </w:rPr>
            </w:pPr>
            <w:r/>
            <w:r>
              <w:rPr>
                <w:b w:val="0"/>
                <w:sz w:val="18"/>
              </w:rPr>
              <w:t>Al Qali</w:t>
            </w:r>
          </w:p>
        </w:tc>
        <w:tc>
          <w:tcPr>
            <w:tcW w:type="dxa" w:w="1546"/>
          </w:tcPr>
          <w:p>
            <w:pPr>
              <w:keepNext/>
              <w:spacing w:after="30" w:before="30"/>
              <w:jc w:val="center"/>
              <w:rPr>
                <w:sz w:val="18"/>
                <w:szCs w:val="18"/>
              </w:rPr>
            </w:pPr>
            <w:r/>
            <w:r>
              <w:rPr>
                <w:b w:val="0"/>
                <w:sz w:val="18"/>
              </w:rPr>
              <w:t>1</w:t>
            </w:r>
          </w:p>
        </w:tc>
      </w:tr>
      <w:tr>
        <w:trPr>
          <w:cantSplit/>
        </w:trPr>
        <w:tc>
          <w:tcPr>
            <w:tcW w:type="dxa" w:w="3557"/>
          </w:tcPr>
          <w:p>
            <w:pPr>
              <w:keepNext/>
              <w:spacing w:after="30" w:before="30"/>
              <w:rPr>
                <w:sz w:val="18"/>
                <w:szCs w:val="18"/>
              </w:rPr>
            </w:pPr>
            <w:r/>
            <w:r>
              <w:rPr>
                <w:b w:val="0"/>
                <w:sz w:val="18"/>
              </w:rPr>
              <w:t>Ad Dariz</w:t>
            </w:r>
          </w:p>
        </w:tc>
        <w:tc>
          <w:tcPr>
            <w:tcW w:type="dxa" w:w="1546"/>
          </w:tcPr>
          <w:p>
            <w:pPr>
              <w:keepNext/>
              <w:spacing w:after="30" w:before="30"/>
              <w:jc w:val="center"/>
              <w:rPr>
                <w:sz w:val="18"/>
                <w:szCs w:val="18"/>
              </w:rPr>
            </w:pPr>
            <w:r/>
            <w:r>
              <w:rPr>
                <w:b w:val="0"/>
                <w:sz w:val="18"/>
              </w:rPr>
              <w:t>6</w:t>
            </w:r>
          </w:p>
        </w:tc>
        <w:tc>
          <w:tcPr>
            <w:tcW w:type="dxa" w:w="3557"/>
          </w:tcPr>
          <w:p>
            <w:pPr>
              <w:keepNext/>
              <w:spacing w:after="30" w:before="30"/>
              <w:jc w:val="center"/>
              <w:rPr>
                <w:sz w:val="18"/>
                <w:szCs w:val="18"/>
              </w:rPr>
            </w:pPr>
            <w:r/>
            <w:r>
              <w:rPr>
                <w:b w:val="0"/>
                <w:sz w:val="18"/>
              </w:rPr>
              <w:t>Bat</w:t>
            </w:r>
          </w:p>
        </w:tc>
        <w:tc>
          <w:tcPr>
            <w:tcW w:type="dxa" w:w="1546"/>
          </w:tcPr>
          <w:p>
            <w:pPr>
              <w:keepNext/>
              <w:spacing w:after="30" w:before="30"/>
              <w:jc w:val="center"/>
              <w:rPr>
                <w:sz w:val="18"/>
                <w:szCs w:val="18"/>
              </w:rPr>
            </w:pPr>
            <w:r/>
            <w:r>
              <w:rPr>
                <w:b w:val="0"/>
                <w:sz w:val="18"/>
              </w:rPr>
              <w:t>1</w:t>
            </w:r>
          </w:p>
        </w:tc>
      </w:tr>
      <w:tr>
        <w:trPr>
          <w:cantSplit/>
        </w:trPr>
        <w:tc>
          <w:tcPr>
            <w:tcW w:type="dxa" w:w="3557"/>
          </w:tcPr>
          <w:p>
            <w:pPr>
              <w:keepNext/>
              <w:spacing w:after="30" w:before="30"/>
              <w:rPr>
                <w:sz w:val="18"/>
                <w:szCs w:val="18"/>
              </w:rPr>
            </w:pPr>
            <w:r/>
            <w:r>
              <w:rPr>
                <w:b w:val="0"/>
                <w:sz w:val="18"/>
              </w:rPr>
              <w:t>Al Ghubayrah</w:t>
            </w:r>
          </w:p>
        </w:tc>
        <w:tc>
          <w:tcPr>
            <w:tcW w:type="dxa" w:w="1546"/>
          </w:tcPr>
          <w:p>
            <w:pPr>
              <w:keepNext/>
              <w:spacing w:after="30" w:before="30"/>
              <w:jc w:val="center"/>
              <w:rPr>
                <w:sz w:val="18"/>
                <w:szCs w:val="18"/>
              </w:rPr>
            </w:pPr>
            <w:r/>
            <w:r>
              <w:rPr>
                <w:b w:val="0"/>
                <w:sz w:val="18"/>
              </w:rPr>
              <w:t>5</w:t>
            </w:r>
          </w:p>
        </w:tc>
        <w:tc>
          <w:tcPr>
            <w:tcW w:type="dxa" w:w="3557"/>
          </w:tcPr>
          <w:p>
            <w:pPr>
              <w:keepNext/>
              <w:spacing w:after="30" w:before="30"/>
              <w:jc w:val="center"/>
              <w:rPr>
                <w:sz w:val="18"/>
                <w:szCs w:val="18"/>
              </w:rPr>
            </w:pPr>
            <w:r/>
            <w:r>
              <w:rPr>
                <w:b w:val="0"/>
                <w:sz w:val="18"/>
              </w:rPr>
              <w:t>Al Akheedar</w:t>
            </w:r>
          </w:p>
        </w:tc>
        <w:tc>
          <w:tcPr>
            <w:tcW w:type="dxa" w:w="1546"/>
          </w:tcPr>
          <w:p>
            <w:pPr>
              <w:keepNext/>
              <w:spacing w:after="30" w:before="30"/>
              <w:jc w:val="center"/>
              <w:rPr>
                <w:sz w:val="18"/>
                <w:szCs w:val="18"/>
              </w:rPr>
            </w:pPr>
            <w:r/>
            <w:r>
              <w:rPr>
                <w:b w:val="0"/>
                <w:sz w:val="18"/>
              </w:rPr>
              <w:t>1</w:t>
            </w:r>
          </w:p>
        </w:tc>
      </w:tr>
      <w:tr>
        <w:trPr>
          <w:cantSplit/>
        </w:trPr>
        <w:tc>
          <w:tcPr>
            <w:tcW w:type="dxa" w:w="3557"/>
          </w:tcPr>
          <w:p>
            <w:pPr>
              <w:keepNext/>
              <w:spacing w:after="30" w:before="30"/>
              <w:rPr>
                <w:sz w:val="18"/>
                <w:szCs w:val="18"/>
              </w:rPr>
            </w:pPr>
            <w:r/>
            <w:r>
              <w:rPr>
                <w:b w:val="0"/>
                <w:sz w:val="18"/>
              </w:rPr>
              <w:t>At Tayyib</w:t>
            </w:r>
          </w:p>
        </w:tc>
        <w:tc>
          <w:tcPr>
            <w:tcW w:type="dxa" w:w="1546"/>
          </w:tcPr>
          <w:p>
            <w:pPr>
              <w:keepNext/>
              <w:spacing w:after="30" w:before="30"/>
              <w:jc w:val="center"/>
              <w:rPr>
                <w:sz w:val="18"/>
                <w:szCs w:val="18"/>
              </w:rPr>
            </w:pPr>
            <w:r/>
            <w:r>
              <w:rPr>
                <w:b w:val="0"/>
                <w:sz w:val="18"/>
              </w:rPr>
              <w:t>4</w:t>
            </w:r>
          </w:p>
        </w:tc>
        <w:tc>
          <w:tcPr>
            <w:tcW w:type="dxa" w:w="3557"/>
          </w:tcPr>
          <w:p>
            <w:pPr>
              <w:keepNext/>
              <w:spacing w:after="30" w:before="30"/>
              <w:jc w:val="center"/>
              <w:rPr>
                <w:sz w:val="18"/>
                <w:szCs w:val="18"/>
              </w:rPr>
            </w:pPr>
            <w:r/>
            <w:r>
              <w:rPr>
                <w:b w:val="0"/>
                <w:sz w:val="18"/>
              </w:rPr>
              <w:t>Wadi al Mankas</w:t>
            </w:r>
          </w:p>
        </w:tc>
        <w:tc>
          <w:tcPr>
            <w:tcW w:type="dxa" w:w="1546"/>
          </w:tcPr>
          <w:p>
            <w:pPr>
              <w:keepNext/>
              <w:spacing w:after="30" w:before="30"/>
              <w:jc w:val="center"/>
              <w:rPr>
                <w:sz w:val="18"/>
                <w:szCs w:val="18"/>
              </w:rPr>
            </w:pPr>
            <w:r/>
            <w:r>
              <w:rPr>
                <w:b w:val="0"/>
                <w:sz w:val="18"/>
              </w:rPr>
              <w:t>1</w:t>
            </w:r>
          </w:p>
        </w:tc>
      </w:tr>
      <w:tr>
        <w:trPr>
          <w:cantSplit/>
        </w:trPr>
        <w:tc>
          <w:tcPr>
            <w:tcW w:type="dxa" w:w="3557"/>
          </w:tcPr>
          <w:p>
            <w:pPr>
              <w:spacing w:after="30" w:before="30"/>
              <w:rPr>
                <w:sz w:val="18"/>
                <w:szCs w:val="18"/>
              </w:rPr>
            </w:pPr>
            <w:r/>
            <w:r>
              <w:rPr>
                <w:b w:val="0"/>
                <w:sz w:val="18"/>
              </w:rPr>
              <w:t>Al Aynayn</w:t>
            </w:r>
          </w:p>
        </w:tc>
        <w:tc>
          <w:tcPr>
            <w:tcW w:type="dxa" w:w="1546"/>
          </w:tcPr>
          <w:p>
            <w:pPr>
              <w:spacing w:after="30" w:before="30"/>
              <w:jc w:val="center"/>
              <w:rPr>
                <w:sz w:val="18"/>
                <w:szCs w:val="18"/>
              </w:rPr>
            </w:pPr>
            <w:r/>
            <w:r>
              <w:rPr>
                <w:b w:val="0"/>
                <w:sz w:val="18"/>
              </w:rPr>
              <w:t>3</w:t>
            </w:r>
          </w:p>
        </w:tc>
        <w:tc>
          <w:tcPr>
            <w:tcW w:type="dxa" w:w="3557"/>
          </w:tcPr>
          <w:p>
            <w:pPr>
              <w:spacing w:after="30" w:before="30"/>
              <w:jc w:val="center"/>
              <w:rPr>
                <w:sz w:val="18"/>
                <w:szCs w:val="18"/>
              </w:rPr>
            </w:pPr>
            <w:r/>
          </w:p>
        </w:tc>
        <w:tc>
          <w:tcPr>
            <w:tcW w:type="dxa" w:w="1546"/>
          </w:tcPr>
          <w:p>
            <w:pPr>
              <w:spacing w:after="30" w:before="30"/>
              <w:jc w:val="center"/>
              <w:rPr>
                <w:sz w:val="18"/>
                <w:szCs w:val="18"/>
              </w:rPr>
            </w:pPr>
            <w:r/>
          </w:p>
        </w:tc>
      </w:tr>
    </w:tbl>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(8).  </w:t>
      </w:r>
      <w:r>
        <w:rPr>
          <w:sz w:val="20"/>
        </w:rPr>
        <w:t>They are left out of the plot loads: about 140 people (Section 14.3).</w:t>
      </w:r>
    </w:p>
    <w:p>
      <w:pPr>
        <w:sectPr>
          <w:pgSz w:w="11906" w:h="16838" w:code="9"/>
          <w:pgMar w:top="1440" w:right="850" w:bottom="1020" w:left="850" w:header="720" w:footer="144" w:gutter="0"/>
          <w:cols w:space="720"/>
          <w:docGrid w:linePitch="360"/>
          <w:headerReference w:type="default" r:id="rId52"/>
          <w:footerReference w:type="default" r:id="rId53"/>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05" name="Picture 2106268105"/>
            <wp:cNvGraphicFramePr>
              <a:graphicFrameLocks noChangeAspect="1"/>
            </wp:cNvGraphicFramePr>
            <a:graphic>
              <a:graphicData uri="http://schemas.openxmlformats.org/drawingml/2006/picture">
                <pic:pic>
                  <pic:nvPicPr>
                    <pic:cNvPr id="0" name="B05_free_meters.jpg"/>
                    <pic:cNvPicPr/>
                  </pic:nvPicPr>
                  <pic:blipFill>
                    <a:blip r:embed="rId56"/>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13</w:t>
      </w:r>
      <w:r>
        <w:rPr>
          <w:i/>
          <w:color w:val="5A5A5A"/>
          <w:sz w:val="18"/>
        </w:rPr>
        <w:fldChar w:fldCharType="end"/>
      </w:r>
      <w:r>
        <w:rPr>
          <w:i/>
          <w:color w:val="5A5A5A"/>
          <w:sz w:val="18"/>
        </w:rPr>
        <w:t xml:space="preserve">   The 126 meters more than fifteen metres from any plot. Red: a domestic meter; blue: any other meter.</w:t>
      </w:r>
    </w:p>
    <w:p>
      <w:pPr>
        <w:keepNext/>
        <w:pageBreakBefore/>
        <w:spacing w:before="160" w:after="40"/>
        <w:jc w:val="center"/>
      </w:pPr>
      <w:r>
        <w:drawing>
          <wp:inline xmlns:a="http://schemas.openxmlformats.org/drawingml/2006/main" xmlns:pic="http://schemas.openxmlformats.org/drawingml/2006/picture">
            <wp:extent cx="7363653" cy="5206210"/>
            <wp:docPr id="2106268106" name="Picture 2106268106"/>
            <wp:cNvGraphicFramePr>
              <a:graphicFrameLocks noChangeAspect="1"/>
            </wp:cNvGraphicFramePr>
            <a:graphic>
              <a:graphicData uri="http://schemas.openxmlformats.org/drawingml/2006/picture">
                <pic:pic>
                  <pic:nvPicPr>
                    <pic:cNvPr id="0" name="B06_examples.jpg"/>
                    <pic:cNvPicPr/>
                  </pic:nvPicPr>
                  <pic:blipFill>
                    <a:blip r:embed="rId57"/>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14</w:t>
      </w:r>
      <w:r>
        <w:rPr>
          <w:i/>
          <w:color w:val="5A5A5A"/>
          <w:sz w:val="18"/>
        </w:rPr>
        <w:fldChar w:fldCharType="end"/>
      </w:r>
      <w:r>
        <w:rPr>
          <w:i/>
          <w:color w:val="5A5A5A"/>
          <w:sz w:val="18"/>
        </w:rPr>
        <w:t xml:space="preserve">   Nine of the 126 meters close up: on a road, in open ground, at a pumping station, on a building the cadastre does not carry. The plots are outlined in yellow.</w:t>
      </w:r>
    </w:p>
    <w:p>
      <w:pPr>
        <w:sectPr>
          <w:pgSz w:w="16838" w:h="11906" w:code="9" w:orient="landscape"/>
          <w:pgMar w:top="1440" w:right="850" w:bottom="1020" w:left="850" w:header="720" w:footer="144" w:gutter="0"/>
          <w:cols w:space="720"/>
          <w:docGrid w:linePitch="360"/>
          <w:headerReference w:type="default" r:id="rId54"/>
          <w:footerReference w:type="default" r:id="rId55"/>
          <w:footnotePr>
            <w:numRestart w:val="eachPage"/>
          </w:footnotePr>
        </w:sectPr>
        <w:spacing w:before="0" w:after="0" w:line="20" w:lineRule="exact"/>
        <w:rPr>
          <w:sz w:val="2"/>
          <w:szCs w:val="2"/>
        </w:rPr>
      </w:pPr>
    </w:p>
    <w:p>
      <w:pPr>
        <w:pStyle w:val="Heading2"/>
        <w:outlineLvl w:val="1"/>
      </w:pPr>
      <w:r>
        <w:t>14.4.   Occupancy rate</w:t>
      </w:r>
    </w:p>
    <w:p>
      <w:r>
        <w:rPr>
          <w:b w:val="0"/>
          <w:i w:val="0"/>
        </w:rPr>
        <w:t>The occupancy rate of each settlement is its population in 2024, the year of the electricity data, divided by the domestic properties counted in it.</w:t>
      </w:r>
    </w:p>
    <w:p>
      <w:pPr>
        <w:tabs>
          <w:tab w:val="center" w:pos="4320"/>
          <w:tab w:val="right" w:pos="8640"/>
        </w:tabs>
        <w:keepNext/>
        <w:spacing w:before="120" w:after="120"/>
      </w:pPr>
      <w:r>
        <w:tab/>
      </w:r>
      <m:oMath>
        <m:r>
          <m:rPr>
            <m:sty m:val="p"/>
          </m:rPr>
          <w:rPr>
            <w:rFonts w:ascii="Cambria Math" w:hAnsi="Cambria Math"/>
          </w:rPr>
          <m:t xml:space="preserve">OR</m:t>
        </m:r>
        <m:r>
          <w:rPr>
            <w:rFonts w:ascii="Cambria Math" w:hAnsi="Cambria Math"/>
          </w:rPr>
          <m:t xml:space="preserve"> = </m:t>
        </m:r>
        <m:f>
          <m:num>
            <m:r>
              <m:rPr>
                <m:sty m:val="p"/>
              </m:rPr>
              <w:rPr>
                <w:rFonts w:ascii="Cambria Math" w:hAnsi="Cambria Math"/>
              </w:rPr>
              <m:t xml:space="preserve">Settlement population in 2024</m:t>
            </m:r>
          </m:num>
          <m:den>
            <m:r>
              <m:rPr>
                <m:sty m:val="p"/>
              </m:rPr>
              <w:rPr>
                <w:rFonts w:ascii="Cambria Math" w:hAnsi="Cambria Math"/>
              </w:rPr>
              <m:t xml:space="preserve">Domestic properties</m:t>
            </m:r>
          </m:den>
        </m:f>
      </m:oMath>
      <w:r>
        <w:tab/>
        <w:t>(5)</w:t>
      </w:r>
    </w:p>
    <w:p>
      <w:pPr>
        <w:spacing w:after="120"/>
        <w:ind w:left="567"/>
      </w:pPr>
      <w:r>
        <w:rPr>
          <w:i/>
          <w:sz w:val="19"/>
        </w:rPr>
        <w:t>OR</w:t>
      </w:r>
      <w:r>
        <w:rPr>
          <w:sz w:val="19"/>
        </w:rPr>
        <w:t>:  occupancy rate, persons per property</w:t>
      </w:r>
    </w:p>
    <w:p>
      <w:r>
        <w:rPr>
          <w:b w:val="0"/>
          <w:i w:val="0"/>
        </w:rPr>
        <w:t>Three rules bound the result. A floor of 4.0: some settlements would otherwise return between one and four persons per property, because their meters include the housing of the police, the college and similar institutions, whose occupants the census does not count as residents. Those properties discharge to the sewer whatever the census says, so the floor keeps them in. A cap of 6.12, the highest rate among the settlements of two thousand people or more. And a settlement of fewer than a thousand people takes 4.0 outright, one property per home plot and a home share of 0.9 (Section 14.6), because it has too few meters to measure on. That rule applies to 13 settlements.</w:t>
      </w:r>
      <w:r>
        <w:rPr>
          <w:rStyle w:val="FootnoteReference"/>
          <w:vertAlign w:val="superscript"/>
        </w:rPr>
        <w:footnoteReference w:id="36"/>
      </w:r>
    </w:p>
    <w:p>
      <w:r>
        <w:rPr>
          <w:b w:val="0"/>
          <w:i w:val="0"/>
        </w:rPr>
        <w:t>Ibri returns 6.07 persons per property. Over the whole study area the census gives 5.16. The guideline derives occupancy from population and housing units published by the statistics centre; housing units are not published at settlement level, and the counted properties are used in their place.</w:t>
      </w:r>
      <w:r>
        <w:rPr>
          <w:rStyle w:val="FootnoteReference"/>
          <w:vertAlign w:val="superscript"/>
        </w:rPr>
        <w:footnoteReference w:id="37"/>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22</w:t>
      </w:r>
      <w:r>
        <w:rPr>
          <w:i/>
          <w:color w:val="5A5A5A"/>
          <w:sz w:val="18"/>
        </w:rPr>
        <w:fldChar w:fldCharType="end"/>
      </w:r>
      <w:r>
        <w:rPr>
          <w:i/>
          <w:color w:val="5A5A5A"/>
          <w:sz w:val="18"/>
        </w:rPr>
        <w:t xml:space="preserve">   Occupancy rate by settlement, 2024</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2308"/>
            <w:shd w:val="clear" w:color="auto" w:fill="1F497D"/>
          </w:tcPr>
          <w:p>
            <w:pPr>
              <w:spacing w:after="40" w:before="40"/>
              <w:rPr>
                <w:sz w:val="17"/>
                <w:szCs w:val="17"/>
              </w:rPr>
            </w:pPr>
            <w:r/>
            <w:r>
              <w:rPr>
                <w:b/>
                <w:color w:val="FFFFFF"/>
                <w:sz w:val="17"/>
              </w:rPr>
              <w:t>Settlement</w:t>
            </w:r>
          </w:p>
        </w:tc>
        <w:tc>
          <w:tcPr>
            <w:tcW w:type="dxa" w:w="1458"/>
            <w:shd w:val="clear" w:color="auto" w:fill="1F497D"/>
          </w:tcPr>
          <w:p>
            <w:pPr>
              <w:spacing w:after="40" w:before="40"/>
              <w:jc w:val="center"/>
              <w:rPr>
                <w:sz w:val="17"/>
                <w:szCs w:val="17"/>
              </w:rPr>
            </w:pPr>
            <w:r/>
            <w:r>
              <w:rPr>
                <w:b/>
                <w:color w:val="FFFFFF"/>
                <w:sz w:val="17"/>
              </w:rPr>
              <w:t>Domestic properties</w:t>
            </w:r>
          </w:p>
        </w:tc>
        <w:tc>
          <w:tcPr>
            <w:tcW w:type="dxa" w:w="1701"/>
            <w:shd w:val="clear" w:color="auto" w:fill="1F497D"/>
          </w:tcPr>
          <w:p>
            <w:pPr>
              <w:spacing w:after="40" w:before="40"/>
              <w:jc w:val="center"/>
              <w:rPr>
                <w:sz w:val="17"/>
                <w:szCs w:val="17"/>
              </w:rPr>
            </w:pPr>
            <w:r/>
            <w:r>
              <w:rPr>
                <w:b/>
                <w:color w:val="FFFFFF"/>
                <w:sz w:val="17"/>
              </w:rPr>
              <w:t>Population 2024</w:t>
            </w:r>
          </w:p>
        </w:tc>
        <w:tc>
          <w:tcPr>
            <w:tcW w:type="dxa" w:w="1519"/>
            <w:shd w:val="clear" w:color="auto" w:fill="1F497D"/>
          </w:tcPr>
          <w:p>
            <w:pPr>
              <w:spacing w:after="40" w:before="40"/>
              <w:jc w:val="center"/>
              <w:rPr>
                <w:sz w:val="17"/>
                <w:szCs w:val="17"/>
              </w:rPr>
            </w:pPr>
            <w:r/>
            <w:r>
              <w:rPr>
                <w:b/>
                <w:color w:val="FFFFFF"/>
                <w:sz w:val="17"/>
              </w:rPr>
              <w:t>Rate calculated</w:t>
            </w:r>
          </w:p>
        </w:tc>
        <w:tc>
          <w:tcPr>
            <w:tcW w:type="dxa" w:w="1458"/>
            <w:shd w:val="clear" w:color="auto" w:fill="1F497D"/>
          </w:tcPr>
          <w:p>
            <w:pPr>
              <w:spacing w:after="40" w:before="40"/>
              <w:jc w:val="center"/>
              <w:rPr>
                <w:sz w:val="17"/>
                <w:szCs w:val="17"/>
              </w:rPr>
            </w:pPr>
            <w:r/>
            <w:r>
              <w:rPr>
                <w:b/>
                <w:color w:val="FFFFFF"/>
                <w:sz w:val="17"/>
              </w:rPr>
              <w:t>Rate adopted</w:t>
            </w:r>
          </w:p>
        </w:tc>
        <w:tc>
          <w:tcPr>
            <w:tcW w:type="dxa" w:w="1762"/>
            <w:shd w:val="clear" w:color="auto" w:fill="1F497D"/>
          </w:tcPr>
          <w:p>
            <w:pPr>
              <w:spacing w:after="40" w:before="40"/>
              <w:jc w:val="center"/>
              <w:rPr>
                <w:sz w:val="17"/>
                <w:szCs w:val="17"/>
              </w:rPr>
            </w:pPr>
            <w:r/>
            <w:r>
              <w:rPr>
                <w:b/>
                <w:color w:val="FFFFFF"/>
                <w:sz w:val="17"/>
              </w:rPr>
              <w:t>People in the design</w:t>
            </w:r>
          </w:p>
        </w:tc>
      </w:tr>
      <w:tr>
        <w:trPr>
          <w:cantSplit/>
        </w:trPr>
        <w:tc>
          <w:tcPr>
            <w:tcW w:type="dxa" w:w="2308"/>
          </w:tcPr>
          <w:p>
            <w:pPr>
              <w:spacing w:after="30" w:before="30"/>
              <w:rPr>
                <w:sz w:val="17"/>
                <w:szCs w:val="17"/>
              </w:rPr>
            </w:pPr>
            <w:r/>
            <w:r>
              <w:rPr>
                <w:b w:val="0"/>
                <w:sz w:val="17"/>
              </w:rPr>
              <w:t>Ibri</w:t>
            </w:r>
          </w:p>
        </w:tc>
        <w:tc>
          <w:tcPr>
            <w:tcW w:type="dxa" w:w="1458"/>
          </w:tcPr>
          <w:p>
            <w:pPr>
              <w:spacing w:after="30" w:before="30"/>
              <w:jc w:val="center"/>
              <w:rPr>
                <w:sz w:val="17"/>
                <w:szCs w:val="17"/>
              </w:rPr>
            </w:pPr>
            <w:r/>
            <w:r>
              <w:rPr>
                <w:b w:val="0"/>
                <w:sz w:val="17"/>
              </w:rPr>
              <w:t>11,052</w:t>
            </w:r>
          </w:p>
        </w:tc>
        <w:tc>
          <w:tcPr>
            <w:tcW w:type="dxa" w:w="1701"/>
          </w:tcPr>
          <w:p>
            <w:pPr>
              <w:spacing w:after="30" w:before="30"/>
              <w:jc w:val="center"/>
              <w:rPr>
                <w:sz w:val="17"/>
                <w:szCs w:val="17"/>
              </w:rPr>
            </w:pPr>
            <w:r/>
            <w:r>
              <w:rPr>
                <w:b w:val="0"/>
                <w:sz w:val="17"/>
              </w:rPr>
              <w:t>67,106</w:t>
            </w:r>
          </w:p>
        </w:tc>
        <w:tc>
          <w:tcPr>
            <w:tcW w:type="dxa" w:w="1519"/>
          </w:tcPr>
          <w:p>
            <w:pPr>
              <w:spacing w:after="30" w:before="30"/>
              <w:jc w:val="center"/>
              <w:rPr>
                <w:sz w:val="17"/>
                <w:szCs w:val="17"/>
              </w:rPr>
            </w:pPr>
            <w:r/>
            <w:r>
              <w:rPr>
                <w:b w:val="0"/>
                <w:sz w:val="17"/>
              </w:rPr>
              <w:t>6.07</w:t>
            </w:r>
          </w:p>
        </w:tc>
        <w:tc>
          <w:tcPr>
            <w:tcW w:type="dxa" w:w="1458"/>
          </w:tcPr>
          <w:p>
            <w:pPr>
              <w:spacing w:after="30" w:before="30"/>
              <w:jc w:val="center"/>
              <w:rPr>
                <w:sz w:val="17"/>
                <w:szCs w:val="17"/>
              </w:rPr>
            </w:pPr>
            <w:r/>
            <w:r>
              <w:rPr>
                <w:b w:val="0"/>
                <w:sz w:val="17"/>
              </w:rPr>
              <w:t>6.07</w:t>
            </w:r>
          </w:p>
        </w:tc>
        <w:tc>
          <w:tcPr>
            <w:tcW w:type="dxa" w:w="1762"/>
          </w:tcPr>
          <w:p>
            <w:pPr>
              <w:spacing w:after="30" w:before="30"/>
              <w:jc w:val="center"/>
              <w:rPr>
                <w:sz w:val="17"/>
                <w:szCs w:val="17"/>
              </w:rPr>
            </w:pPr>
            <w:r/>
            <w:r>
              <w:rPr>
                <w:b w:val="0"/>
                <w:sz w:val="17"/>
              </w:rPr>
              <w:t>67,106</w:t>
            </w:r>
          </w:p>
        </w:tc>
      </w:tr>
      <w:tr>
        <w:trPr>
          <w:cantSplit/>
        </w:trPr>
        <w:tc>
          <w:tcPr>
            <w:tcW w:type="dxa" w:w="2308"/>
          </w:tcPr>
          <w:p>
            <w:pPr>
              <w:spacing w:after="30" w:before="30"/>
              <w:rPr>
                <w:sz w:val="17"/>
                <w:szCs w:val="17"/>
              </w:rPr>
            </w:pPr>
            <w:r/>
            <w:r>
              <w:rPr>
                <w:b w:val="0"/>
                <w:sz w:val="17"/>
              </w:rPr>
              <w:t>Ad Dariz</w:t>
            </w:r>
          </w:p>
        </w:tc>
        <w:tc>
          <w:tcPr>
            <w:tcW w:type="dxa" w:w="1458"/>
          </w:tcPr>
          <w:p>
            <w:pPr>
              <w:spacing w:after="30" w:before="30"/>
              <w:jc w:val="center"/>
              <w:rPr>
                <w:sz w:val="17"/>
                <w:szCs w:val="17"/>
              </w:rPr>
            </w:pPr>
            <w:r/>
            <w:r>
              <w:rPr>
                <w:b w:val="0"/>
                <w:sz w:val="17"/>
              </w:rPr>
              <w:t>2,439</w:t>
            </w:r>
          </w:p>
        </w:tc>
        <w:tc>
          <w:tcPr>
            <w:tcW w:type="dxa" w:w="1701"/>
          </w:tcPr>
          <w:p>
            <w:pPr>
              <w:spacing w:after="30" w:before="30"/>
              <w:jc w:val="center"/>
              <w:rPr>
                <w:sz w:val="17"/>
                <w:szCs w:val="17"/>
              </w:rPr>
            </w:pPr>
            <w:r/>
            <w:r>
              <w:rPr>
                <w:b w:val="0"/>
                <w:sz w:val="17"/>
              </w:rPr>
              <w:t>11,850</w:t>
            </w:r>
          </w:p>
        </w:tc>
        <w:tc>
          <w:tcPr>
            <w:tcW w:type="dxa" w:w="1519"/>
          </w:tcPr>
          <w:p>
            <w:pPr>
              <w:spacing w:after="30" w:before="30"/>
              <w:jc w:val="center"/>
              <w:rPr>
                <w:sz w:val="17"/>
                <w:szCs w:val="17"/>
              </w:rPr>
            </w:pPr>
            <w:r/>
            <w:r>
              <w:rPr>
                <w:b w:val="0"/>
                <w:sz w:val="17"/>
              </w:rPr>
              <w:t>4.86</w:t>
            </w:r>
          </w:p>
        </w:tc>
        <w:tc>
          <w:tcPr>
            <w:tcW w:type="dxa" w:w="1458"/>
          </w:tcPr>
          <w:p>
            <w:pPr>
              <w:spacing w:after="30" w:before="30"/>
              <w:jc w:val="center"/>
              <w:rPr>
                <w:sz w:val="17"/>
                <w:szCs w:val="17"/>
              </w:rPr>
            </w:pPr>
            <w:r/>
            <w:r>
              <w:rPr>
                <w:b w:val="0"/>
                <w:sz w:val="17"/>
              </w:rPr>
              <w:t>4.86</w:t>
            </w:r>
          </w:p>
        </w:tc>
        <w:tc>
          <w:tcPr>
            <w:tcW w:type="dxa" w:w="1762"/>
          </w:tcPr>
          <w:p>
            <w:pPr>
              <w:spacing w:after="30" w:before="30"/>
              <w:jc w:val="center"/>
              <w:rPr>
                <w:sz w:val="17"/>
                <w:szCs w:val="17"/>
              </w:rPr>
            </w:pPr>
            <w:r/>
            <w:r>
              <w:rPr>
                <w:b w:val="0"/>
                <w:sz w:val="17"/>
              </w:rPr>
              <w:t>11,850</w:t>
            </w:r>
          </w:p>
        </w:tc>
      </w:tr>
      <w:tr>
        <w:trPr>
          <w:cantSplit/>
        </w:trPr>
        <w:tc>
          <w:tcPr>
            <w:tcW w:type="dxa" w:w="2308"/>
          </w:tcPr>
          <w:p>
            <w:pPr>
              <w:spacing w:after="30" w:before="30"/>
              <w:rPr>
                <w:sz w:val="17"/>
                <w:szCs w:val="17"/>
              </w:rPr>
            </w:pPr>
            <w:r/>
            <w:r>
              <w:rPr>
                <w:b w:val="0"/>
                <w:sz w:val="17"/>
              </w:rPr>
              <w:t>Al Araqi</w:t>
            </w:r>
          </w:p>
        </w:tc>
        <w:tc>
          <w:tcPr>
            <w:tcW w:type="dxa" w:w="1458"/>
          </w:tcPr>
          <w:p>
            <w:pPr>
              <w:spacing w:after="30" w:before="30"/>
              <w:jc w:val="center"/>
              <w:rPr>
                <w:sz w:val="17"/>
                <w:szCs w:val="17"/>
              </w:rPr>
            </w:pPr>
            <w:r/>
            <w:r>
              <w:rPr>
                <w:b w:val="0"/>
                <w:sz w:val="17"/>
              </w:rPr>
              <w:t>2,466</w:t>
            </w:r>
          </w:p>
        </w:tc>
        <w:tc>
          <w:tcPr>
            <w:tcW w:type="dxa" w:w="1701"/>
          </w:tcPr>
          <w:p>
            <w:pPr>
              <w:spacing w:after="30" w:before="30"/>
              <w:jc w:val="center"/>
              <w:rPr>
                <w:sz w:val="17"/>
                <w:szCs w:val="17"/>
              </w:rPr>
            </w:pPr>
            <w:r/>
            <w:r>
              <w:rPr>
                <w:b w:val="0"/>
                <w:sz w:val="17"/>
              </w:rPr>
              <w:t>10,696</w:t>
            </w:r>
          </w:p>
        </w:tc>
        <w:tc>
          <w:tcPr>
            <w:tcW w:type="dxa" w:w="1519"/>
          </w:tcPr>
          <w:p>
            <w:pPr>
              <w:spacing w:after="30" w:before="30"/>
              <w:jc w:val="center"/>
              <w:rPr>
                <w:sz w:val="17"/>
                <w:szCs w:val="17"/>
              </w:rPr>
            </w:pPr>
            <w:r/>
            <w:r>
              <w:rPr>
                <w:b w:val="0"/>
                <w:sz w:val="17"/>
              </w:rPr>
              <w:t>4.34</w:t>
            </w:r>
          </w:p>
        </w:tc>
        <w:tc>
          <w:tcPr>
            <w:tcW w:type="dxa" w:w="1458"/>
          </w:tcPr>
          <w:p>
            <w:pPr>
              <w:spacing w:after="30" w:before="30"/>
              <w:jc w:val="center"/>
              <w:rPr>
                <w:sz w:val="17"/>
                <w:szCs w:val="17"/>
              </w:rPr>
            </w:pPr>
            <w:r/>
            <w:r>
              <w:rPr>
                <w:b w:val="0"/>
                <w:sz w:val="17"/>
              </w:rPr>
              <w:t>4.34</w:t>
            </w:r>
          </w:p>
        </w:tc>
        <w:tc>
          <w:tcPr>
            <w:tcW w:type="dxa" w:w="1762"/>
          </w:tcPr>
          <w:p>
            <w:pPr>
              <w:spacing w:after="30" w:before="30"/>
              <w:jc w:val="center"/>
              <w:rPr>
                <w:sz w:val="17"/>
                <w:szCs w:val="17"/>
              </w:rPr>
            </w:pPr>
            <w:r/>
            <w:r>
              <w:rPr>
                <w:b w:val="0"/>
                <w:sz w:val="17"/>
              </w:rPr>
              <w:t>10,696</w:t>
            </w:r>
          </w:p>
        </w:tc>
      </w:tr>
      <w:tr>
        <w:trPr>
          <w:cantSplit/>
        </w:trPr>
        <w:tc>
          <w:tcPr>
            <w:tcW w:type="dxa" w:w="2308"/>
          </w:tcPr>
          <w:p>
            <w:pPr>
              <w:spacing w:after="30" w:before="30"/>
              <w:rPr>
                <w:sz w:val="17"/>
                <w:szCs w:val="17"/>
              </w:rPr>
            </w:pPr>
            <w:r/>
            <w:r>
              <w:rPr>
                <w:b w:val="0"/>
                <w:sz w:val="17"/>
              </w:rPr>
              <w:t>Al Aynayn</w:t>
            </w:r>
          </w:p>
        </w:tc>
        <w:tc>
          <w:tcPr>
            <w:tcW w:type="dxa" w:w="1458"/>
          </w:tcPr>
          <w:p>
            <w:pPr>
              <w:spacing w:after="30" w:before="30"/>
              <w:jc w:val="center"/>
              <w:rPr>
                <w:sz w:val="17"/>
                <w:szCs w:val="17"/>
              </w:rPr>
            </w:pPr>
            <w:r/>
            <w:r>
              <w:rPr>
                <w:b w:val="0"/>
                <w:sz w:val="17"/>
              </w:rPr>
              <w:t>889</w:t>
            </w:r>
          </w:p>
        </w:tc>
        <w:tc>
          <w:tcPr>
            <w:tcW w:type="dxa" w:w="1701"/>
          </w:tcPr>
          <w:p>
            <w:pPr>
              <w:spacing w:after="30" w:before="30"/>
              <w:jc w:val="center"/>
              <w:rPr>
                <w:sz w:val="17"/>
                <w:szCs w:val="17"/>
              </w:rPr>
            </w:pPr>
            <w:r/>
            <w:r>
              <w:rPr>
                <w:b w:val="0"/>
                <w:sz w:val="17"/>
              </w:rPr>
              <w:t>4,554</w:t>
            </w:r>
          </w:p>
        </w:tc>
        <w:tc>
          <w:tcPr>
            <w:tcW w:type="dxa" w:w="1519"/>
          </w:tcPr>
          <w:p>
            <w:pPr>
              <w:spacing w:after="30" w:before="30"/>
              <w:jc w:val="center"/>
              <w:rPr>
                <w:sz w:val="17"/>
                <w:szCs w:val="17"/>
              </w:rPr>
            </w:pPr>
            <w:r/>
            <w:r>
              <w:rPr>
                <w:b w:val="0"/>
                <w:sz w:val="17"/>
              </w:rPr>
              <w:t>5.12</w:t>
            </w:r>
          </w:p>
        </w:tc>
        <w:tc>
          <w:tcPr>
            <w:tcW w:type="dxa" w:w="1458"/>
          </w:tcPr>
          <w:p>
            <w:pPr>
              <w:spacing w:after="30" w:before="30"/>
              <w:jc w:val="center"/>
              <w:rPr>
                <w:sz w:val="17"/>
                <w:szCs w:val="17"/>
              </w:rPr>
            </w:pPr>
            <w:r/>
            <w:r>
              <w:rPr>
                <w:b w:val="0"/>
                <w:sz w:val="17"/>
              </w:rPr>
              <w:t>5.12</w:t>
            </w:r>
          </w:p>
        </w:tc>
        <w:tc>
          <w:tcPr>
            <w:tcW w:type="dxa" w:w="1762"/>
          </w:tcPr>
          <w:p>
            <w:pPr>
              <w:spacing w:after="30" w:before="30"/>
              <w:jc w:val="center"/>
              <w:rPr>
                <w:sz w:val="17"/>
                <w:szCs w:val="17"/>
              </w:rPr>
            </w:pPr>
            <w:r/>
            <w:r>
              <w:rPr>
                <w:b w:val="0"/>
                <w:sz w:val="17"/>
              </w:rPr>
              <w:t>4,554</w:t>
            </w:r>
          </w:p>
        </w:tc>
      </w:tr>
      <w:tr>
        <w:trPr>
          <w:cantSplit/>
        </w:trPr>
        <w:tc>
          <w:tcPr>
            <w:tcW w:type="dxa" w:w="2308"/>
          </w:tcPr>
          <w:p>
            <w:pPr>
              <w:spacing w:after="30" w:before="30"/>
              <w:rPr>
                <w:sz w:val="17"/>
                <w:szCs w:val="17"/>
              </w:rPr>
            </w:pPr>
            <w:r/>
            <w:r>
              <w:rPr>
                <w:b w:val="0"/>
                <w:sz w:val="17"/>
              </w:rPr>
              <w:t>Al Wahrah</w:t>
            </w:r>
          </w:p>
        </w:tc>
        <w:tc>
          <w:tcPr>
            <w:tcW w:type="dxa" w:w="1458"/>
          </w:tcPr>
          <w:p>
            <w:pPr>
              <w:spacing w:after="30" w:before="30"/>
              <w:jc w:val="center"/>
              <w:rPr>
                <w:sz w:val="17"/>
                <w:szCs w:val="17"/>
              </w:rPr>
            </w:pPr>
            <w:r/>
            <w:r>
              <w:rPr>
                <w:b w:val="0"/>
                <w:sz w:val="17"/>
              </w:rPr>
              <w:t>716</w:t>
            </w:r>
          </w:p>
        </w:tc>
        <w:tc>
          <w:tcPr>
            <w:tcW w:type="dxa" w:w="1701"/>
          </w:tcPr>
          <w:p>
            <w:pPr>
              <w:spacing w:after="30" w:before="30"/>
              <w:jc w:val="center"/>
              <w:rPr>
                <w:sz w:val="17"/>
                <w:szCs w:val="17"/>
              </w:rPr>
            </w:pPr>
            <w:r/>
            <w:r>
              <w:rPr>
                <w:b w:val="0"/>
                <w:sz w:val="17"/>
              </w:rPr>
              <w:t>3,351</w:t>
            </w:r>
          </w:p>
        </w:tc>
        <w:tc>
          <w:tcPr>
            <w:tcW w:type="dxa" w:w="1519"/>
          </w:tcPr>
          <w:p>
            <w:pPr>
              <w:spacing w:after="30" w:before="30"/>
              <w:jc w:val="center"/>
              <w:rPr>
                <w:sz w:val="17"/>
                <w:szCs w:val="17"/>
              </w:rPr>
            </w:pPr>
            <w:r/>
            <w:r>
              <w:rPr>
                <w:b w:val="0"/>
                <w:sz w:val="17"/>
              </w:rPr>
              <w:t>4.68</w:t>
            </w:r>
          </w:p>
        </w:tc>
        <w:tc>
          <w:tcPr>
            <w:tcW w:type="dxa" w:w="1458"/>
          </w:tcPr>
          <w:p>
            <w:pPr>
              <w:spacing w:after="30" w:before="30"/>
              <w:jc w:val="center"/>
              <w:rPr>
                <w:sz w:val="17"/>
                <w:szCs w:val="17"/>
              </w:rPr>
            </w:pPr>
            <w:r/>
            <w:r>
              <w:rPr>
                <w:b w:val="0"/>
                <w:sz w:val="17"/>
              </w:rPr>
              <w:t>4.68</w:t>
            </w:r>
          </w:p>
        </w:tc>
        <w:tc>
          <w:tcPr>
            <w:tcW w:type="dxa" w:w="1762"/>
          </w:tcPr>
          <w:p>
            <w:pPr>
              <w:spacing w:after="30" w:before="30"/>
              <w:jc w:val="center"/>
              <w:rPr>
                <w:sz w:val="17"/>
                <w:szCs w:val="17"/>
              </w:rPr>
            </w:pPr>
            <w:r/>
            <w:r>
              <w:rPr>
                <w:b w:val="0"/>
                <w:sz w:val="17"/>
              </w:rPr>
              <w:t>3,351</w:t>
            </w:r>
          </w:p>
        </w:tc>
      </w:tr>
      <w:tr>
        <w:trPr>
          <w:cantSplit/>
        </w:trPr>
        <w:tc>
          <w:tcPr>
            <w:tcW w:type="dxa" w:w="2308"/>
          </w:tcPr>
          <w:p>
            <w:pPr>
              <w:spacing w:after="30" w:before="30"/>
              <w:rPr>
                <w:sz w:val="17"/>
                <w:szCs w:val="17"/>
              </w:rPr>
            </w:pPr>
            <w:r/>
            <w:r>
              <w:rPr>
                <w:b w:val="0"/>
                <w:sz w:val="17"/>
              </w:rPr>
              <w:t>At Tayyib</w:t>
            </w:r>
          </w:p>
        </w:tc>
        <w:tc>
          <w:tcPr>
            <w:tcW w:type="dxa" w:w="1458"/>
          </w:tcPr>
          <w:p>
            <w:pPr>
              <w:spacing w:after="30" w:before="30"/>
              <w:jc w:val="center"/>
              <w:rPr>
                <w:sz w:val="17"/>
                <w:szCs w:val="17"/>
              </w:rPr>
            </w:pPr>
            <w:r/>
            <w:r>
              <w:rPr>
                <w:b w:val="0"/>
                <w:sz w:val="17"/>
              </w:rPr>
              <w:t>833</w:t>
            </w:r>
          </w:p>
        </w:tc>
        <w:tc>
          <w:tcPr>
            <w:tcW w:type="dxa" w:w="1701"/>
          </w:tcPr>
          <w:p>
            <w:pPr>
              <w:spacing w:after="30" w:before="30"/>
              <w:jc w:val="center"/>
              <w:rPr>
                <w:sz w:val="17"/>
                <w:szCs w:val="17"/>
              </w:rPr>
            </w:pPr>
            <w:r/>
            <w:r>
              <w:rPr>
                <w:b w:val="0"/>
                <w:sz w:val="17"/>
              </w:rPr>
              <w:t>3,348</w:t>
            </w:r>
          </w:p>
        </w:tc>
        <w:tc>
          <w:tcPr>
            <w:tcW w:type="dxa" w:w="1519"/>
          </w:tcPr>
          <w:p>
            <w:pPr>
              <w:spacing w:after="30" w:before="30"/>
              <w:jc w:val="center"/>
              <w:rPr>
                <w:sz w:val="17"/>
                <w:szCs w:val="17"/>
              </w:rPr>
            </w:pPr>
            <w:r/>
            <w:r>
              <w:rPr>
                <w:b w:val="0"/>
                <w:sz w:val="17"/>
              </w:rPr>
              <w:t>4.02</w:t>
            </w:r>
          </w:p>
        </w:tc>
        <w:tc>
          <w:tcPr>
            <w:tcW w:type="dxa" w:w="1458"/>
          </w:tcPr>
          <w:p>
            <w:pPr>
              <w:spacing w:after="30" w:before="30"/>
              <w:jc w:val="center"/>
              <w:rPr>
                <w:sz w:val="17"/>
                <w:szCs w:val="17"/>
              </w:rPr>
            </w:pPr>
            <w:r/>
            <w:r>
              <w:rPr>
                <w:b w:val="0"/>
                <w:sz w:val="17"/>
              </w:rPr>
              <w:t>4.02</w:t>
            </w:r>
          </w:p>
        </w:tc>
        <w:tc>
          <w:tcPr>
            <w:tcW w:type="dxa" w:w="1762"/>
          </w:tcPr>
          <w:p>
            <w:pPr>
              <w:spacing w:after="30" w:before="30"/>
              <w:jc w:val="center"/>
              <w:rPr>
                <w:sz w:val="17"/>
                <w:szCs w:val="17"/>
              </w:rPr>
            </w:pPr>
            <w:r/>
            <w:r>
              <w:rPr>
                <w:b w:val="0"/>
                <w:sz w:val="17"/>
              </w:rPr>
              <w:t>3,348</w:t>
            </w:r>
          </w:p>
        </w:tc>
      </w:tr>
      <w:tr>
        <w:trPr>
          <w:cantSplit/>
        </w:trPr>
        <w:tc>
          <w:tcPr>
            <w:tcW w:type="dxa" w:w="2308"/>
          </w:tcPr>
          <w:p>
            <w:pPr>
              <w:spacing w:after="30" w:before="30"/>
              <w:rPr>
                <w:sz w:val="17"/>
                <w:szCs w:val="17"/>
              </w:rPr>
            </w:pPr>
            <w:r/>
            <w:r>
              <w:rPr>
                <w:b w:val="0"/>
                <w:sz w:val="17"/>
              </w:rPr>
              <w:t>Al Jibayyah</w:t>
            </w:r>
          </w:p>
        </w:tc>
        <w:tc>
          <w:tcPr>
            <w:tcW w:type="dxa" w:w="1458"/>
          </w:tcPr>
          <w:p>
            <w:pPr>
              <w:spacing w:after="30" w:before="30"/>
              <w:jc w:val="center"/>
              <w:rPr>
                <w:sz w:val="17"/>
                <w:szCs w:val="17"/>
              </w:rPr>
            </w:pPr>
            <w:r/>
            <w:r>
              <w:rPr>
                <w:b w:val="0"/>
                <w:sz w:val="17"/>
              </w:rPr>
              <w:t>524</w:t>
            </w:r>
          </w:p>
        </w:tc>
        <w:tc>
          <w:tcPr>
            <w:tcW w:type="dxa" w:w="1701"/>
          </w:tcPr>
          <w:p>
            <w:pPr>
              <w:spacing w:after="30" w:before="30"/>
              <w:jc w:val="center"/>
              <w:rPr>
                <w:sz w:val="17"/>
                <w:szCs w:val="17"/>
              </w:rPr>
            </w:pPr>
            <w:r/>
            <w:r>
              <w:rPr>
                <w:b w:val="0"/>
                <w:sz w:val="17"/>
              </w:rPr>
              <w:t>2,686</w:t>
            </w:r>
          </w:p>
        </w:tc>
        <w:tc>
          <w:tcPr>
            <w:tcW w:type="dxa" w:w="1519"/>
          </w:tcPr>
          <w:p>
            <w:pPr>
              <w:spacing w:after="30" w:before="30"/>
              <w:jc w:val="center"/>
              <w:rPr>
                <w:sz w:val="17"/>
                <w:szCs w:val="17"/>
              </w:rPr>
            </w:pPr>
            <w:r/>
            <w:r>
              <w:rPr>
                <w:b w:val="0"/>
                <w:sz w:val="17"/>
              </w:rPr>
              <w:t>5.13</w:t>
            </w:r>
          </w:p>
        </w:tc>
        <w:tc>
          <w:tcPr>
            <w:tcW w:type="dxa" w:w="1458"/>
          </w:tcPr>
          <w:p>
            <w:pPr>
              <w:spacing w:after="30" w:before="30"/>
              <w:jc w:val="center"/>
              <w:rPr>
                <w:sz w:val="17"/>
                <w:szCs w:val="17"/>
              </w:rPr>
            </w:pPr>
            <w:r/>
            <w:r>
              <w:rPr>
                <w:b w:val="0"/>
                <w:sz w:val="17"/>
              </w:rPr>
              <w:t>5.13</w:t>
            </w:r>
          </w:p>
        </w:tc>
        <w:tc>
          <w:tcPr>
            <w:tcW w:type="dxa" w:w="1762"/>
          </w:tcPr>
          <w:p>
            <w:pPr>
              <w:spacing w:after="30" w:before="30"/>
              <w:jc w:val="center"/>
              <w:rPr>
                <w:sz w:val="17"/>
                <w:szCs w:val="17"/>
              </w:rPr>
            </w:pPr>
            <w:r/>
            <w:r>
              <w:rPr>
                <w:b w:val="0"/>
                <w:sz w:val="17"/>
              </w:rPr>
              <w:t>2,686</w:t>
            </w:r>
          </w:p>
        </w:tc>
      </w:tr>
      <w:tr>
        <w:trPr>
          <w:cantSplit/>
        </w:trPr>
        <w:tc>
          <w:tcPr>
            <w:tcW w:type="dxa" w:w="2308"/>
          </w:tcPr>
          <w:p>
            <w:pPr>
              <w:spacing w:after="30" w:before="30"/>
              <w:rPr>
                <w:sz w:val="17"/>
                <w:szCs w:val="17"/>
              </w:rPr>
            </w:pPr>
            <w:r/>
            <w:r>
              <w:rPr>
                <w:b w:val="0"/>
                <w:sz w:val="17"/>
              </w:rPr>
              <w:t>Bat</w:t>
            </w:r>
          </w:p>
        </w:tc>
        <w:tc>
          <w:tcPr>
            <w:tcW w:type="dxa" w:w="1458"/>
          </w:tcPr>
          <w:p>
            <w:pPr>
              <w:spacing w:after="30" w:before="30"/>
              <w:jc w:val="center"/>
              <w:rPr>
                <w:sz w:val="17"/>
                <w:szCs w:val="17"/>
              </w:rPr>
            </w:pPr>
            <w:r/>
            <w:r>
              <w:rPr>
                <w:b w:val="0"/>
                <w:sz w:val="17"/>
              </w:rPr>
              <w:t>418</w:t>
            </w:r>
          </w:p>
        </w:tc>
        <w:tc>
          <w:tcPr>
            <w:tcW w:type="dxa" w:w="1701"/>
          </w:tcPr>
          <w:p>
            <w:pPr>
              <w:spacing w:after="30" w:before="30"/>
              <w:jc w:val="center"/>
              <w:rPr>
                <w:sz w:val="17"/>
                <w:szCs w:val="17"/>
              </w:rPr>
            </w:pPr>
            <w:r/>
            <w:r>
              <w:rPr>
                <w:b w:val="0"/>
                <w:sz w:val="17"/>
              </w:rPr>
              <w:t>2,557</w:t>
            </w:r>
          </w:p>
        </w:tc>
        <w:tc>
          <w:tcPr>
            <w:tcW w:type="dxa" w:w="1519"/>
          </w:tcPr>
          <w:p>
            <w:pPr>
              <w:spacing w:after="30" w:before="30"/>
              <w:jc w:val="center"/>
              <w:rPr>
                <w:sz w:val="17"/>
                <w:szCs w:val="17"/>
              </w:rPr>
            </w:pPr>
            <w:r/>
            <w:r>
              <w:rPr>
                <w:b w:val="0"/>
                <w:sz w:val="17"/>
              </w:rPr>
              <w:t>6.12</w:t>
            </w:r>
          </w:p>
        </w:tc>
        <w:tc>
          <w:tcPr>
            <w:tcW w:type="dxa" w:w="1458"/>
          </w:tcPr>
          <w:p>
            <w:pPr>
              <w:spacing w:after="30" w:before="30"/>
              <w:jc w:val="center"/>
              <w:rPr>
                <w:sz w:val="17"/>
                <w:szCs w:val="17"/>
              </w:rPr>
            </w:pPr>
            <w:r/>
            <w:r>
              <w:rPr>
                <w:b w:val="0"/>
                <w:sz w:val="17"/>
              </w:rPr>
              <w:t>6.12</w:t>
            </w:r>
          </w:p>
        </w:tc>
        <w:tc>
          <w:tcPr>
            <w:tcW w:type="dxa" w:w="1762"/>
          </w:tcPr>
          <w:p>
            <w:pPr>
              <w:spacing w:after="30" w:before="30"/>
              <w:jc w:val="center"/>
              <w:rPr>
                <w:sz w:val="17"/>
                <w:szCs w:val="17"/>
              </w:rPr>
            </w:pPr>
            <w:r/>
            <w:r>
              <w:rPr>
                <w:b w:val="0"/>
                <w:sz w:val="17"/>
              </w:rPr>
              <w:t>2,557</w:t>
            </w:r>
          </w:p>
        </w:tc>
      </w:tr>
      <w:tr>
        <w:trPr>
          <w:cantSplit/>
        </w:trPr>
        <w:tc>
          <w:tcPr>
            <w:tcW w:type="dxa" w:w="2308"/>
          </w:tcPr>
          <w:p>
            <w:pPr>
              <w:spacing w:after="30" w:before="30"/>
              <w:rPr>
                <w:sz w:val="17"/>
                <w:szCs w:val="17"/>
              </w:rPr>
            </w:pPr>
            <w:r/>
            <w:r>
              <w:rPr>
                <w:b w:val="0"/>
                <w:sz w:val="17"/>
              </w:rPr>
              <w:t>Ad Dibayshi</w:t>
            </w:r>
          </w:p>
        </w:tc>
        <w:tc>
          <w:tcPr>
            <w:tcW w:type="dxa" w:w="1458"/>
          </w:tcPr>
          <w:p>
            <w:pPr>
              <w:spacing w:after="30" w:before="30"/>
              <w:jc w:val="center"/>
              <w:rPr>
                <w:sz w:val="17"/>
                <w:szCs w:val="17"/>
              </w:rPr>
            </w:pPr>
            <w:r/>
            <w:r>
              <w:rPr>
                <w:b w:val="0"/>
                <w:sz w:val="17"/>
              </w:rPr>
              <w:t>681</w:t>
            </w:r>
          </w:p>
        </w:tc>
        <w:tc>
          <w:tcPr>
            <w:tcW w:type="dxa" w:w="1701"/>
          </w:tcPr>
          <w:p>
            <w:pPr>
              <w:spacing w:after="30" w:before="30"/>
              <w:jc w:val="center"/>
              <w:rPr>
                <w:sz w:val="17"/>
                <w:szCs w:val="17"/>
              </w:rPr>
            </w:pPr>
            <w:r/>
            <w:r>
              <w:rPr>
                <w:b w:val="0"/>
                <w:sz w:val="17"/>
              </w:rPr>
              <w:t>2,411</w:t>
            </w:r>
          </w:p>
        </w:tc>
        <w:tc>
          <w:tcPr>
            <w:tcW w:type="dxa" w:w="1519"/>
          </w:tcPr>
          <w:p>
            <w:pPr>
              <w:spacing w:after="30" w:before="30"/>
              <w:jc w:val="center"/>
              <w:rPr>
                <w:sz w:val="17"/>
                <w:szCs w:val="17"/>
              </w:rPr>
            </w:pPr>
            <w:r/>
            <w:r>
              <w:rPr>
                <w:b w:val="0"/>
                <w:sz w:val="17"/>
              </w:rPr>
              <w:t>3.54</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2,724</w:t>
            </w:r>
          </w:p>
        </w:tc>
      </w:tr>
      <w:tr>
        <w:trPr>
          <w:cantSplit/>
        </w:trPr>
        <w:tc>
          <w:tcPr>
            <w:tcW w:type="dxa" w:w="2308"/>
          </w:tcPr>
          <w:p>
            <w:pPr>
              <w:spacing w:after="30" w:before="30"/>
              <w:rPr>
                <w:sz w:val="17"/>
                <w:szCs w:val="17"/>
              </w:rPr>
            </w:pPr>
            <w:r/>
            <w:r>
              <w:rPr>
                <w:b w:val="0"/>
                <w:sz w:val="17"/>
              </w:rPr>
              <w:t>Tanam</w:t>
            </w:r>
          </w:p>
        </w:tc>
        <w:tc>
          <w:tcPr>
            <w:tcW w:type="dxa" w:w="1458"/>
          </w:tcPr>
          <w:p>
            <w:pPr>
              <w:spacing w:after="30" w:before="30"/>
              <w:jc w:val="center"/>
              <w:rPr>
                <w:sz w:val="17"/>
                <w:szCs w:val="17"/>
              </w:rPr>
            </w:pPr>
            <w:r/>
            <w:r>
              <w:rPr>
                <w:b w:val="0"/>
                <w:sz w:val="17"/>
              </w:rPr>
              <w:t>403</w:t>
            </w:r>
          </w:p>
        </w:tc>
        <w:tc>
          <w:tcPr>
            <w:tcW w:type="dxa" w:w="1701"/>
          </w:tcPr>
          <w:p>
            <w:pPr>
              <w:spacing w:after="30" w:before="30"/>
              <w:jc w:val="center"/>
              <w:rPr>
                <w:sz w:val="17"/>
                <w:szCs w:val="17"/>
              </w:rPr>
            </w:pPr>
            <w:r/>
            <w:r>
              <w:rPr>
                <w:b w:val="0"/>
                <w:sz w:val="17"/>
              </w:rPr>
              <w:t>2,116</w:t>
            </w:r>
          </w:p>
        </w:tc>
        <w:tc>
          <w:tcPr>
            <w:tcW w:type="dxa" w:w="1519"/>
          </w:tcPr>
          <w:p>
            <w:pPr>
              <w:spacing w:after="30" w:before="30"/>
              <w:jc w:val="center"/>
              <w:rPr>
                <w:sz w:val="17"/>
                <w:szCs w:val="17"/>
              </w:rPr>
            </w:pPr>
            <w:r/>
            <w:r>
              <w:rPr>
                <w:b w:val="0"/>
                <w:sz w:val="17"/>
              </w:rPr>
              <w:t>5.25</w:t>
            </w:r>
          </w:p>
        </w:tc>
        <w:tc>
          <w:tcPr>
            <w:tcW w:type="dxa" w:w="1458"/>
          </w:tcPr>
          <w:p>
            <w:pPr>
              <w:spacing w:after="30" w:before="30"/>
              <w:jc w:val="center"/>
              <w:rPr>
                <w:sz w:val="17"/>
                <w:szCs w:val="17"/>
              </w:rPr>
            </w:pPr>
            <w:r/>
            <w:r>
              <w:rPr>
                <w:b w:val="0"/>
                <w:sz w:val="17"/>
              </w:rPr>
              <w:t>5.25</w:t>
            </w:r>
          </w:p>
        </w:tc>
        <w:tc>
          <w:tcPr>
            <w:tcW w:type="dxa" w:w="1762"/>
          </w:tcPr>
          <w:p>
            <w:pPr>
              <w:spacing w:after="30" w:before="30"/>
              <w:jc w:val="center"/>
              <w:rPr>
                <w:sz w:val="17"/>
                <w:szCs w:val="17"/>
              </w:rPr>
            </w:pPr>
            <w:r/>
            <w:r>
              <w:rPr>
                <w:b w:val="0"/>
                <w:sz w:val="17"/>
              </w:rPr>
              <w:t>2,116</w:t>
            </w:r>
          </w:p>
        </w:tc>
      </w:tr>
      <w:tr>
        <w:trPr>
          <w:cantSplit/>
        </w:trPr>
        <w:tc>
          <w:tcPr>
            <w:tcW w:type="dxa" w:w="2308"/>
          </w:tcPr>
          <w:p>
            <w:pPr>
              <w:spacing w:after="30" w:before="30"/>
              <w:rPr>
                <w:sz w:val="17"/>
                <w:szCs w:val="17"/>
              </w:rPr>
            </w:pPr>
            <w:r/>
            <w:r>
              <w:rPr>
                <w:b w:val="0"/>
                <w:sz w:val="17"/>
              </w:rPr>
              <w:t>Suwayda al Ma</w:t>
            </w:r>
          </w:p>
        </w:tc>
        <w:tc>
          <w:tcPr>
            <w:tcW w:type="dxa" w:w="1458"/>
          </w:tcPr>
          <w:p>
            <w:pPr>
              <w:spacing w:after="30" w:before="30"/>
              <w:jc w:val="center"/>
              <w:rPr>
                <w:sz w:val="17"/>
                <w:szCs w:val="17"/>
              </w:rPr>
            </w:pPr>
            <w:r/>
            <w:r>
              <w:rPr>
                <w:b w:val="0"/>
                <w:sz w:val="17"/>
              </w:rPr>
              <w:t>301</w:t>
            </w:r>
          </w:p>
        </w:tc>
        <w:tc>
          <w:tcPr>
            <w:tcW w:type="dxa" w:w="1701"/>
          </w:tcPr>
          <w:p>
            <w:pPr>
              <w:spacing w:after="30" w:before="30"/>
              <w:jc w:val="center"/>
              <w:rPr>
                <w:sz w:val="17"/>
                <w:szCs w:val="17"/>
              </w:rPr>
            </w:pPr>
            <w:r/>
            <w:r>
              <w:rPr>
                <w:b w:val="0"/>
                <w:sz w:val="17"/>
              </w:rPr>
              <w:t>1,559</w:t>
            </w:r>
          </w:p>
        </w:tc>
        <w:tc>
          <w:tcPr>
            <w:tcW w:type="dxa" w:w="1519"/>
          </w:tcPr>
          <w:p>
            <w:pPr>
              <w:spacing w:after="30" w:before="30"/>
              <w:jc w:val="center"/>
              <w:rPr>
                <w:sz w:val="17"/>
                <w:szCs w:val="17"/>
              </w:rPr>
            </w:pPr>
            <w:r/>
            <w:r>
              <w:rPr>
                <w:b w:val="0"/>
                <w:sz w:val="17"/>
              </w:rPr>
              <w:t>5.18</w:t>
            </w:r>
          </w:p>
        </w:tc>
        <w:tc>
          <w:tcPr>
            <w:tcW w:type="dxa" w:w="1458"/>
          </w:tcPr>
          <w:p>
            <w:pPr>
              <w:spacing w:after="30" w:before="30"/>
              <w:jc w:val="center"/>
              <w:rPr>
                <w:sz w:val="17"/>
                <w:szCs w:val="17"/>
              </w:rPr>
            </w:pPr>
            <w:r/>
            <w:r>
              <w:rPr>
                <w:b w:val="0"/>
                <w:sz w:val="17"/>
              </w:rPr>
              <w:t>5.18</w:t>
            </w:r>
          </w:p>
        </w:tc>
        <w:tc>
          <w:tcPr>
            <w:tcW w:type="dxa" w:w="1762"/>
          </w:tcPr>
          <w:p>
            <w:pPr>
              <w:spacing w:after="30" w:before="30"/>
              <w:jc w:val="center"/>
              <w:rPr>
                <w:sz w:val="17"/>
                <w:szCs w:val="17"/>
              </w:rPr>
            </w:pPr>
            <w:r/>
            <w:r>
              <w:rPr>
                <w:b w:val="0"/>
                <w:sz w:val="17"/>
              </w:rPr>
              <w:t>1,559</w:t>
            </w:r>
          </w:p>
        </w:tc>
      </w:tr>
      <w:tr>
        <w:trPr>
          <w:cantSplit/>
        </w:trPr>
        <w:tc>
          <w:tcPr>
            <w:tcW w:type="dxa" w:w="2308"/>
          </w:tcPr>
          <w:p>
            <w:pPr>
              <w:spacing w:after="30" w:before="30"/>
              <w:rPr>
                <w:sz w:val="17"/>
                <w:szCs w:val="17"/>
              </w:rPr>
            </w:pPr>
            <w:r/>
            <w:r>
              <w:rPr>
                <w:b w:val="0"/>
                <w:sz w:val="17"/>
              </w:rPr>
              <w:t>Hijar</w:t>
            </w:r>
          </w:p>
        </w:tc>
        <w:tc>
          <w:tcPr>
            <w:tcW w:type="dxa" w:w="1458"/>
          </w:tcPr>
          <w:p>
            <w:pPr>
              <w:spacing w:after="30" w:before="30"/>
              <w:jc w:val="center"/>
              <w:rPr>
                <w:sz w:val="17"/>
                <w:szCs w:val="17"/>
              </w:rPr>
            </w:pPr>
            <w:r/>
            <w:r>
              <w:rPr>
                <w:b w:val="0"/>
                <w:sz w:val="17"/>
              </w:rPr>
              <w:t>352</w:t>
            </w:r>
          </w:p>
        </w:tc>
        <w:tc>
          <w:tcPr>
            <w:tcW w:type="dxa" w:w="1701"/>
          </w:tcPr>
          <w:p>
            <w:pPr>
              <w:spacing w:after="30" w:before="30"/>
              <w:jc w:val="center"/>
              <w:rPr>
                <w:sz w:val="17"/>
                <w:szCs w:val="17"/>
              </w:rPr>
            </w:pPr>
            <w:r/>
            <w:r>
              <w:rPr>
                <w:b w:val="0"/>
                <w:sz w:val="17"/>
              </w:rPr>
              <w:t>1,033</w:t>
            </w:r>
          </w:p>
        </w:tc>
        <w:tc>
          <w:tcPr>
            <w:tcW w:type="dxa" w:w="1519"/>
          </w:tcPr>
          <w:p>
            <w:pPr>
              <w:spacing w:after="30" w:before="30"/>
              <w:jc w:val="center"/>
              <w:rPr>
                <w:sz w:val="17"/>
                <w:szCs w:val="17"/>
              </w:rPr>
            </w:pPr>
            <w:r/>
            <w:r>
              <w:rPr>
                <w:b w:val="0"/>
                <w:sz w:val="17"/>
              </w:rPr>
              <w:t>2.93</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1,408</w:t>
            </w:r>
          </w:p>
        </w:tc>
      </w:tr>
      <w:tr>
        <w:trPr>
          <w:cantSplit/>
        </w:trPr>
        <w:tc>
          <w:tcPr>
            <w:tcW w:type="dxa" w:w="2308"/>
          </w:tcPr>
          <w:p>
            <w:pPr>
              <w:spacing w:after="30" w:before="30"/>
              <w:rPr>
                <w:sz w:val="17"/>
                <w:szCs w:val="17"/>
              </w:rPr>
            </w:pPr>
            <w:r/>
            <w:r>
              <w:rPr>
                <w:b w:val="0"/>
                <w:sz w:val="17"/>
              </w:rPr>
              <w:t>Al Ghubayrah</w:t>
            </w:r>
          </w:p>
        </w:tc>
        <w:tc>
          <w:tcPr>
            <w:tcW w:type="dxa" w:w="1458"/>
          </w:tcPr>
          <w:p>
            <w:pPr>
              <w:spacing w:after="30" w:before="30"/>
              <w:jc w:val="center"/>
              <w:rPr>
                <w:sz w:val="17"/>
                <w:szCs w:val="17"/>
              </w:rPr>
            </w:pPr>
            <w:r/>
            <w:r>
              <w:rPr>
                <w:b w:val="0"/>
                <w:sz w:val="17"/>
              </w:rPr>
              <w:t>161</w:t>
            </w:r>
          </w:p>
        </w:tc>
        <w:tc>
          <w:tcPr>
            <w:tcW w:type="dxa" w:w="1701"/>
          </w:tcPr>
          <w:p>
            <w:pPr>
              <w:spacing w:after="30" w:before="30"/>
              <w:jc w:val="center"/>
              <w:rPr>
                <w:sz w:val="17"/>
                <w:szCs w:val="17"/>
              </w:rPr>
            </w:pPr>
            <w:r/>
            <w:r>
              <w:rPr>
                <w:b w:val="0"/>
                <w:sz w:val="17"/>
              </w:rPr>
              <w:t>631</w:t>
            </w:r>
          </w:p>
        </w:tc>
        <w:tc>
          <w:tcPr>
            <w:tcW w:type="dxa" w:w="1519"/>
          </w:tcPr>
          <w:p>
            <w:pPr>
              <w:spacing w:after="30" w:before="30"/>
              <w:jc w:val="center"/>
              <w:rPr>
                <w:sz w:val="17"/>
                <w:szCs w:val="17"/>
              </w:rPr>
            </w:pPr>
            <w:r/>
            <w:r>
              <w:rPr>
                <w:b w:val="0"/>
                <w:sz w:val="17"/>
              </w:rPr>
              <w:t>3.92</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644</w:t>
            </w:r>
          </w:p>
        </w:tc>
      </w:tr>
      <w:tr>
        <w:trPr>
          <w:cantSplit/>
        </w:trPr>
        <w:tc>
          <w:tcPr>
            <w:tcW w:type="dxa" w:w="2308"/>
          </w:tcPr>
          <w:p>
            <w:pPr>
              <w:spacing w:after="30" w:before="30"/>
              <w:rPr>
                <w:sz w:val="17"/>
                <w:szCs w:val="17"/>
              </w:rPr>
            </w:pPr>
            <w:r/>
            <w:r>
              <w:rPr>
                <w:b w:val="0"/>
                <w:sz w:val="17"/>
              </w:rPr>
              <w:t>Al Qurayn</w:t>
            </w:r>
          </w:p>
        </w:tc>
        <w:tc>
          <w:tcPr>
            <w:tcW w:type="dxa" w:w="1458"/>
          </w:tcPr>
          <w:p>
            <w:pPr>
              <w:spacing w:after="30" w:before="30"/>
              <w:jc w:val="center"/>
              <w:rPr>
                <w:sz w:val="17"/>
                <w:szCs w:val="17"/>
              </w:rPr>
            </w:pPr>
            <w:r/>
            <w:r>
              <w:rPr>
                <w:b w:val="0"/>
                <w:sz w:val="17"/>
              </w:rPr>
              <w:t>147</w:t>
            </w:r>
          </w:p>
        </w:tc>
        <w:tc>
          <w:tcPr>
            <w:tcW w:type="dxa" w:w="1701"/>
          </w:tcPr>
          <w:p>
            <w:pPr>
              <w:spacing w:after="30" w:before="30"/>
              <w:jc w:val="center"/>
              <w:rPr>
                <w:sz w:val="17"/>
                <w:szCs w:val="17"/>
              </w:rPr>
            </w:pPr>
            <w:r/>
            <w:r>
              <w:rPr>
                <w:b w:val="0"/>
                <w:sz w:val="17"/>
              </w:rPr>
              <w:t>549</w:t>
            </w:r>
          </w:p>
        </w:tc>
        <w:tc>
          <w:tcPr>
            <w:tcW w:type="dxa" w:w="1519"/>
          </w:tcPr>
          <w:p>
            <w:pPr>
              <w:spacing w:after="30" w:before="30"/>
              <w:jc w:val="center"/>
              <w:rPr>
                <w:sz w:val="17"/>
                <w:szCs w:val="17"/>
              </w:rPr>
            </w:pPr>
            <w:r/>
            <w:r>
              <w:rPr>
                <w:b w:val="0"/>
                <w:sz w:val="17"/>
              </w:rPr>
              <w:t>3.73</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588</w:t>
            </w:r>
          </w:p>
        </w:tc>
      </w:tr>
      <w:tr>
        <w:trPr>
          <w:cantSplit/>
        </w:trPr>
        <w:tc>
          <w:tcPr>
            <w:tcW w:type="dxa" w:w="2308"/>
          </w:tcPr>
          <w:p>
            <w:pPr>
              <w:spacing w:after="30" w:before="30"/>
              <w:rPr>
                <w:sz w:val="17"/>
                <w:szCs w:val="17"/>
              </w:rPr>
            </w:pPr>
            <w:r/>
            <w:r>
              <w:rPr>
                <w:b w:val="0"/>
                <w:sz w:val="17"/>
              </w:rPr>
              <w:t>Sayh al Masarrat</w:t>
            </w:r>
          </w:p>
        </w:tc>
        <w:tc>
          <w:tcPr>
            <w:tcW w:type="dxa" w:w="1458"/>
          </w:tcPr>
          <w:p>
            <w:pPr>
              <w:spacing w:after="30" w:before="30"/>
              <w:jc w:val="center"/>
              <w:rPr>
                <w:sz w:val="17"/>
                <w:szCs w:val="17"/>
              </w:rPr>
            </w:pPr>
            <w:r/>
            <w:r>
              <w:rPr>
                <w:b w:val="0"/>
                <w:sz w:val="17"/>
              </w:rPr>
              <w:t>457</w:t>
            </w:r>
          </w:p>
        </w:tc>
        <w:tc>
          <w:tcPr>
            <w:tcW w:type="dxa" w:w="1701"/>
          </w:tcPr>
          <w:p>
            <w:pPr>
              <w:spacing w:after="30" w:before="30"/>
              <w:jc w:val="center"/>
              <w:rPr>
                <w:sz w:val="17"/>
                <w:szCs w:val="17"/>
              </w:rPr>
            </w:pPr>
            <w:r/>
            <w:r>
              <w:rPr>
                <w:b w:val="0"/>
                <w:sz w:val="17"/>
              </w:rPr>
              <w:t>466</w:t>
            </w:r>
          </w:p>
        </w:tc>
        <w:tc>
          <w:tcPr>
            <w:tcW w:type="dxa" w:w="1519"/>
          </w:tcPr>
          <w:p>
            <w:pPr>
              <w:spacing w:after="30" w:before="30"/>
              <w:jc w:val="center"/>
              <w:rPr>
                <w:sz w:val="17"/>
                <w:szCs w:val="17"/>
              </w:rPr>
            </w:pPr>
            <w:r/>
            <w:r>
              <w:rPr>
                <w:b w:val="0"/>
                <w:sz w:val="17"/>
              </w:rPr>
              <w:t>1.02</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1,828</w:t>
            </w:r>
          </w:p>
        </w:tc>
      </w:tr>
      <w:tr>
        <w:trPr>
          <w:cantSplit/>
        </w:trPr>
        <w:tc>
          <w:tcPr>
            <w:tcW w:type="dxa" w:w="2308"/>
          </w:tcPr>
          <w:p>
            <w:pPr>
              <w:spacing w:after="30" w:before="30"/>
              <w:rPr>
                <w:sz w:val="17"/>
                <w:szCs w:val="17"/>
              </w:rPr>
            </w:pPr>
            <w:r/>
            <w:r>
              <w:rPr>
                <w:b w:val="0"/>
                <w:sz w:val="17"/>
              </w:rPr>
              <w:t>Al Jahli</w:t>
            </w:r>
          </w:p>
        </w:tc>
        <w:tc>
          <w:tcPr>
            <w:tcW w:type="dxa" w:w="1458"/>
          </w:tcPr>
          <w:p>
            <w:pPr>
              <w:spacing w:after="30" w:before="30"/>
              <w:jc w:val="center"/>
              <w:rPr>
                <w:sz w:val="17"/>
                <w:szCs w:val="17"/>
              </w:rPr>
            </w:pPr>
            <w:r/>
            <w:r>
              <w:rPr>
                <w:b w:val="0"/>
                <w:sz w:val="17"/>
              </w:rPr>
              <w:t>344</w:t>
            </w:r>
          </w:p>
        </w:tc>
        <w:tc>
          <w:tcPr>
            <w:tcW w:type="dxa" w:w="1701"/>
          </w:tcPr>
          <w:p>
            <w:pPr>
              <w:spacing w:after="30" w:before="30"/>
              <w:jc w:val="center"/>
              <w:rPr>
                <w:sz w:val="17"/>
                <w:szCs w:val="17"/>
              </w:rPr>
            </w:pPr>
            <w:r/>
            <w:r>
              <w:rPr>
                <w:b w:val="0"/>
                <w:sz w:val="17"/>
              </w:rPr>
              <w:t>415</w:t>
            </w:r>
          </w:p>
        </w:tc>
        <w:tc>
          <w:tcPr>
            <w:tcW w:type="dxa" w:w="1519"/>
          </w:tcPr>
          <w:p>
            <w:pPr>
              <w:spacing w:after="30" w:before="30"/>
              <w:jc w:val="center"/>
              <w:rPr>
                <w:sz w:val="17"/>
                <w:szCs w:val="17"/>
              </w:rPr>
            </w:pPr>
            <w:r/>
            <w:r>
              <w:rPr>
                <w:b w:val="0"/>
                <w:sz w:val="17"/>
              </w:rPr>
              <w:t>1.21</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1,376</w:t>
            </w:r>
          </w:p>
        </w:tc>
      </w:tr>
      <w:tr>
        <w:trPr>
          <w:cantSplit/>
        </w:trPr>
        <w:tc>
          <w:tcPr>
            <w:tcW w:type="dxa" w:w="2308"/>
          </w:tcPr>
          <w:p>
            <w:pPr>
              <w:spacing w:after="30" w:before="30"/>
              <w:rPr>
                <w:sz w:val="17"/>
                <w:szCs w:val="17"/>
              </w:rPr>
            </w:pPr>
            <w:r/>
            <w:r>
              <w:rPr>
                <w:b w:val="0"/>
                <w:sz w:val="17"/>
              </w:rPr>
              <w:t>Satwah</w:t>
            </w:r>
          </w:p>
        </w:tc>
        <w:tc>
          <w:tcPr>
            <w:tcW w:type="dxa" w:w="1458"/>
          </w:tcPr>
          <w:p>
            <w:pPr>
              <w:spacing w:after="30" w:before="30"/>
              <w:jc w:val="center"/>
              <w:rPr>
                <w:sz w:val="17"/>
                <w:szCs w:val="17"/>
              </w:rPr>
            </w:pPr>
            <w:r/>
            <w:r>
              <w:rPr>
                <w:b w:val="0"/>
                <w:sz w:val="17"/>
              </w:rPr>
              <w:t>27</w:t>
            </w:r>
          </w:p>
        </w:tc>
        <w:tc>
          <w:tcPr>
            <w:tcW w:type="dxa" w:w="1701"/>
          </w:tcPr>
          <w:p>
            <w:pPr>
              <w:spacing w:after="30" w:before="30"/>
              <w:jc w:val="center"/>
              <w:rPr>
                <w:sz w:val="17"/>
                <w:szCs w:val="17"/>
              </w:rPr>
            </w:pPr>
            <w:r/>
            <w:r>
              <w:rPr>
                <w:b w:val="0"/>
                <w:sz w:val="17"/>
              </w:rPr>
              <w:t>263</w:t>
            </w:r>
          </w:p>
        </w:tc>
        <w:tc>
          <w:tcPr>
            <w:tcW w:type="dxa" w:w="1519"/>
          </w:tcPr>
          <w:p>
            <w:pPr>
              <w:spacing w:after="30" w:before="30"/>
              <w:jc w:val="center"/>
              <w:rPr>
                <w:sz w:val="17"/>
                <w:szCs w:val="17"/>
              </w:rPr>
            </w:pPr>
            <w:r/>
            <w:r>
              <w:rPr>
                <w:b w:val="0"/>
                <w:sz w:val="17"/>
              </w:rPr>
              <w:t>9.73</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108</w:t>
            </w:r>
          </w:p>
        </w:tc>
      </w:tr>
      <w:tr>
        <w:trPr>
          <w:cantSplit/>
        </w:trPr>
        <w:tc>
          <w:tcPr>
            <w:tcW w:type="dxa" w:w="2308"/>
          </w:tcPr>
          <w:p>
            <w:pPr>
              <w:spacing w:after="30" w:before="30"/>
              <w:rPr>
                <w:sz w:val="17"/>
                <w:szCs w:val="17"/>
              </w:rPr>
            </w:pPr>
            <w:r/>
            <w:r>
              <w:rPr>
                <w:b w:val="0"/>
                <w:sz w:val="17"/>
              </w:rPr>
              <w:t>Al Akheedar</w:t>
            </w:r>
          </w:p>
        </w:tc>
        <w:tc>
          <w:tcPr>
            <w:tcW w:type="dxa" w:w="1458"/>
          </w:tcPr>
          <w:p>
            <w:pPr>
              <w:spacing w:after="30" w:before="30"/>
              <w:jc w:val="center"/>
              <w:rPr>
                <w:sz w:val="17"/>
                <w:szCs w:val="17"/>
              </w:rPr>
            </w:pPr>
            <w:r/>
            <w:r>
              <w:rPr>
                <w:b w:val="0"/>
                <w:sz w:val="17"/>
              </w:rPr>
              <w:t>120</w:t>
            </w:r>
          </w:p>
        </w:tc>
        <w:tc>
          <w:tcPr>
            <w:tcW w:type="dxa" w:w="1701"/>
          </w:tcPr>
          <w:p>
            <w:pPr>
              <w:spacing w:after="30" w:before="30"/>
              <w:jc w:val="center"/>
              <w:rPr>
                <w:sz w:val="17"/>
                <w:szCs w:val="17"/>
              </w:rPr>
            </w:pPr>
            <w:r/>
            <w:r>
              <w:rPr>
                <w:b w:val="0"/>
                <w:sz w:val="17"/>
              </w:rPr>
              <w:t>198</w:t>
            </w:r>
          </w:p>
        </w:tc>
        <w:tc>
          <w:tcPr>
            <w:tcW w:type="dxa" w:w="1519"/>
          </w:tcPr>
          <w:p>
            <w:pPr>
              <w:spacing w:after="30" w:before="30"/>
              <w:jc w:val="center"/>
              <w:rPr>
                <w:sz w:val="17"/>
                <w:szCs w:val="17"/>
              </w:rPr>
            </w:pPr>
            <w:r/>
            <w:r>
              <w:rPr>
                <w:b w:val="0"/>
                <w:sz w:val="17"/>
              </w:rPr>
              <w:t>1.65</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480</w:t>
            </w:r>
          </w:p>
        </w:tc>
      </w:tr>
      <w:tr>
        <w:trPr>
          <w:cantSplit/>
        </w:trPr>
        <w:tc>
          <w:tcPr>
            <w:tcW w:type="dxa" w:w="2308"/>
          </w:tcPr>
          <w:p>
            <w:pPr>
              <w:spacing w:after="30" w:before="30"/>
              <w:rPr>
                <w:sz w:val="17"/>
                <w:szCs w:val="17"/>
              </w:rPr>
            </w:pPr>
            <w:r/>
            <w:r>
              <w:rPr>
                <w:b w:val="0"/>
                <w:sz w:val="17"/>
              </w:rPr>
              <w:t>Al Qali</w:t>
            </w:r>
          </w:p>
        </w:tc>
        <w:tc>
          <w:tcPr>
            <w:tcW w:type="dxa" w:w="1458"/>
          </w:tcPr>
          <w:p>
            <w:pPr>
              <w:spacing w:after="30" w:before="30"/>
              <w:jc w:val="center"/>
              <w:rPr>
                <w:sz w:val="17"/>
                <w:szCs w:val="17"/>
              </w:rPr>
            </w:pPr>
            <w:r/>
            <w:r>
              <w:rPr>
                <w:b w:val="0"/>
                <w:sz w:val="17"/>
              </w:rPr>
              <w:t>56</w:t>
            </w:r>
          </w:p>
        </w:tc>
        <w:tc>
          <w:tcPr>
            <w:tcW w:type="dxa" w:w="1701"/>
          </w:tcPr>
          <w:p>
            <w:pPr>
              <w:spacing w:after="30" w:before="30"/>
              <w:jc w:val="center"/>
              <w:rPr>
                <w:sz w:val="17"/>
                <w:szCs w:val="17"/>
              </w:rPr>
            </w:pPr>
            <w:r/>
            <w:r>
              <w:rPr>
                <w:b w:val="0"/>
                <w:sz w:val="17"/>
              </w:rPr>
              <w:t>191</w:t>
            </w:r>
          </w:p>
        </w:tc>
        <w:tc>
          <w:tcPr>
            <w:tcW w:type="dxa" w:w="1519"/>
          </w:tcPr>
          <w:p>
            <w:pPr>
              <w:spacing w:after="30" w:before="30"/>
              <w:jc w:val="center"/>
              <w:rPr>
                <w:sz w:val="17"/>
                <w:szCs w:val="17"/>
              </w:rPr>
            </w:pPr>
            <w:r/>
            <w:r>
              <w:rPr>
                <w:b w:val="0"/>
                <w:sz w:val="17"/>
              </w:rPr>
              <w:t>3.41</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224</w:t>
            </w:r>
          </w:p>
        </w:tc>
      </w:tr>
      <w:tr>
        <w:trPr>
          <w:cantSplit/>
        </w:trPr>
        <w:tc>
          <w:tcPr>
            <w:tcW w:type="dxa" w:w="2308"/>
          </w:tcPr>
          <w:p>
            <w:pPr>
              <w:spacing w:after="30" w:before="30"/>
              <w:rPr>
                <w:sz w:val="17"/>
                <w:szCs w:val="17"/>
              </w:rPr>
            </w:pPr>
            <w:r/>
            <w:r>
              <w:rPr>
                <w:b w:val="0"/>
                <w:sz w:val="17"/>
              </w:rPr>
              <w:t>Shalashil</w:t>
            </w:r>
          </w:p>
        </w:tc>
        <w:tc>
          <w:tcPr>
            <w:tcW w:type="dxa" w:w="1458"/>
          </w:tcPr>
          <w:p>
            <w:pPr>
              <w:spacing w:after="30" w:before="30"/>
              <w:jc w:val="center"/>
              <w:rPr>
                <w:sz w:val="17"/>
                <w:szCs w:val="17"/>
              </w:rPr>
            </w:pPr>
            <w:r/>
            <w:r>
              <w:rPr>
                <w:b w:val="0"/>
                <w:sz w:val="17"/>
              </w:rPr>
              <w:t>38</w:t>
            </w:r>
          </w:p>
        </w:tc>
        <w:tc>
          <w:tcPr>
            <w:tcW w:type="dxa" w:w="1701"/>
          </w:tcPr>
          <w:p>
            <w:pPr>
              <w:spacing w:after="30" w:before="30"/>
              <w:jc w:val="center"/>
              <w:rPr>
                <w:sz w:val="17"/>
                <w:szCs w:val="17"/>
              </w:rPr>
            </w:pPr>
            <w:r/>
            <w:r>
              <w:rPr>
                <w:b w:val="0"/>
                <w:sz w:val="17"/>
              </w:rPr>
              <w:t>130</w:t>
            </w:r>
          </w:p>
        </w:tc>
        <w:tc>
          <w:tcPr>
            <w:tcW w:type="dxa" w:w="1519"/>
          </w:tcPr>
          <w:p>
            <w:pPr>
              <w:spacing w:after="30" w:before="30"/>
              <w:jc w:val="center"/>
              <w:rPr>
                <w:sz w:val="17"/>
                <w:szCs w:val="17"/>
              </w:rPr>
            </w:pPr>
            <w:r/>
            <w:r>
              <w:rPr>
                <w:b w:val="0"/>
                <w:sz w:val="17"/>
              </w:rPr>
              <w:t>3.42</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152</w:t>
            </w:r>
          </w:p>
        </w:tc>
      </w:tr>
      <w:tr>
        <w:trPr>
          <w:cantSplit/>
        </w:trPr>
        <w:tc>
          <w:tcPr>
            <w:tcW w:type="dxa" w:w="2308"/>
          </w:tcPr>
          <w:p>
            <w:pPr>
              <w:spacing w:after="30" w:before="30"/>
              <w:rPr>
                <w:sz w:val="17"/>
                <w:szCs w:val="17"/>
              </w:rPr>
            </w:pPr>
            <w:r/>
            <w:r>
              <w:rPr>
                <w:b w:val="0"/>
                <w:sz w:val="17"/>
              </w:rPr>
              <w:t>Al Makhtibyah</w:t>
            </w:r>
          </w:p>
        </w:tc>
        <w:tc>
          <w:tcPr>
            <w:tcW w:type="dxa" w:w="1458"/>
          </w:tcPr>
          <w:p>
            <w:pPr>
              <w:spacing w:after="30" w:before="30"/>
              <w:jc w:val="center"/>
              <w:rPr>
                <w:sz w:val="17"/>
                <w:szCs w:val="17"/>
              </w:rPr>
            </w:pPr>
            <w:r/>
            <w:r>
              <w:rPr>
                <w:b w:val="0"/>
                <w:sz w:val="17"/>
              </w:rPr>
              <w:t>91</w:t>
            </w:r>
          </w:p>
        </w:tc>
        <w:tc>
          <w:tcPr>
            <w:tcW w:type="dxa" w:w="1701"/>
          </w:tcPr>
          <w:p>
            <w:pPr>
              <w:spacing w:after="30" w:before="30"/>
              <w:jc w:val="center"/>
              <w:rPr>
                <w:sz w:val="17"/>
                <w:szCs w:val="17"/>
              </w:rPr>
            </w:pPr>
            <w:r/>
            <w:r>
              <w:rPr>
                <w:b w:val="0"/>
                <w:sz w:val="17"/>
              </w:rPr>
              <w:t>122</w:t>
            </w:r>
          </w:p>
        </w:tc>
        <w:tc>
          <w:tcPr>
            <w:tcW w:type="dxa" w:w="1519"/>
          </w:tcPr>
          <w:p>
            <w:pPr>
              <w:spacing w:after="30" w:before="30"/>
              <w:jc w:val="center"/>
              <w:rPr>
                <w:sz w:val="17"/>
                <w:szCs w:val="17"/>
              </w:rPr>
            </w:pPr>
            <w:r/>
            <w:r>
              <w:rPr>
                <w:b w:val="0"/>
                <w:sz w:val="17"/>
              </w:rPr>
              <w:t>1.34</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364</w:t>
            </w:r>
          </w:p>
        </w:tc>
      </w:tr>
      <w:tr>
        <w:trPr>
          <w:cantSplit/>
        </w:trPr>
        <w:tc>
          <w:tcPr>
            <w:tcW w:type="dxa" w:w="2308"/>
          </w:tcPr>
          <w:p>
            <w:pPr>
              <w:spacing w:after="30" w:before="30"/>
              <w:rPr>
                <w:sz w:val="17"/>
                <w:szCs w:val="17"/>
              </w:rPr>
            </w:pPr>
            <w:r/>
            <w:r>
              <w:rPr>
                <w:b w:val="0"/>
                <w:sz w:val="17"/>
              </w:rPr>
              <w:t>Usaybuq</w:t>
            </w:r>
          </w:p>
        </w:tc>
        <w:tc>
          <w:tcPr>
            <w:tcW w:type="dxa" w:w="1458"/>
          </w:tcPr>
          <w:p>
            <w:pPr>
              <w:spacing w:after="30" w:before="30"/>
              <w:jc w:val="center"/>
              <w:rPr>
                <w:sz w:val="17"/>
                <w:szCs w:val="17"/>
              </w:rPr>
            </w:pPr>
            <w:r/>
            <w:r>
              <w:rPr>
                <w:b w:val="0"/>
                <w:sz w:val="17"/>
              </w:rPr>
              <w:t>21</w:t>
            </w:r>
          </w:p>
        </w:tc>
        <w:tc>
          <w:tcPr>
            <w:tcW w:type="dxa" w:w="1701"/>
          </w:tcPr>
          <w:p>
            <w:pPr>
              <w:spacing w:after="30" w:before="30"/>
              <w:jc w:val="center"/>
              <w:rPr>
                <w:sz w:val="17"/>
                <w:szCs w:val="17"/>
              </w:rPr>
            </w:pPr>
            <w:r/>
            <w:r>
              <w:rPr>
                <w:b w:val="0"/>
                <w:sz w:val="17"/>
              </w:rPr>
              <w:t>91</w:t>
            </w:r>
          </w:p>
        </w:tc>
        <w:tc>
          <w:tcPr>
            <w:tcW w:type="dxa" w:w="1519"/>
          </w:tcPr>
          <w:p>
            <w:pPr>
              <w:spacing w:after="30" w:before="30"/>
              <w:jc w:val="center"/>
              <w:rPr>
                <w:sz w:val="17"/>
                <w:szCs w:val="17"/>
              </w:rPr>
            </w:pPr>
            <w:r/>
            <w:r>
              <w:rPr>
                <w:b w:val="0"/>
                <w:sz w:val="17"/>
              </w:rPr>
              <w:t>4.33</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84</w:t>
            </w:r>
          </w:p>
        </w:tc>
      </w:tr>
      <w:tr>
        <w:trPr>
          <w:cantSplit/>
        </w:trPr>
        <w:tc>
          <w:tcPr>
            <w:tcW w:type="dxa" w:w="2308"/>
          </w:tcPr>
          <w:p>
            <w:pPr>
              <w:spacing w:after="30" w:before="30"/>
              <w:rPr>
                <w:sz w:val="17"/>
                <w:szCs w:val="17"/>
              </w:rPr>
            </w:pPr>
            <w:r/>
            <w:r>
              <w:rPr>
                <w:b w:val="0"/>
                <w:sz w:val="17"/>
              </w:rPr>
              <w:t>Wadi al Mankas</w:t>
            </w:r>
          </w:p>
        </w:tc>
        <w:tc>
          <w:tcPr>
            <w:tcW w:type="dxa" w:w="1458"/>
          </w:tcPr>
          <w:p>
            <w:pPr>
              <w:spacing w:after="30" w:before="30"/>
              <w:jc w:val="center"/>
              <w:rPr>
                <w:sz w:val="17"/>
                <w:szCs w:val="17"/>
              </w:rPr>
            </w:pPr>
            <w:r/>
            <w:r>
              <w:rPr>
                <w:b w:val="0"/>
                <w:sz w:val="17"/>
              </w:rPr>
              <w:t>8</w:t>
            </w:r>
          </w:p>
        </w:tc>
        <w:tc>
          <w:tcPr>
            <w:tcW w:type="dxa" w:w="1701"/>
          </w:tcPr>
          <w:p>
            <w:pPr>
              <w:spacing w:after="30" w:before="30"/>
              <w:jc w:val="center"/>
              <w:rPr>
                <w:sz w:val="17"/>
                <w:szCs w:val="17"/>
              </w:rPr>
            </w:pPr>
            <w:r/>
            <w:r>
              <w:rPr>
                <w:b w:val="0"/>
                <w:sz w:val="17"/>
              </w:rPr>
              <w:t>52</w:t>
            </w:r>
          </w:p>
        </w:tc>
        <w:tc>
          <w:tcPr>
            <w:tcW w:type="dxa" w:w="1519"/>
          </w:tcPr>
          <w:p>
            <w:pPr>
              <w:spacing w:after="30" w:before="30"/>
              <w:jc w:val="center"/>
              <w:rPr>
                <w:sz w:val="17"/>
                <w:szCs w:val="17"/>
              </w:rPr>
            </w:pPr>
            <w:r/>
            <w:r>
              <w:rPr>
                <w:b w:val="0"/>
                <w:sz w:val="17"/>
              </w:rPr>
              <w:t>6.49</w:t>
            </w:r>
          </w:p>
        </w:tc>
        <w:tc>
          <w:tcPr>
            <w:tcW w:type="dxa" w:w="1458"/>
          </w:tcPr>
          <w:p>
            <w:pPr>
              <w:spacing w:after="30" w:before="30"/>
              <w:jc w:val="center"/>
              <w:rPr>
                <w:sz w:val="17"/>
                <w:szCs w:val="17"/>
              </w:rPr>
            </w:pPr>
            <w:r/>
            <w:r>
              <w:rPr>
                <w:b w:val="0"/>
                <w:sz w:val="17"/>
              </w:rPr>
              <w:t>4.00</w:t>
            </w:r>
          </w:p>
        </w:tc>
        <w:tc>
          <w:tcPr>
            <w:tcW w:type="dxa" w:w="1762"/>
          </w:tcPr>
          <w:p>
            <w:pPr>
              <w:spacing w:after="30" w:before="30"/>
              <w:jc w:val="center"/>
              <w:rPr>
                <w:sz w:val="17"/>
                <w:szCs w:val="17"/>
              </w:rPr>
            </w:pPr>
            <w:r/>
            <w:r>
              <w:rPr>
                <w:b w:val="0"/>
                <w:sz w:val="17"/>
              </w:rPr>
              <w:t>32</w:t>
            </w:r>
          </w:p>
        </w:tc>
      </w:tr>
      <w:tr>
        <w:trPr>
          <w:cantSplit/>
        </w:trPr>
        <w:tc>
          <w:tcPr>
            <w:tcW w:type="dxa" w:w="2308"/>
          </w:tcPr>
          <w:p>
            <w:pPr>
              <w:keepNext/>
              <w:spacing w:after="30" w:before="30"/>
              <w:rPr>
                <w:sz w:val="17"/>
                <w:szCs w:val="17"/>
              </w:rPr>
            </w:pPr>
            <w:r/>
            <w:r>
              <w:rPr>
                <w:b w:val="0"/>
                <w:sz w:val="17"/>
              </w:rPr>
              <w:t>Ash Shiab</w:t>
            </w:r>
          </w:p>
        </w:tc>
        <w:tc>
          <w:tcPr>
            <w:tcW w:type="dxa" w:w="1458"/>
          </w:tcPr>
          <w:p>
            <w:pPr>
              <w:keepNext/>
              <w:spacing w:after="30" w:before="30"/>
              <w:jc w:val="center"/>
              <w:rPr>
                <w:sz w:val="17"/>
                <w:szCs w:val="17"/>
              </w:rPr>
            </w:pPr>
            <w:r/>
            <w:r>
              <w:rPr>
                <w:b w:val="0"/>
                <w:sz w:val="17"/>
              </w:rPr>
              <w:t>11</w:t>
            </w:r>
          </w:p>
        </w:tc>
        <w:tc>
          <w:tcPr>
            <w:tcW w:type="dxa" w:w="1701"/>
          </w:tcPr>
          <w:p>
            <w:pPr>
              <w:keepNext/>
              <w:spacing w:after="30" w:before="30"/>
              <w:jc w:val="center"/>
              <w:rPr>
                <w:sz w:val="17"/>
                <w:szCs w:val="17"/>
              </w:rPr>
            </w:pPr>
            <w:r/>
            <w:r>
              <w:rPr>
                <w:b w:val="0"/>
                <w:sz w:val="17"/>
              </w:rPr>
              <w:t>47</w:t>
            </w:r>
          </w:p>
        </w:tc>
        <w:tc>
          <w:tcPr>
            <w:tcW w:type="dxa" w:w="1519"/>
          </w:tcPr>
          <w:p>
            <w:pPr>
              <w:keepNext/>
              <w:spacing w:after="30" w:before="30"/>
              <w:jc w:val="center"/>
              <w:rPr>
                <w:sz w:val="17"/>
                <w:szCs w:val="17"/>
              </w:rPr>
            </w:pPr>
            <w:r/>
            <w:r>
              <w:rPr>
                <w:b w:val="0"/>
                <w:sz w:val="17"/>
              </w:rPr>
              <w:t>4.27</w:t>
            </w:r>
          </w:p>
        </w:tc>
        <w:tc>
          <w:tcPr>
            <w:tcW w:type="dxa" w:w="1458"/>
          </w:tcPr>
          <w:p>
            <w:pPr>
              <w:keepNext/>
              <w:spacing w:after="30" w:before="30"/>
              <w:jc w:val="center"/>
              <w:rPr>
                <w:sz w:val="17"/>
                <w:szCs w:val="17"/>
              </w:rPr>
            </w:pPr>
            <w:r/>
            <w:r>
              <w:rPr>
                <w:b w:val="0"/>
                <w:sz w:val="17"/>
              </w:rPr>
              <w:t>4.00</w:t>
            </w:r>
          </w:p>
        </w:tc>
        <w:tc>
          <w:tcPr>
            <w:tcW w:type="dxa" w:w="1762"/>
          </w:tcPr>
          <w:p>
            <w:pPr>
              <w:keepNext/>
              <w:spacing w:after="30" w:before="30"/>
              <w:jc w:val="center"/>
              <w:rPr>
                <w:sz w:val="17"/>
                <w:szCs w:val="17"/>
              </w:rPr>
            </w:pPr>
            <w:r/>
            <w:r>
              <w:rPr>
                <w:b w:val="0"/>
                <w:sz w:val="17"/>
              </w:rPr>
              <w:t>44</w:t>
            </w:r>
          </w:p>
        </w:tc>
      </w:tr>
      <w:tr>
        <w:trPr>
          <w:cantSplit/>
        </w:trPr>
        <w:tc>
          <w:tcPr>
            <w:tcW w:type="dxa" w:w="2308"/>
          </w:tcPr>
          <w:p>
            <w:pPr>
              <w:keepNext/>
              <w:spacing w:after="30" w:before="30"/>
              <w:rPr>
                <w:sz w:val="17"/>
                <w:szCs w:val="17"/>
              </w:rPr>
            </w:pPr>
            <w:r/>
            <w:r>
              <w:rPr>
                <w:b w:val="0"/>
                <w:sz w:val="17"/>
              </w:rPr>
              <w:t>Miayrid</w:t>
            </w:r>
          </w:p>
        </w:tc>
        <w:tc>
          <w:tcPr>
            <w:tcW w:type="dxa" w:w="1458"/>
          </w:tcPr>
          <w:p>
            <w:pPr>
              <w:keepNext/>
              <w:spacing w:after="30" w:before="30"/>
              <w:jc w:val="center"/>
              <w:rPr>
                <w:sz w:val="17"/>
                <w:szCs w:val="17"/>
              </w:rPr>
            </w:pPr>
            <w:r/>
            <w:r>
              <w:rPr>
                <w:b w:val="0"/>
                <w:sz w:val="17"/>
              </w:rPr>
              <w:t>4</w:t>
            </w:r>
          </w:p>
        </w:tc>
        <w:tc>
          <w:tcPr>
            <w:tcW w:type="dxa" w:w="1701"/>
          </w:tcPr>
          <w:p>
            <w:pPr>
              <w:keepNext/>
              <w:spacing w:after="30" w:before="30"/>
              <w:jc w:val="center"/>
              <w:rPr>
                <w:sz w:val="17"/>
                <w:szCs w:val="17"/>
              </w:rPr>
            </w:pPr>
            <w:r/>
            <w:r>
              <w:rPr>
                <w:b w:val="0"/>
                <w:sz w:val="17"/>
              </w:rPr>
              <w:t>34</w:t>
            </w:r>
          </w:p>
        </w:tc>
        <w:tc>
          <w:tcPr>
            <w:tcW w:type="dxa" w:w="1519"/>
          </w:tcPr>
          <w:p>
            <w:pPr>
              <w:keepNext/>
              <w:spacing w:after="30" w:before="30"/>
              <w:jc w:val="center"/>
              <w:rPr>
                <w:sz w:val="17"/>
                <w:szCs w:val="17"/>
              </w:rPr>
            </w:pPr>
            <w:r/>
            <w:r>
              <w:rPr>
                <w:b w:val="0"/>
                <w:sz w:val="17"/>
              </w:rPr>
              <w:t>8.49</w:t>
            </w:r>
          </w:p>
        </w:tc>
        <w:tc>
          <w:tcPr>
            <w:tcW w:type="dxa" w:w="1458"/>
          </w:tcPr>
          <w:p>
            <w:pPr>
              <w:keepNext/>
              <w:spacing w:after="30" w:before="30"/>
              <w:jc w:val="center"/>
              <w:rPr>
                <w:sz w:val="17"/>
                <w:szCs w:val="17"/>
              </w:rPr>
            </w:pPr>
            <w:r/>
            <w:r>
              <w:rPr>
                <w:b w:val="0"/>
                <w:sz w:val="17"/>
              </w:rPr>
              <w:t>4.00</w:t>
            </w:r>
          </w:p>
        </w:tc>
        <w:tc>
          <w:tcPr>
            <w:tcW w:type="dxa" w:w="1762"/>
          </w:tcPr>
          <w:p>
            <w:pPr>
              <w:keepNext/>
              <w:spacing w:after="30" w:before="30"/>
              <w:jc w:val="center"/>
              <w:rPr>
                <w:sz w:val="17"/>
                <w:szCs w:val="17"/>
              </w:rPr>
            </w:pPr>
            <w:r/>
            <w:r>
              <w:rPr>
                <w:b w:val="0"/>
                <w:sz w:val="17"/>
              </w:rPr>
              <w:t>16</w:t>
            </w:r>
          </w:p>
        </w:tc>
      </w:tr>
      <w:tr>
        <w:trPr>
          <w:cantSplit/>
        </w:trPr>
        <w:tc>
          <w:tcPr>
            <w:tcW w:type="dxa" w:w="2308"/>
          </w:tcPr>
          <w:p>
            <w:pPr>
              <w:spacing w:after="30" w:before="30"/>
              <w:rPr>
                <w:sz w:val="17"/>
                <w:szCs w:val="17"/>
              </w:rPr>
            </w:pPr>
            <w:r/>
            <w:r>
              <w:rPr>
                <w:b w:val="0"/>
                <w:sz w:val="17"/>
              </w:rPr>
              <w:t>Total</w:t>
            </w:r>
          </w:p>
        </w:tc>
        <w:tc>
          <w:tcPr>
            <w:tcW w:type="dxa" w:w="1458"/>
          </w:tcPr>
          <w:p>
            <w:pPr>
              <w:spacing w:after="30" w:before="30"/>
              <w:jc w:val="center"/>
              <w:rPr>
                <w:sz w:val="17"/>
                <w:szCs w:val="17"/>
              </w:rPr>
            </w:pPr>
            <w:r/>
            <w:r>
              <w:rPr>
                <w:b w:val="0"/>
                <w:sz w:val="17"/>
              </w:rPr>
              <w:t>22,559</w:t>
            </w:r>
          </w:p>
        </w:tc>
        <w:tc>
          <w:tcPr>
            <w:tcW w:type="dxa" w:w="1701"/>
          </w:tcPr>
          <w:p>
            <w:pPr>
              <w:spacing w:after="30" w:before="30"/>
              <w:jc w:val="center"/>
              <w:rPr>
                <w:sz w:val="17"/>
                <w:szCs w:val="17"/>
              </w:rPr>
            </w:pPr>
            <w:r/>
            <w:r>
              <w:rPr>
                <w:b w:val="0"/>
                <w:sz w:val="17"/>
              </w:rPr>
              <w:t>116,452</w:t>
            </w:r>
          </w:p>
        </w:tc>
        <w:tc>
          <w:tcPr>
            <w:tcW w:type="dxa" w:w="1519"/>
          </w:tcPr>
          <w:p>
            <w:pPr>
              <w:spacing w:after="30" w:before="30"/>
              <w:jc w:val="center"/>
              <w:rPr>
                <w:sz w:val="17"/>
                <w:szCs w:val="17"/>
              </w:rPr>
            </w:pPr>
            <w:r/>
          </w:p>
        </w:tc>
        <w:tc>
          <w:tcPr>
            <w:tcW w:type="dxa" w:w="1458"/>
          </w:tcPr>
          <w:p>
            <w:pPr>
              <w:spacing w:after="30" w:before="30"/>
              <w:jc w:val="center"/>
              <w:rPr>
                <w:sz w:val="17"/>
                <w:szCs w:val="17"/>
              </w:rPr>
            </w:pPr>
            <w:r/>
          </w:p>
        </w:tc>
        <w:tc>
          <w:tcPr>
            <w:tcW w:type="dxa" w:w="1762"/>
          </w:tcPr>
          <w:p>
            <w:pPr>
              <w:spacing w:after="30" w:before="30"/>
              <w:jc w:val="center"/>
              <w:rPr>
                <w:sz w:val="17"/>
                <w:szCs w:val="17"/>
              </w:rPr>
            </w:pPr>
            <w:r/>
            <w:r>
              <w:rPr>
                <w:b w:val="0"/>
                <w:sz w:val="17"/>
              </w:rPr>
              <w:t>119,893</w:t>
            </w:r>
          </w:p>
        </w:tc>
      </w:tr>
    </w:tbl>
    <w:p>
      <w:pPr>
        <w:spacing w:after="40"/>
      </w:pPr>
    </w:p>
    <w:p>
      <w:r>
        <w:rPr>
          <w:b w:val="0"/>
          <w:i w:val="0"/>
        </w:rPr>
        <w:t>With the floor and the cap the study area holds 119,893 people, against 116,452 in the official series for the same settlements. The difference is the institutional housing.</w:t>
      </w:r>
    </w:p>
    <w:p>
      <w:pPr>
        <w:keepNext/>
        <w:spacing w:before="160" w:after="40"/>
        <w:jc w:val="center"/>
      </w:pPr>
      <w:r>
        <w:drawing>
          <wp:inline xmlns:a="http://schemas.openxmlformats.org/drawingml/2006/main" xmlns:pic="http://schemas.openxmlformats.org/drawingml/2006/picture">
            <wp:extent cx="5400000" cy="3654419"/>
            <wp:docPr id="2106268107" name="Picture 2106268107"/>
            <wp:cNvGraphicFramePr>
              <a:graphicFrameLocks noChangeAspect="1"/>
            </wp:cNvGraphicFramePr>
            <a:graphic>
              <a:graphicData uri="http://schemas.openxmlformats.org/drawingml/2006/picture">
                <pic:pic>
                  <pic:nvPicPr>
                    <pic:cNvPr id="0" name="C02_occupancy.png"/>
                    <pic:cNvPicPr/>
                  </pic:nvPicPr>
                  <pic:blipFill>
                    <a:blip r:embed="rId60"/>
                    <a:stretch>
                      <a:fillRect/>
                    </a:stretch>
                  </pic:blipFill>
                  <pic:spPr>
                    <a:xfrm>
                      <a:off x="0" y="0"/>
                      <a:ext cx="5400000" cy="3654419"/>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15</w:t>
      </w:r>
      <w:r>
        <w:rPr>
          <w:i/>
          <w:color w:val="5A5A5A"/>
          <w:sz w:val="18"/>
        </w:rPr>
        <w:fldChar w:fldCharType="end"/>
      </w:r>
      <w:r>
        <w:rPr>
          <w:i/>
          <w:color w:val="5A5A5A"/>
          <w:sz w:val="18"/>
        </w:rPr>
        <w:t xml:space="preserve">   Occupancy rate by settlement: the value calculated from the census and the meters, and the value adopted after the floor and the cap.</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2.  </w:t>
      </w:r>
      <w:r>
        <w:rPr>
          <w:sz w:val="20"/>
        </w:rPr>
        <w:t>Approve the persons per property calculated for each settlement, with the floor of 4.0, the cap of 6.12 and the rule for settlements under a thousand people (Section 14.4).</w:t>
      </w:r>
    </w:p>
    <w:p>
      <w:pPr>
        <w:keepNext/>
        <w:spacing w:before="160" w:after="40"/>
        <w:jc w:val="center"/>
      </w:pPr>
      <w:r>
        <w:drawing>
          <wp:inline xmlns:a="http://schemas.openxmlformats.org/drawingml/2006/main" xmlns:pic="http://schemas.openxmlformats.org/drawingml/2006/picture">
            <wp:extent cx="5220000" cy="3539871"/>
            <wp:docPr id="2106268108" name="Picture 2106268108"/>
            <wp:cNvGraphicFramePr>
              <a:graphicFrameLocks noChangeAspect="1"/>
            </wp:cNvGraphicFramePr>
            <a:graphic>
              <a:graphicData uri="http://schemas.openxmlformats.org/drawingml/2006/picture">
                <pic:pic>
                  <pic:nvPicPr>
                    <pic:cNvPr id="0" name="C04_population.png"/>
                    <pic:cNvPicPr/>
                  </pic:nvPicPr>
                  <pic:blipFill>
                    <a:blip r:embed="rId61"/>
                    <a:stretch>
                      <a:fillRect/>
                    </a:stretch>
                  </pic:blipFill>
                  <pic:spPr>
                    <a:xfrm>
                      <a:off x="0" y="0"/>
                      <a:ext cx="5220000" cy="3539871"/>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16</w:t>
      </w:r>
      <w:r>
        <w:rPr>
          <w:i/>
          <w:color w:val="5A5A5A"/>
          <w:sz w:val="18"/>
        </w:rPr>
        <w:fldChar w:fldCharType="end"/>
      </w:r>
      <w:r>
        <w:rPr>
          <w:i/>
          <w:color w:val="5A5A5A"/>
          <w:sz w:val="18"/>
        </w:rPr>
        <w:t xml:space="preserve">   People in each settlement in 2024, from the domestic meters at the settlement's occupancy rate. Ibri holds 56 per cent of the total.</w:t>
      </w:r>
    </w:p>
    <w:p>
      <w:r>
        <w:br w:type="page"/>
      </w:r>
    </w:p>
    <w:p>
      <w:pPr>
        <w:pStyle w:val="Heading2"/>
        <w:outlineLvl w:val="1"/>
      </w:pPr>
      <w:r>
        <w:t>14.5.   Land use</w:t>
      </w:r>
    </w:p>
    <w:p>
      <w:r>
        <w:rPr>
          <w:b w:val="0"/>
          <w:i w:val="0"/>
        </w:rPr>
        <w:t>The cadastral layer received in September 2026 holds 77,265 plots. Its own land-use field cannot be used as it stands: it has no government class, it records whole districts under codes that mean unclassified, and on the plots that carry meters it disagrees with the meters on 24 per cent of them. The use of every plot has therefore been determined from what is on it, in a fixed order.</w:t>
      </w:r>
      <w:r>
        <w:rPr>
          <w:rStyle w:val="FootnoteReference"/>
          <w:vertAlign w:val="superscript"/>
        </w:rPr>
        <w:footnoteReference w:id="38"/>
      </w:r>
    </w:p>
    <w:p>
      <w:pPr>
        <w:keepNext/>
        <w:spacing w:before="160" w:after="40"/>
        <w:jc w:val="center"/>
      </w:pPr>
      <w:r>
        <w:drawing>
          <wp:inline xmlns:a="http://schemas.openxmlformats.org/drawingml/2006/main" xmlns:pic="http://schemas.openxmlformats.org/drawingml/2006/picture">
            <wp:extent cx="5220000" cy="4338864"/>
            <wp:docPr id="2106268109" name="Picture 2106268109"/>
            <wp:cNvGraphicFramePr>
              <a:graphicFrameLocks noChangeAspect="1"/>
            </wp:cNvGraphicFramePr>
            <a:graphic>
              <a:graphicData uri="http://schemas.openxmlformats.org/drawingml/2006/picture">
                <pic:pic>
                  <pic:nvPicPr>
                    <pic:cNvPr id="0" name="D6_landuse.png"/>
                    <pic:cNvPicPr/>
                  </pic:nvPicPr>
                  <pic:blipFill>
                    <a:blip r:embed="rId62"/>
                    <a:stretch>
                      <a:fillRect/>
                    </a:stretch>
                  </pic:blipFill>
                  <pic:spPr>
                    <a:xfrm>
                      <a:off x="0" y="0"/>
                      <a:ext cx="5220000" cy="4338864"/>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17</w:t>
      </w:r>
      <w:r>
        <w:rPr>
          <w:i/>
          <w:color w:val="5A5A5A"/>
          <w:sz w:val="18"/>
        </w:rPr>
        <w:fldChar w:fldCharType="end"/>
      </w:r>
      <w:r>
        <w:rPr>
          <w:i/>
          <w:color w:val="5A5A5A"/>
          <w:sz w:val="18"/>
        </w:rPr>
        <w:t xml:space="preserve">   How the use of each plot is determined from the electricity meters, the satellite image and the plot itself.</w:t>
      </w:r>
    </w:p>
    <w:p>
      <w:pPr>
        <w:tabs>
          <w:tab w:pos="510" w:val="left"/>
        </w:tabs>
        <w:spacing w:after="60"/>
        <w:ind w:left="510" w:hanging="510"/>
      </w:pPr>
      <w:r>
        <w:rPr>
          <w:b/>
        </w:rPr>
        <w:t>1.</w:t>
        <w:tab/>
      </w:r>
      <w:r>
        <w:t>a plot inside one of the two industrial estates is industrial;</w:t>
      </w:r>
    </w:p>
    <w:p>
      <w:pPr>
        <w:tabs>
          <w:tab w:pos="510" w:val="left"/>
        </w:tabs>
        <w:spacing w:after="60"/>
        <w:ind w:left="510" w:hanging="510"/>
      </w:pPr>
      <w:r>
        <w:rPr>
          <w:b/>
        </w:rPr>
        <w:t>2.</w:t>
        <w:tab/>
      </w:r>
      <w:r>
        <w:t>the 177 plots of the old quarter of Ibri, recorded as tourism in the cadastre, are heritage and carry no load;</w:t>
      </w:r>
    </w:p>
    <w:p>
      <w:pPr>
        <w:tabs>
          <w:tab w:pos="510" w:val="left"/>
        </w:tabs>
        <w:spacing w:after="60"/>
        <w:ind w:left="510" w:hanging="510"/>
      </w:pPr>
      <w:r>
        <w:rPr>
          <w:b/>
        </w:rPr>
        <w:t>3.</w:t>
        <w:tab/>
      </w:r>
      <w:r>
        <w:t>a plot with a farm meter is agricultural;</w:t>
      </w:r>
    </w:p>
    <w:p>
      <w:pPr>
        <w:tabs>
          <w:tab w:pos="510" w:val="left"/>
        </w:tabs>
        <w:spacing w:after="60"/>
        <w:ind w:left="510" w:hanging="510"/>
      </w:pPr>
      <w:r>
        <w:rPr>
          <w:b/>
        </w:rPr>
        <w:t>4.</w:t>
        <w:tab/>
      </w:r>
      <w:r>
        <w:t>a plot the satellite image shows as planted is agricultural, unless two thirds of its meters are shops or most are government;</w:t>
      </w:r>
    </w:p>
    <w:p>
      <w:pPr>
        <w:tabs>
          <w:tab w:pos="510" w:val="left"/>
        </w:tabs>
        <w:spacing w:after="60"/>
        <w:ind w:left="510" w:hanging="510"/>
      </w:pPr>
      <w:r>
        <w:rPr>
          <w:b/>
        </w:rPr>
        <w:t>5.</w:t>
        <w:tab/>
      </w:r>
      <w:r>
        <w:t>a plot whose industrial meters equal or outnumber its domestic meters is industrial;</w:t>
      </w:r>
    </w:p>
    <w:p>
      <w:pPr>
        <w:tabs>
          <w:tab w:pos="510" w:val="left"/>
        </w:tabs>
        <w:spacing w:after="60"/>
        <w:ind w:left="510" w:hanging="510"/>
      </w:pPr>
      <w:r>
        <w:rPr>
          <w:b/>
        </w:rPr>
        <w:t>6.</w:t>
        <w:tab/>
      </w:r>
      <w:r>
        <w:t>otherwise the meters decide by proportion: more than two thirds domestic makes it residential, two thirds or more government makes it government, two thirds or more shops makes it commercial, and a mix is residential-commercial, or government where the government meters are the more;</w:t>
      </w:r>
    </w:p>
    <w:p>
      <w:pPr>
        <w:tabs>
          <w:tab w:pos="510" w:val="left"/>
        </w:tabs>
        <w:spacing w:after="60"/>
        <w:ind w:left="510" w:hanging="510"/>
      </w:pPr>
      <w:r>
        <w:rPr>
          <w:b/>
        </w:rPr>
        <w:t>7.</w:t>
        <w:tab/>
      </w:r>
      <w:r>
        <w:t>a plot without a meter is empty.</w:t>
      </w:r>
    </w:p>
    <w:p>
      <w:r>
        <w:rPr>
          <w:b w:val="0"/>
          <w:i w:val="0"/>
        </w:rPr>
        <w:t>The satellite image is a cloud-free Sentinel-2 image of 9 September 2026. It is used for one purpose: to tell a planted plot, a date-palm plantation, from a bare one, because a farm meter alone misses the plantations that pump from elsewhere.</w:t>
      </w:r>
      <w:r>
        <w:rPr>
          <w:rStyle w:val="FootnoteReference"/>
          <w:vertAlign w:val="superscript"/>
        </w:rPr>
        <w:footnoteReference w:id="39"/>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23</w:t>
      </w:r>
      <w:r>
        <w:rPr>
          <w:i/>
          <w:color w:val="5A5A5A"/>
          <w:sz w:val="18"/>
        </w:rPr>
        <w:fldChar w:fldCharType="end"/>
      </w:r>
      <w:r>
        <w:rPr>
          <w:i/>
          <w:color w:val="5A5A5A"/>
          <w:sz w:val="18"/>
        </w:rPr>
        <w:t xml:space="preserve">   Use of the plots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474"/>
            <w:shd w:val="clear" w:color="auto" w:fill="1F497D"/>
          </w:tcPr>
          <w:p>
            <w:pPr>
              <w:keepNext/>
              <w:spacing w:after="40" w:before="40"/>
              <w:rPr>
                <w:sz w:val="18"/>
                <w:szCs w:val="18"/>
              </w:rPr>
            </w:pPr>
            <w:r/>
            <w:r>
              <w:rPr>
                <w:b/>
                <w:color w:val="FFFFFF"/>
                <w:sz w:val="18"/>
              </w:rPr>
              <w:t>Use</w:t>
            </w:r>
          </w:p>
        </w:tc>
        <w:tc>
          <w:tcPr>
            <w:tcW w:type="dxa" w:w="1237"/>
            <w:shd w:val="clear" w:color="auto" w:fill="1F497D"/>
          </w:tcPr>
          <w:p>
            <w:pPr>
              <w:keepNext/>
              <w:spacing w:after="40" w:before="40"/>
              <w:jc w:val="center"/>
              <w:rPr>
                <w:sz w:val="18"/>
                <w:szCs w:val="18"/>
              </w:rPr>
            </w:pPr>
            <w:r/>
            <w:r>
              <w:rPr>
                <w:b/>
                <w:color w:val="FFFFFF"/>
                <w:sz w:val="18"/>
              </w:rPr>
              <w:t>Plots</w:t>
            </w:r>
          </w:p>
        </w:tc>
        <w:tc>
          <w:tcPr>
            <w:tcW w:type="dxa" w:w="6495"/>
            <w:shd w:val="clear" w:color="auto" w:fill="1F497D"/>
          </w:tcPr>
          <w:p>
            <w:pPr>
              <w:keepNext/>
              <w:spacing w:after="40" w:before="40"/>
              <w:jc w:val="center"/>
              <w:rPr>
                <w:sz w:val="18"/>
                <w:szCs w:val="18"/>
              </w:rPr>
            </w:pPr>
            <w:r/>
            <w:r>
              <w:rPr>
                <w:b/>
                <w:color w:val="FFFFFF"/>
                <w:sz w:val="18"/>
              </w:rPr>
              <w:t>How it was decided</w:t>
            </w:r>
          </w:p>
        </w:tc>
      </w:tr>
      <w:tr>
        <w:trPr>
          <w:cantSplit/>
        </w:trPr>
        <w:tc>
          <w:tcPr>
            <w:tcW w:type="dxa" w:w="2474"/>
          </w:tcPr>
          <w:p>
            <w:pPr>
              <w:keepNext/>
              <w:spacing w:after="30" w:before="30"/>
              <w:rPr>
                <w:sz w:val="18"/>
                <w:szCs w:val="18"/>
              </w:rPr>
            </w:pPr>
            <w:r/>
            <w:r>
              <w:rPr>
                <w:b w:val="0"/>
                <w:sz w:val="18"/>
              </w:rPr>
              <w:t>Residential</w:t>
            </w:r>
          </w:p>
        </w:tc>
        <w:tc>
          <w:tcPr>
            <w:tcW w:type="dxa" w:w="1237"/>
          </w:tcPr>
          <w:p>
            <w:pPr>
              <w:keepNext/>
              <w:spacing w:after="30" w:before="30"/>
              <w:jc w:val="center"/>
              <w:rPr>
                <w:sz w:val="18"/>
                <w:szCs w:val="18"/>
              </w:rPr>
            </w:pPr>
            <w:r/>
            <w:r>
              <w:rPr>
                <w:b w:val="0"/>
                <w:sz w:val="18"/>
              </w:rPr>
              <w:t>12,464</w:t>
            </w:r>
          </w:p>
        </w:tc>
        <w:tc>
          <w:tcPr>
            <w:tcW w:type="dxa" w:w="6495"/>
          </w:tcPr>
          <w:p>
            <w:pPr>
              <w:keepNext/>
              <w:spacing w:after="30" w:before="30"/>
              <w:jc w:val="center"/>
              <w:rPr>
                <w:sz w:val="18"/>
                <w:szCs w:val="18"/>
              </w:rPr>
            </w:pPr>
            <w:r/>
            <w:r>
              <w:rPr>
                <w:b w:val="0"/>
                <w:sz w:val="18"/>
              </w:rPr>
              <w:t>more than two thirds of the meters are domestic</w:t>
            </w:r>
          </w:p>
        </w:tc>
      </w:tr>
      <w:tr>
        <w:trPr>
          <w:cantSplit/>
        </w:trPr>
        <w:tc>
          <w:tcPr>
            <w:tcW w:type="dxa" w:w="2474"/>
          </w:tcPr>
          <w:p>
            <w:pPr>
              <w:keepNext/>
              <w:spacing w:after="30" w:before="30"/>
              <w:rPr>
                <w:sz w:val="18"/>
                <w:szCs w:val="18"/>
              </w:rPr>
            </w:pPr>
            <w:r/>
            <w:r>
              <w:rPr>
                <w:b w:val="0"/>
                <w:sz w:val="18"/>
              </w:rPr>
              <w:t>Residential-Commercial</w:t>
            </w:r>
          </w:p>
        </w:tc>
        <w:tc>
          <w:tcPr>
            <w:tcW w:type="dxa" w:w="1237"/>
          </w:tcPr>
          <w:p>
            <w:pPr>
              <w:keepNext/>
              <w:spacing w:after="30" w:before="30"/>
              <w:jc w:val="center"/>
              <w:rPr>
                <w:sz w:val="18"/>
                <w:szCs w:val="18"/>
              </w:rPr>
            </w:pPr>
            <w:r/>
            <w:r>
              <w:rPr>
                <w:b w:val="0"/>
                <w:sz w:val="18"/>
              </w:rPr>
              <w:t>614</w:t>
            </w:r>
          </w:p>
        </w:tc>
        <w:tc>
          <w:tcPr>
            <w:tcW w:type="dxa" w:w="6495"/>
          </w:tcPr>
          <w:p>
            <w:pPr>
              <w:keepNext/>
              <w:spacing w:after="30" w:before="30"/>
              <w:jc w:val="center"/>
              <w:rPr>
                <w:sz w:val="18"/>
                <w:szCs w:val="18"/>
              </w:rPr>
            </w:pPr>
            <w:r/>
            <w:r>
              <w:rPr>
                <w:b w:val="0"/>
                <w:sz w:val="18"/>
              </w:rPr>
              <w:t>a mix, with at least as many shop as government meters</w:t>
            </w:r>
          </w:p>
        </w:tc>
      </w:tr>
      <w:tr>
        <w:trPr>
          <w:cantSplit/>
        </w:trPr>
        <w:tc>
          <w:tcPr>
            <w:tcW w:type="dxa" w:w="2474"/>
          </w:tcPr>
          <w:p>
            <w:pPr>
              <w:keepNext/>
              <w:spacing w:after="30" w:before="30"/>
              <w:rPr>
                <w:sz w:val="18"/>
                <w:szCs w:val="18"/>
              </w:rPr>
            </w:pPr>
            <w:r/>
            <w:r>
              <w:rPr>
                <w:b w:val="0"/>
                <w:sz w:val="18"/>
              </w:rPr>
              <w:t>Commercial</w:t>
            </w:r>
          </w:p>
        </w:tc>
        <w:tc>
          <w:tcPr>
            <w:tcW w:type="dxa" w:w="1237"/>
          </w:tcPr>
          <w:p>
            <w:pPr>
              <w:keepNext/>
              <w:spacing w:after="30" w:before="30"/>
              <w:jc w:val="center"/>
              <w:rPr>
                <w:sz w:val="18"/>
                <w:szCs w:val="18"/>
              </w:rPr>
            </w:pPr>
            <w:r/>
            <w:r>
              <w:rPr>
                <w:b w:val="0"/>
                <w:sz w:val="18"/>
              </w:rPr>
              <w:t>1,321</w:t>
            </w:r>
          </w:p>
        </w:tc>
        <w:tc>
          <w:tcPr>
            <w:tcW w:type="dxa" w:w="6495"/>
          </w:tcPr>
          <w:p>
            <w:pPr>
              <w:keepNext/>
              <w:spacing w:after="30" w:before="30"/>
              <w:jc w:val="center"/>
              <w:rPr>
                <w:sz w:val="18"/>
                <w:szCs w:val="18"/>
              </w:rPr>
            </w:pPr>
            <w:r/>
            <w:r>
              <w:rPr>
                <w:b w:val="0"/>
                <w:sz w:val="18"/>
              </w:rPr>
              <w:t>two thirds or more of the meters are shops</w:t>
            </w:r>
          </w:p>
        </w:tc>
      </w:tr>
      <w:tr>
        <w:trPr>
          <w:cantSplit/>
        </w:trPr>
        <w:tc>
          <w:tcPr>
            <w:tcW w:type="dxa" w:w="2474"/>
          </w:tcPr>
          <w:p>
            <w:pPr>
              <w:keepNext/>
              <w:spacing w:after="30" w:before="30"/>
              <w:rPr>
                <w:sz w:val="18"/>
                <w:szCs w:val="18"/>
              </w:rPr>
            </w:pPr>
            <w:r/>
            <w:r>
              <w:rPr>
                <w:b w:val="0"/>
                <w:sz w:val="18"/>
              </w:rPr>
              <w:t>Government</w:t>
            </w:r>
          </w:p>
        </w:tc>
        <w:tc>
          <w:tcPr>
            <w:tcW w:type="dxa" w:w="1237"/>
          </w:tcPr>
          <w:p>
            <w:pPr>
              <w:keepNext/>
              <w:spacing w:after="30" w:before="30"/>
              <w:jc w:val="center"/>
              <w:rPr>
                <w:sz w:val="18"/>
                <w:szCs w:val="18"/>
              </w:rPr>
            </w:pPr>
            <w:r/>
            <w:r>
              <w:rPr>
                <w:b w:val="0"/>
                <w:sz w:val="18"/>
              </w:rPr>
              <w:t>410</w:t>
            </w:r>
          </w:p>
        </w:tc>
        <w:tc>
          <w:tcPr>
            <w:tcW w:type="dxa" w:w="6495"/>
          </w:tcPr>
          <w:p>
            <w:pPr>
              <w:keepNext/>
              <w:spacing w:after="30" w:before="30"/>
              <w:jc w:val="center"/>
              <w:rPr>
                <w:sz w:val="18"/>
                <w:szCs w:val="18"/>
              </w:rPr>
            </w:pPr>
            <w:r/>
            <w:r>
              <w:rPr>
                <w:b w:val="0"/>
                <w:sz w:val="18"/>
              </w:rPr>
              <w:t>two thirds or more government; or a mix with more government than shop meters; the treatment plant</w:t>
            </w:r>
          </w:p>
        </w:tc>
      </w:tr>
      <w:tr>
        <w:trPr>
          <w:cantSplit/>
        </w:trPr>
        <w:tc>
          <w:tcPr>
            <w:tcW w:type="dxa" w:w="2474"/>
          </w:tcPr>
          <w:p>
            <w:pPr>
              <w:keepNext/>
              <w:spacing w:after="30" w:before="30"/>
              <w:rPr>
                <w:sz w:val="18"/>
                <w:szCs w:val="18"/>
              </w:rPr>
            </w:pPr>
            <w:r/>
            <w:r>
              <w:rPr>
                <w:b w:val="0"/>
                <w:sz w:val="18"/>
              </w:rPr>
              <w:t>Agricultural</w:t>
            </w:r>
          </w:p>
        </w:tc>
        <w:tc>
          <w:tcPr>
            <w:tcW w:type="dxa" w:w="1237"/>
          </w:tcPr>
          <w:p>
            <w:pPr>
              <w:keepNext/>
              <w:spacing w:after="30" w:before="30"/>
              <w:jc w:val="center"/>
              <w:rPr>
                <w:sz w:val="18"/>
                <w:szCs w:val="18"/>
              </w:rPr>
            </w:pPr>
            <w:r/>
            <w:r>
              <w:rPr>
                <w:b w:val="0"/>
                <w:sz w:val="18"/>
              </w:rPr>
              <w:t>1,684</w:t>
            </w:r>
          </w:p>
        </w:tc>
        <w:tc>
          <w:tcPr>
            <w:tcW w:type="dxa" w:w="6495"/>
          </w:tcPr>
          <w:p>
            <w:pPr>
              <w:keepNext/>
              <w:spacing w:after="30" w:before="30"/>
              <w:jc w:val="center"/>
              <w:rPr>
                <w:sz w:val="18"/>
                <w:szCs w:val="18"/>
              </w:rPr>
            </w:pPr>
            <w:r/>
            <w:r>
              <w:rPr>
                <w:b w:val="0"/>
                <w:sz w:val="18"/>
              </w:rPr>
              <w:t>a farm meter (488) or planted on the satellite image (1,196)</w:t>
            </w:r>
          </w:p>
        </w:tc>
      </w:tr>
      <w:tr>
        <w:trPr>
          <w:cantSplit/>
        </w:trPr>
        <w:tc>
          <w:tcPr>
            <w:tcW w:type="dxa" w:w="2474"/>
          </w:tcPr>
          <w:p>
            <w:pPr>
              <w:keepNext/>
              <w:spacing w:after="30" w:before="30"/>
              <w:rPr>
                <w:sz w:val="18"/>
                <w:szCs w:val="18"/>
              </w:rPr>
            </w:pPr>
            <w:r/>
            <w:r>
              <w:rPr>
                <w:b w:val="0"/>
                <w:sz w:val="18"/>
              </w:rPr>
              <w:t>Industrial</w:t>
            </w:r>
          </w:p>
        </w:tc>
        <w:tc>
          <w:tcPr>
            <w:tcW w:type="dxa" w:w="1237"/>
          </w:tcPr>
          <w:p>
            <w:pPr>
              <w:keepNext/>
              <w:spacing w:after="30" w:before="30"/>
              <w:jc w:val="center"/>
              <w:rPr>
                <w:sz w:val="18"/>
                <w:szCs w:val="18"/>
              </w:rPr>
            </w:pPr>
            <w:r/>
            <w:r>
              <w:rPr>
                <w:b w:val="0"/>
                <w:sz w:val="18"/>
              </w:rPr>
              <w:t>263</w:t>
            </w:r>
          </w:p>
        </w:tc>
        <w:tc>
          <w:tcPr>
            <w:tcW w:type="dxa" w:w="6495"/>
          </w:tcPr>
          <w:p>
            <w:pPr>
              <w:keepNext/>
              <w:spacing w:after="30" w:before="30"/>
              <w:jc w:val="center"/>
              <w:rPr>
                <w:sz w:val="18"/>
                <w:szCs w:val="18"/>
              </w:rPr>
            </w:pPr>
            <w:r/>
            <w:r>
              <w:rPr>
                <w:b w:val="0"/>
                <w:sz w:val="18"/>
              </w:rPr>
              <w:t>inside an industrial estate, or industrial meters that match the domestic meters</w:t>
            </w:r>
          </w:p>
        </w:tc>
      </w:tr>
      <w:tr>
        <w:trPr>
          <w:cantSplit/>
        </w:trPr>
        <w:tc>
          <w:tcPr>
            <w:tcW w:type="dxa" w:w="2474"/>
          </w:tcPr>
          <w:p>
            <w:pPr>
              <w:keepNext/>
              <w:spacing w:after="30" w:before="30"/>
              <w:rPr>
                <w:sz w:val="18"/>
                <w:szCs w:val="18"/>
              </w:rPr>
            </w:pPr>
            <w:r/>
            <w:r>
              <w:rPr>
                <w:b w:val="0"/>
                <w:sz w:val="18"/>
              </w:rPr>
              <w:t>Heritage</w:t>
            </w:r>
          </w:p>
        </w:tc>
        <w:tc>
          <w:tcPr>
            <w:tcW w:type="dxa" w:w="1237"/>
          </w:tcPr>
          <w:p>
            <w:pPr>
              <w:keepNext/>
              <w:spacing w:after="30" w:before="30"/>
              <w:jc w:val="center"/>
              <w:rPr>
                <w:sz w:val="18"/>
                <w:szCs w:val="18"/>
              </w:rPr>
            </w:pPr>
            <w:r/>
            <w:r>
              <w:rPr>
                <w:b w:val="0"/>
                <w:sz w:val="18"/>
              </w:rPr>
              <w:t>177</w:t>
            </w:r>
          </w:p>
        </w:tc>
        <w:tc>
          <w:tcPr>
            <w:tcW w:type="dxa" w:w="6495"/>
          </w:tcPr>
          <w:p>
            <w:pPr>
              <w:keepNext/>
              <w:spacing w:after="30" w:before="30"/>
              <w:jc w:val="center"/>
              <w:rPr>
                <w:sz w:val="18"/>
                <w:szCs w:val="18"/>
              </w:rPr>
            </w:pPr>
            <w:r/>
            <w:r>
              <w:rPr>
                <w:b w:val="0"/>
                <w:sz w:val="18"/>
              </w:rPr>
              <w:t>the old quarter of Ibri; no meter, no load</w:t>
            </w:r>
          </w:p>
        </w:tc>
      </w:tr>
      <w:tr>
        <w:trPr>
          <w:cantSplit/>
        </w:trPr>
        <w:tc>
          <w:tcPr>
            <w:tcW w:type="dxa" w:w="2474"/>
          </w:tcPr>
          <w:p>
            <w:pPr>
              <w:spacing w:after="30" w:before="30"/>
              <w:rPr>
                <w:sz w:val="18"/>
                <w:szCs w:val="18"/>
              </w:rPr>
            </w:pPr>
            <w:r/>
            <w:r>
              <w:rPr>
                <w:b w:val="0"/>
                <w:sz w:val="18"/>
              </w:rPr>
              <w:t>Empty</w:t>
            </w:r>
          </w:p>
        </w:tc>
        <w:tc>
          <w:tcPr>
            <w:tcW w:type="dxa" w:w="1237"/>
          </w:tcPr>
          <w:p>
            <w:pPr>
              <w:spacing w:after="30" w:before="30"/>
              <w:jc w:val="center"/>
              <w:rPr>
                <w:sz w:val="18"/>
                <w:szCs w:val="18"/>
              </w:rPr>
            </w:pPr>
            <w:r/>
            <w:r>
              <w:rPr>
                <w:b w:val="0"/>
                <w:sz w:val="18"/>
              </w:rPr>
              <w:t>60,509</w:t>
            </w:r>
          </w:p>
        </w:tc>
        <w:tc>
          <w:tcPr>
            <w:tcW w:type="dxa" w:w="6495"/>
          </w:tcPr>
          <w:p>
            <w:pPr>
              <w:spacing w:after="30" w:before="30"/>
              <w:jc w:val="center"/>
              <w:rPr>
                <w:sz w:val="18"/>
                <w:szCs w:val="18"/>
              </w:rPr>
            </w:pPr>
            <w:r/>
            <w:r>
              <w:rPr>
                <w:b w:val="0"/>
                <w:sz w:val="18"/>
              </w:rPr>
              <w:t>no meter</w:t>
            </w:r>
          </w:p>
        </w:tc>
      </w:tr>
    </w:tbl>
    <w:p>
      <w:pPr>
        <w:spacing w:after="40"/>
      </w:pPr>
    </w:p>
    <w:p>
      <w:r>
        <w:rPr>
          <w:b w:val="0"/>
          <w:i w:val="0"/>
        </w:rPr>
        <w:t>The use decides where the shop and government water is placed and which empty plots can become homes. It does not change the total: that comes from the people and the rates of Section 15.</w:t>
      </w:r>
    </w:p>
    <w:p>
      <w:pPr>
        <w:keepNext/>
        <w:spacing w:before="160" w:after="40"/>
        <w:jc w:val="center"/>
      </w:pPr>
      <w:r>
        <w:drawing>
          <wp:inline xmlns:a="http://schemas.openxmlformats.org/drawingml/2006/main" xmlns:pic="http://schemas.openxmlformats.org/drawingml/2006/picture">
            <wp:extent cx="5040000" cy="2057350"/>
            <wp:docPr id="2106268110" name="Picture 2106268110"/>
            <wp:cNvGraphicFramePr>
              <a:graphicFrameLocks noChangeAspect="1"/>
            </wp:cNvGraphicFramePr>
            <a:graphic>
              <a:graphicData uri="http://schemas.openxmlformats.org/drawingml/2006/picture">
                <pic:pic>
                  <pic:nvPicPr>
                    <pic:cNvPr id="0" name="C07_landuse.png"/>
                    <pic:cNvPicPr/>
                  </pic:nvPicPr>
                  <pic:blipFill>
                    <a:blip r:embed="rId63"/>
                    <a:stretch>
                      <a:fillRect/>
                    </a:stretch>
                  </pic:blipFill>
                  <pic:spPr>
                    <a:xfrm>
                      <a:off x="0" y="0"/>
                      <a:ext cx="5040000" cy="205735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18</w:t>
      </w:r>
      <w:r>
        <w:rPr>
          <w:i/>
          <w:color w:val="5A5A5A"/>
          <w:sz w:val="18"/>
        </w:rPr>
        <w:fldChar w:fldCharType="end"/>
      </w:r>
      <w:r>
        <w:rPr>
          <w:i/>
          <w:color w:val="5A5A5A"/>
          <w:sz w:val="18"/>
        </w:rPr>
        <w:t xml:space="preserve">   Use of the built, metered plots. Residential plots are 74 per cent of them; agricultural plots, 10 per cent, are found by the meter or by the satellite image.</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3.  </w:t>
      </w:r>
      <w:r>
        <w:rPr>
          <w:sz w:val="20"/>
        </w:rPr>
        <w:t>Approve the use determined for each plot from the meters and the satellite image, as the basis for placing the loads (Section 14.5).</w:t>
      </w:r>
    </w:p>
    <w:p>
      <w:pPr>
        <w:sectPr>
          <w:pgSz w:w="11906" w:h="16838" w:code="9"/>
          <w:pgMar w:top="1440" w:right="850" w:bottom="1020" w:left="850" w:header="720" w:footer="144" w:gutter="0"/>
          <w:cols w:space="720"/>
          <w:docGrid w:linePitch="360"/>
          <w:headerReference w:type="default" r:id="rId58"/>
          <w:footerReference w:type="default" r:id="rId59"/>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11" name="Picture 2106268111"/>
            <wp:cNvGraphicFramePr>
              <a:graphicFrameLocks noChangeAspect="1"/>
            </wp:cNvGraphicFramePr>
            <a:graphic>
              <a:graphicData uri="http://schemas.openxmlformats.org/drawingml/2006/picture">
                <pic:pic>
                  <pic:nvPicPr>
                    <pic:cNvPr id="0" name="B02_landuse.jpg"/>
                    <pic:cNvPicPr/>
                  </pic:nvPicPr>
                  <pic:blipFill>
                    <a:blip r:embed="rId66"/>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19</w:t>
      </w:r>
      <w:r>
        <w:rPr>
          <w:i/>
          <w:color w:val="5A5A5A"/>
          <w:sz w:val="18"/>
        </w:rPr>
        <w:fldChar w:fldCharType="end"/>
      </w:r>
      <w:r>
        <w:rPr>
          <w:i/>
          <w:color w:val="5A5A5A"/>
          <w:sz w:val="18"/>
        </w:rPr>
        <w:t xml:space="preserve">   The use of each plot. Coloured plots are built and metered; empty plots are shown by their outline only.</w:t>
      </w:r>
    </w:p>
    <w:p>
      <w:pPr>
        <w:sectPr>
          <w:pgSz w:w="16838" w:h="11906" w:code="9" w:orient="landscape"/>
          <w:pgMar w:top="1440" w:right="850" w:bottom="1020" w:left="850" w:header="720" w:footer="144" w:gutter="0"/>
          <w:cols w:space="720"/>
          <w:docGrid w:linePitch="360"/>
          <w:headerReference w:type="default" r:id="rId64"/>
          <w:footerReference w:type="default" r:id="rId65"/>
          <w:footnotePr>
            <w:numRestart w:val="eachPage"/>
          </w:footnotePr>
        </w:sectPr>
        <w:spacing w:before="0" w:after="0" w:line="20" w:lineRule="exact"/>
        <w:rPr>
          <w:sz w:val="2"/>
          <w:szCs w:val="2"/>
        </w:rPr>
      </w:pPr>
    </w:p>
    <w:p>
      <w:pPr>
        <w:pStyle w:val="Heading2"/>
        <w:outlineLvl w:val="1"/>
      </w:pPr>
      <w:r>
        <w:t>14.6.   Capacity of the empty land</w:t>
      </w:r>
    </w:p>
    <w:p>
      <w:r>
        <w:rPr>
          <w:b w:val="0"/>
          <w:i w:val="0"/>
        </w:rPr>
        <w:t>Of the 77,265 plots, 60,509 carry no meter. Not all of them will become homes. A future home plot must look like the built ones: between 200 and 1,000 square metres, compact, not a strip. Very small plots below 200 square metres, odd shapes and everything above 1,000 square metres are left out, as are plantations, industrial plots and the heritage quarter. 46,109 empty plots pass that test.</w:t>
      </w:r>
      <w:r>
        <w:rPr>
          <w:rStyle w:val="FootnoteReference"/>
          <w:vertAlign w:val="superscript"/>
        </w:rPr>
        <w:footnoteReference w:id="40"/>
      </w:r>
    </w:p>
    <w:p>
      <w:r>
        <w:rPr>
          <w:b w:val="0"/>
          <w:i w:val="0"/>
        </w:rPr>
        <w:t>A district also needs mosques, shops and offices, so not every home-shaped plot becomes a home. The share that does is measured in each settlement over its built, metered, home-shaped plots: residential plots divided by all. Ibri returns 0.87; among the settlements of a thousand people or more the measured share runs from 0.67 in Tanam, with its workshops, to 0.94 in Al Aynayn.</w:t>
      </w:r>
    </w:p>
    <w:p>
      <w:r>
        <w:rPr>
          <w:b w:val="0"/>
          <w:i w:val="0"/>
        </w:rPr>
        <w:t>The capacity of a settlement is then its home-shaped empty plots, multiplied by its home share, by its properties per home plot and by its occupancy rate.</w:t>
      </w:r>
    </w:p>
    <w:p>
      <w:pPr>
        <w:tabs>
          <w:tab w:val="center" w:pos="4320"/>
          <w:tab w:val="right" w:pos="8640"/>
        </w:tabs>
        <w:keepNext/>
        <w:spacing w:before="120" w:after="120"/>
      </w:pPr>
      <w:r>
        <w:tab/>
      </w:r>
      <m:oMath>
        <m:r>
          <m:rPr>
            <m:sty m:val="p"/>
          </m:rPr>
          <w:rPr>
            <w:rFonts w:ascii="Cambria Math" w:hAnsi="Cambria Math"/>
          </w:rPr>
          <m:t xml:space="preserve">Capacity</m:t>
        </m:r>
        <m:r>
          <w:rPr>
            <w:rFonts w:ascii="Cambria Math" w:hAnsi="Cambria Math"/>
          </w:rPr>
          <m:t xml:space="preserve"> = </m:t>
        </m:r>
        <m:r>
          <m:rPr>
            <m:sty m:val="p"/>
          </m:rPr>
          <w:rPr>
            <w:rFonts w:ascii="Cambria Math" w:hAnsi="Cambria Math"/>
          </w:rPr>
          <m:t xml:space="preserve">Empty home‑shaped plots</m:t>
        </m:r>
        <m:r>
          <w:rPr>
            <w:rFonts w:ascii="Cambria Math" w:hAnsi="Cambria Math"/>
          </w:rPr>
          <m:t xml:space="preserve"> × </m:t>
        </m:r>
        <m:r>
          <m:rPr>
            <m:sty m:val="p"/>
          </m:rPr>
          <w:rPr>
            <w:rFonts w:ascii="Cambria Math" w:hAnsi="Cambria Math"/>
          </w:rPr>
          <m:t xml:space="preserve">Home share</m:t>
        </m:r>
        <m:r>
          <w:rPr>
            <w:rFonts w:ascii="Cambria Math" w:hAnsi="Cambria Math"/>
          </w:rPr>
          <m:t xml:space="preserve"> × </m:t>
        </m:r>
        <m:r>
          <m:rPr>
            <m:sty m:val="p"/>
          </m:rPr>
          <w:rPr>
            <w:rFonts w:ascii="Cambria Math" w:hAnsi="Cambria Math"/>
          </w:rPr>
          <m:t xml:space="preserve">Properties per plot</m:t>
        </m:r>
        <m:r>
          <w:rPr>
            <w:rFonts w:ascii="Cambria Math" w:hAnsi="Cambria Math"/>
          </w:rPr>
          <m:t xml:space="preserve"> × </m:t>
        </m:r>
        <m:r>
          <m:rPr>
            <m:sty m:val="p"/>
          </m:rPr>
          <w:rPr>
            <w:rFonts w:ascii="Cambria Math" w:hAnsi="Cambria Math"/>
          </w:rPr>
          <m:t xml:space="preserve">OR</m:t>
        </m:r>
      </m:oMath>
      <w:r>
        <w:tab/>
        <w:t>(6)</w:t>
      </w:r>
    </w:p>
    <w:p>
      <w:pPr>
        <w:spacing w:after="0"/>
        <w:ind w:left="567"/>
      </w:pPr>
      <w:r>
        <w:rPr>
          <w:i/>
          <w:sz w:val="19"/>
        </w:rPr>
        <w:t>Capacity</w:t>
      </w:r>
      <w:r>
        <w:rPr>
          <w:sz w:val="19"/>
        </w:rPr>
        <w:t>:  people the empty land of the settlement can hold, persons</w:t>
      </w:r>
    </w:p>
    <w:p>
      <w:pPr>
        <w:spacing w:after="0"/>
        <w:ind w:left="567"/>
      </w:pPr>
      <w:r>
        <w:rPr>
          <w:i/>
          <w:sz w:val="19"/>
        </w:rPr>
        <w:t>Home share</w:t>
      </w:r>
      <w:r>
        <w:rPr>
          <w:sz w:val="19"/>
        </w:rPr>
        <w:t>:  share of the home-shaped plots that become homes</w:t>
      </w:r>
    </w:p>
    <w:p>
      <w:pPr>
        <w:spacing w:after="120"/>
        <w:ind w:left="567"/>
      </w:pPr>
      <w:r>
        <w:rPr>
          <w:i/>
          <w:sz w:val="19"/>
        </w:rPr>
        <w:t>OR</w:t>
      </w:r>
      <w:r>
        <w:rPr>
          <w:sz w:val="19"/>
        </w:rPr>
        <w:t>:  occupancy rate of the settlement, persons per property</w:t>
      </w:r>
    </w:p>
    <w:p>
      <w:r>
        <w:rPr>
          <w:b w:val="0"/>
          <w:i w:val="0"/>
        </w:rPr>
        <w:t>The empty land of the study area holds 229,136 people on this basis, against 119,893 living in it in 2024.</w:t>
      </w:r>
      <w:r>
        <w:rPr>
          <w:rStyle w:val="FootnoteReference"/>
          <w:vertAlign w:val="superscript"/>
        </w:rPr>
        <w:footnoteReference w:id="41"/>
      </w:r>
    </w:p>
    <w:p>
      <w:pPr>
        <w:pStyle w:val="Heading2"/>
        <w:outlineLvl w:val="1"/>
      </w:pPr>
      <w:r>
        <w:t>14.7.   How fast each settlement grows</w:t>
      </w:r>
    </w:p>
    <w:p>
      <w:pPr>
        <w:keepNext/>
        <w:spacing w:before="160" w:after="40"/>
        <w:jc w:val="center"/>
      </w:pPr>
      <w:r>
        <w:drawing>
          <wp:inline xmlns:a="http://schemas.openxmlformats.org/drawingml/2006/main" xmlns:pic="http://schemas.openxmlformats.org/drawingml/2006/picture">
            <wp:extent cx="5220000" cy="4338864"/>
            <wp:docPr id="2106268112" name="Picture 2106268112"/>
            <wp:cNvGraphicFramePr>
              <a:graphicFrameLocks noChangeAspect="1"/>
            </wp:cNvGraphicFramePr>
            <a:graphic>
              <a:graphicData uri="http://schemas.openxmlformats.org/drawingml/2006/picture">
                <pic:pic>
                  <pic:nvPicPr>
                    <pic:cNvPr id="0" name="D7_saturation.png"/>
                    <pic:cNvPicPr/>
                  </pic:nvPicPr>
                  <pic:blipFill>
                    <a:blip r:embed="rId69"/>
                    <a:stretch>
                      <a:fillRect/>
                    </a:stretch>
                  </pic:blipFill>
                  <pic:spPr>
                    <a:xfrm>
                      <a:off x="0" y="0"/>
                      <a:ext cx="5220000" cy="4338864"/>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20</w:t>
      </w:r>
      <w:r>
        <w:rPr>
          <w:i/>
          <w:color w:val="5A5A5A"/>
          <w:sz w:val="18"/>
        </w:rPr>
        <w:fldChar w:fldCharType="end"/>
      </w:r>
      <w:r>
        <w:rPr>
          <w:i/>
          <w:color w:val="5A5A5A"/>
          <w:sz w:val="18"/>
        </w:rPr>
        <w:t xml:space="preserve">   From the empty plot to the year each settlement is full.</w:t>
      </w:r>
    </w:p>
    <w:p>
      <w:r>
        <w:rPr>
          <w:b w:val="0"/>
          <w:i w:val="0"/>
        </w:rPr>
        <w:t>The growth rate comes from the population series of the Inception Report, and nothing else is taken from it. To 2040 the series is the official forecast for the wilayat, from the statistics centre and Nama Water Services; from 2041 to 2050 it is the extension of that forecast in the Inception Report. Both are the client's own figures. From 2051 the series rises from 2.2 per cent a year to 2.40 by 2058 and stays there to 2100, the horizon Nama Water Services instructed; that part goes beyond the ten years of extension the guideline allows and is put to approval. Every settlement carries the same annual rate, applied to its counted population. The rate averages 2.6 per cent a year to 2030, 2.5 in the 2030s, 2.0 in the 2040s, 2.3 in the 2050s and 2.4 after 2060.</w:t>
      </w:r>
      <w:r>
        <w:rPr>
          <w:rStyle w:val="FootnoteReference"/>
          <w:vertAlign w:val="superscript"/>
        </w:rPr>
        <w:footnoteReference w:id="42"/>
      </w:r>
    </w:p>
    <w:p>
      <w:r>
        <w:rPr>
          <w:b w:val="0"/>
          <w:i w:val="0"/>
        </w:rPr>
        <w:t>The series' total for 2100 is not a target. The land fills long before then.</w:t>
      </w:r>
    </w:p>
    <w:p>
      <w:pPr>
        <w:keepNext/>
        <w:spacing w:before="160" w:after="40"/>
        <w:jc w:val="center"/>
      </w:pPr>
      <w:r>
        <w:drawing>
          <wp:inline xmlns:a="http://schemas.openxmlformats.org/drawingml/2006/main" xmlns:pic="http://schemas.openxmlformats.org/drawingml/2006/picture">
            <wp:extent cx="5040000" cy="1978065"/>
            <wp:docPr id="2106268113" name="Picture 2106268113"/>
            <wp:cNvGraphicFramePr>
              <a:graphicFrameLocks noChangeAspect="1"/>
            </wp:cNvGraphicFramePr>
            <a:graphic>
              <a:graphicData uri="http://schemas.openxmlformats.org/drawingml/2006/picture">
                <pic:pic>
                  <pic:nvPicPr>
                    <pic:cNvPr id="0" name="C12_growth_rate.png"/>
                    <pic:cNvPicPr/>
                  </pic:nvPicPr>
                  <pic:blipFill>
                    <a:blip r:embed="rId70"/>
                    <a:stretch>
                      <a:fillRect/>
                    </a:stretch>
                  </pic:blipFill>
                  <pic:spPr>
                    <a:xfrm>
                      <a:off x="0" y="0"/>
                      <a:ext cx="5040000" cy="1978065"/>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21</w:t>
      </w:r>
      <w:r>
        <w:rPr>
          <w:i/>
          <w:color w:val="5A5A5A"/>
          <w:sz w:val="18"/>
        </w:rPr>
        <w:fldChar w:fldCharType="end"/>
      </w:r>
      <w:r>
        <w:rPr>
          <w:i/>
          <w:color w:val="5A5A5A"/>
          <w:sz w:val="18"/>
        </w:rPr>
        <w:t xml:space="preserve">   The annual growth rate of the series: the forecast to 2040, the extension to 2050, and the rise to a constant 2.40 per cent.</w:t>
      </w: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6.  </w:t>
      </w:r>
      <w:r>
        <w:rPr>
          <w:sz w:val="20"/>
        </w:rPr>
        <w:t>Approve the extension of the population series beyond 2050: the rise to 2.40 per cent a year by 2058 and that rate held to 2100. The series to 2050 is the client's own (Section 14.7).</w:t>
      </w:r>
    </w:p>
    <w:p>
      <w:pPr>
        <w:pStyle w:val="Heading2"/>
        <w:outlineLvl w:val="1"/>
      </w:pPr>
      <w:r>
        <w:t>14.8.   When a settlement is full: the overflow</w:t>
      </w:r>
    </w:p>
    <w:p>
      <w:r>
        <w:rPr>
          <w:b w:val="0"/>
          <w:i w:val="0"/>
        </w:rPr>
        <w:t>Each settlement grows at the rate of the series until its empty plots are built, its growth filling them together and in proportion. Then its further growth has to go somewhere. Two readings are possible, and the choice between them is the largest single decision in this report.</w:t>
      </w:r>
    </w:p>
    <w:p>
      <w:pPr>
        <w:pStyle w:val="ListBullet"/>
        <w:spacing w:after="60"/>
        <w:ind w:left="340"/>
      </w:pPr>
      <w:r>
        <w:rPr>
          <w:rFonts w:ascii="Calibri" w:hAnsi="Calibri"/>
          <w:b/>
          <w:sz w:val="21"/>
        </w:rPr>
        <w:t xml:space="preserve">With the overflow: </w:t>
      </w:r>
      <w:r>
        <w:rPr>
          <w:rFonts w:ascii="Calibri" w:hAnsi="Calibri"/>
          <w:sz w:val="21"/>
        </w:rPr>
        <w:t>when a settlement is full, its further growth moves to a neighbour with room. Ibri's goes in parallel to Al Araqi, Al Qurayn and Shalashil, in the proportions seventy, twenty and ten per cent, then to Ad Dariz, then to the nearest settlement with room. At Tayyib's goes first to Miayrid. Every other settlement overflows to its nearest neighbour with room.</w:t>
      </w:r>
    </w:p>
    <w:p>
      <w:pPr>
        <w:pStyle w:val="ListBullet"/>
        <w:spacing w:after="60"/>
        <w:ind w:left="340"/>
      </w:pPr>
      <w:r>
        <w:rPr>
          <w:rFonts w:ascii="Calibri" w:hAnsi="Calibri"/>
          <w:b/>
          <w:sz w:val="21"/>
        </w:rPr>
        <w:t xml:space="preserve">Without: </w:t>
      </w:r>
      <w:r>
        <w:rPr>
          <w:rFonts w:ascii="Calibri" w:hAnsi="Calibri"/>
          <w:sz w:val="21"/>
        </w:rPr>
        <w:t>each settlement grows on its own rate and stops when it is full. The growth it cannot house is lost to the study area.</w:t>
      </w:r>
    </w:p>
    <w:p>
      <w:r>
        <w:rPr>
          <w:b w:val="0"/>
          <w:i w:val="0"/>
        </w:rPr>
        <w:t>The difference is large. With the overflow every settlement fills by 2070 and the study area holds 349,029 people. Without it, 7 settlements never fill before 2100, the study area holds 273,616 people in 2070, and 75,414 people of the series have nowhere to go. A sewer in those settlements sized on their own growth would be sized for land that never fills.</w:t>
      </w:r>
      <w:r>
        <w:rPr>
          <w:rStyle w:val="FootnoteReference"/>
          <w:vertAlign w:val="superscript"/>
        </w:rPr>
        <w:footnoteReference w:id="43"/>
      </w:r>
    </w:p>
    <w:p>
      <w:pPr>
        <w:keepNext/>
        <w:spacing w:before="160" w:after="40"/>
        <w:jc w:val="center"/>
      </w:pPr>
      <w:r>
        <w:drawing>
          <wp:inline xmlns:a="http://schemas.openxmlformats.org/drawingml/2006/main" xmlns:pic="http://schemas.openxmlformats.org/drawingml/2006/picture">
            <wp:extent cx="5220000" cy="2508261"/>
            <wp:docPr id="2106268114" name="Picture 2106268114"/>
            <wp:cNvGraphicFramePr>
              <a:graphicFrameLocks noChangeAspect="1"/>
            </wp:cNvGraphicFramePr>
            <a:graphic>
              <a:graphicData uri="http://schemas.openxmlformats.org/drawingml/2006/picture">
                <pic:pic>
                  <pic:nvPicPr>
                    <pic:cNvPr id="0" name="K03_overflow_totals.png"/>
                    <pic:cNvPicPr/>
                  </pic:nvPicPr>
                  <pic:blipFill>
                    <a:blip r:embed="rId71"/>
                    <a:stretch>
                      <a:fillRect/>
                    </a:stretch>
                  </pic:blipFill>
                  <pic:spPr>
                    <a:xfrm>
                      <a:off x="0" y="0"/>
                      <a:ext cx="5220000" cy="2508261"/>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22</w:t>
      </w:r>
      <w:r>
        <w:rPr>
          <w:i/>
          <w:color w:val="5A5A5A"/>
          <w:sz w:val="18"/>
        </w:rPr>
        <w:fldChar w:fldCharType="end"/>
      </w:r>
      <w:r>
        <w:rPr>
          <w:i/>
          <w:color w:val="5A5A5A"/>
          <w:sz w:val="18"/>
        </w:rPr>
        <w:t xml:space="preserve">   People in the study area by year, with the overflow and without it.</w:t>
      </w:r>
    </w:p>
    <w:p>
      <w:pPr>
        <w:keepNext/>
        <w:spacing w:before="160" w:after="40"/>
        <w:jc w:val="center"/>
      </w:pPr>
      <w:r>
        <w:drawing>
          <wp:inline xmlns:a="http://schemas.openxmlformats.org/drawingml/2006/main" xmlns:pic="http://schemas.openxmlformats.org/drawingml/2006/picture">
            <wp:extent cx="5220000" cy="2911459"/>
            <wp:docPr id="2106268115" name="Picture 2106268115"/>
            <wp:cNvGraphicFramePr>
              <a:graphicFrameLocks noChangeAspect="1"/>
            </wp:cNvGraphicFramePr>
            <a:graphic>
              <a:graphicData uri="http://schemas.openxmlformats.org/drawingml/2006/picture">
                <pic:pic>
                  <pic:nvPicPr>
                    <pic:cNvPr id="0" name="K04_overflow_settlements.png"/>
                    <pic:cNvPicPr/>
                  </pic:nvPicPr>
                  <pic:blipFill>
                    <a:blip r:embed="rId72"/>
                    <a:stretch>
                      <a:fillRect/>
                    </a:stretch>
                  </pic:blipFill>
                  <pic:spPr>
                    <a:xfrm>
                      <a:off x="0" y="0"/>
                      <a:ext cx="5220000" cy="2911459"/>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23</w:t>
      </w:r>
      <w:r>
        <w:rPr>
          <w:i/>
          <w:color w:val="5A5A5A"/>
          <w:sz w:val="18"/>
        </w:rPr>
        <w:fldChar w:fldCharType="end"/>
      </w:r>
      <w:r>
        <w:rPr>
          <w:i/>
          <w:color w:val="5A5A5A"/>
          <w:sz w:val="18"/>
        </w:rPr>
        <w:t xml:space="preserve">   People at saturation in the ten settlements the choice affects most, with the overflow and without.</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24</w:t>
      </w:r>
      <w:r>
        <w:rPr>
          <w:i/>
          <w:color w:val="5A5A5A"/>
          <w:sz w:val="18"/>
        </w:rPr>
        <w:fldChar w:fldCharType="end"/>
      </w:r>
      <w:r>
        <w:rPr>
          <w:i/>
          <w:color w:val="5A5A5A"/>
          <w:sz w:val="18"/>
        </w:rPr>
        <w:t xml:space="preserve">   Every settlement with and without the overflow: people in 2070 and the year it is full</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2296"/>
            <w:shd w:val="clear" w:color="auto" w:fill="1F497D"/>
          </w:tcPr>
          <w:p>
            <w:pPr>
              <w:spacing w:after="40" w:before="40"/>
              <w:rPr>
                <w:sz w:val="17"/>
                <w:szCs w:val="17"/>
              </w:rPr>
            </w:pPr>
            <w:r/>
            <w:r>
              <w:rPr>
                <w:b/>
                <w:color w:val="FFFFFF"/>
                <w:sz w:val="17"/>
              </w:rPr>
              <w:t>Settlement</w:t>
            </w:r>
          </w:p>
        </w:tc>
        <w:tc>
          <w:tcPr>
            <w:tcW w:type="dxa" w:w="1531"/>
            <w:shd w:val="clear" w:color="auto" w:fill="1F497D"/>
          </w:tcPr>
          <w:p>
            <w:pPr>
              <w:spacing w:after="40" w:before="40"/>
              <w:jc w:val="center"/>
              <w:rPr>
                <w:sz w:val="17"/>
                <w:szCs w:val="17"/>
              </w:rPr>
            </w:pPr>
            <w:r/>
            <w:r>
              <w:rPr>
                <w:b/>
                <w:color w:val="FFFFFF"/>
                <w:sz w:val="17"/>
              </w:rPr>
              <w:t>Capacity, people</w:t>
            </w:r>
          </w:p>
        </w:tc>
        <w:tc>
          <w:tcPr>
            <w:tcW w:type="dxa" w:w="1850"/>
            <w:shd w:val="clear" w:color="auto" w:fill="1F497D"/>
          </w:tcPr>
          <w:p>
            <w:pPr>
              <w:spacing w:after="40" w:before="40"/>
              <w:jc w:val="center"/>
              <w:rPr>
                <w:sz w:val="17"/>
                <w:szCs w:val="17"/>
              </w:rPr>
            </w:pPr>
            <w:r/>
            <w:r>
              <w:rPr>
                <w:b/>
                <w:color w:val="FFFFFF"/>
                <w:sz w:val="17"/>
              </w:rPr>
              <w:t>With the overflow: people 2070</w:t>
            </w:r>
          </w:p>
        </w:tc>
        <w:tc>
          <w:tcPr>
            <w:tcW w:type="dxa" w:w="1084"/>
            <w:shd w:val="clear" w:color="auto" w:fill="1F497D"/>
          </w:tcPr>
          <w:p>
            <w:pPr>
              <w:spacing w:after="40" w:before="40"/>
              <w:jc w:val="center"/>
              <w:rPr>
                <w:sz w:val="17"/>
                <w:szCs w:val="17"/>
              </w:rPr>
            </w:pPr>
            <w:r/>
            <w:r>
              <w:rPr>
                <w:b/>
                <w:color w:val="FFFFFF"/>
                <w:sz w:val="17"/>
              </w:rPr>
              <w:t>full in</w:t>
            </w:r>
          </w:p>
        </w:tc>
        <w:tc>
          <w:tcPr>
            <w:tcW w:type="dxa" w:w="1850"/>
            <w:shd w:val="clear" w:color="auto" w:fill="1F497D"/>
          </w:tcPr>
          <w:p>
            <w:pPr>
              <w:spacing w:after="40" w:before="40"/>
              <w:jc w:val="center"/>
              <w:rPr>
                <w:sz w:val="17"/>
                <w:szCs w:val="17"/>
              </w:rPr>
            </w:pPr>
            <w:r/>
            <w:r>
              <w:rPr>
                <w:b/>
                <w:color w:val="FFFFFF"/>
                <w:sz w:val="17"/>
              </w:rPr>
              <w:t>Own growth only: people 2070</w:t>
            </w:r>
          </w:p>
        </w:tc>
        <w:tc>
          <w:tcPr>
            <w:tcW w:type="dxa" w:w="1595"/>
            <w:shd w:val="clear" w:color="auto" w:fill="1F497D"/>
          </w:tcPr>
          <w:p>
            <w:pPr>
              <w:spacing w:after="40" w:before="40"/>
              <w:jc w:val="center"/>
              <w:rPr>
                <w:sz w:val="17"/>
                <w:szCs w:val="17"/>
              </w:rPr>
            </w:pPr>
            <w:r/>
            <w:r>
              <w:rPr>
                <w:b/>
                <w:color w:val="FFFFFF"/>
                <w:sz w:val="17"/>
              </w:rPr>
              <w:t>full in</w:t>
            </w:r>
          </w:p>
        </w:tc>
      </w:tr>
      <w:tr>
        <w:trPr>
          <w:cantSplit/>
        </w:trPr>
        <w:tc>
          <w:tcPr>
            <w:tcW w:type="dxa" w:w="2296"/>
          </w:tcPr>
          <w:p>
            <w:pPr>
              <w:spacing w:after="30" w:before="30"/>
              <w:rPr>
                <w:sz w:val="17"/>
                <w:szCs w:val="17"/>
              </w:rPr>
            </w:pPr>
            <w:r/>
            <w:r>
              <w:rPr>
                <w:b w:val="0"/>
                <w:sz w:val="17"/>
              </w:rPr>
              <w:t>Ibri</w:t>
            </w:r>
          </w:p>
        </w:tc>
        <w:tc>
          <w:tcPr>
            <w:tcW w:type="dxa" w:w="1531"/>
          </w:tcPr>
          <w:p>
            <w:pPr>
              <w:spacing w:after="30" w:before="30"/>
              <w:jc w:val="center"/>
              <w:rPr>
                <w:sz w:val="17"/>
                <w:szCs w:val="17"/>
              </w:rPr>
            </w:pPr>
            <w:r/>
            <w:r>
              <w:rPr>
                <w:b w:val="0"/>
                <w:sz w:val="17"/>
              </w:rPr>
              <w:t>73,299</w:t>
            </w:r>
          </w:p>
        </w:tc>
        <w:tc>
          <w:tcPr>
            <w:tcW w:type="dxa" w:w="1850"/>
          </w:tcPr>
          <w:p>
            <w:pPr>
              <w:spacing w:after="30" w:before="30"/>
              <w:jc w:val="center"/>
              <w:rPr>
                <w:sz w:val="17"/>
                <w:szCs w:val="17"/>
              </w:rPr>
            </w:pPr>
            <w:r/>
            <w:r>
              <w:rPr>
                <w:b w:val="0"/>
                <w:sz w:val="17"/>
              </w:rPr>
              <w:t>140,405</w:t>
            </w:r>
          </w:p>
        </w:tc>
        <w:tc>
          <w:tcPr>
            <w:tcW w:type="dxa" w:w="1084"/>
          </w:tcPr>
          <w:p>
            <w:pPr>
              <w:spacing w:after="30" w:before="30"/>
              <w:jc w:val="center"/>
              <w:rPr>
                <w:sz w:val="17"/>
                <w:szCs w:val="17"/>
              </w:rPr>
            </w:pPr>
            <w:r/>
            <w:r>
              <w:rPr>
                <w:b w:val="0"/>
                <w:sz w:val="17"/>
              </w:rPr>
              <w:t>2056</w:t>
            </w:r>
          </w:p>
        </w:tc>
        <w:tc>
          <w:tcPr>
            <w:tcW w:type="dxa" w:w="1850"/>
          </w:tcPr>
          <w:p>
            <w:pPr>
              <w:spacing w:after="30" w:before="30"/>
              <w:jc w:val="center"/>
              <w:rPr>
                <w:sz w:val="17"/>
                <w:szCs w:val="17"/>
              </w:rPr>
            </w:pPr>
            <w:r/>
            <w:r>
              <w:rPr>
                <w:b w:val="0"/>
                <w:sz w:val="17"/>
              </w:rPr>
              <w:t>140,405</w:t>
            </w:r>
          </w:p>
        </w:tc>
        <w:tc>
          <w:tcPr>
            <w:tcW w:type="dxa" w:w="1595"/>
          </w:tcPr>
          <w:p>
            <w:pPr>
              <w:spacing w:after="30" w:before="30"/>
              <w:jc w:val="center"/>
              <w:rPr>
                <w:sz w:val="17"/>
                <w:szCs w:val="17"/>
              </w:rPr>
            </w:pPr>
            <w:r/>
            <w:r>
              <w:rPr>
                <w:b w:val="0"/>
                <w:sz w:val="17"/>
              </w:rPr>
              <w:t>2057</w:t>
            </w:r>
          </w:p>
        </w:tc>
      </w:tr>
      <w:tr>
        <w:trPr>
          <w:cantSplit/>
        </w:trPr>
        <w:tc>
          <w:tcPr>
            <w:tcW w:type="dxa" w:w="2296"/>
          </w:tcPr>
          <w:p>
            <w:pPr>
              <w:spacing w:after="30" w:before="30"/>
              <w:rPr>
                <w:sz w:val="17"/>
                <w:szCs w:val="17"/>
              </w:rPr>
            </w:pPr>
            <w:r/>
            <w:r>
              <w:rPr>
                <w:b w:val="0"/>
                <w:sz w:val="17"/>
              </w:rPr>
              <w:t>Ad Dariz</w:t>
            </w:r>
          </w:p>
        </w:tc>
        <w:tc>
          <w:tcPr>
            <w:tcW w:type="dxa" w:w="1531"/>
          </w:tcPr>
          <w:p>
            <w:pPr>
              <w:spacing w:after="30" w:before="30"/>
              <w:jc w:val="center"/>
              <w:rPr>
                <w:sz w:val="17"/>
                <w:szCs w:val="17"/>
              </w:rPr>
            </w:pPr>
            <w:r/>
            <w:r>
              <w:rPr>
                <w:b w:val="0"/>
                <w:sz w:val="17"/>
              </w:rPr>
              <w:t>16,854</w:t>
            </w:r>
          </w:p>
        </w:tc>
        <w:tc>
          <w:tcPr>
            <w:tcW w:type="dxa" w:w="1850"/>
          </w:tcPr>
          <w:p>
            <w:pPr>
              <w:spacing w:after="30" w:before="30"/>
              <w:jc w:val="center"/>
              <w:rPr>
                <w:sz w:val="17"/>
                <w:szCs w:val="17"/>
              </w:rPr>
            </w:pPr>
            <w:r/>
            <w:r>
              <w:rPr>
                <w:b w:val="0"/>
                <w:sz w:val="17"/>
              </w:rPr>
              <w:t>28,704</w:t>
            </w:r>
          </w:p>
        </w:tc>
        <w:tc>
          <w:tcPr>
            <w:tcW w:type="dxa" w:w="1084"/>
          </w:tcPr>
          <w:p>
            <w:pPr>
              <w:spacing w:after="30" w:before="30"/>
              <w:jc w:val="center"/>
              <w:rPr>
                <w:sz w:val="17"/>
                <w:szCs w:val="17"/>
              </w:rPr>
            </w:pPr>
            <w:r/>
            <w:r>
              <w:rPr>
                <w:b w:val="0"/>
                <w:sz w:val="17"/>
              </w:rPr>
              <w:t>2062</w:t>
            </w:r>
          </w:p>
        </w:tc>
        <w:tc>
          <w:tcPr>
            <w:tcW w:type="dxa" w:w="1850"/>
          </w:tcPr>
          <w:p>
            <w:pPr>
              <w:spacing w:after="30" w:before="30"/>
              <w:jc w:val="center"/>
              <w:rPr>
                <w:sz w:val="17"/>
                <w:szCs w:val="17"/>
              </w:rPr>
            </w:pPr>
            <w:r/>
            <w:r>
              <w:rPr>
                <w:b w:val="0"/>
                <w:sz w:val="17"/>
              </w:rPr>
              <w:t>28,704</w:t>
            </w:r>
          </w:p>
        </w:tc>
        <w:tc>
          <w:tcPr>
            <w:tcW w:type="dxa" w:w="1595"/>
          </w:tcPr>
          <w:p>
            <w:pPr>
              <w:spacing w:after="30" w:before="30"/>
              <w:jc w:val="center"/>
              <w:rPr>
                <w:sz w:val="17"/>
                <w:szCs w:val="17"/>
              </w:rPr>
            </w:pPr>
            <w:r/>
            <w:r>
              <w:rPr>
                <w:b w:val="0"/>
                <w:sz w:val="17"/>
              </w:rPr>
              <w:t>2063</w:t>
            </w:r>
          </w:p>
        </w:tc>
      </w:tr>
      <w:tr>
        <w:trPr>
          <w:cantSplit/>
        </w:trPr>
        <w:tc>
          <w:tcPr>
            <w:tcW w:type="dxa" w:w="2296"/>
          </w:tcPr>
          <w:p>
            <w:pPr>
              <w:spacing w:after="30" w:before="30"/>
              <w:rPr>
                <w:sz w:val="17"/>
                <w:szCs w:val="17"/>
              </w:rPr>
            </w:pPr>
            <w:r/>
            <w:r>
              <w:rPr>
                <w:b w:val="0"/>
                <w:sz w:val="17"/>
              </w:rPr>
              <w:t>Al Araqi</w:t>
            </w:r>
          </w:p>
        </w:tc>
        <w:tc>
          <w:tcPr>
            <w:tcW w:type="dxa" w:w="1531"/>
          </w:tcPr>
          <w:p>
            <w:pPr>
              <w:spacing w:after="30" w:before="30"/>
              <w:jc w:val="center"/>
              <w:rPr>
                <w:sz w:val="17"/>
                <w:szCs w:val="17"/>
              </w:rPr>
            </w:pPr>
            <w:r/>
            <w:r>
              <w:rPr>
                <w:b w:val="0"/>
                <w:sz w:val="17"/>
              </w:rPr>
              <w:t>11,832</w:t>
            </w:r>
          </w:p>
        </w:tc>
        <w:tc>
          <w:tcPr>
            <w:tcW w:type="dxa" w:w="1850"/>
          </w:tcPr>
          <w:p>
            <w:pPr>
              <w:spacing w:after="30" w:before="30"/>
              <w:jc w:val="center"/>
              <w:rPr>
                <w:sz w:val="17"/>
                <w:szCs w:val="17"/>
              </w:rPr>
            </w:pPr>
            <w:r/>
            <w:r>
              <w:rPr>
                <w:b w:val="0"/>
                <w:sz w:val="17"/>
              </w:rPr>
              <w:t>22,528</w:t>
            </w:r>
          </w:p>
        </w:tc>
        <w:tc>
          <w:tcPr>
            <w:tcW w:type="dxa" w:w="1084"/>
          </w:tcPr>
          <w:p>
            <w:pPr>
              <w:spacing w:after="30" w:before="30"/>
              <w:jc w:val="center"/>
              <w:rPr>
                <w:sz w:val="17"/>
                <w:szCs w:val="17"/>
              </w:rPr>
            </w:pPr>
            <w:r/>
            <w:r>
              <w:rPr>
                <w:b w:val="0"/>
                <w:sz w:val="17"/>
              </w:rPr>
              <w:t>2057</w:t>
            </w:r>
          </w:p>
        </w:tc>
        <w:tc>
          <w:tcPr>
            <w:tcW w:type="dxa" w:w="1850"/>
          </w:tcPr>
          <w:p>
            <w:pPr>
              <w:spacing w:after="30" w:before="30"/>
              <w:jc w:val="center"/>
              <w:rPr>
                <w:sz w:val="17"/>
                <w:szCs w:val="17"/>
              </w:rPr>
            </w:pPr>
            <w:r/>
            <w:r>
              <w:rPr>
                <w:b w:val="0"/>
                <w:sz w:val="17"/>
              </w:rPr>
              <w:t>22,528</w:t>
            </w:r>
          </w:p>
        </w:tc>
        <w:tc>
          <w:tcPr>
            <w:tcW w:type="dxa" w:w="1595"/>
          </w:tcPr>
          <w:p>
            <w:pPr>
              <w:spacing w:after="30" w:before="30"/>
              <w:jc w:val="center"/>
              <w:rPr>
                <w:sz w:val="17"/>
                <w:szCs w:val="17"/>
              </w:rPr>
            </w:pPr>
            <w:r/>
            <w:r>
              <w:rPr>
                <w:b w:val="0"/>
                <w:sz w:val="17"/>
              </w:rPr>
              <w:t>2057</w:t>
            </w:r>
          </w:p>
        </w:tc>
      </w:tr>
      <w:tr>
        <w:trPr>
          <w:cantSplit/>
        </w:trPr>
        <w:tc>
          <w:tcPr>
            <w:tcW w:type="dxa" w:w="2296"/>
          </w:tcPr>
          <w:p>
            <w:pPr>
              <w:spacing w:after="30" w:before="30"/>
              <w:rPr>
                <w:sz w:val="17"/>
                <w:szCs w:val="17"/>
              </w:rPr>
            </w:pPr>
            <w:r/>
            <w:r>
              <w:rPr>
                <w:b w:val="0"/>
                <w:sz w:val="17"/>
              </w:rPr>
              <w:t>Al Aynayn</w:t>
            </w:r>
          </w:p>
        </w:tc>
        <w:tc>
          <w:tcPr>
            <w:tcW w:type="dxa" w:w="1531"/>
          </w:tcPr>
          <w:p>
            <w:pPr>
              <w:spacing w:after="30" w:before="30"/>
              <w:jc w:val="center"/>
              <w:rPr>
                <w:sz w:val="17"/>
                <w:szCs w:val="17"/>
              </w:rPr>
            </w:pPr>
            <w:r/>
            <w:r>
              <w:rPr>
                <w:b w:val="0"/>
                <w:sz w:val="17"/>
              </w:rPr>
              <w:t>7,459</w:t>
            </w:r>
          </w:p>
        </w:tc>
        <w:tc>
          <w:tcPr>
            <w:tcW w:type="dxa" w:w="1850"/>
          </w:tcPr>
          <w:p>
            <w:pPr>
              <w:spacing w:after="30" w:before="30"/>
              <w:jc w:val="center"/>
              <w:rPr>
                <w:sz w:val="17"/>
                <w:szCs w:val="17"/>
              </w:rPr>
            </w:pPr>
            <w:r/>
            <w:r>
              <w:rPr>
                <w:b w:val="0"/>
                <w:sz w:val="17"/>
              </w:rPr>
              <w:t>12,013</w:t>
            </w:r>
          </w:p>
        </w:tc>
        <w:tc>
          <w:tcPr>
            <w:tcW w:type="dxa" w:w="1084"/>
          </w:tcPr>
          <w:p>
            <w:pPr>
              <w:spacing w:after="30" w:before="30"/>
              <w:jc w:val="center"/>
              <w:rPr>
                <w:sz w:val="17"/>
                <w:szCs w:val="17"/>
              </w:rPr>
            </w:pPr>
            <w:r/>
            <w:r>
              <w:rPr>
                <w:b w:val="0"/>
                <w:sz w:val="17"/>
              </w:rPr>
              <w:t>2060</w:t>
            </w:r>
          </w:p>
        </w:tc>
        <w:tc>
          <w:tcPr>
            <w:tcW w:type="dxa" w:w="1850"/>
          </w:tcPr>
          <w:p>
            <w:pPr>
              <w:spacing w:after="30" w:before="30"/>
              <w:jc w:val="center"/>
              <w:rPr>
                <w:sz w:val="17"/>
                <w:szCs w:val="17"/>
              </w:rPr>
            </w:pPr>
            <w:r/>
            <w:r>
              <w:rPr>
                <w:b w:val="0"/>
                <w:sz w:val="17"/>
              </w:rPr>
              <w:t>12,013</w:t>
            </w:r>
          </w:p>
        </w:tc>
        <w:tc>
          <w:tcPr>
            <w:tcW w:type="dxa" w:w="1595"/>
          </w:tcPr>
          <w:p>
            <w:pPr>
              <w:spacing w:after="30" w:before="30"/>
              <w:jc w:val="center"/>
              <w:rPr>
                <w:sz w:val="17"/>
                <w:szCs w:val="17"/>
              </w:rPr>
            </w:pPr>
            <w:r/>
            <w:r>
              <w:rPr>
                <w:b w:val="0"/>
                <w:sz w:val="17"/>
              </w:rPr>
              <w:t>2066</w:t>
            </w:r>
          </w:p>
        </w:tc>
      </w:tr>
      <w:tr>
        <w:trPr>
          <w:cantSplit/>
        </w:trPr>
        <w:tc>
          <w:tcPr>
            <w:tcW w:type="dxa" w:w="2296"/>
          </w:tcPr>
          <w:p>
            <w:pPr>
              <w:spacing w:after="30" w:before="30"/>
              <w:rPr>
                <w:sz w:val="17"/>
                <w:szCs w:val="17"/>
              </w:rPr>
            </w:pPr>
            <w:r/>
            <w:r>
              <w:rPr>
                <w:b w:val="0"/>
                <w:sz w:val="17"/>
              </w:rPr>
              <w:t>Al Wahrah</w:t>
            </w:r>
          </w:p>
        </w:tc>
        <w:tc>
          <w:tcPr>
            <w:tcW w:type="dxa" w:w="1531"/>
          </w:tcPr>
          <w:p>
            <w:pPr>
              <w:spacing w:after="30" w:before="30"/>
              <w:jc w:val="center"/>
              <w:rPr>
                <w:sz w:val="17"/>
                <w:szCs w:val="17"/>
              </w:rPr>
            </w:pPr>
            <w:r/>
            <w:r>
              <w:rPr>
                <w:b w:val="0"/>
                <w:sz w:val="17"/>
              </w:rPr>
              <w:t>7,109</w:t>
            </w:r>
          </w:p>
        </w:tc>
        <w:tc>
          <w:tcPr>
            <w:tcW w:type="dxa" w:w="1850"/>
          </w:tcPr>
          <w:p>
            <w:pPr>
              <w:spacing w:after="30" w:before="30"/>
              <w:jc w:val="center"/>
              <w:rPr>
                <w:sz w:val="17"/>
                <w:szCs w:val="17"/>
              </w:rPr>
            </w:pPr>
            <w:r/>
            <w:r>
              <w:rPr>
                <w:b w:val="0"/>
                <w:sz w:val="17"/>
              </w:rPr>
              <w:t>10,460</w:t>
            </w:r>
          </w:p>
        </w:tc>
        <w:tc>
          <w:tcPr>
            <w:tcW w:type="dxa" w:w="1084"/>
          </w:tcPr>
          <w:p>
            <w:pPr>
              <w:spacing w:after="30" w:before="30"/>
              <w:jc w:val="center"/>
              <w:rPr>
                <w:sz w:val="17"/>
                <w:szCs w:val="17"/>
              </w:rPr>
            </w:pPr>
            <w:r/>
            <w:r>
              <w:rPr>
                <w:b w:val="0"/>
                <w:sz w:val="17"/>
              </w:rPr>
              <w:t>2070</w:t>
            </w:r>
          </w:p>
        </w:tc>
        <w:tc>
          <w:tcPr>
            <w:tcW w:type="dxa" w:w="1850"/>
          </w:tcPr>
          <w:p>
            <w:pPr>
              <w:spacing w:after="30" w:before="30"/>
              <w:jc w:val="center"/>
              <w:rPr>
                <w:sz w:val="17"/>
                <w:szCs w:val="17"/>
              </w:rPr>
            </w:pPr>
            <w:r/>
            <w:r>
              <w:rPr>
                <w:b w:val="0"/>
                <w:sz w:val="17"/>
              </w:rPr>
              <w:t>9,765</w:t>
            </w:r>
          </w:p>
        </w:tc>
        <w:tc>
          <w:tcPr>
            <w:tcW w:type="dxa" w:w="1595"/>
          </w:tcPr>
          <w:p>
            <w:pPr>
              <w:spacing w:after="30" w:before="30"/>
              <w:jc w:val="center"/>
              <w:rPr>
                <w:sz w:val="17"/>
                <w:szCs w:val="17"/>
              </w:rPr>
            </w:pPr>
            <w:r/>
            <w:r>
              <w:rPr>
                <w:b w:val="0"/>
                <w:sz w:val="17"/>
              </w:rPr>
              <w:t>2073</w:t>
            </w:r>
          </w:p>
        </w:tc>
      </w:tr>
      <w:tr>
        <w:trPr>
          <w:cantSplit/>
        </w:trPr>
        <w:tc>
          <w:tcPr>
            <w:tcW w:type="dxa" w:w="2296"/>
          </w:tcPr>
          <w:p>
            <w:pPr>
              <w:spacing w:after="30" w:before="30"/>
              <w:rPr>
                <w:sz w:val="17"/>
                <w:szCs w:val="17"/>
              </w:rPr>
            </w:pPr>
            <w:r/>
            <w:r>
              <w:rPr>
                <w:b w:val="0"/>
                <w:sz w:val="17"/>
              </w:rPr>
              <w:t>At Tayyib</w:t>
            </w:r>
          </w:p>
        </w:tc>
        <w:tc>
          <w:tcPr>
            <w:tcW w:type="dxa" w:w="1531"/>
          </w:tcPr>
          <w:p>
            <w:pPr>
              <w:spacing w:after="30" w:before="30"/>
              <w:jc w:val="center"/>
              <w:rPr>
                <w:sz w:val="17"/>
                <w:szCs w:val="17"/>
              </w:rPr>
            </w:pPr>
            <w:r/>
            <w:r>
              <w:rPr>
                <w:b w:val="0"/>
                <w:sz w:val="17"/>
              </w:rPr>
              <w:t>34,675</w:t>
            </w:r>
          </w:p>
        </w:tc>
        <w:tc>
          <w:tcPr>
            <w:tcW w:type="dxa" w:w="1850"/>
          </w:tcPr>
          <w:p>
            <w:pPr>
              <w:spacing w:after="30" w:before="30"/>
              <w:jc w:val="center"/>
              <w:rPr>
                <w:sz w:val="17"/>
                <w:szCs w:val="17"/>
              </w:rPr>
            </w:pPr>
            <w:r/>
            <w:r>
              <w:rPr>
                <w:b w:val="0"/>
                <w:sz w:val="17"/>
              </w:rPr>
              <w:t>38,023</w:t>
            </w:r>
          </w:p>
        </w:tc>
        <w:tc>
          <w:tcPr>
            <w:tcW w:type="dxa" w:w="1084"/>
          </w:tcPr>
          <w:p>
            <w:pPr>
              <w:spacing w:after="30" w:before="30"/>
              <w:jc w:val="center"/>
              <w:rPr>
                <w:sz w:val="17"/>
                <w:szCs w:val="17"/>
              </w:rPr>
            </w:pPr>
            <w:r/>
            <w:r>
              <w:rPr>
                <w:b w:val="0"/>
                <w:sz w:val="17"/>
              </w:rPr>
              <w:t>2068</w:t>
            </w:r>
          </w:p>
        </w:tc>
        <w:tc>
          <w:tcPr>
            <w:tcW w:type="dxa" w:w="1850"/>
          </w:tcPr>
          <w:p>
            <w:pPr>
              <w:spacing w:after="30" w:before="30"/>
              <w:jc w:val="center"/>
              <w:rPr>
                <w:sz w:val="17"/>
                <w:szCs w:val="17"/>
              </w:rPr>
            </w:pPr>
            <w:r/>
            <w:r>
              <w:rPr>
                <w:b w:val="0"/>
                <w:sz w:val="17"/>
              </w:rPr>
              <w:t>9,756</w:t>
            </w:r>
          </w:p>
        </w:tc>
        <w:tc>
          <w:tcPr>
            <w:tcW w:type="dxa" w:w="1595"/>
          </w:tcPr>
          <w:p>
            <w:pPr>
              <w:spacing w:after="30" w:before="30"/>
              <w:jc w:val="center"/>
              <w:rPr>
                <w:sz w:val="17"/>
                <w:szCs w:val="17"/>
              </w:rPr>
            </w:pPr>
            <w:r/>
            <w:r>
              <w:rPr>
                <w:b w:val="0"/>
                <w:sz w:val="17"/>
              </w:rPr>
              <w:t>not before 2100</w:t>
            </w:r>
          </w:p>
        </w:tc>
      </w:tr>
      <w:tr>
        <w:trPr>
          <w:cantSplit/>
        </w:trPr>
        <w:tc>
          <w:tcPr>
            <w:tcW w:type="dxa" w:w="2296"/>
          </w:tcPr>
          <w:p>
            <w:pPr>
              <w:spacing w:after="30" w:before="30"/>
              <w:rPr>
                <w:sz w:val="17"/>
                <w:szCs w:val="17"/>
              </w:rPr>
            </w:pPr>
            <w:r/>
            <w:r>
              <w:rPr>
                <w:b w:val="0"/>
                <w:sz w:val="17"/>
              </w:rPr>
              <w:t>Ad Dibayshi</w:t>
            </w:r>
          </w:p>
        </w:tc>
        <w:tc>
          <w:tcPr>
            <w:tcW w:type="dxa" w:w="1531"/>
          </w:tcPr>
          <w:p>
            <w:pPr>
              <w:spacing w:after="30" w:before="30"/>
              <w:jc w:val="center"/>
              <w:rPr>
                <w:sz w:val="17"/>
                <w:szCs w:val="17"/>
              </w:rPr>
            </w:pPr>
            <w:r/>
            <w:r>
              <w:rPr>
                <w:b w:val="0"/>
                <w:sz w:val="17"/>
              </w:rPr>
              <w:t>7,920</w:t>
            </w:r>
          </w:p>
        </w:tc>
        <w:tc>
          <w:tcPr>
            <w:tcW w:type="dxa" w:w="1850"/>
          </w:tcPr>
          <w:p>
            <w:pPr>
              <w:spacing w:after="30" w:before="30"/>
              <w:jc w:val="center"/>
              <w:rPr>
                <w:sz w:val="17"/>
                <w:szCs w:val="17"/>
              </w:rPr>
            </w:pPr>
            <w:r/>
            <w:r>
              <w:rPr>
                <w:b w:val="0"/>
                <w:sz w:val="17"/>
              </w:rPr>
              <w:t>10,644</w:t>
            </w:r>
          </w:p>
        </w:tc>
        <w:tc>
          <w:tcPr>
            <w:tcW w:type="dxa" w:w="1084"/>
          </w:tcPr>
          <w:p>
            <w:pPr>
              <w:spacing w:after="30" w:before="30"/>
              <w:jc w:val="center"/>
              <w:rPr>
                <w:sz w:val="17"/>
                <w:szCs w:val="17"/>
              </w:rPr>
            </w:pPr>
            <w:r/>
            <w:r>
              <w:rPr>
                <w:b w:val="0"/>
                <w:sz w:val="17"/>
              </w:rPr>
              <w:t>2063</w:t>
            </w:r>
          </w:p>
        </w:tc>
        <w:tc>
          <w:tcPr>
            <w:tcW w:type="dxa" w:w="1850"/>
          </w:tcPr>
          <w:p>
            <w:pPr>
              <w:spacing w:after="30" w:before="30"/>
              <w:jc w:val="center"/>
              <w:rPr>
                <w:sz w:val="17"/>
                <w:szCs w:val="17"/>
              </w:rPr>
            </w:pPr>
            <w:r/>
            <w:r>
              <w:rPr>
                <w:b w:val="0"/>
                <w:sz w:val="17"/>
              </w:rPr>
              <w:t>7,938</w:t>
            </w:r>
          </w:p>
        </w:tc>
        <w:tc>
          <w:tcPr>
            <w:tcW w:type="dxa" w:w="1595"/>
          </w:tcPr>
          <w:p>
            <w:pPr>
              <w:spacing w:after="30" w:before="30"/>
              <w:jc w:val="center"/>
              <w:rPr>
                <w:sz w:val="17"/>
                <w:szCs w:val="17"/>
              </w:rPr>
            </w:pPr>
            <w:r/>
            <w:r>
              <w:rPr>
                <w:b w:val="0"/>
                <w:sz w:val="17"/>
              </w:rPr>
              <w:t>2083</w:t>
            </w:r>
          </w:p>
        </w:tc>
      </w:tr>
      <w:tr>
        <w:trPr>
          <w:cantSplit/>
        </w:trPr>
        <w:tc>
          <w:tcPr>
            <w:tcW w:type="dxa" w:w="2296"/>
          </w:tcPr>
          <w:p>
            <w:pPr>
              <w:spacing w:after="30" w:before="30"/>
              <w:rPr>
                <w:sz w:val="17"/>
                <w:szCs w:val="17"/>
              </w:rPr>
            </w:pPr>
            <w:r/>
            <w:r>
              <w:rPr>
                <w:b w:val="0"/>
                <w:sz w:val="17"/>
              </w:rPr>
              <w:t>Al Jibayyah</w:t>
            </w:r>
          </w:p>
        </w:tc>
        <w:tc>
          <w:tcPr>
            <w:tcW w:type="dxa" w:w="1531"/>
          </w:tcPr>
          <w:p>
            <w:pPr>
              <w:spacing w:after="30" w:before="30"/>
              <w:jc w:val="center"/>
              <w:rPr>
                <w:sz w:val="17"/>
                <w:szCs w:val="17"/>
              </w:rPr>
            </w:pPr>
            <w:r/>
            <w:r>
              <w:rPr>
                <w:b w:val="0"/>
                <w:sz w:val="17"/>
              </w:rPr>
              <w:t>11,306</w:t>
            </w:r>
          </w:p>
        </w:tc>
        <w:tc>
          <w:tcPr>
            <w:tcW w:type="dxa" w:w="1850"/>
          </w:tcPr>
          <w:p>
            <w:pPr>
              <w:spacing w:after="30" w:before="30"/>
              <w:jc w:val="center"/>
              <w:rPr>
                <w:sz w:val="17"/>
                <w:szCs w:val="17"/>
              </w:rPr>
            </w:pPr>
            <w:r/>
            <w:r>
              <w:rPr>
                <w:b w:val="0"/>
                <w:sz w:val="17"/>
              </w:rPr>
              <w:t>13,992</w:t>
            </w:r>
          </w:p>
        </w:tc>
        <w:tc>
          <w:tcPr>
            <w:tcW w:type="dxa" w:w="1084"/>
          </w:tcPr>
          <w:p>
            <w:pPr>
              <w:spacing w:after="30" w:before="30"/>
              <w:jc w:val="center"/>
              <w:rPr>
                <w:sz w:val="17"/>
                <w:szCs w:val="17"/>
              </w:rPr>
            </w:pPr>
            <w:r/>
            <w:r>
              <w:rPr>
                <w:b w:val="0"/>
                <w:sz w:val="17"/>
              </w:rPr>
              <w:t>2070</w:t>
            </w:r>
          </w:p>
        </w:tc>
        <w:tc>
          <w:tcPr>
            <w:tcW w:type="dxa" w:w="1850"/>
          </w:tcPr>
          <w:p>
            <w:pPr>
              <w:spacing w:after="30" w:before="30"/>
              <w:jc w:val="center"/>
              <w:rPr>
                <w:sz w:val="17"/>
                <w:szCs w:val="17"/>
              </w:rPr>
            </w:pPr>
            <w:r/>
            <w:r>
              <w:rPr>
                <w:b w:val="0"/>
                <w:sz w:val="17"/>
              </w:rPr>
              <w:t>7,826</w:t>
            </w:r>
          </w:p>
        </w:tc>
        <w:tc>
          <w:tcPr>
            <w:tcW w:type="dxa" w:w="1595"/>
          </w:tcPr>
          <w:p>
            <w:pPr>
              <w:spacing w:after="30" w:before="30"/>
              <w:jc w:val="center"/>
              <w:rPr>
                <w:sz w:val="17"/>
                <w:szCs w:val="17"/>
              </w:rPr>
            </w:pPr>
            <w:r/>
            <w:r>
              <w:rPr>
                <w:b w:val="0"/>
                <w:sz w:val="17"/>
              </w:rPr>
              <w:t>2095</w:t>
            </w:r>
          </w:p>
        </w:tc>
      </w:tr>
      <w:tr>
        <w:trPr>
          <w:cantSplit/>
        </w:trPr>
        <w:tc>
          <w:tcPr>
            <w:tcW w:type="dxa" w:w="2296"/>
          </w:tcPr>
          <w:p>
            <w:pPr>
              <w:spacing w:after="30" w:before="30"/>
              <w:rPr>
                <w:sz w:val="17"/>
                <w:szCs w:val="17"/>
              </w:rPr>
            </w:pPr>
            <w:r/>
            <w:r>
              <w:rPr>
                <w:b w:val="0"/>
                <w:sz w:val="17"/>
              </w:rPr>
              <w:t>Bat</w:t>
            </w:r>
          </w:p>
        </w:tc>
        <w:tc>
          <w:tcPr>
            <w:tcW w:type="dxa" w:w="1531"/>
          </w:tcPr>
          <w:p>
            <w:pPr>
              <w:spacing w:after="30" w:before="30"/>
              <w:jc w:val="center"/>
              <w:rPr>
                <w:sz w:val="17"/>
                <w:szCs w:val="17"/>
              </w:rPr>
            </w:pPr>
            <w:r/>
            <w:r>
              <w:rPr>
                <w:b w:val="0"/>
                <w:sz w:val="17"/>
              </w:rPr>
              <w:t>2,226</w:t>
            </w:r>
          </w:p>
        </w:tc>
        <w:tc>
          <w:tcPr>
            <w:tcW w:type="dxa" w:w="1850"/>
          </w:tcPr>
          <w:p>
            <w:pPr>
              <w:spacing w:after="30" w:before="30"/>
              <w:jc w:val="center"/>
              <w:rPr>
                <w:sz w:val="17"/>
                <w:szCs w:val="17"/>
              </w:rPr>
            </w:pPr>
            <w:r/>
            <w:r>
              <w:rPr>
                <w:b w:val="0"/>
                <w:sz w:val="17"/>
              </w:rPr>
              <w:t>4,783</w:t>
            </w:r>
          </w:p>
        </w:tc>
        <w:tc>
          <w:tcPr>
            <w:tcW w:type="dxa" w:w="1084"/>
          </w:tcPr>
          <w:p>
            <w:pPr>
              <w:spacing w:after="30" w:before="30"/>
              <w:jc w:val="center"/>
              <w:rPr>
                <w:sz w:val="17"/>
                <w:szCs w:val="17"/>
              </w:rPr>
            </w:pPr>
            <w:r/>
            <w:r>
              <w:rPr>
                <w:b w:val="0"/>
                <w:sz w:val="17"/>
              </w:rPr>
              <w:t>2052</w:t>
            </w:r>
          </w:p>
        </w:tc>
        <w:tc>
          <w:tcPr>
            <w:tcW w:type="dxa" w:w="1850"/>
          </w:tcPr>
          <w:p>
            <w:pPr>
              <w:spacing w:after="30" w:before="30"/>
              <w:jc w:val="center"/>
              <w:rPr>
                <w:sz w:val="17"/>
                <w:szCs w:val="17"/>
              </w:rPr>
            </w:pPr>
            <w:r/>
            <w:r>
              <w:rPr>
                <w:b w:val="0"/>
                <w:sz w:val="17"/>
              </w:rPr>
              <w:t>4,783</w:t>
            </w:r>
          </w:p>
        </w:tc>
        <w:tc>
          <w:tcPr>
            <w:tcW w:type="dxa" w:w="1595"/>
          </w:tcPr>
          <w:p>
            <w:pPr>
              <w:spacing w:after="30" w:before="30"/>
              <w:jc w:val="center"/>
              <w:rPr>
                <w:sz w:val="17"/>
                <w:szCs w:val="17"/>
              </w:rPr>
            </w:pPr>
            <w:r/>
            <w:r>
              <w:rPr>
                <w:b w:val="0"/>
                <w:sz w:val="17"/>
              </w:rPr>
              <w:t>2052</w:t>
            </w:r>
          </w:p>
        </w:tc>
      </w:tr>
      <w:tr>
        <w:trPr>
          <w:cantSplit/>
        </w:trPr>
        <w:tc>
          <w:tcPr>
            <w:tcW w:type="dxa" w:w="2296"/>
          </w:tcPr>
          <w:p>
            <w:pPr>
              <w:spacing w:after="30" w:before="30"/>
              <w:rPr>
                <w:sz w:val="17"/>
                <w:szCs w:val="17"/>
              </w:rPr>
            </w:pPr>
            <w:r/>
            <w:r>
              <w:rPr>
                <w:b w:val="0"/>
                <w:sz w:val="17"/>
              </w:rPr>
              <w:t>Tanam</w:t>
            </w:r>
          </w:p>
        </w:tc>
        <w:tc>
          <w:tcPr>
            <w:tcW w:type="dxa" w:w="1531"/>
          </w:tcPr>
          <w:p>
            <w:pPr>
              <w:spacing w:after="30" w:before="30"/>
              <w:jc w:val="center"/>
              <w:rPr>
                <w:sz w:val="17"/>
                <w:szCs w:val="17"/>
              </w:rPr>
            </w:pPr>
            <w:r/>
            <w:r>
              <w:rPr>
                <w:b w:val="0"/>
                <w:sz w:val="17"/>
              </w:rPr>
              <w:t>6,779</w:t>
            </w:r>
          </w:p>
        </w:tc>
        <w:tc>
          <w:tcPr>
            <w:tcW w:type="dxa" w:w="1850"/>
          </w:tcPr>
          <w:p>
            <w:pPr>
              <w:spacing w:after="30" w:before="30"/>
              <w:jc w:val="center"/>
              <w:rPr>
                <w:sz w:val="17"/>
                <w:szCs w:val="17"/>
              </w:rPr>
            </w:pPr>
            <w:r/>
            <w:r>
              <w:rPr>
                <w:b w:val="0"/>
                <w:sz w:val="17"/>
              </w:rPr>
              <w:t>8,895</w:t>
            </w:r>
          </w:p>
        </w:tc>
        <w:tc>
          <w:tcPr>
            <w:tcW w:type="dxa" w:w="1084"/>
          </w:tcPr>
          <w:p>
            <w:pPr>
              <w:spacing w:after="30" w:before="30"/>
              <w:jc w:val="center"/>
              <w:rPr>
                <w:sz w:val="17"/>
                <w:szCs w:val="17"/>
              </w:rPr>
            </w:pPr>
            <w:r/>
            <w:r>
              <w:rPr>
                <w:b w:val="0"/>
                <w:sz w:val="17"/>
              </w:rPr>
              <w:t>2069</w:t>
            </w:r>
          </w:p>
        </w:tc>
        <w:tc>
          <w:tcPr>
            <w:tcW w:type="dxa" w:w="1850"/>
          </w:tcPr>
          <w:p>
            <w:pPr>
              <w:spacing w:after="30" w:before="30"/>
              <w:jc w:val="center"/>
              <w:rPr>
                <w:sz w:val="17"/>
                <w:szCs w:val="17"/>
              </w:rPr>
            </w:pPr>
            <w:r/>
            <w:r>
              <w:rPr>
                <w:b w:val="0"/>
                <w:sz w:val="17"/>
              </w:rPr>
              <w:t>6,167</w:t>
            </w:r>
          </w:p>
        </w:tc>
        <w:tc>
          <w:tcPr>
            <w:tcW w:type="dxa" w:w="1595"/>
          </w:tcPr>
          <w:p>
            <w:pPr>
              <w:spacing w:after="30" w:before="30"/>
              <w:jc w:val="center"/>
              <w:rPr>
                <w:sz w:val="17"/>
                <w:szCs w:val="17"/>
              </w:rPr>
            </w:pPr>
            <w:r/>
            <w:r>
              <w:rPr>
                <w:b w:val="0"/>
                <w:sz w:val="17"/>
              </w:rPr>
              <w:t>2086</w:t>
            </w:r>
          </w:p>
        </w:tc>
      </w:tr>
      <w:tr>
        <w:trPr>
          <w:cantSplit/>
        </w:trPr>
        <w:tc>
          <w:tcPr>
            <w:tcW w:type="dxa" w:w="2296"/>
          </w:tcPr>
          <w:p>
            <w:pPr>
              <w:spacing w:after="30" w:before="30"/>
              <w:rPr>
                <w:sz w:val="17"/>
                <w:szCs w:val="17"/>
              </w:rPr>
            </w:pPr>
            <w:r/>
            <w:r>
              <w:rPr>
                <w:b w:val="0"/>
                <w:sz w:val="17"/>
              </w:rPr>
              <w:t>Sayh al Masarrat</w:t>
            </w:r>
          </w:p>
        </w:tc>
        <w:tc>
          <w:tcPr>
            <w:tcW w:type="dxa" w:w="1531"/>
          </w:tcPr>
          <w:p>
            <w:pPr>
              <w:spacing w:after="30" w:before="30"/>
              <w:jc w:val="center"/>
              <w:rPr>
                <w:sz w:val="17"/>
                <w:szCs w:val="17"/>
              </w:rPr>
            </w:pPr>
            <w:r/>
            <w:r>
              <w:rPr>
                <w:b w:val="0"/>
                <w:sz w:val="17"/>
              </w:rPr>
              <w:t>4,984</w:t>
            </w:r>
          </w:p>
        </w:tc>
        <w:tc>
          <w:tcPr>
            <w:tcW w:type="dxa" w:w="1850"/>
          </w:tcPr>
          <w:p>
            <w:pPr>
              <w:spacing w:after="30" w:before="30"/>
              <w:jc w:val="center"/>
              <w:rPr>
                <w:sz w:val="17"/>
                <w:szCs w:val="17"/>
              </w:rPr>
            </w:pPr>
            <w:r/>
            <w:r>
              <w:rPr>
                <w:b w:val="0"/>
                <w:sz w:val="17"/>
              </w:rPr>
              <w:t>6,812</w:t>
            </w:r>
          </w:p>
        </w:tc>
        <w:tc>
          <w:tcPr>
            <w:tcW w:type="dxa" w:w="1084"/>
          </w:tcPr>
          <w:p>
            <w:pPr>
              <w:spacing w:after="30" w:before="30"/>
              <w:jc w:val="center"/>
              <w:rPr>
                <w:sz w:val="17"/>
                <w:szCs w:val="17"/>
              </w:rPr>
            </w:pPr>
            <w:r/>
            <w:r>
              <w:rPr>
                <w:b w:val="0"/>
                <w:sz w:val="17"/>
              </w:rPr>
              <w:t>2069</w:t>
            </w:r>
          </w:p>
        </w:tc>
        <w:tc>
          <w:tcPr>
            <w:tcW w:type="dxa" w:w="1850"/>
          </w:tcPr>
          <w:p>
            <w:pPr>
              <w:spacing w:after="30" w:before="30"/>
              <w:jc w:val="center"/>
              <w:rPr>
                <w:sz w:val="17"/>
                <w:szCs w:val="17"/>
              </w:rPr>
            </w:pPr>
            <w:r/>
            <w:r>
              <w:rPr>
                <w:b w:val="0"/>
                <w:sz w:val="17"/>
              </w:rPr>
              <w:t>5,327</w:t>
            </w:r>
          </w:p>
        </w:tc>
        <w:tc>
          <w:tcPr>
            <w:tcW w:type="dxa" w:w="1595"/>
          </w:tcPr>
          <w:p>
            <w:pPr>
              <w:spacing w:after="30" w:before="30"/>
              <w:jc w:val="center"/>
              <w:rPr>
                <w:sz w:val="17"/>
                <w:szCs w:val="17"/>
              </w:rPr>
            </w:pPr>
            <w:r/>
            <w:r>
              <w:rPr>
                <w:b w:val="0"/>
                <w:sz w:val="17"/>
              </w:rPr>
              <w:t>2081</w:t>
            </w:r>
          </w:p>
        </w:tc>
      </w:tr>
      <w:tr>
        <w:trPr>
          <w:cantSplit/>
        </w:trPr>
        <w:tc>
          <w:tcPr>
            <w:tcW w:type="dxa" w:w="2296"/>
          </w:tcPr>
          <w:p>
            <w:pPr>
              <w:spacing w:after="30" w:before="30"/>
              <w:rPr>
                <w:sz w:val="17"/>
                <w:szCs w:val="17"/>
              </w:rPr>
            </w:pPr>
            <w:r/>
            <w:r>
              <w:rPr>
                <w:b w:val="0"/>
                <w:sz w:val="17"/>
              </w:rPr>
              <w:t>Suwayda al Ma</w:t>
            </w:r>
          </w:p>
        </w:tc>
        <w:tc>
          <w:tcPr>
            <w:tcW w:type="dxa" w:w="1531"/>
          </w:tcPr>
          <w:p>
            <w:pPr>
              <w:spacing w:after="30" w:before="30"/>
              <w:jc w:val="center"/>
              <w:rPr>
                <w:sz w:val="17"/>
                <w:szCs w:val="17"/>
              </w:rPr>
            </w:pPr>
            <w:r/>
            <w:r>
              <w:rPr>
                <w:b w:val="0"/>
                <w:sz w:val="17"/>
              </w:rPr>
              <w:t>6,369</w:t>
            </w:r>
          </w:p>
        </w:tc>
        <w:tc>
          <w:tcPr>
            <w:tcW w:type="dxa" w:w="1850"/>
          </w:tcPr>
          <w:p>
            <w:pPr>
              <w:spacing w:after="30" w:before="30"/>
              <w:jc w:val="center"/>
              <w:rPr>
                <w:sz w:val="17"/>
                <w:szCs w:val="17"/>
              </w:rPr>
            </w:pPr>
            <w:r/>
            <w:r>
              <w:rPr>
                <w:b w:val="0"/>
                <w:sz w:val="17"/>
              </w:rPr>
              <w:t>7,928</w:t>
            </w:r>
          </w:p>
        </w:tc>
        <w:tc>
          <w:tcPr>
            <w:tcW w:type="dxa" w:w="1084"/>
          </w:tcPr>
          <w:p>
            <w:pPr>
              <w:spacing w:after="30" w:before="30"/>
              <w:jc w:val="center"/>
              <w:rPr>
                <w:sz w:val="17"/>
                <w:szCs w:val="17"/>
              </w:rPr>
            </w:pPr>
            <w:r/>
            <w:r>
              <w:rPr>
                <w:b w:val="0"/>
                <w:sz w:val="17"/>
              </w:rPr>
              <w:t>2070</w:t>
            </w:r>
          </w:p>
        </w:tc>
        <w:tc>
          <w:tcPr>
            <w:tcW w:type="dxa" w:w="1850"/>
          </w:tcPr>
          <w:p>
            <w:pPr>
              <w:spacing w:after="30" w:before="30"/>
              <w:jc w:val="center"/>
              <w:rPr>
                <w:sz w:val="17"/>
                <w:szCs w:val="17"/>
              </w:rPr>
            </w:pPr>
            <w:r/>
            <w:r>
              <w:rPr>
                <w:b w:val="0"/>
                <w:sz w:val="17"/>
              </w:rPr>
              <w:t>4,542</w:t>
            </w:r>
          </w:p>
        </w:tc>
        <w:tc>
          <w:tcPr>
            <w:tcW w:type="dxa" w:w="1595"/>
          </w:tcPr>
          <w:p>
            <w:pPr>
              <w:spacing w:after="30" w:before="30"/>
              <w:jc w:val="center"/>
              <w:rPr>
                <w:sz w:val="17"/>
                <w:szCs w:val="17"/>
              </w:rPr>
            </w:pPr>
            <w:r/>
            <w:r>
              <w:rPr>
                <w:b w:val="0"/>
                <w:sz w:val="17"/>
              </w:rPr>
              <w:t>2094</w:t>
            </w:r>
          </w:p>
        </w:tc>
      </w:tr>
      <w:tr>
        <w:trPr>
          <w:cantSplit/>
        </w:trPr>
        <w:tc>
          <w:tcPr>
            <w:tcW w:type="dxa" w:w="2296"/>
          </w:tcPr>
          <w:p>
            <w:pPr>
              <w:spacing w:after="30" w:before="30"/>
              <w:rPr>
                <w:sz w:val="17"/>
                <w:szCs w:val="17"/>
              </w:rPr>
            </w:pPr>
            <w:r/>
            <w:r>
              <w:rPr>
                <w:b w:val="0"/>
                <w:sz w:val="17"/>
              </w:rPr>
              <w:t>Hijar</w:t>
            </w:r>
          </w:p>
        </w:tc>
        <w:tc>
          <w:tcPr>
            <w:tcW w:type="dxa" w:w="1531"/>
          </w:tcPr>
          <w:p>
            <w:pPr>
              <w:spacing w:after="30" w:before="30"/>
              <w:jc w:val="center"/>
              <w:rPr>
                <w:sz w:val="17"/>
                <w:szCs w:val="17"/>
              </w:rPr>
            </w:pPr>
            <w:r/>
            <w:r>
              <w:rPr>
                <w:b w:val="0"/>
                <w:sz w:val="17"/>
              </w:rPr>
              <w:t>1,288</w:t>
            </w:r>
          </w:p>
        </w:tc>
        <w:tc>
          <w:tcPr>
            <w:tcW w:type="dxa" w:w="1850"/>
          </w:tcPr>
          <w:p>
            <w:pPr>
              <w:spacing w:after="30" w:before="30"/>
              <w:jc w:val="center"/>
              <w:rPr>
                <w:sz w:val="17"/>
                <w:szCs w:val="17"/>
              </w:rPr>
            </w:pPr>
            <w:r/>
            <w:r>
              <w:rPr>
                <w:b w:val="0"/>
                <w:sz w:val="17"/>
              </w:rPr>
              <w:t>2,696</w:t>
            </w:r>
          </w:p>
        </w:tc>
        <w:tc>
          <w:tcPr>
            <w:tcW w:type="dxa" w:w="1084"/>
          </w:tcPr>
          <w:p>
            <w:pPr>
              <w:spacing w:after="30" w:before="30"/>
              <w:jc w:val="center"/>
              <w:rPr>
                <w:sz w:val="17"/>
                <w:szCs w:val="17"/>
              </w:rPr>
            </w:pPr>
            <w:r/>
            <w:r>
              <w:rPr>
                <w:b w:val="0"/>
                <w:sz w:val="17"/>
              </w:rPr>
              <w:t>2053</w:t>
            </w:r>
          </w:p>
        </w:tc>
        <w:tc>
          <w:tcPr>
            <w:tcW w:type="dxa" w:w="1850"/>
          </w:tcPr>
          <w:p>
            <w:pPr>
              <w:spacing w:after="30" w:before="30"/>
              <w:jc w:val="center"/>
              <w:rPr>
                <w:sz w:val="17"/>
                <w:szCs w:val="17"/>
              </w:rPr>
            </w:pPr>
            <w:r/>
            <w:r>
              <w:rPr>
                <w:b w:val="0"/>
                <w:sz w:val="17"/>
              </w:rPr>
              <w:t>2,696</w:t>
            </w:r>
          </w:p>
        </w:tc>
        <w:tc>
          <w:tcPr>
            <w:tcW w:type="dxa" w:w="1595"/>
          </w:tcPr>
          <w:p>
            <w:pPr>
              <w:spacing w:after="30" w:before="30"/>
              <w:jc w:val="center"/>
              <w:rPr>
                <w:sz w:val="17"/>
                <w:szCs w:val="17"/>
              </w:rPr>
            </w:pPr>
            <w:r/>
            <w:r>
              <w:rPr>
                <w:b w:val="0"/>
                <w:sz w:val="17"/>
              </w:rPr>
              <w:t>2053</w:t>
            </w:r>
          </w:p>
        </w:tc>
      </w:tr>
      <w:tr>
        <w:trPr>
          <w:cantSplit/>
        </w:trPr>
        <w:tc>
          <w:tcPr>
            <w:tcW w:type="dxa" w:w="2296"/>
          </w:tcPr>
          <w:p>
            <w:pPr>
              <w:spacing w:after="30" w:before="30"/>
              <w:rPr>
                <w:sz w:val="17"/>
                <w:szCs w:val="17"/>
              </w:rPr>
            </w:pPr>
            <w:r/>
            <w:r>
              <w:rPr>
                <w:b w:val="0"/>
                <w:sz w:val="17"/>
              </w:rPr>
              <w:t>Al Jahli</w:t>
            </w:r>
          </w:p>
        </w:tc>
        <w:tc>
          <w:tcPr>
            <w:tcW w:type="dxa" w:w="1531"/>
          </w:tcPr>
          <w:p>
            <w:pPr>
              <w:spacing w:after="30" w:before="30"/>
              <w:jc w:val="center"/>
              <w:rPr>
                <w:sz w:val="17"/>
                <w:szCs w:val="17"/>
              </w:rPr>
            </w:pPr>
            <w:r/>
            <w:r>
              <w:rPr>
                <w:b w:val="0"/>
                <w:sz w:val="17"/>
              </w:rPr>
              <w:t>3,684</w:t>
            </w:r>
          </w:p>
        </w:tc>
        <w:tc>
          <w:tcPr>
            <w:tcW w:type="dxa" w:w="1850"/>
          </w:tcPr>
          <w:p>
            <w:pPr>
              <w:spacing w:after="30" w:before="30"/>
              <w:jc w:val="center"/>
              <w:rPr>
                <w:sz w:val="17"/>
                <w:szCs w:val="17"/>
              </w:rPr>
            </w:pPr>
            <w:r/>
            <w:r>
              <w:rPr>
                <w:b w:val="0"/>
                <w:sz w:val="17"/>
              </w:rPr>
              <w:t>5,060</w:t>
            </w:r>
          </w:p>
        </w:tc>
        <w:tc>
          <w:tcPr>
            <w:tcW w:type="dxa" w:w="1084"/>
          </w:tcPr>
          <w:p>
            <w:pPr>
              <w:spacing w:after="30" w:before="30"/>
              <w:jc w:val="center"/>
              <w:rPr>
                <w:sz w:val="17"/>
                <w:szCs w:val="17"/>
              </w:rPr>
            </w:pPr>
            <w:r/>
            <w:r>
              <w:rPr>
                <w:b w:val="0"/>
                <w:sz w:val="17"/>
              </w:rPr>
              <w:t>2063</w:t>
            </w:r>
          </w:p>
        </w:tc>
        <w:tc>
          <w:tcPr>
            <w:tcW w:type="dxa" w:w="1850"/>
          </w:tcPr>
          <w:p>
            <w:pPr>
              <w:spacing w:after="30" w:before="30"/>
              <w:jc w:val="center"/>
              <w:rPr>
                <w:sz w:val="17"/>
                <w:szCs w:val="17"/>
              </w:rPr>
            </w:pPr>
            <w:r/>
            <w:r>
              <w:rPr>
                <w:b w:val="0"/>
                <w:sz w:val="17"/>
              </w:rPr>
              <w:t>4,010</w:t>
            </w:r>
          </w:p>
        </w:tc>
        <w:tc>
          <w:tcPr>
            <w:tcW w:type="dxa" w:w="1595"/>
          </w:tcPr>
          <w:p>
            <w:pPr>
              <w:spacing w:after="30" w:before="30"/>
              <w:jc w:val="center"/>
              <w:rPr>
                <w:sz w:val="17"/>
                <w:szCs w:val="17"/>
              </w:rPr>
            </w:pPr>
            <w:r/>
            <w:r>
              <w:rPr>
                <w:b w:val="0"/>
                <w:sz w:val="17"/>
              </w:rPr>
              <w:t>2080</w:t>
            </w:r>
          </w:p>
        </w:tc>
      </w:tr>
      <w:tr>
        <w:trPr>
          <w:cantSplit/>
        </w:trPr>
        <w:tc>
          <w:tcPr>
            <w:tcW w:type="dxa" w:w="2296"/>
          </w:tcPr>
          <w:p>
            <w:pPr>
              <w:spacing w:after="30" w:before="30"/>
              <w:rPr>
                <w:sz w:val="17"/>
                <w:szCs w:val="17"/>
              </w:rPr>
            </w:pPr>
            <w:r/>
            <w:r>
              <w:rPr>
                <w:b w:val="0"/>
                <w:sz w:val="17"/>
              </w:rPr>
              <w:t>Al Ghubayrah</w:t>
            </w:r>
          </w:p>
        </w:tc>
        <w:tc>
          <w:tcPr>
            <w:tcW w:type="dxa" w:w="1531"/>
          </w:tcPr>
          <w:p>
            <w:pPr>
              <w:spacing w:after="30" w:before="30"/>
              <w:jc w:val="center"/>
              <w:rPr>
                <w:sz w:val="17"/>
                <w:szCs w:val="17"/>
              </w:rPr>
            </w:pPr>
            <w:r/>
            <w:r>
              <w:rPr>
                <w:b w:val="0"/>
                <w:sz w:val="17"/>
              </w:rPr>
              <w:t>3,940</w:t>
            </w:r>
          </w:p>
        </w:tc>
        <w:tc>
          <w:tcPr>
            <w:tcW w:type="dxa" w:w="1850"/>
          </w:tcPr>
          <w:p>
            <w:pPr>
              <w:spacing w:after="30" w:before="30"/>
              <w:jc w:val="center"/>
              <w:rPr>
                <w:sz w:val="17"/>
                <w:szCs w:val="17"/>
              </w:rPr>
            </w:pPr>
            <w:r/>
            <w:r>
              <w:rPr>
                <w:b w:val="0"/>
                <w:sz w:val="17"/>
              </w:rPr>
              <w:t>4,584</w:t>
            </w:r>
          </w:p>
        </w:tc>
        <w:tc>
          <w:tcPr>
            <w:tcW w:type="dxa" w:w="1084"/>
          </w:tcPr>
          <w:p>
            <w:pPr>
              <w:spacing w:after="30" w:before="30"/>
              <w:jc w:val="center"/>
              <w:rPr>
                <w:sz w:val="17"/>
                <w:szCs w:val="17"/>
              </w:rPr>
            </w:pPr>
            <w:r/>
            <w:r>
              <w:rPr>
                <w:b w:val="0"/>
                <w:sz w:val="17"/>
              </w:rPr>
              <w:t>2070</w:t>
            </w:r>
          </w:p>
        </w:tc>
        <w:tc>
          <w:tcPr>
            <w:tcW w:type="dxa" w:w="1850"/>
          </w:tcPr>
          <w:p>
            <w:pPr>
              <w:spacing w:after="30" w:before="30"/>
              <w:jc w:val="center"/>
              <w:rPr>
                <w:sz w:val="17"/>
                <w:szCs w:val="17"/>
              </w:rPr>
            </w:pPr>
            <w:r/>
            <w:r>
              <w:rPr>
                <w:b w:val="0"/>
                <w:sz w:val="17"/>
              </w:rPr>
              <w:t>1,877</w:t>
            </w:r>
          </w:p>
        </w:tc>
        <w:tc>
          <w:tcPr>
            <w:tcW w:type="dxa" w:w="1595"/>
          </w:tcPr>
          <w:p>
            <w:pPr>
              <w:spacing w:after="30" w:before="30"/>
              <w:jc w:val="center"/>
              <w:rPr>
                <w:sz w:val="17"/>
                <w:szCs w:val="17"/>
              </w:rPr>
            </w:pPr>
            <w:r/>
            <w:r>
              <w:rPr>
                <w:b w:val="0"/>
                <w:sz w:val="17"/>
              </w:rPr>
              <w:t>not before 2100</w:t>
            </w:r>
          </w:p>
        </w:tc>
      </w:tr>
      <w:tr>
        <w:trPr>
          <w:cantSplit/>
        </w:trPr>
        <w:tc>
          <w:tcPr>
            <w:tcW w:type="dxa" w:w="2296"/>
          </w:tcPr>
          <w:p>
            <w:pPr>
              <w:spacing w:after="30" w:before="30"/>
              <w:rPr>
                <w:sz w:val="17"/>
                <w:szCs w:val="17"/>
              </w:rPr>
            </w:pPr>
            <w:r/>
            <w:r>
              <w:rPr>
                <w:b w:val="0"/>
                <w:sz w:val="17"/>
              </w:rPr>
              <w:t>Al Qurayn</w:t>
            </w:r>
          </w:p>
        </w:tc>
        <w:tc>
          <w:tcPr>
            <w:tcW w:type="dxa" w:w="1531"/>
          </w:tcPr>
          <w:p>
            <w:pPr>
              <w:spacing w:after="30" w:before="30"/>
              <w:jc w:val="center"/>
              <w:rPr>
                <w:sz w:val="17"/>
                <w:szCs w:val="17"/>
              </w:rPr>
            </w:pPr>
            <w:r/>
            <w:r>
              <w:rPr>
                <w:b w:val="0"/>
                <w:sz w:val="17"/>
              </w:rPr>
              <w:t>6,588</w:t>
            </w:r>
          </w:p>
        </w:tc>
        <w:tc>
          <w:tcPr>
            <w:tcW w:type="dxa" w:w="1850"/>
          </w:tcPr>
          <w:p>
            <w:pPr>
              <w:spacing w:after="30" w:before="30"/>
              <w:jc w:val="center"/>
              <w:rPr>
                <w:sz w:val="17"/>
                <w:szCs w:val="17"/>
              </w:rPr>
            </w:pPr>
            <w:r/>
            <w:r>
              <w:rPr>
                <w:b w:val="0"/>
                <w:sz w:val="17"/>
              </w:rPr>
              <w:t>7,176</w:t>
            </w:r>
          </w:p>
        </w:tc>
        <w:tc>
          <w:tcPr>
            <w:tcW w:type="dxa" w:w="1084"/>
          </w:tcPr>
          <w:p>
            <w:pPr>
              <w:spacing w:after="30" w:before="30"/>
              <w:jc w:val="center"/>
              <w:rPr>
                <w:sz w:val="17"/>
                <w:szCs w:val="17"/>
              </w:rPr>
            </w:pPr>
            <w:r/>
            <w:r>
              <w:rPr>
                <w:b w:val="0"/>
                <w:sz w:val="17"/>
              </w:rPr>
              <w:t>2060</w:t>
            </w:r>
          </w:p>
        </w:tc>
        <w:tc>
          <w:tcPr>
            <w:tcW w:type="dxa" w:w="1850"/>
          </w:tcPr>
          <w:p>
            <w:pPr>
              <w:spacing w:after="30" w:before="30"/>
              <w:jc w:val="center"/>
              <w:rPr>
                <w:sz w:val="17"/>
                <w:szCs w:val="17"/>
              </w:rPr>
            </w:pPr>
            <w:r/>
            <w:r>
              <w:rPr>
                <w:b w:val="0"/>
                <w:sz w:val="17"/>
              </w:rPr>
              <w:t>1,713</w:t>
            </w:r>
          </w:p>
        </w:tc>
        <w:tc>
          <w:tcPr>
            <w:tcW w:type="dxa" w:w="1595"/>
          </w:tcPr>
          <w:p>
            <w:pPr>
              <w:spacing w:after="30" w:before="30"/>
              <w:jc w:val="center"/>
              <w:rPr>
                <w:sz w:val="17"/>
                <w:szCs w:val="17"/>
              </w:rPr>
            </w:pPr>
            <w:r/>
            <w:r>
              <w:rPr>
                <w:b w:val="0"/>
                <w:sz w:val="17"/>
              </w:rPr>
              <w:t>not before 2100</w:t>
            </w:r>
          </w:p>
        </w:tc>
      </w:tr>
      <w:tr>
        <w:trPr>
          <w:cantSplit/>
        </w:trPr>
        <w:tc>
          <w:tcPr>
            <w:tcW w:type="dxa" w:w="2296"/>
          </w:tcPr>
          <w:p>
            <w:pPr>
              <w:spacing w:after="30" w:before="30"/>
              <w:rPr>
                <w:sz w:val="17"/>
                <w:szCs w:val="17"/>
              </w:rPr>
            </w:pPr>
            <w:r/>
            <w:r>
              <w:rPr>
                <w:b w:val="0"/>
                <w:sz w:val="17"/>
              </w:rPr>
              <w:t>Al Akheedar</w:t>
            </w:r>
          </w:p>
        </w:tc>
        <w:tc>
          <w:tcPr>
            <w:tcW w:type="dxa" w:w="1531"/>
          </w:tcPr>
          <w:p>
            <w:pPr>
              <w:spacing w:after="30" w:before="30"/>
              <w:jc w:val="center"/>
              <w:rPr>
                <w:sz w:val="17"/>
                <w:szCs w:val="17"/>
              </w:rPr>
            </w:pPr>
            <w:r/>
            <w:r>
              <w:rPr>
                <w:b w:val="0"/>
                <w:sz w:val="17"/>
              </w:rPr>
              <w:t>160</w:t>
            </w:r>
          </w:p>
        </w:tc>
        <w:tc>
          <w:tcPr>
            <w:tcW w:type="dxa" w:w="1850"/>
          </w:tcPr>
          <w:p>
            <w:pPr>
              <w:spacing w:after="30" w:before="30"/>
              <w:jc w:val="center"/>
              <w:rPr>
                <w:sz w:val="17"/>
                <w:szCs w:val="17"/>
              </w:rPr>
            </w:pPr>
            <w:r/>
            <w:r>
              <w:rPr>
                <w:b w:val="0"/>
                <w:sz w:val="17"/>
              </w:rPr>
              <w:t>640</w:t>
            </w:r>
          </w:p>
        </w:tc>
        <w:tc>
          <w:tcPr>
            <w:tcW w:type="dxa" w:w="1084"/>
          </w:tcPr>
          <w:p>
            <w:pPr>
              <w:spacing w:after="30" w:before="30"/>
              <w:jc w:val="center"/>
              <w:rPr>
                <w:sz w:val="17"/>
                <w:szCs w:val="17"/>
              </w:rPr>
            </w:pPr>
            <w:r/>
            <w:r>
              <w:rPr>
                <w:b w:val="0"/>
                <w:sz w:val="17"/>
              </w:rPr>
              <w:t>2036</w:t>
            </w:r>
          </w:p>
        </w:tc>
        <w:tc>
          <w:tcPr>
            <w:tcW w:type="dxa" w:w="1850"/>
          </w:tcPr>
          <w:p>
            <w:pPr>
              <w:spacing w:after="30" w:before="30"/>
              <w:jc w:val="center"/>
              <w:rPr>
                <w:sz w:val="17"/>
                <w:szCs w:val="17"/>
              </w:rPr>
            </w:pPr>
            <w:r/>
            <w:r>
              <w:rPr>
                <w:b w:val="0"/>
                <w:sz w:val="17"/>
              </w:rPr>
              <w:t>640</w:t>
            </w:r>
          </w:p>
        </w:tc>
        <w:tc>
          <w:tcPr>
            <w:tcW w:type="dxa" w:w="1595"/>
          </w:tcPr>
          <w:p>
            <w:pPr>
              <w:spacing w:after="30" w:before="30"/>
              <w:jc w:val="center"/>
              <w:rPr>
                <w:sz w:val="17"/>
                <w:szCs w:val="17"/>
              </w:rPr>
            </w:pPr>
            <w:r/>
            <w:r>
              <w:rPr>
                <w:b w:val="0"/>
                <w:sz w:val="17"/>
              </w:rPr>
              <w:t>2036</w:t>
            </w:r>
          </w:p>
        </w:tc>
      </w:tr>
      <w:tr>
        <w:trPr>
          <w:cantSplit/>
        </w:trPr>
        <w:tc>
          <w:tcPr>
            <w:tcW w:type="dxa" w:w="2296"/>
          </w:tcPr>
          <w:p>
            <w:pPr>
              <w:spacing w:after="30" w:before="30"/>
              <w:rPr>
                <w:sz w:val="17"/>
                <w:szCs w:val="17"/>
              </w:rPr>
            </w:pPr>
            <w:r/>
            <w:r>
              <w:rPr>
                <w:b w:val="0"/>
                <w:sz w:val="17"/>
              </w:rPr>
              <w:t>Al Makhtibyah</w:t>
            </w:r>
          </w:p>
        </w:tc>
        <w:tc>
          <w:tcPr>
            <w:tcW w:type="dxa" w:w="1531"/>
          </w:tcPr>
          <w:p>
            <w:pPr>
              <w:spacing w:after="30" w:before="30"/>
              <w:jc w:val="center"/>
              <w:rPr>
                <w:sz w:val="17"/>
                <w:szCs w:val="17"/>
              </w:rPr>
            </w:pPr>
            <w:r/>
            <w:r>
              <w:rPr>
                <w:b w:val="0"/>
                <w:sz w:val="17"/>
              </w:rPr>
              <w:t>4,292</w:t>
            </w:r>
          </w:p>
        </w:tc>
        <w:tc>
          <w:tcPr>
            <w:tcW w:type="dxa" w:w="1850"/>
          </w:tcPr>
          <w:p>
            <w:pPr>
              <w:spacing w:after="30" w:before="30"/>
              <w:jc w:val="center"/>
              <w:rPr>
                <w:sz w:val="17"/>
                <w:szCs w:val="17"/>
              </w:rPr>
            </w:pPr>
            <w:r/>
            <w:r>
              <w:rPr>
                <w:b w:val="0"/>
                <w:sz w:val="17"/>
              </w:rPr>
              <w:t>4,656</w:t>
            </w:r>
          </w:p>
        </w:tc>
        <w:tc>
          <w:tcPr>
            <w:tcW w:type="dxa" w:w="1084"/>
          </w:tcPr>
          <w:p>
            <w:pPr>
              <w:spacing w:after="30" w:before="30"/>
              <w:jc w:val="center"/>
              <w:rPr>
                <w:sz w:val="17"/>
                <w:szCs w:val="17"/>
              </w:rPr>
            </w:pPr>
            <w:r/>
            <w:r>
              <w:rPr>
                <w:b w:val="0"/>
                <w:sz w:val="17"/>
              </w:rPr>
              <w:t>2069</w:t>
            </w:r>
          </w:p>
        </w:tc>
        <w:tc>
          <w:tcPr>
            <w:tcW w:type="dxa" w:w="1850"/>
          </w:tcPr>
          <w:p>
            <w:pPr>
              <w:spacing w:after="30" w:before="30"/>
              <w:jc w:val="center"/>
              <w:rPr>
                <w:sz w:val="17"/>
                <w:szCs w:val="17"/>
              </w:rPr>
            </w:pPr>
            <w:r/>
            <w:r>
              <w:rPr>
                <w:b w:val="0"/>
                <w:sz w:val="17"/>
              </w:rPr>
              <w:t>1,061</w:t>
            </w:r>
          </w:p>
        </w:tc>
        <w:tc>
          <w:tcPr>
            <w:tcW w:type="dxa" w:w="1595"/>
          </w:tcPr>
          <w:p>
            <w:pPr>
              <w:spacing w:after="30" w:before="30"/>
              <w:jc w:val="center"/>
              <w:rPr>
                <w:sz w:val="17"/>
                <w:szCs w:val="17"/>
              </w:rPr>
            </w:pPr>
            <w:r/>
            <w:r>
              <w:rPr>
                <w:b w:val="0"/>
                <w:sz w:val="17"/>
              </w:rPr>
              <w:t>not before 2100</w:t>
            </w:r>
          </w:p>
        </w:tc>
      </w:tr>
      <w:tr>
        <w:trPr>
          <w:cantSplit/>
        </w:trPr>
        <w:tc>
          <w:tcPr>
            <w:tcW w:type="dxa" w:w="2296"/>
          </w:tcPr>
          <w:p>
            <w:pPr>
              <w:spacing w:after="30" w:before="30"/>
              <w:rPr>
                <w:sz w:val="17"/>
                <w:szCs w:val="17"/>
              </w:rPr>
            </w:pPr>
            <w:r/>
            <w:r>
              <w:rPr>
                <w:b w:val="0"/>
                <w:sz w:val="17"/>
              </w:rPr>
              <w:t>Al Qali</w:t>
            </w:r>
          </w:p>
        </w:tc>
        <w:tc>
          <w:tcPr>
            <w:tcW w:type="dxa" w:w="1531"/>
          </w:tcPr>
          <w:p>
            <w:pPr>
              <w:spacing w:after="30" w:before="30"/>
              <w:jc w:val="center"/>
              <w:rPr>
                <w:sz w:val="17"/>
                <w:szCs w:val="17"/>
              </w:rPr>
            </w:pPr>
            <w:r/>
            <w:r>
              <w:rPr>
                <w:b w:val="0"/>
                <w:sz w:val="17"/>
              </w:rPr>
              <w:t>564</w:t>
            </w:r>
          </w:p>
        </w:tc>
        <w:tc>
          <w:tcPr>
            <w:tcW w:type="dxa" w:w="1850"/>
          </w:tcPr>
          <w:p>
            <w:pPr>
              <w:spacing w:after="30" w:before="30"/>
              <w:jc w:val="center"/>
              <w:rPr>
                <w:sz w:val="17"/>
                <w:szCs w:val="17"/>
              </w:rPr>
            </w:pPr>
            <w:r/>
            <w:r>
              <w:rPr>
                <w:b w:val="0"/>
                <w:sz w:val="17"/>
              </w:rPr>
              <w:t>788</w:t>
            </w:r>
          </w:p>
        </w:tc>
        <w:tc>
          <w:tcPr>
            <w:tcW w:type="dxa" w:w="1084"/>
          </w:tcPr>
          <w:p>
            <w:pPr>
              <w:spacing w:after="30" w:before="30"/>
              <w:jc w:val="center"/>
              <w:rPr>
                <w:sz w:val="17"/>
                <w:szCs w:val="17"/>
              </w:rPr>
            </w:pPr>
            <w:r/>
            <w:r>
              <w:rPr>
                <w:b w:val="0"/>
                <w:sz w:val="17"/>
              </w:rPr>
              <w:t>2054</w:t>
            </w:r>
          </w:p>
        </w:tc>
        <w:tc>
          <w:tcPr>
            <w:tcW w:type="dxa" w:w="1850"/>
          </w:tcPr>
          <w:p>
            <w:pPr>
              <w:spacing w:after="30" w:before="30"/>
              <w:jc w:val="center"/>
              <w:rPr>
                <w:sz w:val="17"/>
                <w:szCs w:val="17"/>
              </w:rPr>
            </w:pPr>
            <w:r/>
            <w:r>
              <w:rPr>
                <w:b w:val="0"/>
                <w:sz w:val="17"/>
              </w:rPr>
              <w:t>653</w:t>
            </w:r>
          </w:p>
        </w:tc>
        <w:tc>
          <w:tcPr>
            <w:tcW w:type="dxa" w:w="1595"/>
          </w:tcPr>
          <w:p>
            <w:pPr>
              <w:spacing w:after="30" w:before="30"/>
              <w:jc w:val="center"/>
              <w:rPr>
                <w:sz w:val="17"/>
                <w:szCs w:val="17"/>
              </w:rPr>
            </w:pPr>
            <w:r/>
            <w:r>
              <w:rPr>
                <w:b w:val="0"/>
                <w:sz w:val="17"/>
              </w:rPr>
              <w:t>2078</w:t>
            </w:r>
          </w:p>
        </w:tc>
      </w:tr>
      <w:tr>
        <w:trPr>
          <w:cantSplit/>
        </w:trPr>
        <w:tc>
          <w:tcPr>
            <w:tcW w:type="dxa" w:w="2296"/>
          </w:tcPr>
          <w:p>
            <w:pPr>
              <w:spacing w:after="30" w:before="30"/>
              <w:rPr>
                <w:sz w:val="17"/>
                <w:szCs w:val="17"/>
              </w:rPr>
            </w:pPr>
            <w:r/>
            <w:r>
              <w:rPr>
                <w:b w:val="0"/>
                <w:sz w:val="17"/>
              </w:rPr>
              <w:t>Shalashil</w:t>
            </w:r>
          </w:p>
        </w:tc>
        <w:tc>
          <w:tcPr>
            <w:tcW w:type="dxa" w:w="1531"/>
          </w:tcPr>
          <w:p>
            <w:pPr>
              <w:spacing w:after="30" w:before="30"/>
              <w:jc w:val="center"/>
              <w:rPr>
                <w:sz w:val="17"/>
                <w:szCs w:val="17"/>
              </w:rPr>
            </w:pPr>
            <w:r/>
            <w:r>
              <w:rPr>
                <w:b w:val="0"/>
                <w:sz w:val="17"/>
              </w:rPr>
              <w:t>11,700</w:t>
            </w:r>
          </w:p>
        </w:tc>
        <w:tc>
          <w:tcPr>
            <w:tcW w:type="dxa" w:w="1850"/>
          </w:tcPr>
          <w:p>
            <w:pPr>
              <w:spacing w:after="30" w:before="30"/>
              <w:jc w:val="center"/>
              <w:rPr>
                <w:sz w:val="17"/>
                <w:szCs w:val="17"/>
              </w:rPr>
            </w:pPr>
            <w:r/>
            <w:r>
              <w:rPr>
                <w:b w:val="0"/>
                <w:sz w:val="17"/>
              </w:rPr>
              <w:t>11,852</w:t>
            </w:r>
          </w:p>
        </w:tc>
        <w:tc>
          <w:tcPr>
            <w:tcW w:type="dxa" w:w="1084"/>
          </w:tcPr>
          <w:p>
            <w:pPr>
              <w:spacing w:after="30" w:before="30"/>
              <w:jc w:val="center"/>
              <w:rPr>
                <w:sz w:val="17"/>
                <w:szCs w:val="17"/>
              </w:rPr>
            </w:pPr>
            <w:r/>
            <w:r>
              <w:rPr>
                <w:b w:val="0"/>
                <w:sz w:val="17"/>
              </w:rPr>
              <w:t>2061</w:t>
            </w:r>
          </w:p>
        </w:tc>
        <w:tc>
          <w:tcPr>
            <w:tcW w:type="dxa" w:w="1850"/>
          </w:tcPr>
          <w:p>
            <w:pPr>
              <w:spacing w:after="30" w:before="30"/>
              <w:jc w:val="center"/>
              <w:rPr>
                <w:sz w:val="17"/>
                <w:szCs w:val="17"/>
              </w:rPr>
            </w:pPr>
            <w:r/>
            <w:r>
              <w:rPr>
                <w:b w:val="0"/>
                <w:sz w:val="17"/>
              </w:rPr>
              <w:t>443</w:t>
            </w:r>
          </w:p>
        </w:tc>
        <w:tc>
          <w:tcPr>
            <w:tcW w:type="dxa" w:w="1595"/>
          </w:tcPr>
          <w:p>
            <w:pPr>
              <w:spacing w:after="30" w:before="30"/>
              <w:jc w:val="center"/>
              <w:rPr>
                <w:sz w:val="17"/>
                <w:szCs w:val="17"/>
              </w:rPr>
            </w:pPr>
            <w:r/>
            <w:r>
              <w:rPr>
                <w:b w:val="0"/>
                <w:sz w:val="17"/>
              </w:rPr>
              <w:t>not before 2100</w:t>
            </w:r>
          </w:p>
        </w:tc>
      </w:tr>
      <w:tr>
        <w:trPr>
          <w:cantSplit/>
        </w:trPr>
        <w:tc>
          <w:tcPr>
            <w:tcW w:type="dxa" w:w="2296"/>
          </w:tcPr>
          <w:p>
            <w:pPr>
              <w:spacing w:after="30" w:before="30"/>
              <w:rPr>
                <w:sz w:val="17"/>
                <w:szCs w:val="17"/>
              </w:rPr>
            </w:pPr>
            <w:r/>
            <w:r>
              <w:rPr>
                <w:b w:val="0"/>
                <w:sz w:val="17"/>
              </w:rPr>
              <w:t>Satwah</w:t>
            </w:r>
          </w:p>
        </w:tc>
        <w:tc>
          <w:tcPr>
            <w:tcW w:type="dxa" w:w="1531"/>
          </w:tcPr>
          <w:p>
            <w:pPr>
              <w:spacing w:after="30" w:before="30"/>
              <w:jc w:val="center"/>
              <w:rPr>
                <w:sz w:val="17"/>
                <w:szCs w:val="17"/>
              </w:rPr>
            </w:pPr>
            <w:r/>
            <w:r>
              <w:rPr>
                <w:b w:val="0"/>
                <w:sz w:val="17"/>
              </w:rPr>
              <w:t>284</w:t>
            </w:r>
          </w:p>
        </w:tc>
        <w:tc>
          <w:tcPr>
            <w:tcW w:type="dxa" w:w="1850"/>
          </w:tcPr>
          <w:p>
            <w:pPr>
              <w:spacing w:after="30" w:before="30"/>
              <w:jc w:val="center"/>
              <w:rPr>
                <w:sz w:val="17"/>
                <w:szCs w:val="17"/>
              </w:rPr>
            </w:pPr>
            <w:r/>
            <w:r>
              <w:rPr>
                <w:b w:val="0"/>
                <w:sz w:val="17"/>
              </w:rPr>
              <w:t>392</w:t>
            </w:r>
          </w:p>
        </w:tc>
        <w:tc>
          <w:tcPr>
            <w:tcW w:type="dxa" w:w="1084"/>
          </w:tcPr>
          <w:p>
            <w:pPr>
              <w:spacing w:after="30" w:before="30"/>
              <w:jc w:val="center"/>
              <w:rPr>
                <w:sz w:val="17"/>
                <w:szCs w:val="17"/>
              </w:rPr>
            </w:pPr>
            <w:r/>
            <w:r>
              <w:rPr>
                <w:b w:val="0"/>
                <w:sz w:val="17"/>
              </w:rPr>
              <w:t>2060</w:t>
            </w:r>
          </w:p>
        </w:tc>
        <w:tc>
          <w:tcPr>
            <w:tcW w:type="dxa" w:w="1850"/>
          </w:tcPr>
          <w:p>
            <w:pPr>
              <w:spacing w:after="30" w:before="30"/>
              <w:jc w:val="center"/>
              <w:rPr>
                <w:sz w:val="17"/>
                <w:szCs w:val="17"/>
              </w:rPr>
            </w:pPr>
            <w:r/>
            <w:r>
              <w:rPr>
                <w:b w:val="0"/>
                <w:sz w:val="17"/>
              </w:rPr>
              <w:t>315</w:t>
            </w:r>
          </w:p>
        </w:tc>
        <w:tc>
          <w:tcPr>
            <w:tcW w:type="dxa" w:w="1595"/>
          </w:tcPr>
          <w:p>
            <w:pPr>
              <w:spacing w:after="30" w:before="30"/>
              <w:jc w:val="center"/>
              <w:rPr>
                <w:sz w:val="17"/>
                <w:szCs w:val="17"/>
              </w:rPr>
            </w:pPr>
            <w:r/>
            <w:r>
              <w:rPr>
                <w:b w:val="0"/>
                <w:sz w:val="17"/>
              </w:rPr>
              <w:t>2080</w:t>
            </w:r>
          </w:p>
        </w:tc>
      </w:tr>
      <w:tr>
        <w:trPr>
          <w:cantSplit/>
        </w:trPr>
        <w:tc>
          <w:tcPr>
            <w:tcW w:type="dxa" w:w="2296"/>
          </w:tcPr>
          <w:p>
            <w:pPr>
              <w:spacing w:after="30" w:before="30"/>
              <w:rPr>
                <w:sz w:val="17"/>
                <w:szCs w:val="17"/>
              </w:rPr>
            </w:pPr>
            <w:r/>
            <w:r>
              <w:rPr>
                <w:b w:val="0"/>
                <w:sz w:val="17"/>
              </w:rPr>
              <w:t>Usaybuq</w:t>
            </w:r>
          </w:p>
        </w:tc>
        <w:tc>
          <w:tcPr>
            <w:tcW w:type="dxa" w:w="1531"/>
          </w:tcPr>
          <w:p>
            <w:pPr>
              <w:spacing w:after="30" w:before="30"/>
              <w:jc w:val="center"/>
              <w:rPr>
                <w:sz w:val="17"/>
                <w:szCs w:val="17"/>
              </w:rPr>
            </w:pPr>
            <w:r/>
            <w:r>
              <w:rPr>
                <w:b w:val="0"/>
                <w:sz w:val="17"/>
              </w:rPr>
              <w:t>140</w:t>
            </w:r>
          </w:p>
        </w:tc>
        <w:tc>
          <w:tcPr>
            <w:tcW w:type="dxa" w:w="1850"/>
          </w:tcPr>
          <w:p>
            <w:pPr>
              <w:spacing w:after="30" w:before="30"/>
              <w:jc w:val="center"/>
              <w:rPr>
                <w:sz w:val="17"/>
                <w:szCs w:val="17"/>
              </w:rPr>
            </w:pPr>
            <w:r/>
            <w:r>
              <w:rPr>
                <w:b w:val="0"/>
                <w:sz w:val="17"/>
              </w:rPr>
              <w:t>224</w:t>
            </w:r>
          </w:p>
        </w:tc>
        <w:tc>
          <w:tcPr>
            <w:tcW w:type="dxa" w:w="1084"/>
          </w:tcPr>
          <w:p>
            <w:pPr>
              <w:spacing w:after="30" w:before="30"/>
              <w:jc w:val="center"/>
              <w:rPr>
                <w:sz w:val="17"/>
                <w:szCs w:val="17"/>
              </w:rPr>
            </w:pPr>
            <w:r/>
            <w:r>
              <w:rPr>
                <w:b w:val="0"/>
                <w:sz w:val="17"/>
              </w:rPr>
              <w:t>2054</w:t>
            </w:r>
          </w:p>
        </w:tc>
        <w:tc>
          <w:tcPr>
            <w:tcW w:type="dxa" w:w="1850"/>
          </w:tcPr>
          <w:p>
            <w:pPr>
              <w:spacing w:after="30" w:before="30"/>
              <w:jc w:val="center"/>
              <w:rPr>
                <w:sz w:val="17"/>
                <w:szCs w:val="17"/>
              </w:rPr>
            </w:pPr>
            <w:r/>
            <w:r>
              <w:rPr>
                <w:b w:val="0"/>
                <w:sz w:val="17"/>
              </w:rPr>
              <w:t>224</w:t>
            </w:r>
          </w:p>
        </w:tc>
        <w:tc>
          <w:tcPr>
            <w:tcW w:type="dxa" w:w="1595"/>
          </w:tcPr>
          <w:p>
            <w:pPr>
              <w:spacing w:after="30" w:before="30"/>
              <w:jc w:val="center"/>
              <w:rPr>
                <w:sz w:val="17"/>
                <w:szCs w:val="17"/>
              </w:rPr>
            </w:pPr>
            <w:r/>
            <w:r>
              <w:rPr>
                <w:b w:val="0"/>
                <w:sz w:val="17"/>
              </w:rPr>
              <w:t>2067</w:t>
            </w:r>
          </w:p>
        </w:tc>
      </w:tr>
      <w:tr>
        <w:trPr>
          <w:cantSplit/>
        </w:trPr>
        <w:tc>
          <w:tcPr>
            <w:tcW w:type="dxa" w:w="2296"/>
          </w:tcPr>
          <w:p>
            <w:pPr>
              <w:spacing w:after="30" w:before="30"/>
              <w:rPr>
                <w:sz w:val="17"/>
                <w:szCs w:val="17"/>
              </w:rPr>
            </w:pPr>
            <w:r/>
            <w:r>
              <w:rPr>
                <w:b w:val="0"/>
                <w:sz w:val="17"/>
              </w:rPr>
              <w:t>Ash Shiab</w:t>
            </w:r>
          </w:p>
        </w:tc>
        <w:tc>
          <w:tcPr>
            <w:tcW w:type="dxa" w:w="1531"/>
          </w:tcPr>
          <w:p>
            <w:pPr>
              <w:spacing w:after="30" w:before="30"/>
              <w:jc w:val="center"/>
              <w:rPr>
                <w:sz w:val="17"/>
                <w:szCs w:val="17"/>
              </w:rPr>
            </w:pPr>
            <w:r/>
            <w:r>
              <w:rPr>
                <w:b w:val="0"/>
                <w:sz w:val="17"/>
              </w:rPr>
              <w:t>48</w:t>
            </w:r>
          </w:p>
        </w:tc>
        <w:tc>
          <w:tcPr>
            <w:tcW w:type="dxa" w:w="1850"/>
          </w:tcPr>
          <w:p>
            <w:pPr>
              <w:spacing w:after="30" w:before="30"/>
              <w:jc w:val="center"/>
              <w:rPr>
                <w:sz w:val="17"/>
                <w:szCs w:val="17"/>
              </w:rPr>
            </w:pPr>
            <w:r/>
            <w:r>
              <w:rPr>
                <w:b w:val="0"/>
                <w:sz w:val="17"/>
              </w:rPr>
              <w:t>92</w:t>
            </w:r>
          </w:p>
        </w:tc>
        <w:tc>
          <w:tcPr>
            <w:tcW w:type="dxa" w:w="1084"/>
          </w:tcPr>
          <w:p>
            <w:pPr>
              <w:spacing w:after="30" w:before="30"/>
              <w:jc w:val="center"/>
              <w:rPr>
                <w:sz w:val="17"/>
                <w:szCs w:val="17"/>
              </w:rPr>
            </w:pPr>
            <w:r/>
            <w:r>
              <w:rPr>
                <w:b w:val="0"/>
                <w:sz w:val="17"/>
              </w:rPr>
              <w:t>2056</w:t>
            </w:r>
          </w:p>
        </w:tc>
        <w:tc>
          <w:tcPr>
            <w:tcW w:type="dxa" w:w="1850"/>
          </w:tcPr>
          <w:p>
            <w:pPr>
              <w:spacing w:after="30" w:before="30"/>
              <w:jc w:val="center"/>
              <w:rPr>
                <w:sz w:val="17"/>
                <w:szCs w:val="17"/>
              </w:rPr>
            </w:pPr>
            <w:r/>
            <w:r>
              <w:rPr>
                <w:b w:val="0"/>
                <w:sz w:val="17"/>
              </w:rPr>
              <w:t>92</w:t>
            </w:r>
          </w:p>
        </w:tc>
        <w:tc>
          <w:tcPr>
            <w:tcW w:type="dxa" w:w="1595"/>
          </w:tcPr>
          <w:p>
            <w:pPr>
              <w:spacing w:after="30" w:before="30"/>
              <w:jc w:val="center"/>
              <w:rPr>
                <w:sz w:val="17"/>
                <w:szCs w:val="17"/>
              </w:rPr>
            </w:pPr>
            <w:r/>
            <w:r>
              <w:rPr>
                <w:b w:val="0"/>
                <w:sz w:val="17"/>
              </w:rPr>
              <w:t>2056</w:t>
            </w:r>
          </w:p>
        </w:tc>
      </w:tr>
      <w:tr>
        <w:trPr>
          <w:cantSplit/>
        </w:trPr>
        <w:tc>
          <w:tcPr>
            <w:tcW w:type="dxa" w:w="2296"/>
          </w:tcPr>
          <w:p>
            <w:pPr>
              <w:keepNext/>
              <w:spacing w:after="30" w:before="30"/>
              <w:rPr>
                <w:sz w:val="17"/>
                <w:szCs w:val="17"/>
              </w:rPr>
            </w:pPr>
            <w:r/>
            <w:r>
              <w:rPr>
                <w:b w:val="0"/>
                <w:sz w:val="17"/>
              </w:rPr>
              <w:t>Wadi al Mankas</w:t>
            </w:r>
          </w:p>
        </w:tc>
        <w:tc>
          <w:tcPr>
            <w:tcW w:type="dxa" w:w="1531"/>
          </w:tcPr>
          <w:p>
            <w:pPr>
              <w:keepNext/>
              <w:spacing w:after="30" w:before="30"/>
              <w:jc w:val="center"/>
              <w:rPr>
                <w:sz w:val="17"/>
                <w:szCs w:val="17"/>
              </w:rPr>
            </w:pPr>
            <w:r/>
            <w:r>
              <w:rPr>
                <w:b w:val="0"/>
                <w:sz w:val="17"/>
              </w:rPr>
              <w:t>5,020</w:t>
            </w:r>
          </w:p>
        </w:tc>
        <w:tc>
          <w:tcPr>
            <w:tcW w:type="dxa" w:w="1850"/>
          </w:tcPr>
          <w:p>
            <w:pPr>
              <w:keepNext/>
              <w:spacing w:after="30" w:before="30"/>
              <w:jc w:val="center"/>
              <w:rPr>
                <w:sz w:val="17"/>
                <w:szCs w:val="17"/>
              </w:rPr>
            </w:pPr>
            <w:r/>
            <w:r>
              <w:rPr>
                <w:b w:val="0"/>
                <w:sz w:val="17"/>
              </w:rPr>
              <w:t>5,052</w:t>
            </w:r>
          </w:p>
        </w:tc>
        <w:tc>
          <w:tcPr>
            <w:tcW w:type="dxa" w:w="1084"/>
          </w:tcPr>
          <w:p>
            <w:pPr>
              <w:keepNext/>
              <w:spacing w:after="30" w:before="30"/>
              <w:jc w:val="center"/>
              <w:rPr>
                <w:sz w:val="17"/>
                <w:szCs w:val="17"/>
              </w:rPr>
            </w:pPr>
            <w:r/>
            <w:r>
              <w:rPr>
                <w:b w:val="0"/>
                <w:sz w:val="17"/>
              </w:rPr>
              <w:t>2068</w:t>
            </w:r>
          </w:p>
        </w:tc>
        <w:tc>
          <w:tcPr>
            <w:tcW w:type="dxa" w:w="1850"/>
          </w:tcPr>
          <w:p>
            <w:pPr>
              <w:keepNext/>
              <w:spacing w:after="30" w:before="30"/>
              <w:jc w:val="center"/>
              <w:rPr>
                <w:sz w:val="17"/>
                <w:szCs w:val="17"/>
              </w:rPr>
            </w:pPr>
            <w:r/>
            <w:r>
              <w:rPr>
                <w:b w:val="0"/>
                <w:sz w:val="17"/>
              </w:rPr>
              <w:t>93</w:t>
            </w:r>
          </w:p>
        </w:tc>
        <w:tc>
          <w:tcPr>
            <w:tcW w:type="dxa" w:w="1595"/>
          </w:tcPr>
          <w:p>
            <w:pPr>
              <w:keepNext/>
              <w:spacing w:after="30" w:before="30"/>
              <w:jc w:val="center"/>
              <w:rPr>
                <w:sz w:val="17"/>
                <w:szCs w:val="17"/>
              </w:rPr>
            </w:pPr>
            <w:r/>
            <w:r>
              <w:rPr>
                <w:b w:val="0"/>
                <w:sz w:val="17"/>
              </w:rPr>
              <w:t>not before 2100</w:t>
            </w:r>
          </w:p>
        </w:tc>
      </w:tr>
      <w:tr>
        <w:trPr>
          <w:cantSplit/>
        </w:trPr>
        <w:tc>
          <w:tcPr>
            <w:tcW w:type="dxa" w:w="2296"/>
          </w:tcPr>
          <w:p>
            <w:pPr>
              <w:keepNext/>
              <w:spacing w:after="30" w:before="30"/>
              <w:rPr>
                <w:sz w:val="17"/>
                <w:szCs w:val="17"/>
              </w:rPr>
            </w:pPr>
            <w:r/>
            <w:r>
              <w:rPr>
                <w:b w:val="0"/>
                <w:sz w:val="17"/>
              </w:rPr>
              <w:t>Miayrid</w:t>
            </w:r>
          </w:p>
        </w:tc>
        <w:tc>
          <w:tcPr>
            <w:tcW w:type="dxa" w:w="1531"/>
          </w:tcPr>
          <w:p>
            <w:pPr>
              <w:keepNext/>
              <w:spacing w:after="30" w:before="30"/>
              <w:jc w:val="center"/>
              <w:rPr>
                <w:sz w:val="17"/>
                <w:szCs w:val="17"/>
              </w:rPr>
            </w:pPr>
            <w:r/>
            <w:r>
              <w:rPr>
                <w:b w:val="0"/>
                <w:sz w:val="17"/>
              </w:rPr>
              <w:t>616</w:t>
            </w:r>
          </w:p>
        </w:tc>
        <w:tc>
          <w:tcPr>
            <w:tcW w:type="dxa" w:w="1850"/>
          </w:tcPr>
          <w:p>
            <w:pPr>
              <w:keepNext/>
              <w:spacing w:after="30" w:before="30"/>
              <w:jc w:val="center"/>
              <w:rPr>
                <w:sz w:val="17"/>
                <w:szCs w:val="17"/>
              </w:rPr>
            </w:pPr>
            <w:r/>
            <w:r>
              <w:rPr>
                <w:b w:val="0"/>
                <w:sz w:val="17"/>
              </w:rPr>
              <w:t>632</w:t>
            </w:r>
          </w:p>
        </w:tc>
        <w:tc>
          <w:tcPr>
            <w:tcW w:type="dxa" w:w="1084"/>
          </w:tcPr>
          <w:p>
            <w:pPr>
              <w:keepNext/>
              <w:spacing w:after="30" w:before="30"/>
              <w:jc w:val="center"/>
              <w:rPr>
                <w:sz w:val="17"/>
                <w:szCs w:val="17"/>
              </w:rPr>
            </w:pPr>
            <w:r/>
            <w:r>
              <w:rPr>
                <w:b w:val="0"/>
                <w:sz w:val="17"/>
              </w:rPr>
              <w:t>2070</w:t>
            </w:r>
          </w:p>
        </w:tc>
        <w:tc>
          <w:tcPr>
            <w:tcW w:type="dxa" w:w="1850"/>
          </w:tcPr>
          <w:p>
            <w:pPr>
              <w:keepNext/>
              <w:spacing w:after="30" w:before="30"/>
              <w:jc w:val="center"/>
              <w:rPr>
                <w:sz w:val="17"/>
                <w:szCs w:val="17"/>
              </w:rPr>
            </w:pPr>
            <w:r/>
            <w:r>
              <w:rPr>
                <w:b w:val="0"/>
                <w:sz w:val="17"/>
              </w:rPr>
              <w:t>47</w:t>
            </w:r>
          </w:p>
        </w:tc>
        <w:tc>
          <w:tcPr>
            <w:tcW w:type="dxa" w:w="1595"/>
          </w:tcPr>
          <w:p>
            <w:pPr>
              <w:keepNext/>
              <w:spacing w:after="30" w:before="30"/>
              <w:jc w:val="center"/>
              <w:rPr>
                <w:sz w:val="17"/>
                <w:szCs w:val="17"/>
              </w:rPr>
            </w:pPr>
            <w:r/>
            <w:r>
              <w:rPr>
                <w:b w:val="0"/>
                <w:sz w:val="17"/>
              </w:rPr>
              <w:t>not before 2100</w:t>
            </w:r>
          </w:p>
        </w:tc>
      </w:tr>
      <w:tr>
        <w:trPr>
          <w:cantSplit/>
        </w:trPr>
        <w:tc>
          <w:tcPr>
            <w:tcW w:type="dxa" w:w="2296"/>
          </w:tcPr>
          <w:p>
            <w:pPr>
              <w:spacing w:after="30" w:before="30"/>
              <w:rPr>
                <w:sz w:val="17"/>
                <w:szCs w:val="17"/>
              </w:rPr>
            </w:pPr>
            <w:r/>
            <w:r>
              <w:rPr>
                <w:b w:val="0"/>
                <w:sz w:val="17"/>
              </w:rPr>
              <w:t>Total</w:t>
            </w:r>
          </w:p>
        </w:tc>
        <w:tc>
          <w:tcPr>
            <w:tcW w:type="dxa" w:w="1531"/>
          </w:tcPr>
          <w:p>
            <w:pPr>
              <w:spacing w:after="30" w:before="30"/>
              <w:jc w:val="center"/>
              <w:rPr>
                <w:sz w:val="17"/>
                <w:szCs w:val="17"/>
              </w:rPr>
            </w:pPr>
            <w:r/>
            <w:r>
              <w:rPr>
                <w:b w:val="0"/>
                <w:sz w:val="17"/>
              </w:rPr>
              <w:t>229,136</w:t>
            </w:r>
          </w:p>
        </w:tc>
        <w:tc>
          <w:tcPr>
            <w:tcW w:type="dxa" w:w="1850"/>
          </w:tcPr>
          <w:p>
            <w:pPr>
              <w:spacing w:after="30" w:before="30"/>
              <w:jc w:val="center"/>
              <w:rPr>
                <w:sz w:val="17"/>
                <w:szCs w:val="17"/>
              </w:rPr>
            </w:pPr>
            <w:r/>
            <w:r>
              <w:rPr>
                <w:b w:val="0"/>
                <w:sz w:val="17"/>
              </w:rPr>
              <w:t>349,029</w:t>
            </w:r>
          </w:p>
        </w:tc>
        <w:tc>
          <w:tcPr>
            <w:tcW w:type="dxa" w:w="1084"/>
          </w:tcPr>
          <w:p>
            <w:pPr>
              <w:spacing w:after="30" w:before="30"/>
              <w:jc w:val="center"/>
              <w:rPr>
                <w:sz w:val="17"/>
                <w:szCs w:val="17"/>
              </w:rPr>
            </w:pPr>
            <w:r/>
            <w:r>
              <w:rPr>
                <w:b w:val="0"/>
                <w:sz w:val="17"/>
              </w:rPr>
              <w:t>2070</w:t>
            </w:r>
          </w:p>
        </w:tc>
        <w:tc>
          <w:tcPr>
            <w:tcW w:type="dxa" w:w="1850"/>
          </w:tcPr>
          <w:p>
            <w:pPr>
              <w:spacing w:after="30" w:before="30"/>
              <w:jc w:val="center"/>
              <w:rPr>
                <w:sz w:val="17"/>
                <w:szCs w:val="17"/>
              </w:rPr>
            </w:pPr>
            <w:r/>
            <w:r>
              <w:rPr>
                <w:b w:val="0"/>
                <w:sz w:val="17"/>
              </w:rPr>
              <w:t>273,616</w:t>
            </w:r>
          </w:p>
        </w:tc>
        <w:tc>
          <w:tcPr>
            <w:tcW w:type="dxa" w:w="1595"/>
          </w:tcPr>
          <w:p>
            <w:pPr>
              <w:spacing w:after="30" w:before="30"/>
              <w:jc w:val="center"/>
              <w:rPr>
                <w:sz w:val="17"/>
                <w:szCs w:val="17"/>
              </w:rPr>
            </w:pPr>
            <w:r/>
          </w:p>
        </w:tc>
      </w:tr>
    </w:tbl>
    <w:p>
      <w:pPr>
        <w:spacing w:after="40"/>
      </w:pPr>
    </w:p>
    <w:p>
      <w:r>
        <w:rPr>
          <w:b w:val="0"/>
          <w:i w:val="0"/>
        </w:rPr>
        <w:t>The rule sets the order; the land sets the result. Al Araqi fills in 2057, a year after Ibri, so it takes only 163 of Ibri's people, and most of Ibri's overflow passes on: the largest route is to At Tayyib, 22,078 people, and 14 settlements take some of Ibri's growth in all. The routes carrying more than a thousand people are set out below; the full list is in Appendix A4.</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25</w:t>
      </w:r>
      <w:r>
        <w:rPr>
          <w:i/>
          <w:color w:val="5A5A5A"/>
          <w:sz w:val="18"/>
        </w:rPr>
        <w:fldChar w:fldCharType="end"/>
      </w:r>
      <w:r>
        <w:rPr>
          <w:i/>
          <w:color w:val="5A5A5A"/>
          <w:sz w:val="18"/>
        </w:rPr>
        <w:t xml:space="preserve">   The main overflow routes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1979"/>
            <w:shd w:val="clear" w:color="auto" w:fill="1F497D"/>
          </w:tcPr>
          <w:p>
            <w:pPr>
              <w:keepNext/>
              <w:spacing w:after="40" w:before="40"/>
              <w:rPr>
                <w:sz w:val="16"/>
                <w:szCs w:val="16"/>
              </w:rPr>
            </w:pPr>
            <w:r/>
            <w:r>
              <w:rPr>
                <w:b/>
                <w:color w:val="FFFFFF"/>
                <w:sz w:val="16"/>
              </w:rPr>
              <w:t>From</w:t>
            </w:r>
          </w:p>
        </w:tc>
        <w:tc>
          <w:tcPr>
            <w:tcW w:type="dxa" w:w="1979"/>
            <w:shd w:val="clear" w:color="auto" w:fill="1F497D"/>
          </w:tcPr>
          <w:p>
            <w:pPr>
              <w:keepNext/>
              <w:spacing w:after="40" w:before="40"/>
              <w:jc w:val="center"/>
              <w:rPr>
                <w:sz w:val="16"/>
                <w:szCs w:val="16"/>
              </w:rPr>
            </w:pPr>
            <w:r/>
            <w:r>
              <w:rPr>
                <w:b/>
                <w:color w:val="FFFFFF"/>
                <w:sz w:val="16"/>
              </w:rPr>
              <w:t>To</w:t>
            </w:r>
          </w:p>
        </w:tc>
        <w:tc>
          <w:tcPr>
            <w:tcW w:type="dxa" w:w="1608"/>
            <w:shd w:val="clear" w:color="auto" w:fill="1F497D"/>
          </w:tcPr>
          <w:p>
            <w:pPr>
              <w:keepNext/>
              <w:spacing w:after="40" w:before="40"/>
              <w:jc w:val="center"/>
              <w:rPr>
                <w:sz w:val="16"/>
                <w:szCs w:val="16"/>
              </w:rPr>
            </w:pPr>
            <w:r/>
            <w:r>
              <w:rPr>
                <w:b/>
                <w:color w:val="FFFFFF"/>
                <w:sz w:val="16"/>
              </w:rPr>
              <w:t>People at saturation</w:t>
            </w:r>
          </w:p>
        </w:tc>
        <w:tc>
          <w:tcPr>
            <w:tcW w:type="dxa" w:w="1423"/>
            <w:shd w:val="clear" w:color="auto" w:fill="1F497D"/>
          </w:tcPr>
          <w:p>
            <w:pPr>
              <w:keepNext/>
              <w:spacing w:after="40" w:before="40"/>
              <w:jc w:val="center"/>
              <w:rPr>
                <w:sz w:val="16"/>
                <w:szCs w:val="16"/>
              </w:rPr>
            </w:pPr>
            <w:r/>
            <w:r>
              <w:rPr>
                <w:b/>
                <w:color w:val="FFFFFF"/>
                <w:sz w:val="16"/>
              </w:rPr>
              <w:t>Donor full</w:t>
            </w:r>
          </w:p>
        </w:tc>
        <w:tc>
          <w:tcPr>
            <w:tcW w:type="dxa" w:w="1608"/>
            <w:shd w:val="clear" w:color="auto" w:fill="1F497D"/>
          </w:tcPr>
          <w:p>
            <w:pPr>
              <w:keepNext/>
              <w:spacing w:after="40" w:before="40"/>
              <w:jc w:val="center"/>
              <w:rPr>
                <w:sz w:val="16"/>
                <w:szCs w:val="16"/>
              </w:rPr>
            </w:pPr>
            <w:r/>
            <w:r>
              <w:rPr>
                <w:b/>
                <w:color w:val="FFFFFF"/>
                <w:sz w:val="16"/>
              </w:rPr>
              <w:t>Receiver starts</w:t>
            </w:r>
          </w:p>
        </w:tc>
        <w:tc>
          <w:tcPr>
            <w:tcW w:type="dxa" w:w="1608"/>
            <w:shd w:val="clear" w:color="auto" w:fill="1F497D"/>
          </w:tcPr>
          <w:p>
            <w:pPr>
              <w:keepNext/>
              <w:spacing w:after="40" w:before="40"/>
              <w:jc w:val="center"/>
              <w:rPr>
                <w:sz w:val="16"/>
                <w:szCs w:val="16"/>
              </w:rPr>
            </w:pPr>
            <w:r/>
            <w:r>
              <w:rPr>
                <w:b/>
                <w:color w:val="FFFFFF"/>
                <w:sz w:val="16"/>
              </w:rPr>
              <w:t>Receiver full</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At Tayyib</w:t>
            </w:r>
          </w:p>
        </w:tc>
        <w:tc>
          <w:tcPr>
            <w:tcW w:type="dxa" w:w="1608"/>
          </w:tcPr>
          <w:p>
            <w:pPr>
              <w:keepNext/>
              <w:spacing w:after="30" w:before="30"/>
              <w:jc w:val="center"/>
              <w:rPr>
                <w:sz w:val="16"/>
                <w:szCs w:val="16"/>
              </w:rPr>
            </w:pPr>
            <w:r/>
            <w:r>
              <w:rPr>
                <w:b w:val="0"/>
                <w:sz w:val="16"/>
              </w:rPr>
              <w:t>22,078</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2060</w:t>
            </w:r>
          </w:p>
        </w:tc>
        <w:tc>
          <w:tcPr>
            <w:tcW w:type="dxa" w:w="1608"/>
          </w:tcPr>
          <w:p>
            <w:pPr>
              <w:keepNext/>
              <w:spacing w:after="30" w:before="30"/>
              <w:jc w:val="center"/>
              <w:rPr>
                <w:sz w:val="16"/>
                <w:szCs w:val="16"/>
              </w:rPr>
            </w:pPr>
            <w:r/>
            <w:r>
              <w:rPr>
                <w:b w:val="0"/>
                <w:sz w:val="16"/>
              </w:rPr>
              <w:t>2068</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Shalashil</w:t>
            </w:r>
          </w:p>
        </w:tc>
        <w:tc>
          <w:tcPr>
            <w:tcW w:type="dxa" w:w="1608"/>
          </w:tcPr>
          <w:p>
            <w:pPr>
              <w:keepNext/>
              <w:spacing w:after="30" w:before="30"/>
              <w:jc w:val="center"/>
              <w:rPr>
                <w:sz w:val="16"/>
                <w:szCs w:val="16"/>
              </w:rPr>
            </w:pPr>
            <w:r/>
            <w:r>
              <w:rPr>
                <w:b w:val="0"/>
                <w:sz w:val="16"/>
              </w:rPr>
              <w:t>11,471</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2061</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Al Qurayn</w:t>
            </w:r>
          </w:p>
        </w:tc>
        <w:tc>
          <w:tcPr>
            <w:tcW w:type="dxa" w:w="1608"/>
          </w:tcPr>
          <w:p>
            <w:pPr>
              <w:keepNext/>
              <w:spacing w:after="30" w:before="30"/>
              <w:jc w:val="center"/>
              <w:rPr>
                <w:sz w:val="16"/>
                <w:szCs w:val="16"/>
              </w:rPr>
            </w:pPr>
            <w:r/>
            <w:r>
              <w:rPr>
                <w:b w:val="0"/>
                <w:sz w:val="16"/>
              </w:rPr>
              <w:t>5,856</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2060</w:t>
            </w:r>
          </w:p>
        </w:tc>
      </w:tr>
      <w:tr>
        <w:trPr>
          <w:cantSplit/>
        </w:trPr>
        <w:tc>
          <w:tcPr>
            <w:tcW w:type="dxa" w:w="1979"/>
          </w:tcPr>
          <w:p>
            <w:pPr>
              <w:keepNext/>
              <w:spacing w:after="30" w:before="30"/>
              <w:rPr>
                <w:sz w:val="16"/>
                <w:szCs w:val="16"/>
              </w:rPr>
            </w:pPr>
            <w:r/>
            <w:r>
              <w:rPr>
                <w:b w:val="0"/>
                <w:sz w:val="16"/>
              </w:rPr>
              <w:t>Ad Dariz</w:t>
            </w:r>
          </w:p>
        </w:tc>
        <w:tc>
          <w:tcPr>
            <w:tcW w:type="dxa" w:w="1979"/>
          </w:tcPr>
          <w:p>
            <w:pPr>
              <w:keepNext/>
              <w:spacing w:after="30" w:before="30"/>
              <w:jc w:val="center"/>
              <w:rPr>
                <w:sz w:val="16"/>
                <w:szCs w:val="16"/>
              </w:rPr>
            </w:pPr>
            <w:r/>
            <w:r>
              <w:rPr>
                <w:b w:val="0"/>
                <w:sz w:val="16"/>
              </w:rPr>
              <w:t>Wadi al Mankas</w:t>
            </w:r>
          </w:p>
        </w:tc>
        <w:tc>
          <w:tcPr>
            <w:tcW w:type="dxa" w:w="1608"/>
          </w:tcPr>
          <w:p>
            <w:pPr>
              <w:keepNext/>
              <w:spacing w:after="30" w:before="30"/>
              <w:jc w:val="center"/>
              <w:rPr>
                <w:sz w:val="16"/>
                <w:szCs w:val="16"/>
              </w:rPr>
            </w:pPr>
            <w:r/>
            <w:r>
              <w:rPr>
                <w:b w:val="0"/>
                <w:sz w:val="16"/>
              </w:rPr>
              <w:t>4,965</w:t>
            </w:r>
          </w:p>
        </w:tc>
        <w:tc>
          <w:tcPr>
            <w:tcW w:type="dxa" w:w="1423"/>
          </w:tcPr>
          <w:p>
            <w:pPr>
              <w:keepNext/>
              <w:spacing w:after="30" w:before="30"/>
              <w:jc w:val="center"/>
              <w:rPr>
                <w:sz w:val="16"/>
                <w:szCs w:val="16"/>
              </w:rPr>
            </w:pPr>
            <w:r/>
            <w:r>
              <w:rPr>
                <w:b w:val="0"/>
                <w:sz w:val="16"/>
              </w:rPr>
              <w:t>2062</w:t>
            </w:r>
          </w:p>
        </w:tc>
        <w:tc>
          <w:tcPr>
            <w:tcW w:type="dxa" w:w="1608"/>
          </w:tcPr>
          <w:p>
            <w:pPr>
              <w:keepNext/>
              <w:spacing w:after="30" w:before="30"/>
              <w:jc w:val="center"/>
              <w:rPr>
                <w:sz w:val="16"/>
                <w:szCs w:val="16"/>
              </w:rPr>
            </w:pPr>
            <w:r/>
            <w:r>
              <w:rPr>
                <w:b w:val="0"/>
                <w:sz w:val="16"/>
              </w:rPr>
              <w:t>2062</w:t>
            </w:r>
          </w:p>
        </w:tc>
        <w:tc>
          <w:tcPr>
            <w:tcW w:type="dxa" w:w="1608"/>
          </w:tcPr>
          <w:p>
            <w:pPr>
              <w:keepNext/>
              <w:spacing w:after="30" w:before="30"/>
              <w:jc w:val="center"/>
              <w:rPr>
                <w:sz w:val="16"/>
                <w:szCs w:val="16"/>
              </w:rPr>
            </w:pPr>
            <w:r/>
            <w:r>
              <w:rPr>
                <w:b w:val="0"/>
                <w:sz w:val="16"/>
              </w:rPr>
              <w:t>2068</w:t>
            </w:r>
          </w:p>
        </w:tc>
      </w:tr>
      <w:tr>
        <w:trPr>
          <w:cantSplit/>
        </w:trPr>
        <w:tc>
          <w:tcPr>
            <w:tcW w:type="dxa" w:w="1979"/>
          </w:tcPr>
          <w:p>
            <w:pPr>
              <w:keepNext/>
              <w:spacing w:after="30" w:before="30"/>
              <w:rPr>
                <w:sz w:val="16"/>
                <w:szCs w:val="16"/>
              </w:rPr>
            </w:pPr>
            <w:r/>
            <w:r>
              <w:rPr>
                <w:b w:val="0"/>
                <w:sz w:val="16"/>
              </w:rPr>
              <w:t>Al Araqi</w:t>
            </w:r>
          </w:p>
        </w:tc>
        <w:tc>
          <w:tcPr>
            <w:tcW w:type="dxa" w:w="1979"/>
          </w:tcPr>
          <w:p>
            <w:pPr>
              <w:keepNext/>
              <w:spacing w:after="30" w:before="30"/>
              <w:jc w:val="center"/>
              <w:rPr>
                <w:sz w:val="16"/>
                <w:szCs w:val="16"/>
              </w:rPr>
            </w:pPr>
            <w:r/>
            <w:r>
              <w:rPr>
                <w:b w:val="0"/>
                <w:sz w:val="16"/>
              </w:rPr>
              <w:t>At Tayyib</w:t>
            </w:r>
          </w:p>
        </w:tc>
        <w:tc>
          <w:tcPr>
            <w:tcW w:type="dxa" w:w="1608"/>
          </w:tcPr>
          <w:p>
            <w:pPr>
              <w:keepNext/>
              <w:spacing w:after="30" w:before="30"/>
              <w:jc w:val="center"/>
              <w:rPr>
                <w:sz w:val="16"/>
                <w:szCs w:val="16"/>
              </w:rPr>
            </w:pPr>
            <w:r/>
            <w:r>
              <w:rPr>
                <w:b w:val="0"/>
                <w:sz w:val="16"/>
              </w:rPr>
              <w:t>4,873</w:t>
            </w:r>
          </w:p>
        </w:tc>
        <w:tc>
          <w:tcPr>
            <w:tcW w:type="dxa" w:w="1423"/>
          </w:tcPr>
          <w:p>
            <w:pPr>
              <w:keepNext/>
              <w:spacing w:after="30" w:before="30"/>
              <w:jc w:val="center"/>
              <w:rPr>
                <w:sz w:val="16"/>
                <w:szCs w:val="16"/>
              </w:rPr>
            </w:pPr>
            <w:r/>
            <w:r>
              <w:rPr>
                <w:b w:val="0"/>
                <w:sz w:val="16"/>
              </w:rPr>
              <w:t>2057</w:t>
            </w:r>
          </w:p>
        </w:tc>
        <w:tc>
          <w:tcPr>
            <w:tcW w:type="dxa" w:w="1608"/>
          </w:tcPr>
          <w:p>
            <w:pPr>
              <w:keepNext/>
              <w:spacing w:after="30" w:before="30"/>
              <w:jc w:val="center"/>
              <w:rPr>
                <w:sz w:val="16"/>
                <w:szCs w:val="16"/>
              </w:rPr>
            </w:pPr>
            <w:r/>
            <w:r>
              <w:rPr>
                <w:b w:val="0"/>
                <w:sz w:val="16"/>
              </w:rPr>
              <w:t>2060</w:t>
            </w:r>
          </w:p>
        </w:tc>
        <w:tc>
          <w:tcPr>
            <w:tcW w:type="dxa" w:w="1608"/>
          </w:tcPr>
          <w:p>
            <w:pPr>
              <w:keepNext/>
              <w:spacing w:after="30" w:before="30"/>
              <w:jc w:val="center"/>
              <w:rPr>
                <w:sz w:val="16"/>
                <w:szCs w:val="16"/>
              </w:rPr>
            </w:pPr>
            <w:r/>
            <w:r>
              <w:rPr>
                <w:b w:val="0"/>
                <w:sz w:val="16"/>
              </w:rPr>
              <w:t>2068</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Ad Dibayshi</w:t>
            </w:r>
          </w:p>
        </w:tc>
        <w:tc>
          <w:tcPr>
            <w:tcW w:type="dxa" w:w="1608"/>
          </w:tcPr>
          <w:p>
            <w:pPr>
              <w:keepNext/>
              <w:spacing w:after="30" w:before="30"/>
              <w:jc w:val="center"/>
              <w:rPr>
                <w:sz w:val="16"/>
                <w:szCs w:val="16"/>
              </w:rPr>
            </w:pPr>
            <w:r/>
            <w:r>
              <w:rPr>
                <w:b w:val="0"/>
                <w:sz w:val="16"/>
              </w:rPr>
              <w:t>4,078</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2062</w:t>
            </w:r>
          </w:p>
        </w:tc>
        <w:tc>
          <w:tcPr>
            <w:tcW w:type="dxa" w:w="1608"/>
          </w:tcPr>
          <w:p>
            <w:pPr>
              <w:keepNext/>
              <w:spacing w:after="30" w:before="30"/>
              <w:jc w:val="center"/>
              <w:rPr>
                <w:sz w:val="16"/>
                <w:szCs w:val="16"/>
              </w:rPr>
            </w:pPr>
            <w:r/>
            <w:r>
              <w:rPr>
                <w:b w:val="0"/>
                <w:sz w:val="16"/>
              </w:rPr>
              <w:t>2063</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Al Jibayyah</w:t>
            </w:r>
          </w:p>
        </w:tc>
        <w:tc>
          <w:tcPr>
            <w:tcW w:type="dxa" w:w="1608"/>
          </w:tcPr>
          <w:p>
            <w:pPr>
              <w:keepNext/>
              <w:spacing w:after="30" w:before="30"/>
              <w:jc w:val="center"/>
              <w:rPr>
                <w:sz w:val="16"/>
                <w:szCs w:val="16"/>
              </w:rPr>
            </w:pPr>
            <w:r/>
            <w:r>
              <w:rPr>
                <w:b w:val="0"/>
                <w:sz w:val="16"/>
              </w:rPr>
              <w:t>3,927</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2068</w:t>
            </w:r>
          </w:p>
        </w:tc>
        <w:tc>
          <w:tcPr>
            <w:tcW w:type="dxa" w:w="1608"/>
          </w:tcPr>
          <w:p>
            <w:pPr>
              <w:keepNext/>
              <w:spacing w:after="30" w:before="30"/>
              <w:jc w:val="center"/>
              <w:rPr>
                <w:sz w:val="16"/>
                <w:szCs w:val="16"/>
              </w:rPr>
            </w:pPr>
            <w:r/>
            <w:r>
              <w:rPr>
                <w:b w:val="0"/>
                <w:sz w:val="16"/>
              </w:rPr>
              <w:t>2070</w:t>
            </w:r>
          </w:p>
        </w:tc>
      </w:tr>
      <w:tr>
        <w:trPr>
          <w:cantSplit/>
        </w:trPr>
        <w:tc>
          <w:tcPr>
            <w:tcW w:type="dxa" w:w="1979"/>
          </w:tcPr>
          <w:p>
            <w:pPr>
              <w:keepNext/>
              <w:spacing w:after="30" w:before="30"/>
              <w:rPr>
                <w:sz w:val="16"/>
                <w:szCs w:val="16"/>
              </w:rPr>
            </w:pPr>
            <w:r/>
            <w:r>
              <w:rPr>
                <w:b w:val="0"/>
                <w:sz w:val="16"/>
              </w:rPr>
              <w:t>Bat</w:t>
            </w:r>
          </w:p>
        </w:tc>
        <w:tc>
          <w:tcPr>
            <w:tcW w:type="dxa" w:w="1979"/>
          </w:tcPr>
          <w:p>
            <w:pPr>
              <w:keepNext/>
              <w:spacing w:after="30" w:before="30"/>
              <w:jc w:val="center"/>
              <w:rPr>
                <w:sz w:val="16"/>
                <w:szCs w:val="16"/>
              </w:rPr>
            </w:pPr>
            <w:r/>
            <w:r>
              <w:rPr>
                <w:b w:val="0"/>
                <w:sz w:val="16"/>
              </w:rPr>
              <w:t>Al Ghubayrah</w:t>
            </w:r>
          </w:p>
        </w:tc>
        <w:tc>
          <w:tcPr>
            <w:tcW w:type="dxa" w:w="1608"/>
          </w:tcPr>
          <w:p>
            <w:pPr>
              <w:keepNext/>
              <w:spacing w:after="30" w:before="30"/>
              <w:jc w:val="center"/>
              <w:rPr>
                <w:sz w:val="16"/>
                <w:szCs w:val="16"/>
              </w:rPr>
            </w:pPr>
            <w:r/>
            <w:r>
              <w:rPr>
                <w:b w:val="0"/>
                <w:sz w:val="16"/>
              </w:rPr>
              <w:t>2,493</w:t>
            </w:r>
          </w:p>
        </w:tc>
        <w:tc>
          <w:tcPr>
            <w:tcW w:type="dxa" w:w="1423"/>
          </w:tcPr>
          <w:p>
            <w:pPr>
              <w:keepNext/>
              <w:spacing w:after="30" w:before="30"/>
              <w:jc w:val="center"/>
              <w:rPr>
                <w:sz w:val="16"/>
                <w:szCs w:val="16"/>
              </w:rPr>
            </w:pPr>
            <w:r/>
            <w:r>
              <w:rPr>
                <w:b w:val="0"/>
                <w:sz w:val="16"/>
              </w:rPr>
              <w:t>2052</w:t>
            </w:r>
          </w:p>
        </w:tc>
        <w:tc>
          <w:tcPr>
            <w:tcW w:type="dxa" w:w="1608"/>
          </w:tcPr>
          <w:p>
            <w:pPr>
              <w:keepNext/>
              <w:spacing w:after="30" w:before="30"/>
              <w:jc w:val="center"/>
              <w:rPr>
                <w:sz w:val="16"/>
                <w:szCs w:val="16"/>
              </w:rPr>
            </w:pPr>
            <w:r/>
            <w:r>
              <w:rPr>
                <w:b w:val="0"/>
                <w:sz w:val="16"/>
              </w:rPr>
              <w:t>2052</w:t>
            </w:r>
          </w:p>
        </w:tc>
        <w:tc>
          <w:tcPr>
            <w:tcW w:type="dxa" w:w="1608"/>
          </w:tcPr>
          <w:p>
            <w:pPr>
              <w:keepNext/>
              <w:spacing w:after="30" w:before="30"/>
              <w:jc w:val="center"/>
              <w:rPr>
                <w:sz w:val="16"/>
                <w:szCs w:val="16"/>
              </w:rPr>
            </w:pPr>
            <w:r/>
            <w:r>
              <w:rPr>
                <w:b w:val="0"/>
                <w:sz w:val="16"/>
              </w:rPr>
              <w:t>2070</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Al Makhtibyah</w:t>
            </w:r>
          </w:p>
        </w:tc>
        <w:tc>
          <w:tcPr>
            <w:tcW w:type="dxa" w:w="1608"/>
          </w:tcPr>
          <w:p>
            <w:pPr>
              <w:keepNext/>
              <w:spacing w:after="30" w:before="30"/>
              <w:jc w:val="center"/>
              <w:rPr>
                <w:sz w:val="16"/>
                <w:szCs w:val="16"/>
              </w:rPr>
            </w:pPr>
            <w:r/>
            <w:r>
              <w:rPr>
                <w:b w:val="0"/>
                <w:sz w:val="16"/>
              </w:rPr>
              <w:t>2,441</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2063</w:t>
            </w:r>
          </w:p>
        </w:tc>
        <w:tc>
          <w:tcPr>
            <w:tcW w:type="dxa" w:w="1608"/>
          </w:tcPr>
          <w:p>
            <w:pPr>
              <w:keepNext/>
              <w:spacing w:after="30" w:before="30"/>
              <w:jc w:val="center"/>
              <w:rPr>
                <w:sz w:val="16"/>
                <w:szCs w:val="16"/>
              </w:rPr>
            </w:pPr>
            <w:r/>
            <w:r>
              <w:rPr>
                <w:b w:val="0"/>
                <w:sz w:val="16"/>
              </w:rPr>
              <w:t>2069</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Tanam</w:t>
            </w:r>
          </w:p>
        </w:tc>
        <w:tc>
          <w:tcPr>
            <w:tcW w:type="dxa" w:w="1608"/>
          </w:tcPr>
          <w:p>
            <w:pPr>
              <w:keepNext/>
              <w:spacing w:after="30" w:before="30"/>
              <w:jc w:val="center"/>
              <w:rPr>
                <w:sz w:val="16"/>
                <w:szCs w:val="16"/>
              </w:rPr>
            </w:pPr>
            <w:r/>
            <w:r>
              <w:rPr>
                <w:b w:val="0"/>
                <w:sz w:val="16"/>
              </w:rPr>
              <w:t>2,010</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2063</w:t>
            </w:r>
          </w:p>
        </w:tc>
        <w:tc>
          <w:tcPr>
            <w:tcW w:type="dxa" w:w="1608"/>
          </w:tcPr>
          <w:p>
            <w:pPr>
              <w:keepNext/>
              <w:spacing w:after="30" w:before="30"/>
              <w:jc w:val="center"/>
              <w:rPr>
                <w:sz w:val="16"/>
                <w:szCs w:val="16"/>
              </w:rPr>
            </w:pPr>
            <w:r/>
            <w:r>
              <w:rPr>
                <w:b w:val="0"/>
                <w:sz w:val="16"/>
              </w:rPr>
              <w:t>2069</w:t>
            </w:r>
          </w:p>
        </w:tc>
      </w:tr>
      <w:tr>
        <w:trPr>
          <w:cantSplit/>
        </w:trPr>
        <w:tc>
          <w:tcPr>
            <w:tcW w:type="dxa" w:w="1979"/>
          </w:tcPr>
          <w:p>
            <w:pPr>
              <w:keepNext/>
              <w:spacing w:after="30" w:before="30"/>
              <w:rPr>
                <w:sz w:val="16"/>
                <w:szCs w:val="16"/>
              </w:rPr>
            </w:pPr>
            <w:r/>
            <w:r>
              <w:rPr>
                <w:b w:val="0"/>
                <w:sz w:val="16"/>
              </w:rPr>
              <w:t>Al Araqi</w:t>
            </w:r>
          </w:p>
        </w:tc>
        <w:tc>
          <w:tcPr>
            <w:tcW w:type="dxa" w:w="1979"/>
          </w:tcPr>
          <w:p>
            <w:pPr>
              <w:keepNext/>
              <w:spacing w:after="30" w:before="30"/>
              <w:jc w:val="center"/>
              <w:rPr>
                <w:sz w:val="16"/>
                <w:szCs w:val="16"/>
              </w:rPr>
            </w:pPr>
            <w:r/>
            <w:r>
              <w:rPr>
                <w:b w:val="0"/>
                <w:sz w:val="16"/>
              </w:rPr>
              <w:t>Al Aynayn</w:t>
            </w:r>
          </w:p>
        </w:tc>
        <w:tc>
          <w:tcPr>
            <w:tcW w:type="dxa" w:w="1608"/>
          </w:tcPr>
          <w:p>
            <w:pPr>
              <w:keepNext/>
              <w:spacing w:after="30" w:before="30"/>
              <w:jc w:val="center"/>
              <w:rPr>
                <w:sz w:val="16"/>
                <w:szCs w:val="16"/>
              </w:rPr>
            </w:pPr>
            <w:r/>
            <w:r>
              <w:rPr>
                <w:b w:val="0"/>
                <w:sz w:val="16"/>
              </w:rPr>
              <w:t>1,790</w:t>
            </w:r>
          </w:p>
        </w:tc>
        <w:tc>
          <w:tcPr>
            <w:tcW w:type="dxa" w:w="1423"/>
          </w:tcPr>
          <w:p>
            <w:pPr>
              <w:keepNext/>
              <w:spacing w:after="30" w:before="30"/>
              <w:jc w:val="center"/>
              <w:rPr>
                <w:sz w:val="16"/>
                <w:szCs w:val="16"/>
              </w:rPr>
            </w:pPr>
            <w:r/>
            <w:r>
              <w:rPr>
                <w:b w:val="0"/>
                <w:sz w:val="16"/>
              </w:rPr>
              <w:t>2057</w:t>
            </w:r>
          </w:p>
        </w:tc>
        <w:tc>
          <w:tcPr>
            <w:tcW w:type="dxa" w:w="1608"/>
          </w:tcPr>
          <w:p>
            <w:pPr>
              <w:keepNext/>
              <w:spacing w:after="30" w:before="30"/>
              <w:jc w:val="center"/>
              <w:rPr>
                <w:sz w:val="16"/>
                <w:szCs w:val="16"/>
              </w:rPr>
            </w:pPr>
            <w:r/>
            <w:r>
              <w:rPr>
                <w:b w:val="0"/>
                <w:sz w:val="16"/>
              </w:rPr>
              <w:t>2057</w:t>
            </w:r>
          </w:p>
        </w:tc>
        <w:tc>
          <w:tcPr>
            <w:tcW w:type="dxa" w:w="1608"/>
          </w:tcPr>
          <w:p>
            <w:pPr>
              <w:keepNext/>
              <w:spacing w:after="30" w:before="30"/>
              <w:jc w:val="center"/>
              <w:rPr>
                <w:sz w:val="16"/>
                <w:szCs w:val="16"/>
              </w:rPr>
            </w:pPr>
            <w:r/>
            <w:r>
              <w:rPr>
                <w:b w:val="0"/>
                <w:sz w:val="16"/>
              </w:rPr>
              <w:t>2060</w:t>
            </w:r>
          </w:p>
        </w:tc>
      </w:tr>
      <w:tr>
        <w:trPr>
          <w:cantSplit/>
        </w:trPr>
        <w:tc>
          <w:tcPr>
            <w:tcW w:type="dxa" w:w="1979"/>
          </w:tcPr>
          <w:p>
            <w:pPr>
              <w:keepNext/>
              <w:spacing w:after="30" w:before="30"/>
              <w:rPr>
                <w:sz w:val="16"/>
                <w:szCs w:val="16"/>
              </w:rPr>
            </w:pPr>
            <w:r/>
            <w:r>
              <w:rPr>
                <w:b w:val="0"/>
                <w:sz w:val="16"/>
              </w:rPr>
              <w:t>Al Aynayn</w:t>
            </w:r>
          </w:p>
        </w:tc>
        <w:tc>
          <w:tcPr>
            <w:tcW w:type="dxa" w:w="1979"/>
          </w:tcPr>
          <w:p>
            <w:pPr>
              <w:keepNext/>
              <w:spacing w:after="30" w:before="30"/>
              <w:jc w:val="center"/>
              <w:rPr>
                <w:sz w:val="16"/>
                <w:szCs w:val="16"/>
              </w:rPr>
            </w:pPr>
            <w:r/>
            <w:r>
              <w:rPr>
                <w:b w:val="0"/>
                <w:sz w:val="16"/>
              </w:rPr>
              <w:t>At Tayyib</w:t>
            </w:r>
          </w:p>
        </w:tc>
        <w:tc>
          <w:tcPr>
            <w:tcW w:type="dxa" w:w="1608"/>
          </w:tcPr>
          <w:p>
            <w:pPr>
              <w:keepNext/>
              <w:spacing w:after="30" w:before="30"/>
              <w:jc w:val="center"/>
              <w:rPr>
                <w:sz w:val="16"/>
                <w:szCs w:val="16"/>
              </w:rPr>
            </w:pPr>
            <w:r/>
            <w:r>
              <w:rPr>
                <w:b w:val="0"/>
                <w:sz w:val="16"/>
              </w:rPr>
              <w:t>1,639</w:t>
            </w:r>
          </w:p>
        </w:tc>
        <w:tc>
          <w:tcPr>
            <w:tcW w:type="dxa" w:w="1423"/>
          </w:tcPr>
          <w:p>
            <w:pPr>
              <w:keepNext/>
              <w:spacing w:after="30" w:before="30"/>
              <w:jc w:val="center"/>
              <w:rPr>
                <w:sz w:val="16"/>
                <w:szCs w:val="16"/>
              </w:rPr>
            </w:pPr>
            <w:r/>
            <w:r>
              <w:rPr>
                <w:b w:val="0"/>
                <w:sz w:val="16"/>
              </w:rPr>
              <w:t>2060</w:t>
            </w:r>
          </w:p>
        </w:tc>
        <w:tc>
          <w:tcPr>
            <w:tcW w:type="dxa" w:w="1608"/>
          </w:tcPr>
          <w:p>
            <w:pPr>
              <w:keepNext/>
              <w:spacing w:after="30" w:before="30"/>
              <w:jc w:val="center"/>
              <w:rPr>
                <w:sz w:val="16"/>
                <w:szCs w:val="16"/>
              </w:rPr>
            </w:pPr>
            <w:r/>
            <w:r>
              <w:rPr>
                <w:b w:val="0"/>
                <w:sz w:val="16"/>
              </w:rPr>
              <w:t>2060</w:t>
            </w:r>
          </w:p>
        </w:tc>
        <w:tc>
          <w:tcPr>
            <w:tcW w:type="dxa" w:w="1608"/>
          </w:tcPr>
          <w:p>
            <w:pPr>
              <w:keepNext/>
              <w:spacing w:after="30" w:before="30"/>
              <w:jc w:val="center"/>
              <w:rPr>
                <w:sz w:val="16"/>
                <w:szCs w:val="16"/>
              </w:rPr>
            </w:pPr>
            <w:r/>
            <w:r>
              <w:rPr>
                <w:b w:val="0"/>
                <w:sz w:val="16"/>
              </w:rPr>
              <w:t>2068</w:t>
            </w:r>
          </w:p>
        </w:tc>
      </w:tr>
      <w:tr>
        <w:trPr>
          <w:cantSplit/>
        </w:trPr>
        <w:tc>
          <w:tcPr>
            <w:tcW w:type="dxa" w:w="1979"/>
          </w:tcPr>
          <w:p>
            <w:pPr>
              <w:keepNext/>
              <w:spacing w:after="30" w:before="30"/>
              <w:rPr>
                <w:sz w:val="16"/>
                <w:szCs w:val="16"/>
              </w:rPr>
            </w:pPr>
            <w:r/>
            <w:r>
              <w:rPr>
                <w:b w:val="0"/>
                <w:sz w:val="16"/>
              </w:rPr>
              <w:t>Al Araqi</w:t>
            </w:r>
          </w:p>
        </w:tc>
        <w:tc>
          <w:tcPr>
            <w:tcW w:type="dxa" w:w="1979"/>
          </w:tcPr>
          <w:p>
            <w:pPr>
              <w:keepNext/>
              <w:spacing w:after="30" w:before="30"/>
              <w:jc w:val="center"/>
              <w:rPr>
                <w:sz w:val="16"/>
                <w:szCs w:val="16"/>
              </w:rPr>
            </w:pPr>
            <w:r/>
            <w:r>
              <w:rPr>
                <w:b w:val="0"/>
                <w:sz w:val="16"/>
              </w:rPr>
              <w:t>Al Jibayyah</w:t>
            </w:r>
          </w:p>
        </w:tc>
        <w:tc>
          <w:tcPr>
            <w:tcW w:type="dxa" w:w="1608"/>
          </w:tcPr>
          <w:p>
            <w:pPr>
              <w:keepNext/>
              <w:spacing w:after="30" w:before="30"/>
              <w:jc w:val="center"/>
              <w:rPr>
                <w:sz w:val="16"/>
                <w:szCs w:val="16"/>
              </w:rPr>
            </w:pPr>
            <w:r/>
            <w:r>
              <w:rPr>
                <w:b w:val="0"/>
                <w:sz w:val="16"/>
              </w:rPr>
              <w:t>1,410</w:t>
            </w:r>
          </w:p>
        </w:tc>
        <w:tc>
          <w:tcPr>
            <w:tcW w:type="dxa" w:w="1423"/>
          </w:tcPr>
          <w:p>
            <w:pPr>
              <w:keepNext/>
              <w:spacing w:after="30" w:before="30"/>
              <w:jc w:val="center"/>
              <w:rPr>
                <w:sz w:val="16"/>
                <w:szCs w:val="16"/>
              </w:rPr>
            </w:pPr>
            <w:r/>
            <w:r>
              <w:rPr>
                <w:b w:val="0"/>
                <w:sz w:val="16"/>
              </w:rPr>
              <w:t>2057</w:t>
            </w:r>
          </w:p>
        </w:tc>
        <w:tc>
          <w:tcPr>
            <w:tcW w:type="dxa" w:w="1608"/>
          </w:tcPr>
          <w:p>
            <w:pPr>
              <w:keepNext/>
              <w:spacing w:after="30" w:before="30"/>
              <w:jc w:val="center"/>
              <w:rPr>
                <w:sz w:val="16"/>
                <w:szCs w:val="16"/>
              </w:rPr>
            </w:pPr>
            <w:r/>
            <w:r>
              <w:rPr>
                <w:b w:val="0"/>
                <w:sz w:val="16"/>
              </w:rPr>
              <w:t>2068</w:t>
            </w:r>
          </w:p>
        </w:tc>
        <w:tc>
          <w:tcPr>
            <w:tcW w:type="dxa" w:w="1608"/>
          </w:tcPr>
          <w:p>
            <w:pPr>
              <w:keepNext/>
              <w:spacing w:after="30" w:before="30"/>
              <w:jc w:val="center"/>
              <w:rPr>
                <w:sz w:val="16"/>
                <w:szCs w:val="16"/>
              </w:rPr>
            </w:pPr>
            <w:r/>
            <w:r>
              <w:rPr>
                <w:b w:val="0"/>
                <w:sz w:val="16"/>
              </w:rPr>
              <w:t>2070</w:t>
            </w:r>
          </w:p>
        </w:tc>
      </w:tr>
      <w:tr>
        <w:trPr>
          <w:cantSplit/>
        </w:trPr>
        <w:tc>
          <w:tcPr>
            <w:tcW w:type="dxa" w:w="1979"/>
          </w:tcPr>
          <w:p>
            <w:pPr>
              <w:keepNext/>
              <w:spacing w:after="30" w:before="30"/>
              <w:rPr>
                <w:sz w:val="16"/>
                <w:szCs w:val="16"/>
              </w:rPr>
            </w:pPr>
            <w:r/>
            <w:r>
              <w:rPr>
                <w:b w:val="0"/>
                <w:sz w:val="16"/>
              </w:rPr>
              <w:t>Ibri</w:t>
            </w:r>
          </w:p>
        </w:tc>
        <w:tc>
          <w:tcPr>
            <w:tcW w:type="dxa" w:w="1979"/>
          </w:tcPr>
          <w:p>
            <w:pPr>
              <w:keepNext/>
              <w:spacing w:after="30" w:before="30"/>
              <w:jc w:val="center"/>
              <w:rPr>
                <w:sz w:val="16"/>
                <w:szCs w:val="16"/>
              </w:rPr>
            </w:pPr>
            <w:r/>
            <w:r>
              <w:rPr>
                <w:b w:val="0"/>
                <w:sz w:val="16"/>
              </w:rPr>
              <w:t>Sayh al Masarrat</w:t>
            </w:r>
          </w:p>
        </w:tc>
        <w:tc>
          <w:tcPr>
            <w:tcW w:type="dxa" w:w="1608"/>
          </w:tcPr>
          <w:p>
            <w:pPr>
              <w:keepNext/>
              <w:spacing w:after="30" w:before="30"/>
              <w:jc w:val="center"/>
              <w:rPr>
                <w:sz w:val="16"/>
                <w:szCs w:val="16"/>
              </w:rPr>
            </w:pPr>
            <w:r/>
            <w:r>
              <w:rPr>
                <w:b w:val="0"/>
                <w:sz w:val="16"/>
              </w:rPr>
              <w:t>1,225</w:t>
            </w:r>
          </w:p>
        </w:tc>
        <w:tc>
          <w:tcPr>
            <w:tcW w:type="dxa" w:w="1423"/>
          </w:tcPr>
          <w:p>
            <w:pPr>
              <w:keepNext/>
              <w:spacing w:after="30" w:before="30"/>
              <w:jc w:val="center"/>
              <w:rPr>
                <w:sz w:val="16"/>
                <w:szCs w:val="16"/>
              </w:rPr>
            </w:pPr>
            <w:r/>
            <w:r>
              <w:rPr>
                <w:b w:val="0"/>
                <w:sz w:val="16"/>
              </w:rPr>
              <w:t>2056</w:t>
            </w:r>
          </w:p>
        </w:tc>
        <w:tc>
          <w:tcPr>
            <w:tcW w:type="dxa" w:w="1608"/>
          </w:tcPr>
          <w:p>
            <w:pPr>
              <w:keepNext/>
              <w:spacing w:after="30" w:before="30"/>
              <w:jc w:val="center"/>
              <w:rPr>
                <w:sz w:val="16"/>
                <w:szCs w:val="16"/>
              </w:rPr>
            </w:pPr>
            <w:r/>
            <w:r>
              <w:rPr>
                <w:b w:val="0"/>
                <w:sz w:val="16"/>
              </w:rPr>
              <w:t>2063</w:t>
            </w:r>
          </w:p>
        </w:tc>
        <w:tc>
          <w:tcPr>
            <w:tcW w:type="dxa" w:w="1608"/>
          </w:tcPr>
          <w:p>
            <w:pPr>
              <w:keepNext/>
              <w:spacing w:after="30" w:before="30"/>
              <w:jc w:val="center"/>
              <w:rPr>
                <w:sz w:val="16"/>
                <w:szCs w:val="16"/>
              </w:rPr>
            </w:pPr>
            <w:r/>
            <w:r>
              <w:rPr>
                <w:b w:val="0"/>
                <w:sz w:val="16"/>
              </w:rPr>
              <w:t>2069</w:t>
            </w:r>
          </w:p>
        </w:tc>
      </w:tr>
      <w:tr>
        <w:trPr>
          <w:cantSplit/>
        </w:trPr>
        <w:tc>
          <w:tcPr>
            <w:tcW w:type="dxa" w:w="1979"/>
          </w:tcPr>
          <w:p>
            <w:pPr>
              <w:spacing w:after="30" w:before="30"/>
              <w:rPr>
                <w:sz w:val="16"/>
                <w:szCs w:val="16"/>
              </w:rPr>
            </w:pPr>
            <w:r/>
            <w:r>
              <w:rPr>
                <w:b w:val="0"/>
                <w:sz w:val="16"/>
              </w:rPr>
              <w:t>Ad Dibayshi</w:t>
            </w:r>
          </w:p>
        </w:tc>
        <w:tc>
          <w:tcPr>
            <w:tcW w:type="dxa" w:w="1979"/>
          </w:tcPr>
          <w:p>
            <w:pPr>
              <w:spacing w:after="30" w:before="30"/>
              <w:jc w:val="center"/>
              <w:rPr>
                <w:sz w:val="16"/>
                <w:szCs w:val="16"/>
              </w:rPr>
            </w:pPr>
            <w:r/>
            <w:r>
              <w:rPr>
                <w:b w:val="0"/>
                <w:sz w:val="16"/>
              </w:rPr>
              <w:t>Tanam</w:t>
            </w:r>
          </w:p>
        </w:tc>
        <w:tc>
          <w:tcPr>
            <w:tcW w:type="dxa" w:w="1608"/>
          </w:tcPr>
          <w:p>
            <w:pPr>
              <w:spacing w:after="30" w:before="30"/>
              <w:jc w:val="center"/>
              <w:rPr>
                <w:sz w:val="16"/>
                <w:szCs w:val="16"/>
              </w:rPr>
            </w:pPr>
            <w:r/>
            <w:r>
              <w:rPr>
                <w:b w:val="0"/>
                <w:sz w:val="16"/>
              </w:rPr>
              <w:t>1,004</w:t>
            </w:r>
          </w:p>
        </w:tc>
        <w:tc>
          <w:tcPr>
            <w:tcW w:type="dxa" w:w="1423"/>
          </w:tcPr>
          <w:p>
            <w:pPr>
              <w:spacing w:after="30" w:before="30"/>
              <w:jc w:val="center"/>
              <w:rPr>
                <w:sz w:val="16"/>
                <w:szCs w:val="16"/>
              </w:rPr>
            </w:pPr>
            <w:r/>
            <w:r>
              <w:rPr>
                <w:b w:val="0"/>
                <w:sz w:val="16"/>
              </w:rPr>
              <w:t>2063</w:t>
            </w:r>
          </w:p>
        </w:tc>
        <w:tc>
          <w:tcPr>
            <w:tcW w:type="dxa" w:w="1608"/>
          </w:tcPr>
          <w:p>
            <w:pPr>
              <w:spacing w:after="30" w:before="30"/>
              <w:jc w:val="center"/>
              <w:rPr>
                <w:sz w:val="16"/>
                <w:szCs w:val="16"/>
              </w:rPr>
            </w:pPr>
            <w:r/>
            <w:r>
              <w:rPr>
                <w:b w:val="0"/>
                <w:sz w:val="16"/>
              </w:rPr>
              <w:t>2063</w:t>
            </w:r>
          </w:p>
        </w:tc>
        <w:tc>
          <w:tcPr>
            <w:tcW w:type="dxa" w:w="1608"/>
          </w:tcPr>
          <w:p>
            <w:pPr>
              <w:spacing w:after="30" w:before="30"/>
              <w:jc w:val="center"/>
              <w:rPr>
                <w:sz w:val="16"/>
                <w:szCs w:val="16"/>
              </w:rPr>
            </w:pPr>
            <w:r/>
            <w:r>
              <w:rPr>
                <w:b w:val="0"/>
                <w:sz w:val="16"/>
              </w:rPr>
              <w:t>2069</w:t>
            </w:r>
          </w:p>
        </w:tc>
      </w:tr>
    </w:tbl>
    <w:p>
      <w:pPr>
        <w:spacing w:after="40"/>
      </w:pP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4.  </w:t>
      </w:r>
      <w:r>
        <w:rPr>
          <w:sz w:val="20"/>
        </w:rPr>
        <w:t>Approve the overflow: when a settlement's land is full, its further growth moves to its neighbours. Without it 75,000 people of the series have nowhere to go by 2070 (Section 14.8).</w:t>
      </w:r>
    </w:p>
    <w:p>
      <w:pPr>
        <w:sectPr>
          <w:pgSz w:w="11906" w:h="16838" w:code="9"/>
          <w:pgMar w:top="1440" w:right="850" w:bottom="1020" w:left="850" w:header="720" w:footer="144" w:gutter="0"/>
          <w:cols w:space="720"/>
          <w:docGrid w:linePitch="360"/>
          <w:headerReference w:type="default" r:id="rId67"/>
          <w:footerReference w:type="default" r:id="rId68"/>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16" name="Picture 2106268116"/>
            <wp:cNvGraphicFramePr>
              <a:graphicFrameLocks noChangeAspect="1"/>
            </wp:cNvGraphicFramePr>
            <a:graphic>
              <a:graphicData uri="http://schemas.openxmlformats.org/drawingml/2006/picture">
                <pic:pic>
                  <pic:nvPicPr>
                    <pic:cNvPr id="0" name="B04_overflow.jpg"/>
                    <pic:cNvPicPr/>
                  </pic:nvPicPr>
                  <pic:blipFill>
                    <a:blip r:embed="rId75"/>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24</w:t>
      </w:r>
      <w:r>
        <w:rPr>
          <w:i/>
          <w:color w:val="5A5A5A"/>
          <w:sz w:val="18"/>
        </w:rPr>
        <w:fldChar w:fldCharType="end"/>
      </w:r>
      <w:r>
        <w:rPr>
          <w:i/>
          <w:color w:val="5A5A5A"/>
          <w:sz w:val="18"/>
        </w:rPr>
        <w:t xml:space="preserve">   Where the growth goes once a settlement is full. Arrows show the routes carrying five hundred people or more at saturation; the shading shows how much of each settlement's capacity is taken by its neighbours' overflow.</w:t>
      </w:r>
    </w:p>
    <w:p>
      <w:pPr>
        <w:sectPr>
          <w:pgSz w:w="16838" w:h="11906" w:code="9" w:orient="landscape"/>
          <w:pgMar w:top="1440" w:right="850" w:bottom="1020" w:left="850" w:header="720" w:footer="144" w:gutter="0"/>
          <w:cols w:space="720"/>
          <w:docGrid w:linePitch="360"/>
          <w:headerReference w:type="default" r:id="rId73"/>
          <w:footerReference w:type="default" r:id="rId74"/>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5220000" cy="3114486"/>
            <wp:docPr id="2106268117" name="Picture 2106268117"/>
            <wp:cNvGraphicFramePr>
              <a:graphicFrameLocks noChangeAspect="1"/>
            </wp:cNvGraphicFramePr>
            <a:graphic>
              <a:graphicData uri="http://schemas.openxmlformats.org/drawingml/2006/picture">
                <pic:pic>
                  <pic:nvPicPr>
                    <pic:cNvPr id="0" name="C10_fill_years.png"/>
                    <pic:cNvPicPr/>
                  </pic:nvPicPr>
                  <pic:blipFill>
                    <a:blip r:embed="rId78"/>
                    <a:stretch>
                      <a:fillRect/>
                    </a:stretch>
                  </pic:blipFill>
                  <pic:spPr>
                    <a:xfrm>
                      <a:off x="0" y="0"/>
                      <a:ext cx="5220000" cy="3114486"/>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25</w:t>
      </w:r>
      <w:r>
        <w:rPr>
          <w:i/>
          <w:color w:val="5A5A5A"/>
          <w:sz w:val="18"/>
        </w:rPr>
        <w:fldChar w:fldCharType="end"/>
      </w:r>
      <w:r>
        <w:rPr>
          <w:i/>
          <w:color w:val="5A5A5A"/>
          <w:sz w:val="18"/>
        </w:rPr>
        <w:t xml:space="preserve">   The year each settlement's empty plots are full. Ibri and the settlements that take a thousand or more of its people are marked.</w:t>
      </w:r>
    </w:p>
    <w:p>
      <w:pPr>
        <w:pStyle w:val="Heading2"/>
        <w:outlineLvl w:val="1"/>
      </w:pPr>
      <w:r>
        <w:t>14.9.   The design horizon: 2055, or the year the land is full</w:t>
      </w:r>
    </w:p>
    <w:p>
      <w:r>
        <w:rPr>
          <w:b w:val="0"/>
          <w:i w:val="0"/>
        </w:rPr>
        <w:t>The Terms of Reference name a horizon of completion plus twenty-five years. With the opening year taken as 2030, that is 2055: 244,914 people and 42,266 cubic metres a day. The Terms of Reference also ask for the saturation of the area. With the overflow, Ibri fills in 2056, Al Araqi in 2057, Ad Dariz in 2062, and the last settlement in 2070: 349,029 people and 60,099 cubic metres a day, 42 per cent more than in 2055.</w:t>
      </w:r>
      <w:r>
        <w:rPr>
          <w:rStyle w:val="FootnoteReference"/>
          <w:vertAlign w:val="superscript"/>
        </w:rPr>
        <w:footnoteReference w:id="44"/>
      </w:r>
    </w:p>
    <w:p>
      <w:r>
        <w:rPr>
          <w:b w:val="0"/>
          <w:i w:val="0"/>
        </w:rPr>
        <w:t>The two horizons ask different things of the design. A network sized on 2055 is cheaper to build and reaches its capacity while the plots around it are still being built; the pipes under those streets would then need to be replaced or relieved. A network sized on the year the land is full is laid once, and its sewers run at low flow for longer, which the self-cleansing check of Section 15.8 is there to catch. The STP is staged either way, on the series. The horizon is for Nama Water Services to decide.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26</w:t>
      </w:r>
      <w:r>
        <w:rPr>
          <w:i/>
          <w:color w:val="5A5A5A"/>
          <w:sz w:val="18"/>
        </w:rPr>
        <w:fldChar w:fldCharType="end"/>
      </w:r>
      <w:r>
        <w:rPr>
          <w:i/>
          <w:color w:val="5A5A5A"/>
          <w:sz w:val="18"/>
        </w:rPr>
        <w:t xml:space="preserve">   The study area in the design years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1237"/>
            <w:shd w:val="clear" w:color="auto" w:fill="1F497D"/>
          </w:tcPr>
          <w:p>
            <w:pPr>
              <w:keepNext/>
              <w:spacing w:after="40" w:before="40"/>
              <w:rPr>
                <w:sz w:val="19"/>
                <w:szCs w:val="19"/>
              </w:rPr>
            </w:pPr>
            <w:r/>
            <w:r>
              <w:rPr>
                <w:b/>
                <w:color w:val="FFFFFF"/>
                <w:sz w:val="19"/>
              </w:rPr>
              <w:t>Year</w:t>
            </w:r>
          </w:p>
        </w:tc>
        <w:tc>
          <w:tcPr>
            <w:tcW w:type="dxa" w:w="1856"/>
            <w:shd w:val="clear" w:color="auto" w:fill="1F497D"/>
          </w:tcPr>
          <w:p>
            <w:pPr>
              <w:keepNext/>
              <w:spacing w:after="40" w:before="40"/>
              <w:jc w:val="center"/>
              <w:rPr>
                <w:sz w:val="19"/>
                <w:szCs w:val="19"/>
              </w:rPr>
            </w:pPr>
            <w:r/>
            <w:r>
              <w:rPr>
                <w:b/>
                <w:color w:val="FFFFFF"/>
                <w:sz w:val="19"/>
              </w:rPr>
              <w:t>People</w:t>
            </w:r>
          </w:p>
        </w:tc>
        <w:tc>
          <w:tcPr>
            <w:tcW w:type="dxa" w:w="2660"/>
            <w:shd w:val="clear" w:color="auto" w:fill="1F497D"/>
          </w:tcPr>
          <w:p>
            <w:pPr>
              <w:keepNext/>
              <w:spacing w:after="40" w:before="40"/>
              <w:jc w:val="center"/>
              <w:rPr>
                <w:sz w:val="19"/>
                <w:szCs w:val="19"/>
              </w:rPr>
            </w:pPr>
            <w:r/>
            <w:r>
              <w:rPr>
                <w:b/>
                <w:color w:val="FFFFFF"/>
                <w:sz w:val="19"/>
              </w:rPr>
              <w:t>Average sewage flow, m³/d</w:t>
            </w:r>
          </w:p>
        </w:tc>
        <w:tc>
          <w:tcPr>
            <w:tcW w:type="dxa" w:w="4454"/>
            <w:shd w:val="clear" w:color="auto" w:fill="1F497D"/>
          </w:tcPr>
          <w:p>
            <w:pPr>
              <w:keepNext/>
              <w:spacing w:after="40" w:before="40"/>
              <w:jc w:val="center"/>
              <w:rPr>
                <w:sz w:val="19"/>
                <w:szCs w:val="19"/>
              </w:rPr>
            </w:pPr>
            <w:r/>
            <w:r>
              <w:rPr>
                <w:b/>
                <w:color w:val="FFFFFF"/>
                <w:sz w:val="19"/>
              </w:rPr>
              <w:t>What it is</w:t>
            </w:r>
          </w:p>
        </w:tc>
      </w:tr>
      <w:tr>
        <w:trPr>
          <w:cantSplit/>
        </w:trPr>
        <w:tc>
          <w:tcPr>
            <w:tcW w:type="dxa" w:w="1237"/>
          </w:tcPr>
          <w:p>
            <w:pPr>
              <w:keepNext/>
              <w:spacing w:after="30" w:before="30"/>
              <w:rPr>
                <w:sz w:val="19"/>
                <w:szCs w:val="19"/>
              </w:rPr>
            </w:pPr>
            <w:r/>
            <w:r>
              <w:rPr>
                <w:b w:val="0"/>
                <w:sz w:val="19"/>
              </w:rPr>
              <w:t>2024</w:t>
            </w:r>
          </w:p>
        </w:tc>
        <w:tc>
          <w:tcPr>
            <w:tcW w:type="dxa" w:w="1856"/>
          </w:tcPr>
          <w:p>
            <w:pPr>
              <w:keepNext/>
              <w:spacing w:after="30" w:before="30"/>
              <w:jc w:val="center"/>
              <w:rPr>
                <w:sz w:val="19"/>
                <w:szCs w:val="19"/>
              </w:rPr>
            </w:pPr>
            <w:r/>
            <w:r>
              <w:rPr>
                <w:b w:val="0"/>
                <w:sz w:val="19"/>
              </w:rPr>
              <w:t>119,893</w:t>
            </w:r>
          </w:p>
        </w:tc>
        <w:tc>
          <w:tcPr>
            <w:tcW w:type="dxa" w:w="2660"/>
          </w:tcPr>
          <w:p>
            <w:pPr>
              <w:keepNext/>
              <w:spacing w:after="30" w:before="30"/>
              <w:jc w:val="center"/>
              <w:rPr>
                <w:sz w:val="19"/>
                <w:szCs w:val="19"/>
              </w:rPr>
            </w:pPr>
            <w:r/>
            <w:r>
              <w:rPr>
                <w:b w:val="0"/>
                <w:sz w:val="19"/>
              </w:rPr>
              <w:t>20,852</w:t>
            </w:r>
          </w:p>
        </w:tc>
        <w:tc>
          <w:tcPr>
            <w:tcW w:type="dxa" w:w="4454"/>
          </w:tcPr>
          <w:p>
            <w:pPr>
              <w:keepNext/>
              <w:spacing w:after="30" w:before="30"/>
              <w:jc w:val="center"/>
              <w:rPr>
                <w:sz w:val="19"/>
                <w:szCs w:val="19"/>
              </w:rPr>
            </w:pPr>
            <w:r/>
            <w:r>
              <w:rPr>
                <w:b w:val="0"/>
                <w:sz w:val="19"/>
              </w:rPr>
              <w:t>today, from the meters</w:t>
            </w:r>
          </w:p>
        </w:tc>
      </w:tr>
      <w:tr>
        <w:trPr>
          <w:cantSplit/>
        </w:trPr>
        <w:tc>
          <w:tcPr>
            <w:tcW w:type="dxa" w:w="1237"/>
          </w:tcPr>
          <w:p>
            <w:pPr>
              <w:keepNext/>
              <w:spacing w:after="30" w:before="30"/>
              <w:rPr>
                <w:sz w:val="19"/>
                <w:szCs w:val="19"/>
              </w:rPr>
            </w:pPr>
            <w:r/>
            <w:r>
              <w:rPr>
                <w:b w:val="0"/>
                <w:sz w:val="19"/>
              </w:rPr>
              <w:t>2030</w:t>
            </w:r>
          </w:p>
        </w:tc>
        <w:tc>
          <w:tcPr>
            <w:tcW w:type="dxa" w:w="1856"/>
          </w:tcPr>
          <w:p>
            <w:pPr>
              <w:keepNext/>
              <w:spacing w:after="30" w:before="30"/>
              <w:jc w:val="center"/>
              <w:rPr>
                <w:sz w:val="19"/>
                <w:szCs w:val="19"/>
              </w:rPr>
            </w:pPr>
            <w:r/>
            <w:r>
              <w:rPr>
                <w:b w:val="0"/>
                <w:sz w:val="19"/>
              </w:rPr>
              <w:t>139,535</w:t>
            </w:r>
          </w:p>
        </w:tc>
        <w:tc>
          <w:tcPr>
            <w:tcW w:type="dxa" w:w="2660"/>
          </w:tcPr>
          <w:p>
            <w:pPr>
              <w:keepNext/>
              <w:spacing w:after="30" w:before="30"/>
              <w:jc w:val="center"/>
              <w:rPr>
                <w:sz w:val="19"/>
                <w:szCs w:val="19"/>
              </w:rPr>
            </w:pPr>
            <w:r/>
            <w:r>
              <w:rPr>
                <w:b w:val="0"/>
                <w:sz w:val="19"/>
              </w:rPr>
              <w:t>24,216</w:t>
            </w:r>
          </w:p>
        </w:tc>
        <w:tc>
          <w:tcPr>
            <w:tcW w:type="dxa" w:w="4454"/>
          </w:tcPr>
          <w:p>
            <w:pPr>
              <w:keepNext/>
              <w:spacing w:after="30" w:before="30"/>
              <w:jc w:val="center"/>
              <w:rPr>
                <w:sz w:val="19"/>
                <w:szCs w:val="19"/>
              </w:rPr>
            </w:pPr>
            <w:r/>
            <w:r>
              <w:rPr>
                <w:b w:val="0"/>
                <w:sz w:val="19"/>
              </w:rPr>
              <w:t>opening year</w:t>
            </w:r>
          </w:p>
        </w:tc>
      </w:tr>
      <w:tr>
        <w:trPr>
          <w:cantSplit/>
        </w:trPr>
        <w:tc>
          <w:tcPr>
            <w:tcW w:type="dxa" w:w="1237"/>
          </w:tcPr>
          <w:p>
            <w:pPr>
              <w:keepNext/>
              <w:spacing w:after="30" w:before="30"/>
              <w:rPr>
                <w:sz w:val="19"/>
                <w:szCs w:val="19"/>
              </w:rPr>
            </w:pPr>
            <w:r/>
            <w:r>
              <w:rPr>
                <w:b w:val="0"/>
                <w:sz w:val="19"/>
              </w:rPr>
              <w:t>2055</w:t>
            </w:r>
          </w:p>
        </w:tc>
        <w:tc>
          <w:tcPr>
            <w:tcW w:type="dxa" w:w="1856"/>
          </w:tcPr>
          <w:p>
            <w:pPr>
              <w:keepNext/>
              <w:spacing w:after="30" w:before="30"/>
              <w:jc w:val="center"/>
              <w:rPr>
                <w:sz w:val="19"/>
                <w:szCs w:val="19"/>
              </w:rPr>
            </w:pPr>
            <w:r/>
            <w:r>
              <w:rPr>
                <w:b w:val="0"/>
                <w:sz w:val="19"/>
              </w:rPr>
              <w:t>244,914</w:t>
            </w:r>
          </w:p>
        </w:tc>
        <w:tc>
          <w:tcPr>
            <w:tcW w:type="dxa" w:w="2660"/>
          </w:tcPr>
          <w:p>
            <w:pPr>
              <w:keepNext/>
              <w:spacing w:after="30" w:before="30"/>
              <w:jc w:val="center"/>
              <w:rPr>
                <w:sz w:val="19"/>
                <w:szCs w:val="19"/>
              </w:rPr>
            </w:pPr>
            <w:r/>
            <w:r>
              <w:rPr>
                <w:b w:val="0"/>
                <w:sz w:val="19"/>
              </w:rPr>
              <w:t>42,266</w:t>
            </w:r>
          </w:p>
        </w:tc>
        <w:tc>
          <w:tcPr>
            <w:tcW w:type="dxa" w:w="4454"/>
          </w:tcPr>
          <w:p>
            <w:pPr>
              <w:keepNext/>
              <w:spacing w:after="30" w:before="30"/>
              <w:jc w:val="center"/>
              <w:rPr>
                <w:sz w:val="19"/>
                <w:szCs w:val="19"/>
              </w:rPr>
            </w:pPr>
            <w:r/>
            <w:r>
              <w:rPr>
                <w:b w:val="0"/>
                <w:sz w:val="19"/>
              </w:rPr>
              <w:t>opening year plus 25 years</w:t>
            </w:r>
          </w:p>
        </w:tc>
      </w:tr>
      <w:tr>
        <w:trPr>
          <w:cantSplit/>
        </w:trPr>
        <w:tc>
          <w:tcPr>
            <w:tcW w:type="dxa" w:w="1237"/>
          </w:tcPr>
          <w:p>
            <w:pPr>
              <w:spacing w:after="30" w:before="30"/>
              <w:rPr>
                <w:sz w:val="19"/>
                <w:szCs w:val="19"/>
              </w:rPr>
            </w:pPr>
            <w:r/>
            <w:r>
              <w:rPr>
                <w:b w:val="0"/>
                <w:sz w:val="19"/>
              </w:rPr>
              <w:t>2070</w:t>
            </w:r>
          </w:p>
        </w:tc>
        <w:tc>
          <w:tcPr>
            <w:tcW w:type="dxa" w:w="1856"/>
          </w:tcPr>
          <w:p>
            <w:pPr>
              <w:spacing w:after="30" w:before="30"/>
              <w:jc w:val="center"/>
              <w:rPr>
                <w:sz w:val="19"/>
                <w:szCs w:val="19"/>
              </w:rPr>
            </w:pPr>
            <w:r/>
            <w:r>
              <w:rPr>
                <w:b w:val="0"/>
                <w:sz w:val="19"/>
              </w:rPr>
              <w:t>349,029</w:t>
            </w:r>
          </w:p>
        </w:tc>
        <w:tc>
          <w:tcPr>
            <w:tcW w:type="dxa" w:w="2660"/>
          </w:tcPr>
          <w:p>
            <w:pPr>
              <w:spacing w:after="30" w:before="30"/>
              <w:jc w:val="center"/>
              <w:rPr>
                <w:sz w:val="19"/>
                <w:szCs w:val="19"/>
              </w:rPr>
            </w:pPr>
            <w:r/>
            <w:r>
              <w:rPr>
                <w:b w:val="0"/>
                <w:sz w:val="19"/>
              </w:rPr>
              <w:t>60,099</w:t>
            </w:r>
          </w:p>
        </w:tc>
        <w:tc>
          <w:tcPr>
            <w:tcW w:type="dxa" w:w="4454"/>
          </w:tcPr>
          <w:p>
            <w:pPr>
              <w:spacing w:after="30" w:before="30"/>
              <w:jc w:val="center"/>
              <w:rPr>
                <w:sz w:val="19"/>
                <w:szCs w:val="19"/>
              </w:rPr>
            </w:pPr>
            <w:r/>
            <w:r>
              <w:rPr>
                <w:b w:val="0"/>
                <w:sz w:val="19"/>
              </w:rPr>
              <w:t>saturation: the land is full</w:t>
            </w:r>
          </w:p>
        </w:tc>
      </w:tr>
    </w:tbl>
    <w:p>
      <w:pPr>
        <w:spacing w:after="40"/>
      </w:pPr>
    </w:p>
    <w:p>
      <w:pPr>
        <w:spacing w:before="160" w:after="160"/>
        <w:ind w:left="170"/>
        <w:shd w:val="clear" w:color="auto" w:fill="EAF1F8"/>
        <w:pBdr>
          <w:top w:val="single" w:sz="6" w:space="6" w:color="4F81BD"/>
          <w:left w:val="single" w:sz="6" w:space="6" w:color="4F81BD"/>
          <w:bottom w:val="single" w:sz="6" w:space="6" w:color="4F81BD"/>
          <w:right w:val="single" w:sz="6" w:space="6" w:color="4F81BD"/>
        </w:pBdr>
      </w:pPr>
      <w:r>
        <w:rPr>
          <w:b/>
          <w:color w:val="1F497D"/>
          <w:sz w:val="20"/>
        </w:rPr>
        <w:t xml:space="preserve">Decision 5.  </w:t>
      </w:r>
      <w:r>
        <w:rPr>
          <w:sz w:val="20"/>
        </w:rPr>
        <w:t>Decide the design horizon: 2055, the opening year 2030 plus 25 years, with 244,914 people and 42,266 cubic metres a day; or 2070, the year the land is full, with 349,029 people and 60,099 cubic metres a day (Section 14.9).</w:t>
      </w:r>
    </w:p>
    <w:p>
      <w:pPr>
        <w:keepNext/>
        <w:spacing w:before="160" w:after="40"/>
        <w:jc w:val="center"/>
      </w:pPr>
      <w:r>
        <w:drawing>
          <wp:inline xmlns:a="http://schemas.openxmlformats.org/drawingml/2006/main" xmlns:pic="http://schemas.openxmlformats.org/drawingml/2006/picture">
            <wp:extent cx="5400000" cy="2667953"/>
            <wp:docPr id="2106268118" name="Picture 2106268118"/>
            <wp:cNvGraphicFramePr>
              <a:graphicFrameLocks noChangeAspect="1"/>
            </wp:cNvGraphicFramePr>
            <a:graphic>
              <a:graphicData uri="http://schemas.openxmlformats.org/drawingml/2006/picture">
                <pic:pic>
                  <pic:nvPicPr>
                    <pic:cNvPr id="0" name="C08_growth.png"/>
                    <pic:cNvPicPr/>
                  </pic:nvPicPr>
                  <pic:blipFill>
                    <a:blip r:embed="rId79"/>
                    <a:stretch>
                      <a:fillRect/>
                    </a:stretch>
                  </pic:blipFill>
                  <pic:spPr>
                    <a:xfrm>
                      <a:off x="0" y="0"/>
                      <a:ext cx="5400000" cy="2667953"/>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26</w:t>
      </w:r>
      <w:r>
        <w:rPr>
          <w:i/>
          <w:color w:val="5A5A5A"/>
          <w:sz w:val="18"/>
        </w:rPr>
        <w:fldChar w:fldCharType="end"/>
      </w:r>
      <w:r>
        <w:rPr>
          <w:i/>
          <w:color w:val="5A5A5A"/>
          <w:sz w:val="18"/>
        </w:rPr>
        <w:t xml:space="preserve">   People by year to saturation, the six largest settlements shown separately. The flat top of each band is the year that settlement fills.</w:t>
      </w:r>
    </w:p>
    <w:p>
      <w:r>
        <w:rPr>
          <w:b w:val="0"/>
          <w:i w:val="0"/>
        </w:rPr>
        <w:t>The people of every settlement at five-year steps, to the year it is full. A cell is blank once the settlement is full.</w:t>
      </w:r>
      <w:r>
        <w:rPr>
          <w:rStyle w:val="FootnoteReference"/>
          <w:vertAlign w:val="superscript"/>
        </w:rPr>
        <w:footnoteReference w:id="45"/>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27</w:t>
      </w:r>
      <w:r>
        <w:rPr>
          <w:i/>
          <w:color w:val="5A5A5A"/>
          <w:sz w:val="18"/>
        </w:rPr>
        <w:fldChar w:fldCharType="end"/>
      </w:r>
      <w:r>
        <w:rPr>
          <w:i/>
          <w:color w:val="5A5A5A"/>
          <w:sz w:val="18"/>
        </w:rPr>
        <w:t xml:space="preserve">   People by settlement at five-year intervals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CellMar>
          <w:left w:w="45" w:type="dxa"/>
          <w:right w:w="45" w:type="dxa"/>
        </w:tblCellMar>
      </w:tblPr>
      <w:tblGrid>
        <w:gridCol w:w="729"/>
        <w:gridCol w:w="729"/>
        <w:gridCol w:w="729"/>
        <w:gridCol w:w="729"/>
        <w:gridCol w:w="729"/>
        <w:gridCol w:w="729"/>
        <w:gridCol w:w="729"/>
        <w:gridCol w:w="729"/>
        <w:gridCol w:w="729"/>
        <w:gridCol w:w="729"/>
        <w:gridCol w:w="729"/>
        <w:gridCol w:w="729"/>
        <w:gridCol w:w="729"/>
        <w:gridCol w:w="729"/>
      </w:tblGrid>
      <w:tr>
        <w:trPr>
          <w:tblHeader/>
          <w:cantSplit/>
        </w:trPr>
        <w:tc>
          <w:tcPr>
            <w:tcW w:type="dxa" w:w="1495"/>
            <w:shd w:val="clear" w:color="auto" w:fill="1F497D"/>
          </w:tcPr>
          <w:p>
            <w:pPr>
              <w:keepNext/>
              <w:spacing w:after="40" w:before="40"/>
              <w:rPr>
                <w:sz w:val="13"/>
                <w:szCs w:val="13"/>
              </w:rPr>
            </w:pPr>
            <w:r/>
            <w:r>
              <w:rPr>
                <w:b/>
                <w:color w:val="FFFFFF"/>
                <w:sz w:val="12"/>
              </w:rPr>
              <w:t>Settlement</w:t>
            </w:r>
          </w:p>
        </w:tc>
        <w:tc>
          <w:tcPr>
            <w:tcW w:type="dxa" w:w="618"/>
            <w:shd w:val="clear" w:color="auto" w:fill="1F497D"/>
          </w:tcPr>
          <w:p>
            <w:pPr>
              <w:keepNext/>
              <w:spacing w:after="40" w:before="40"/>
              <w:jc w:val="center"/>
              <w:rPr>
                <w:sz w:val="13"/>
                <w:szCs w:val="13"/>
              </w:rPr>
            </w:pPr>
            <w:r/>
            <w:r>
              <w:rPr>
                <w:b/>
                <w:color w:val="FFFFFF"/>
                <w:sz w:val="12"/>
              </w:rPr>
              <w:t>2024</w:t>
            </w:r>
          </w:p>
        </w:tc>
        <w:tc>
          <w:tcPr>
            <w:tcW w:type="dxa" w:w="618"/>
            <w:shd w:val="clear" w:color="auto" w:fill="1F497D"/>
          </w:tcPr>
          <w:p>
            <w:pPr>
              <w:keepNext/>
              <w:spacing w:after="40" w:before="40"/>
              <w:jc w:val="center"/>
              <w:rPr>
                <w:sz w:val="13"/>
                <w:szCs w:val="13"/>
              </w:rPr>
            </w:pPr>
            <w:r/>
            <w:r>
              <w:rPr>
                <w:b/>
                <w:color w:val="FFFFFF"/>
                <w:sz w:val="12"/>
              </w:rPr>
              <w:t>2025</w:t>
            </w:r>
          </w:p>
        </w:tc>
        <w:tc>
          <w:tcPr>
            <w:tcW w:type="dxa" w:w="618"/>
            <w:shd w:val="clear" w:color="auto" w:fill="1F497D"/>
          </w:tcPr>
          <w:p>
            <w:pPr>
              <w:keepNext/>
              <w:spacing w:after="40" w:before="40"/>
              <w:jc w:val="center"/>
              <w:rPr>
                <w:sz w:val="13"/>
                <w:szCs w:val="13"/>
              </w:rPr>
            </w:pPr>
            <w:r/>
            <w:r>
              <w:rPr>
                <w:b/>
                <w:color w:val="FFFFFF"/>
                <w:sz w:val="12"/>
              </w:rPr>
              <w:t>2030</w:t>
            </w:r>
          </w:p>
        </w:tc>
        <w:tc>
          <w:tcPr>
            <w:tcW w:type="dxa" w:w="618"/>
            <w:shd w:val="clear" w:color="auto" w:fill="1F497D"/>
          </w:tcPr>
          <w:p>
            <w:pPr>
              <w:keepNext/>
              <w:spacing w:after="40" w:before="40"/>
              <w:jc w:val="center"/>
              <w:rPr>
                <w:sz w:val="13"/>
                <w:szCs w:val="13"/>
              </w:rPr>
            </w:pPr>
            <w:r/>
            <w:r>
              <w:rPr>
                <w:b/>
                <w:color w:val="FFFFFF"/>
                <w:sz w:val="12"/>
              </w:rPr>
              <w:t>2035</w:t>
            </w:r>
          </w:p>
        </w:tc>
        <w:tc>
          <w:tcPr>
            <w:tcW w:type="dxa" w:w="618"/>
            <w:shd w:val="clear" w:color="auto" w:fill="1F497D"/>
          </w:tcPr>
          <w:p>
            <w:pPr>
              <w:keepNext/>
              <w:spacing w:after="40" w:before="40"/>
              <w:jc w:val="center"/>
              <w:rPr>
                <w:sz w:val="13"/>
                <w:szCs w:val="13"/>
              </w:rPr>
            </w:pPr>
            <w:r/>
            <w:r>
              <w:rPr>
                <w:b/>
                <w:color w:val="FFFFFF"/>
                <w:sz w:val="12"/>
              </w:rPr>
              <w:t>2040</w:t>
            </w:r>
          </w:p>
        </w:tc>
        <w:tc>
          <w:tcPr>
            <w:tcW w:type="dxa" w:w="618"/>
            <w:shd w:val="clear" w:color="auto" w:fill="1F497D"/>
          </w:tcPr>
          <w:p>
            <w:pPr>
              <w:keepNext/>
              <w:spacing w:after="40" w:before="40"/>
              <w:jc w:val="center"/>
              <w:rPr>
                <w:sz w:val="13"/>
                <w:szCs w:val="13"/>
              </w:rPr>
            </w:pPr>
            <w:r/>
            <w:r>
              <w:rPr>
                <w:b/>
                <w:color w:val="FFFFFF"/>
                <w:sz w:val="12"/>
              </w:rPr>
              <w:t>2045</w:t>
            </w:r>
          </w:p>
        </w:tc>
        <w:tc>
          <w:tcPr>
            <w:tcW w:type="dxa" w:w="618"/>
            <w:shd w:val="clear" w:color="auto" w:fill="1F497D"/>
          </w:tcPr>
          <w:p>
            <w:pPr>
              <w:keepNext/>
              <w:spacing w:after="40" w:before="40"/>
              <w:jc w:val="center"/>
              <w:rPr>
                <w:sz w:val="13"/>
                <w:szCs w:val="13"/>
              </w:rPr>
            </w:pPr>
            <w:r/>
            <w:r>
              <w:rPr>
                <w:b/>
                <w:color w:val="FFFFFF"/>
                <w:sz w:val="12"/>
              </w:rPr>
              <w:t>2050</w:t>
            </w:r>
          </w:p>
        </w:tc>
        <w:tc>
          <w:tcPr>
            <w:tcW w:type="dxa" w:w="618"/>
            <w:shd w:val="clear" w:color="auto" w:fill="1F497D"/>
          </w:tcPr>
          <w:p>
            <w:pPr>
              <w:keepNext/>
              <w:spacing w:after="40" w:before="40"/>
              <w:jc w:val="center"/>
              <w:rPr>
                <w:sz w:val="13"/>
                <w:szCs w:val="13"/>
              </w:rPr>
            </w:pPr>
            <w:r/>
            <w:r>
              <w:rPr>
                <w:b/>
                <w:color w:val="FFFFFF"/>
                <w:sz w:val="12"/>
              </w:rPr>
              <w:t>2055</w:t>
            </w:r>
          </w:p>
        </w:tc>
        <w:tc>
          <w:tcPr>
            <w:tcW w:type="dxa" w:w="618"/>
            <w:shd w:val="clear" w:color="auto" w:fill="1F497D"/>
          </w:tcPr>
          <w:p>
            <w:pPr>
              <w:keepNext/>
              <w:spacing w:after="40" w:before="40"/>
              <w:jc w:val="center"/>
              <w:rPr>
                <w:sz w:val="13"/>
                <w:szCs w:val="13"/>
              </w:rPr>
            </w:pPr>
            <w:r/>
            <w:r>
              <w:rPr>
                <w:b/>
                <w:color w:val="FFFFFF"/>
                <w:sz w:val="12"/>
              </w:rPr>
              <w:t>2060</w:t>
            </w:r>
          </w:p>
        </w:tc>
        <w:tc>
          <w:tcPr>
            <w:tcW w:type="dxa" w:w="618"/>
            <w:shd w:val="clear" w:color="auto" w:fill="1F497D"/>
          </w:tcPr>
          <w:p>
            <w:pPr>
              <w:keepNext/>
              <w:spacing w:after="40" w:before="40"/>
              <w:jc w:val="center"/>
              <w:rPr>
                <w:sz w:val="13"/>
                <w:szCs w:val="13"/>
              </w:rPr>
            </w:pPr>
            <w:r/>
            <w:r>
              <w:rPr>
                <w:b/>
                <w:color w:val="FFFFFF"/>
                <w:sz w:val="12"/>
              </w:rPr>
              <w:t>2065</w:t>
            </w:r>
          </w:p>
        </w:tc>
        <w:tc>
          <w:tcPr>
            <w:tcW w:type="dxa" w:w="618"/>
            <w:shd w:val="clear" w:color="auto" w:fill="1F497D"/>
          </w:tcPr>
          <w:p>
            <w:pPr>
              <w:keepNext/>
              <w:spacing w:after="40" w:before="40"/>
              <w:jc w:val="center"/>
              <w:rPr>
                <w:sz w:val="13"/>
                <w:szCs w:val="13"/>
              </w:rPr>
            </w:pPr>
            <w:r/>
            <w:r>
              <w:rPr>
                <w:b/>
                <w:color w:val="FFFFFF"/>
                <w:sz w:val="12"/>
              </w:rPr>
              <w:t>2070</w:t>
            </w:r>
          </w:p>
        </w:tc>
        <w:tc>
          <w:tcPr>
            <w:tcW w:type="dxa" w:w="845"/>
            <w:shd w:val="clear" w:color="auto" w:fill="1F497D"/>
          </w:tcPr>
          <w:p>
            <w:pPr>
              <w:keepNext/>
              <w:spacing w:after="40" w:before="40"/>
              <w:jc w:val="center"/>
              <w:rPr>
                <w:sz w:val="13"/>
                <w:szCs w:val="13"/>
              </w:rPr>
            </w:pPr>
            <w:r/>
            <w:r>
              <w:rPr>
                <w:b/>
                <w:color w:val="FFFFFF"/>
                <w:sz w:val="12"/>
              </w:rPr>
              <w:t>Full in</w:t>
            </w:r>
          </w:p>
        </w:tc>
        <w:tc>
          <w:tcPr>
            <w:tcW w:type="dxa" w:w="1073"/>
            <w:shd w:val="clear" w:color="auto" w:fill="1F497D"/>
          </w:tcPr>
          <w:p>
            <w:pPr>
              <w:keepNext/>
              <w:spacing w:after="40" w:before="40"/>
              <w:jc w:val="center"/>
              <w:rPr>
                <w:sz w:val="13"/>
                <w:szCs w:val="13"/>
              </w:rPr>
            </w:pPr>
            <w:r/>
            <w:r>
              <w:rPr>
                <w:b/>
                <w:color w:val="FFFFFF"/>
                <w:sz w:val="12"/>
              </w:rPr>
              <w:t>At saturation</w:t>
            </w:r>
          </w:p>
        </w:tc>
      </w:tr>
      <w:tr>
        <w:trPr>
          <w:cantSplit/>
        </w:trPr>
        <w:tc>
          <w:tcPr>
            <w:tcW w:type="dxa" w:w="1495"/>
          </w:tcPr>
          <w:p>
            <w:pPr>
              <w:keepNext/>
              <w:spacing w:after="30" w:before="30"/>
              <w:rPr>
                <w:sz w:val="13"/>
                <w:szCs w:val="13"/>
              </w:rPr>
            </w:pPr>
            <w:r/>
            <w:r>
              <w:rPr>
                <w:b w:val="0"/>
                <w:sz w:val="12"/>
              </w:rPr>
              <w:t>Ibri</w:t>
            </w:r>
          </w:p>
        </w:tc>
        <w:tc>
          <w:tcPr>
            <w:tcW w:type="dxa" w:w="618"/>
          </w:tcPr>
          <w:p>
            <w:pPr>
              <w:keepNext/>
              <w:spacing w:after="30" w:before="30"/>
              <w:jc w:val="center"/>
              <w:rPr>
                <w:sz w:val="13"/>
                <w:szCs w:val="13"/>
              </w:rPr>
            </w:pPr>
            <w:r/>
            <w:r>
              <w:rPr>
                <w:b w:val="0"/>
                <w:sz w:val="12"/>
              </w:rPr>
              <w:t>67,106</w:t>
            </w:r>
          </w:p>
        </w:tc>
        <w:tc>
          <w:tcPr>
            <w:tcW w:type="dxa" w:w="618"/>
          </w:tcPr>
          <w:p>
            <w:pPr>
              <w:keepNext/>
              <w:spacing w:after="30" w:before="30"/>
              <w:jc w:val="center"/>
              <w:rPr>
                <w:sz w:val="13"/>
                <w:szCs w:val="13"/>
              </w:rPr>
            </w:pPr>
            <w:r/>
            <w:r>
              <w:rPr>
                <w:b w:val="0"/>
                <w:sz w:val="12"/>
              </w:rPr>
              <w:t>68,713</w:t>
            </w:r>
          </w:p>
        </w:tc>
        <w:tc>
          <w:tcPr>
            <w:tcW w:type="dxa" w:w="618"/>
          </w:tcPr>
          <w:p>
            <w:pPr>
              <w:keepNext/>
              <w:spacing w:after="30" w:before="30"/>
              <w:jc w:val="center"/>
              <w:rPr>
                <w:sz w:val="13"/>
                <w:szCs w:val="13"/>
              </w:rPr>
            </w:pPr>
            <w:r/>
            <w:r>
              <w:rPr>
                <w:b w:val="0"/>
                <w:sz w:val="12"/>
              </w:rPr>
              <w:t>78,099</w:t>
            </w:r>
          </w:p>
        </w:tc>
        <w:tc>
          <w:tcPr>
            <w:tcW w:type="dxa" w:w="618"/>
          </w:tcPr>
          <w:p>
            <w:pPr>
              <w:keepNext/>
              <w:spacing w:after="30" w:before="30"/>
              <w:jc w:val="center"/>
              <w:rPr>
                <w:sz w:val="13"/>
                <w:szCs w:val="13"/>
              </w:rPr>
            </w:pPr>
            <w:r/>
            <w:r>
              <w:rPr>
                <w:b w:val="0"/>
                <w:sz w:val="12"/>
              </w:rPr>
              <w:t>88,272</w:t>
            </w:r>
          </w:p>
        </w:tc>
        <w:tc>
          <w:tcPr>
            <w:tcW w:type="dxa" w:w="618"/>
          </w:tcPr>
          <w:p>
            <w:pPr>
              <w:keepNext/>
              <w:spacing w:after="30" w:before="30"/>
              <w:jc w:val="center"/>
              <w:rPr>
                <w:sz w:val="13"/>
                <w:szCs w:val="13"/>
              </w:rPr>
            </w:pPr>
            <w:r/>
            <w:r>
              <w:rPr>
                <w:b w:val="0"/>
                <w:sz w:val="12"/>
              </w:rPr>
              <w:t>100,066</w:t>
            </w:r>
          </w:p>
        </w:tc>
        <w:tc>
          <w:tcPr>
            <w:tcW w:type="dxa" w:w="618"/>
          </w:tcPr>
          <w:p>
            <w:pPr>
              <w:keepNext/>
              <w:spacing w:after="30" w:before="30"/>
              <w:jc w:val="center"/>
              <w:rPr>
                <w:sz w:val="13"/>
                <w:szCs w:val="13"/>
              </w:rPr>
            </w:pPr>
            <w:r/>
            <w:r>
              <w:rPr>
                <w:b w:val="0"/>
                <w:sz w:val="12"/>
              </w:rPr>
              <w:t>110,349</w:t>
            </w:r>
          </w:p>
        </w:tc>
        <w:tc>
          <w:tcPr>
            <w:tcW w:type="dxa" w:w="618"/>
          </w:tcPr>
          <w:p>
            <w:pPr>
              <w:keepNext/>
              <w:spacing w:after="30" w:before="30"/>
              <w:jc w:val="center"/>
              <w:rPr>
                <w:sz w:val="13"/>
                <w:szCs w:val="13"/>
              </w:rPr>
            </w:pPr>
            <w:r/>
            <w:r>
              <w:rPr>
                <w:b w:val="0"/>
                <w:sz w:val="12"/>
              </w:rPr>
              <w:t>122,535</w:t>
            </w:r>
          </w:p>
        </w:tc>
        <w:tc>
          <w:tcPr>
            <w:tcW w:type="dxa" w:w="618"/>
          </w:tcPr>
          <w:p>
            <w:pPr>
              <w:keepNext/>
              <w:spacing w:after="30" w:before="30"/>
              <w:jc w:val="center"/>
              <w:rPr>
                <w:sz w:val="13"/>
                <w:szCs w:val="13"/>
              </w:rPr>
            </w:pPr>
            <w:r/>
            <w:r>
              <w:rPr>
                <w:b w:val="0"/>
                <w:sz w:val="12"/>
              </w:rPr>
              <w:t>137,198</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2056</w:t>
            </w:r>
          </w:p>
        </w:tc>
        <w:tc>
          <w:tcPr>
            <w:tcW w:type="dxa" w:w="1073"/>
          </w:tcPr>
          <w:p>
            <w:pPr>
              <w:keepNext/>
              <w:spacing w:after="30" w:before="30"/>
              <w:jc w:val="center"/>
              <w:rPr>
                <w:sz w:val="13"/>
                <w:szCs w:val="13"/>
              </w:rPr>
            </w:pPr>
            <w:r/>
            <w:r>
              <w:rPr>
                <w:b w:val="0"/>
                <w:sz w:val="12"/>
              </w:rPr>
              <w:t>140,405</w:t>
            </w:r>
          </w:p>
        </w:tc>
      </w:tr>
      <w:tr>
        <w:trPr>
          <w:cantSplit/>
        </w:trPr>
        <w:tc>
          <w:tcPr>
            <w:tcW w:type="dxa" w:w="1495"/>
          </w:tcPr>
          <w:p>
            <w:pPr>
              <w:keepNext/>
              <w:spacing w:after="30" w:before="30"/>
              <w:rPr>
                <w:sz w:val="13"/>
                <w:szCs w:val="13"/>
              </w:rPr>
            </w:pPr>
            <w:r/>
            <w:r>
              <w:rPr>
                <w:b w:val="0"/>
                <w:sz w:val="12"/>
              </w:rPr>
              <w:t>Ad Dariz</w:t>
            </w:r>
          </w:p>
        </w:tc>
        <w:tc>
          <w:tcPr>
            <w:tcW w:type="dxa" w:w="618"/>
          </w:tcPr>
          <w:p>
            <w:pPr>
              <w:keepNext/>
              <w:spacing w:after="30" w:before="30"/>
              <w:jc w:val="center"/>
              <w:rPr>
                <w:sz w:val="13"/>
                <w:szCs w:val="13"/>
              </w:rPr>
            </w:pPr>
            <w:r/>
            <w:r>
              <w:rPr>
                <w:b w:val="0"/>
                <w:sz w:val="12"/>
              </w:rPr>
              <w:t>11,850</w:t>
            </w:r>
          </w:p>
        </w:tc>
        <w:tc>
          <w:tcPr>
            <w:tcW w:type="dxa" w:w="618"/>
          </w:tcPr>
          <w:p>
            <w:pPr>
              <w:keepNext/>
              <w:spacing w:after="30" w:before="30"/>
              <w:jc w:val="center"/>
              <w:rPr>
                <w:sz w:val="13"/>
                <w:szCs w:val="13"/>
              </w:rPr>
            </w:pPr>
            <w:r/>
            <w:r>
              <w:rPr>
                <w:b w:val="0"/>
                <w:sz w:val="12"/>
              </w:rPr>
              <w:t>12,134</w:t>
            </w:r>
          </w:p>
        </w:tc>
        <w:tc>
          <w:tcPr>
            <w:tcW w:type="dxa" w:w="618"/>
          </w:tcPr>
          <w:p>
            <w:pPr>
              <w:keepNext/>
              <w:spacing w:after="30" w:before="30"/>
              <w:jc w:val="center"/>
              <w:rPr>
                <w:sz w:val="13"/>
                <w:szCs w:val="13"/>
              </w:rPr>
            </w:pPr>
            <w:r/>
            <w:r>
              <w:rPr>
                <w:b w:val="0"/>
                <w:sz w:val="12"/>
              </w:rPr>
              <w:t>13,791</w:t>
            </w:r>
          </w:p>
        </w:tc>
        <w:tc>
          <w:tcPr>
            <w:tcW w:type="dxa" w:w="618"/>
          </w:tcPr>
          <w:p>
            <w:pPr>
              <w:keepNext/>
              <w:spacing w:after="30" w:before="30"/>
              <w:jc w:val="center"/>
              <w:rPr>
                <w:sz w:val="13"/>
                <w:szCs w:val="13"/>
              </w:rPr>
            </w:pPr>
            <w:r/>
            <w:r>
              <w:rPr>
                <w:b w:val="0"/>
                <w:sz w:val="12"/>
              </w:rPr>
              <w:t>15,587</w:t>
            </w:r>
          </w:p>
        </w:tc>
        <w:tc>
          <w:tcPr>
            <w:tcW w:type="dxa" w:w="618"/>
          </w:tcPr>
          <w:p>
            <w:pPr>
              <w:keepNext/>
              <w:spacing w:after="30" w:before="30"/>
              <w:jc w:val="center"/>
              <w:rPr>
                <w:sz w:val="13"/>
                <w:szCs w:val="13"/>
              </w:rPr>
            </w:pPr>
            <w:r/>
            <w:r>
              <w:rPr>
                <w:b w:val="0"/>
                <w:sz w:val="12"/>
              </w:rPr>
              <w:t>17,670</w:t>
            </w:r>
          </w:p>
        </w:tc>
        <w:tc>
          <w:tcPr>
            <w:tcW w:type="dxa" w:w="618"/>
          </w:tcPr>
          <w:p>
            <w:pPr>
              <w:keepNext/>
              <w:spacing w:after="30" w:before="30"/>
              <w:jc w:val="center"/>
              <w:rPr>
                <w:sz w:val="13"/>
                <w:szCs w:val="13"/>
              </w:rPr>
            </w:pPr>
            <w:r/>
            <w:r>
              <w:rPr>
                <w:b w:val="0"/>
                <w:sz w:val="12"/>
              </w:rPr>
              <w:t>19,486</w:t>
            </w:r>
          </w:p>
        </w:tc>
        <w:tc>
          <w:tcPr>
            <w:tcW w:type="dxa" w:w="618"/>
          </w:tcPr>
          <w:p>
            <w:pPr>
              <w:keepNext/>
              <w:spacing w:after="30" w:before="30"/>
              <w:jc w:val="center"/>
              <w:rPr>
                <w:sz w:val="13"/>
                <w:szCs w:val="13"/>
              </w:rPr>
            </w:pPr>
            <w:r/>
            <w:r>
              <w:rPr>
                <w:b w:val="0"/>
                <w:sz w:val="12"/>
              </w:rPr>
              <w:t>21,638</w:t>
            </w:r>
          </w:p>
        </w:tc>
        <w:tc>
          <w:tcPr>
            <w:tcW w:type="dxa" w:w="618"/>
          </w:tcPr>
          <w:p>
            <w:pPr>
              <w:keepNext/>
              <w:spacing w:after="30" w:before="30"/>
              <w:jc w:val="center"/>
              <w:rPr>
                <w:sz w:val="13"/>
                <w:szCs w:val="13"/>
              </w:rPr>
            </w:pPr>
            <w:r/>
            <w:r>
              <w:rPr>
                <w:b w:val="0"/>
                <w:sz w:val="12"/>
              </w:rPr>
              <w:t>24,206</w:t>
            </w:r>
          </w:p>
        </w:tc>
        <w:tc>
          <w:tcPr>
            <w:tcW w:type="dxa" w:w="618"/>
          </w:tcPr>
          <w:p>
            <w:pPr>
              <w:keepNext/>
              <w:spacing w:after="30" w:before="30"/>
              <w:jc w:val="center"/>
              <w:rPr>
                <w:sz w:val="13"/>
                <w:szCs w:val="13"/>
              </w:rPr>
            </w:pPr>
            <w:r/>
            <w:r>
              <w:rPr>
                <w:b w:val="0"/>
                <w:sz w:val="12"/>
              </w:rPr>
              <w:t>27,350</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2062</w:t>
            </w:r>
          </w:p>
        </w:tc>
        <w:tc>
          <w:tcPr>
            <w:tcW w:type="dxa" w:w="1073"/>
          </w:tcPr>
          <w:p>
            <w:pPr>
              <w:keepNext/>
              <w:spacing w:after="30" w:before="30"/>
              <w:jc w:val="center"/>
              <w:rPr>
                <w:sz w:val="13"/>
                <w:szCs w:val="13"/>
              </w:rPr>
            </w:pPr>
            <w:r/>
            <w:r>
              <w:rPr>
                <w:b w:val="0"/>
                <w:sz w:val="12"/>
              </w:rPr>
              <w:t>28,704</w:t>
            </w:r>
          </w:p>
        </w:tc>
      </w:tr>
      <w:tr>
        <w:trPr>
          <w:cantSplit/>
        </w:trPr>
        <w:tc>
          <w:tcPr>
            <w:tcW w:type="dxa" w:w="1495"/>
          </w:tcPr>
          <w:p>
            <w:pPr>
              <w:keepNext/>
              <w:spacing w:after="30" w:before="30"/>
              <w:rPr>
                <w:sz w:val="13"/>
                <w:szCs w:val="13"/>
              </w:rPr>
            </w:pPr>
            <w:r/>
            <w:r>
              <w:rPr>
                <w:b w:val="0"/>
                <w:sz w:val="12"/>
              </w:rPr>
              <w:t>Al Araqi</w:t>
            </w:r>
          </w:p>
        </w:tc>
        <w:tc>
          <w:tcPr>
            <w:tcW w:type="dxa" w:w="618"/>
          </w:tcPr>
          <w:p>
            <w:pPr>
              <w:keepNext/>
              <w:spacing w:after="30" w:before="30"/>
              <w:jc w:val="center"/>
              <w:rPr>
                <w:sz w:val="13"/>
                <w:szCs w:val="13"/>
              </w:rPr>
            </w:pPr>
            <w:r/>
            <w:r>
              <w:rPr>
                <w:b w:val="0"/>
                <w:sz w:val="12"/>
              </w:rPr>
              <w:t>10,696</w:t>
            </w:r>
          </w:p>
        </w:tc>
        <w:tc>
          <w:tcPr>
            <w:tcW w:type="dxa" w:w="618"/>
          </w:tcPr>
          <w:p>
            <w:pPr>
              <w:keepNext/>
              <w:spacing w:after="30" w:before="30"/>
              <w:jc w:val="center"/>
              <w:rPr>
                <w:sz w:val="13"/>
                <w:szCs w:val="13"/>
              </w:rPr>
            </w:pPr>
            <w:r/>
            <w:r>
              <w:rPr>
                <w:b w:val="0"/>
                <w:sz w:val="12"/>
              </w:rPr>
              <w:t>10,952</w:t>
            </w:r>
          </w:p>
        </w:tc>
        <w:tc>
          <w:tcPr>
            <w:tcW w:type="dxa" w:w="618"/>
          </w:tcPr>
          <w:p>
            <w:pPr>
              <w:keepNext/>
              <w:spacing w:after="30" w:before="30"/>
              <w:jc w:val="center"/>
              <w:rPr>
                <w:sz w:val="13"/>
                <w:szCs w:val="13"/>
              </w:rPr>
            </w:pPr>
            <w:r/>
            <w:r>
              <w:rPr>
                <w:b w:val="0"/>
                <w:sz w:val="12"/>
              </w:rPr>
              <w:t>12,448</w:t>
            </w:r>
          </w:p>
        </w:tc>
        <w:tc>
          <w:tcPr>
            <w:tcW w:type="dxa" w:w="618"/>
          </w:tcPr>
          <w:p>
            <w:pPr>
              <w:keepNext/>
              <w:spacing w:after="30" w:before="30"/>
              <w:jc w:val="center"/>
              <w:rPr>
                <w:sz w:val="13"/>
                <w:szCs w:val="13"/>
              </w:rPr>
            </w:pPr>
            <w:r/>
            <w:r>
              <w:rPr>
                <w:b w:val="0"/>
                <w:sz w:val="12"/>
              </w:rPr>
              <w:t>14,069</w:t>
            </w:r>
          </w:p>
        </w:tc>
        <w:tc>
          <w:tcPr>
            <w:tcW w:type="dxa" w:w="618"/>
          </w:tcPr>
          <w:p>
            <w:pPr>
              <w:keepNext/>
              <w:spacing w:after="30" w:before="30"/>
              <w:jc w:val="center"/>
              <w:rPr>
                <w:sz w:val="13"/>
                <w:szCs w:val="13"/>
              </w:rPr>
            </w:pPr>
            <w:r/>
            <w:r>
              <w:rPr>
                <w:b w:val="0"/>
                <w:sz w:val="12"/>
              </w:rPr>
              <w:t>15,949</w:t>
            </w:r>
          </w:p>
        </w:tc>
        <w:tc>
          <w:tcPr>
            <w:tcW w:type="dxa" w:w="618"/>
          </w:tcPr>
          <w:p>
            <w:pPr>
              <w:keepNext/>
              <w:spacing w:after="30" w:before="30"/>
              <w:jc w:val="center"/>
              <w:rPr>
                <w:sz w:val="13"/>
                <w:szCs w:val="13"/>
              </w:rPr>
            </w:pPr>
            <w:r/>
            <w:r>
              <w:rPr>
                <w:b w:val="0"/>
                <w:sz w:val="12"/>
              </w:rPr>
              <w:t>17,588</w:t>
            </w:r>
          </w:p>
        </w:tc>
        <w:tc>
          <w:tcPr>
            <w:tcW w:type="dxa" w:w="618"/>
          </w:tcPr>
          <w:p>
            <w:pPr>
              <w:keepNext/>
              <w:spacing w:after="30" w:before="30"/>
              <w:jc w:val="center"/>
              <w:rPr>
                <w:sz w:val="13"/>
                <w:szCs w:val="13"/>
              </w:rPr>
            </w:pPr>
            <w:r/>
            <w:r>
              <w:rPr>
                <w:b w:val="0"/>
                <w:sz w:val="12"/>
              </w:rPr>
              <w:t>19,531</w:t>
            </w:r>
          </w:p>
        </w:tc>
        <w:tc>
          <w:tcPr>
            <w:tcW w:type="dxa" w:w="618"/>
          </w:tcPr>
          <w:p>
            <w:pPr>
              <w:keepNext/>
              <w:spacing w:after="30" w:before="30"/>
              <w:jc w:val="center"/>
              <w:rPr>
                <w:sz w:val="13"/>
                <w:szCs w:val="13"/>
              </w:rPr>
            </w:pPr>
            <w:r/>
            <w:r>
              <w:rPr>
                <w:b w:val="0"/>
                <w:sz w:val="12"/>
              </w:rPr>
              <w:t>21,849</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2057</w:t>
            </w:r>
          </w:p>
        </w:tc>
        <w:tc>
          <w:tcPr>
            <w:tcW w:type="dxa" w:w="1073"/>
          </w:tcPr>
          <w:p>
            <w:pPr>
              <w:keepNext/>
              <w:spacing w:after="30" w:before="30"/>
              <w:jc w:val="center"/>
              <w:rPr>
                <w:sz w:val="13"/>
                <w:szCs w:val="13"/>
              </w:rPr>
            </w:pPr>
            <w:r/>
            <w:r>
              <w:rPr>
                <w:b w:val="0"/>
                <w:sz w:val="12"/>
              </w:rPr>
              <w:t>22,528</w:t>
            </w:r>
          </w:p>
        </w:tc>
      </w:tr>
      <w:tr>
        <w:trPr>
          <w:cantSplit/>
        </w:trPr>
        <w:tc>
          <w:tcPr>
            <w:tcW w:type="dxa" w:w="1495"/>
          </w:tcPr>
          <w:p>
            <w:pPr>
              <w:keepNext/>
              <w:spacing w:after="30" w:before="30"/>
              <w:rPr>
                <w:sz w:val="13"/>
                <w:szCs w:val="13"/>
              </w:rPr>
            </w:pPr>
            <w:r/>
            <w:r>
              <w:rPr>
                <w:b w:val="0"/>
                <w:sz w:val="12"/>
              </w:rPr>
              <w:t>Al Aynayn</w:t>
            </w:r>
          </w:p>
        </w:tc>
        <w:tc>
          <w:tcPr>
            <w:tcW w:type="dxa" w:w="618"/>
          </w:tcPr>
          <w:p>
            <w:pPr>
              <w:keepNext/>
              <w:spacing w:after="30" w:before="30"/>
              <w:jc w:val="center"/>
              <w:rPr>
                <w:sz w:val="13"/>
                <w:szCs w:val="13"/>
              </w:rPr>
            </w:pPr>
            <w:r/>
            <w:r>
              <w:rPr>
                <w:b w:val="0"/>
                <w:sz w:val="12"/>
              </w:rPr>
              <w:t>4,554</w:t>
            </w:r>
          </w:p>
        </w:tc>
        <w:tc>
          <w:tcPr>
            <w:tcW w:type="dxa" w:w="618"/>
          </w:tcPr>
          <w:p>
            <w:pPr>
              <w:keepNext/>
              <w:spacing w:after="30" w:before="30"/>
              <w:jc w:val="center"/>
              <w:rPr>
                <w:sz w:val="13"/>
                <w:szCs w:val="13"/>
              </w:rPr>
            </w:pPr>
            <w:r/>
            <w:r>
              <w:rPr>
                <w:b w:val="0"/>
                <w:sz w:val="12"/>
              </w:rPr>
              <w:t>4,663</w:t>
            </w:r>
          </w:p>
        </w:tc>
        <w:tc>
          <w:tcPr>
            <w:tcW w:type="dxa" w:w="618"/>
          </w:tcPr>
          <w:p>
            <w:pPr>
              <w:keepNext/>
              <w:spacing w:after="30" w:before="30"/>
              <w:jc w:val="center"/>
              <w:rPr>
                <w:sz w:val="13"/>
                <w:szCs w:val="13"/>
              </w:rPr>
            </w:pPr>
            <w:r/>
            <w:r>
              <w:rPr>
                <w:b w:val="0"/>
                <w:sz w:val="12"/>
              </w:rPr>
              <w:t>5,300</w:t>
            </w:r>
          </w:p>
        </w:tc>
        <w:tc>
          <w:tcPr>
            <w:tcW w:type="dxa" w:w="618"/>
          </w:tcPr>
          <w:p>
            <w:pPr>
              <w:keepNext/>
              <w:spacing w:after="30" w:before="30"/>
              <w:jc w:val="center"/>
              <w:rPr>
                <w:sz w:val="13"/>
                <w:szCs w:val="13"/>
              </w:rPr>
            </w:pPr>
            <w:r/>
            <w:r>
              <w:rPr>
                <w:b w:val="0"/>
                <w:sz w:val="12"/>
              </w:rPr>
              <w:t>5,990</w:t>
            </w:r>
          </w:p>
        </w:tc>
        <w:tc>
          <w:tcPr>
            <w:tcW w:type="dxa" w:w="618"/>
          </w:tcPr>
          <w:p>
            <w:pPr>
              <w:keepNext/>
              <w:spacing w:after="30" w:before="30"/>
              <w:jc w:val="center"/>
              <w:rPr>
                <w:sz w:val="13"/>
                <w:szCs w:val="13"/>
              </w:rPr>
            </w:pPr>
            <w:r/>
            <w:r>
              <w:rPr>
                <w:b w:val="0"/>
                <w:sz w:val="12"/>
              </w:rPr>
              <w:t>6,791</w:t>
            </w:r>
          </w:p>
        </w:tc>
        <w:tc>
          <w:tcPr>
            <w:tcW w:type="dxa" w:w="618"/>
          </w:tcPr>
          <w:p>
            <w:pPr>
              <w:keepNext/>
              <w:spacing w:after="30" w:before="30"/>
              <w:jc w:val="center"/>
              <w:rPr>
                <w:sz w:val="13"/>
                <w:szCs w:val="13"/>
              </w:rPr>
            </w:pPr>
            <w:r/>
            <w:r>
              <w:rPr>
                <w:b w:val="0"/>
                <w:sz w:val="12"/>
              </w:rPr>
              <w:t>7,489</w:t>
            </w:r>
          </w:p>
        </w:tc>
        <w:tc>
          <w:tcPr>
            <w:tcW w:type="dxa" w:w="618"/>
          </w:tcPr>
          <w:p>
            <w:pPr>
              <w:keepNext/>
              <w:spacing w:after="30" w:before="30"/>
              <w:jc w:val="center"/>
              <w:rPr>
                <w:sz w:val="13"/>
                <w:szCs w:val="13"/>
              </w:rPr>
            </w:pPr>
            <w:r/>
            <w:r>
              <w:rPr>
                <w:b w:val="0"/>
                <w:sz w:val="12"/>
              </w:rPr>
              <w:t>8,316</w:t>
            </w:r>
          </w:p>
        </w:tc>
        <w:tc>
          <w:tcPr>
            <w:tcW w:type="dxa" w:w="618"/>
          </w:tcPr>
          <w:p>
            <w:pPr>
              <w:keepNext/>
              <w:spacing w:after="30" w:before="30"/>
              <w:jc w:val="center"/>
              <w:rPr>
                <w:sz w:val="13"/>
                <w:szCs w:val="13"/>
              </w:rPr>
            </w:pPr>
            <w:r/>
            <w:r>
              <w:rPr>
                <w:b w:val="0"/>
                <w:sz w:val="12"/>
              </w:rPr>
              <w:t>9,303</w:t>
            </w:r>
          </w:p>
        </w:tc>
        <w:tc>
          <w:tcPr>
            <w:tcW w:type="dxa" w:w="618"/>
          </w:tcPr>
          <w:p>
            <w:pPr>
              <w:keepNext/>
              <w:spacing w:after="30" w:before="30"/>
              <w:jc w:val="center"/>
              <w:rPr>
                <w:sz w:val="13"/>
                <w:szCs w:val="13"/>
              </w:rPr>
            </w:pPr>
            <w:r/>
            <w:r>
              <w:rPr>
                <w:b w:val="0"/>
                <w:sz w:val="12"/>
              </w:rPr>
              <w:t>12,013</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2060</w:t>
            </w:r>
          </w:p>
        </w:tc>
        <w:tc>
          <w:tcPr>
            <w:tcW w:type="dxa" w:w="1073"/>
          </w:tcPr>
          <w:p>
            <w:pPr>
              <w:keepNext/>
              <w:spacing w:after="30" w:before="30"/>
              <w:jc w:val="center"/>
              <w:rPr>
                <w:sz w:val="13"/>
                <w:szCs w:val="13"/>
              </w:rPr>
            </w:pPr>
            <w:r/>
            <w:r>
              <w:rPr>
                <w:b w:val="0"/>
                <w:sz w:val="12"/>
              </w:rPr>
              <w:t>12,013</w:t>
            </w:r>
          </w:p>
        </w:tc>
      </w:tr>
      <w:tr>
        <w:trPr>
          <w:cantSplit/>
        </w:trPr>
        <w:tc>
          <w:tcPr>
            <w:tcW w:type="dxa" w:w="1495"/>
          </w:tcPr>
          <w:p>
            <w:pPr>
              <w:keepNext/>
              <w:spacing w:after="30" w:before="30"/>
              <w:rPr>
                <w:sz w:val="13"/>
                <w:szCs w:val="13"/>
              </w:rPr>
            </w:pPr>
            <w:r/>
            <w:r>
              <w:rPr>
                <w:b w:val="0"/>
                <w:sz w:val="12"/>
              </w:rPr>
              <w:t>Al Wahrah</w:t>
            </w:r>
          </w:p>
        </w:tc>
        <w:tc>
          <w:tcPr>
            <w:tcW w:type="dxa" w:w="618"/>
          </w:tcPr>
          <w:p>
            <w:pPr>
              <w:keepNext/>
              <w:spacing w:after="30" w:before="30"/>
              <w:jc w:val="center"/>
              <w:rPr>
                <w:sz w:val="13"/>
                <w:szCs w:val="13"/>
              </w:rPr>
            </w:pPr>
            <w:r/>
            <w:r>
              <w:rPr>
                <w:b w:val="0"/>
                <w:sz w:val="12"/>
              </w:rPr>
              <w:t>3,351</w:t>
            </w:r>
          </w:p>
        </w:tc>
        <w:tc>
          <w:tcPr>
            <w:tcW w:type="dxa" w:w="618"/>
          </w:tcPr>
          <w:p>
            <w:pPr>
              <w:keepNext/>
              <w:spacing w:after="30" w:before="30"/>
              <w:jc w:val="center"/>
              <w:rPr>
                <w:sz w:val="13"/>
                <w:szCs w:val="13"/>
              </w:rPr>
            </w:pPr>
            <w:r/>
            <w:r>
              <w:rPr>
                <w:b w:val="0"/>
                <w:sz w:val="12"/>
              </w:rPr>
              <w:t>3,431</w:t>
            </w:r>
          </w:p>
        </w:tc>
        <w:tc>
          <w:tcPr>
            <w:tcW w:type="dxa" w:w="618"/>
          </w:tcPr>
          <w:p>
            <w:pPr>
              <w:keepNext/>
              <w:spacing w:after="30" w:before="30"/>
              <w:jc w:val="center"/>
              <w:rPr>
                <w:sz w:val="13"/>
                <w:szCs w:val="13"/>
              </w:rPr>
            </w:pPr>
            <w:r/>
            <w:r>
              <w:rPr>
                <w:b w:val="0"/>
                <w:sz w:val="12"/>
              </w:rPr>
              <w:t>3,900</w:t>
            </w:r>
          </w:p>
        </w:tc>
        <w:tc>
          <w:tcPr>
            <w:tcW w:type="dxa" w:w="618"/>
          </w:tcPr>
          <w:p>
            <w:pPr>
              <w:keepNext/>
              <w:spacing w:after="30" w:before="30"/>
              <w:jc w:val="center"/>
              <w:rPr>
                <w:sz w:val="13"/>
                <w:szCs w:val="13"/>
              </w:rPr>
            </w:pPr>
            <w:r/>
            <w:r>
              <w:rPr>
                <w:b w:val="0"/>
                <w:sz w:val="12"/>
              </w:rPr>
              <w:t>4,408</w:t>
            </w:r>
          </w:p>
        </w:tc>
        <w:tc>
          <w:tcPr>
            <w:tcW w:type="dxa" w:w="618"/>
          </w:tcPr>
          <w:p>
            <w:pPr>
              <w:keepNext/>
              <w:spacing w:after="30" w:before="30"/>
              <w:jc w:val="center"/>
              <w:rPr>
                <w:sz w:val="13"/>
                <w:szCs w:val="13"/>
              </w:rPr>
            </w:pPr>
            <w:r/>
            <w:r>
              <w:rPr>
                <w:b w:val="0"/>
                <w:sz w:val="12"/>
              </w:rPr>
              <w:t>4,997</w:t>
            </w:r>
          </w:p>
        </w:tc>
        <w:tc>
          <w:tcPr>
            <w:tcW w:type="dxa" w:w="618"/>
          </w:tcPr>
          <w:p>
            <w:pPr>
              <w:keepNext/>
              <w:spacing w:after="30" w:before="30"/>
              <w:jc w:val="center"/>
              <w:rPr>
                <w:sz w:val="13"/>
                <w:szCs w:val="13"/>
              </w:rPr>
            </w:pPr>
            <w:r/>
            <w:r>
              <w:rPr>
                <w:b w:val="0"/>
                <w:sz w:val="12"/>
              </w:rPr>
              <w:t>5,511</w:t>
            </w:r>
          </w:p>
        </w:tc>
        <w:tc>
          <w:tcPr>
            <w:tcW w:type="dxa" w:w="618"/>
          </w:tcPr>
          <w:p>
            <w:pPr>
              <w:keepNext/>
              <w:spacing w:after="30" w:before="30"/>
              <w:jc w:val="center"/>
              <w:rPr>
                <w:sz w:val="13"/>
                <w:szCs w:val="13"/>
              </w:rPr>
            </w:pPr>
            <w:r/>
            <w:r>
              <w:rPr>
                <w:b w:val="0"/>
                <w:sz w:val="12"/>
              </w:rPr>
              <w:t>6,119</w:t>
            </w:r>
          </w:p>
        </w:tc>
        <w:tc>
          <w:tcPr>
            <w:tcW w:type="dxa" w:w="618"/>
          </w:tcPr>
          <w:p>
            <w:pPr>
              <w:keepNext/>
              <w:spacing w:after="30" w:before="30"/>
              <w:jc w:val="center"/>
              <w:rPr>
                <w:sz w:val="13"/>
                <w:szCs w:val="13"/>
              </w:rPr>
            </w:pPr>
            <w:r/>
            <w:r>
              <w:rPr>
                <w:b w:val="0"/>
                <w:sz w:val="12"/>
              </w:rPr>
              <w:t>6,845</w:t>
            </w:r>
          </w:p>
        </w:tc>
        <w:tc>
          <w:tcPr>
            <w:tcW w:type="dxa" w:w="618"/>
          </w:tcPr>
          <w:p>
            <w:pPr>
              <w:keepNext/>
              <w:spacing w:after="30" w:before="30"/>
              <w:jc w:val="center"/>
              <w:rPr>
                <w:sz w:val="13"/>
                <w:szCs w:val="13"/>
              </w:rPr>
            </w:pPr>
            <w:r/>
            <w:r>
              <w:rPr>
                <w:b w:val="0"/>
                <w:sz w:val="12"/>
              </w:rPr>
              <w:t>7,703</w:t>
            </w:r>
          </w:p>
        </w:tc>
        <w:tc>
          <w:tcPr>
            <w:tcW w:type="dxa" w:w="618"/>
          </w:tcPr>
          <w:p>
            <w:pPr>
              <w:keepNext/>
              <w:spacing w:after="30" w:before="30"/>
              <w:jc w:val="center"/>
              <w:rPr>
                <w:sz w:val="13"/>
                <w:szCs w:val="13"/>
              </w:rPr>
            </w:pPr>
            <w:r/>
            <w:r>
              <w:rPr>
                <w:b w:val="0"/>
                <w:sz w:val="12"/>
              </w:rPr>
              <w:t>8,684</w:t>
            </w:r>
          </w:p>
        </w:tc>
        <w:tc>
          <w:tcPr>
            <w:tcW w:type="dxa" w:w="618"/>
          </w:tcPr>
          <w:p>
            <w:pPr>
              <w:keepNext/>
              <w:spacing w:after="30" w:before="30"/>
              <w:jc w:val="center"/>
              <w:rPr>
                <w:sz w:val="13"/>
                <w:szCs w:val="13"/>
              </w:rPr>
            </w:pPr>
            <w:r/>
            <w:r>
              <w:rPr>
                <w:b w:val="0"/>
                <w:sz w:val="12"/>
              </w:rPr>
              <w:t>10,460</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10,460</w:t>
            </w:r>
          </w:p>
        </w:tc>
      </w:tr>
      <w:tr>
        <w:trPr>
          <w:cantSplit/>
        </w:trPr>
        <w:tc>
          <w:tcPr>
            <w:tcW w:type="dxa" w:w="1495"/>
          </w:tcPr>
          <w:p>
            <w:pPr>
              <w:keepNext/>
              <w:spacing w:after="30" w:before="30"/>
              <w:rPr>
                <w:sz w:val="13"/>
                <w:szCs w:val="13"/>
              </w:rPr>
            </w:pPr>
            <w:r/>
            <w:r>
              <w:rPr>
                <w:b w:val="0"/>
                <w:sz w:val="12"/>
              </w:rPr>
              <w:t>At Tayyib</w:t>
            </w:r>
          </w:p>
        </w:tc>
        <w:tc>
          <w:tcPr>
            <w:tcW w:type="dxa" w:w="618"/>
          </w:tcPr>
          <w:p>
            <w:pPr>
              <w:keepNext/>
              <w:spacing w:after="30" w:before="30"/>
              <w:jc w:val="center"/>
              <w:rPr>
                <w:sz w:val="13"/>
                <w:szCs w:val="13"/>
              </w:rPr>
            </w:pPr>
            <w:r/>
            <w:r>
              <w:rPr>
                <w:b w:val="0"/>
                <w:sz w:val="12"/>
              </w:rPr>
              <w:t>3,348</w:t>
            </w:r>
          </w:p>
        </w:tc>
        <w:tc>
          <w:tcPr>
            <w:tcW w:type="dxa" w:w="618"/>
          </w:tcPr>
          <w:p>
            <w:pPr>
              <w:keepNext/>
              <w:spacing w:after="30" w:before="30"/>
              <w:jc w:val="center"/>
              <w:rPr>
                <w:sz w:val="13"/>
                <w:szCs w:val="13"/>
              </w:rPr>
            </w:pPr>
            <w:r/>
            <w:r>
              <w:rPr>
                <w:b w:val="0"/>
                <w:sz w:val="12"/>
              </w:rPr>
              <w:t>3,428</w:t>
            </w:r>
          </w:p>
        </w:tc>
        <w:tc>
          <w:tcPr>
            <w:tcW w:type="dxa" w:w="618"/>
          </w:tcPr>
          <w:p>
            <w:pPr>
              <w:keepNext/>
              <w:spacing w:after="30" w:before="30"/>
              <w:jc w:val="center"/>
              <w:rPr>
                <w:sz w:val="13"/>
                <w:szCs w:val="13"/>
              </w:rPr>
            </w:pPr>
            <w:r/>
            <w:r>
              <w:rPr>
                <w:b w:val="0"/>
                <w:sz w:val="12"/>
              </w:rPr>
              <w:t>3,897</w:t>
            </w:r>
          </w:p>
        </w:tc>
        <w:tc>
          <w:tcPr>
            <w:tcW w:type="dxa" w:w="618"/>
          </w:tcPr>
          <w:p>
            <w:pPr>
              <w:keepNext/>
              <w:spacing w:after="30" w:before="30"/>
              <w:jc w:val="center"/>
              <w:rPr>
                <w:sz w:val="13"/>
                <w:szCs w:val="13"/>
              </w:rPr>
            </w:pPr>
            <w:r/>
            <w:r>
              <w:rPr>
                <w:b w:val="0"/>
                <w:sz w:val="12"/>
              </w:rPr>
              <w:t>4,404</w:t>
            </w:r>
          </w:p>
        </w:tc>
        <w:tc>
          <w:tcPr>
            <w:tcW w:type="dxa" w:w="618"/>
          </w:tcPr>
          <w:p>
            <w:pPr>
              <w:keepNext/>
              <w:spacing w:after="30" w:before="30"/>
              <w:jc w:val="center"/>
              <w:rPr>
                <w:sz w:val="13"/>
                <w:szCs w:val="13"/>
              </w:rPr>
            </w:pPr>
            <w:r/>
            <w:r>
              <w:rPr>
                <w:b w:val="0"/>
                <w:sz w:val="12"/>
              </w:rPr>
              <w:t>4,993</w:t>
            </w:r>
          </w:p>
        </w:tc>
        <w:tc>
          <w:tcPr>
            <w:tcW w:type="dxa" w:w="618"/>
          </w:tcPr>
          <w:p>
            <w:pPr>
              <w:keepNext/>
              <w:spacing w:after="30" w:before="30"/>
              <w:jc w:val="center"/>
              <w:rPr>
                <w:sz w:val="13"/>
                <w:szCs w:val="13"/>
              </w:rPr>
            </w:pPr>
            <w:r/>
            <w:r>
              <w:rPr>
                <w:b w:val="0"/>
                <w:sz w:val="12"/>
              </w:rPr>
              <w:t>5,506</w:t>
            </w:r>
          </w:p>
        </w:tc>
        <w:tc>
          <w:tcPr>
            <w:tcW w:type="dxa" w:w="618"/>
          </w:tcPr>
          <w:p>
            <w:pPr>
              <w:keepNext/>
              <w:spacing w:after="30" w:before="30"/>
              <w:jc w:val="center"/>
              <w:rPr>
                <w:sz w:val="13"/>
                <w:szCs w:val="13"/>
              </w:rPr>
            </w:pPr>
            <w:r/>
            <w:r>
              <w:rPr>
                <w:b w:val="0"/>
                <w:sz w:val="12"/>
              </w:rPr>
              <w:t>6,114</w:t>
            </w:r>
          </w:p>
        </w:tc>
        <w:tc>
          <w:tcPr>
            <w:tcW w:type="dxa" w:w="618"/>
          </w:tcPr>
          <w:p>
            <w:pPr>
              <w:keepNext/>
              <w:spacing w:after="30" w:before="30"/>
              <w:jc w:val="center"/>
              <w:rPr>
                <w:sz w:val="13"/>
                <w:szCs w:val="13"/>
              </w:rPr>
            </w:pPr>
            <w:r/>
            <w:r>
              <w:rPr>
                <w:b w:val="0"/>
                <w:sz w:val="12"/>
              </w:rPr>
              <w:t>6,839</w:t>
            </w:r>
          </w:p>
        </w:tc>
        <w:tc>
          <w:tcPr>
            <w:tcW w:type="dxa" w:w="618"/>
          </w:tcPr>
          <w:p>
            <w:pPr>
              <w:keepNext/>
              <w:spacing w:after="30" w:before="30"/>
              <w:jc w:val="center"/>
              <w:rPr>
                <w:sz w:val="13"/>
                <w:szCs w:val="13"/>
              </w:rPr>
            </w:pPr>
            <w:r/>
            <w:r>
              <w:rPr>
                <w:b w:val="0"/>
                <w:sz w:val="12"/>
              </w:rPr>
              <w:t>8,130</w:t>
            </w:r>
          </w:p>
        </w:tc>
        <w:tc>
          <w:tcPr>
            <w:tcW w:type="dxa" w:w="618"/>
          </w:tcPr>
          <w:p>
            <w:pPr>
              <w:keepNext/>
              <w:spacing w:after="30" w:before="30"/>
              <w:jc w:val="center"/>
              <w:rPr>
                <w:sz w:val="13"/>
                <w:szCs w:val="13"/>
              </w:rPr>
            </w:pPr>
            <w:r/>
            <w:r>
              <w:rPr>
                <w:b w:val="0"/>
                <w:sz w:val="12"/>
              </w:rPr>
              <w:t>23,972</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2068</w:t>
            </w:r>
          </w:p>
        </w:tc>
        <w:tc>
          <w:tcPr>
            <w:tcW w:type="dxa" w:w="1073"/>
          </w:tcPr>
          <w:p>
            <w:pPr>
              <w:keepNext/>
              <w:spacing w:after="30" w:before="30"/>
              <w:jc w:val="center"/>
              <w:rPr>
                <w:sz w:val="13"/>
                <w:szCs w:val="13"/>
              </w:rPr>
            </w:pPr>
            <w:r/>
            <w:r>
              <w:rPr>
                <w:b w:val="0"/>
                <w:sz w:val="12"/>
              </w:rPr>
              <w:t>38,023</w:t>
            </w:r>
          </w:p>
        </w:tc>
      </w:tr>
      <w:tr>
        <w:trPr>
          <w:cantSplit/>
        </w:trPr>
        <w:tc>
          <w:tcPr>
            <w:tcW w:type="dxa" w:w="1495"/>
          </w:tcPr>
          <w:p>
            <w:pPr>
              <w:keepNext/>
              <w:spacing w:after="30" w:before="30"/>
              <w:rPr>
                <w:sz w:val="13"/>
                <w:szCs w:val="13"/>
              </w:rPr>
            </w:pPr>
            <w:r/>
            <w:r>
              <w:rPr>
                <w:b w:val="0"/>
                <w:sz w:val="12"/>
              </w:rPr>
              <w:t>Ad Dibayshi</w:t>
            </w:r>
          </w:p>
        </w:tc>
        <w:tc>
          <w:tcPr>
            <w:tcW w:type="dxa" w:w="618"/>
          </w:tcPr>
          <w:p>
            <w:pPr>
              <w:keepNext/>
              <w:spacing w:after="30" w:before="30"/>
              <w:jc w:val="center"/>
              <w:rPr>
                <w:sz w:val="13"/>
                <w:szCs w:val="13"/>
              </w:rPr>
            </w:pPr>
            <w:r/>
            <w:r>
              <w:rPr>
                <w:b w:val="0"/>
                <w:sz w:val="12"/>
              </w:rPr>
              <w:t>2,724</w:t>
            </w:r>
          </w:p>
        </w:tc>
        <w:tc>
          <w:tcPr>
            <w:tcW w:type="dxa" w:w="618"/>
          </w:tcPr>
          <w:p>
            <w:pPr>
              <w:keepNext/>
              <w:spacing w:after="30" w:before="30"/>
              <w:jc w:val="center"/>
              <w:rPr>
                <w:sz w:val="13"/>
                <w:szCs w:val="13"/>
              </w:rPr>
            </w:pPr>
            <w:r/>
            <w:r>
              <w:rPr>
                <w:b w:val="0"/>
                <w:sz w:val="12"/>
              </w:rPr>
              <w:t>2,789</w:t>
            </w:r>
          </w:p>
        </w:tc>
        <w:tc>
          <w:tcPr>
            <w:tcW w:type="dxa" w:w="618"/>
          </w:tcPr>
          <w:p>
            <w:pPr>
              <w:keepNext/>
              <w:spacing w:after="30" w:before="30"/>
              <w:jc w:val="center"/>
              <w:rPr>
                <w:sz w:val="13"/>
                <w:szCs w:val="13"/>
              </w:rPr>
            </w:pPr>
            <w:r/>
            <w:r>
              <w:rPr>
                <w:b w:val="0"/>
                <w:sz w:val="12"/>
              </w:rPr>
              <w:t>3,170</w:t>
            </w:r>
          </w:p>
        </w:tc>
        <w:tc>
          <w:tcPr>
            <w:tcW w:type="dxa" w:w="618"/>
          </w:tcPr>
          <w:p>
            <w:pPr>
              <w:keepNext/>
              <w:spacing w:after="30" w:before="30"/>
              <w:jc w:val="center"/>
              <w:rPr>
                <w:sz w:val="13"/>
                <w:szCs w:val="13"/>
              </w:rPr>
            </w:pPr>
            <w:r/>
            <w:r>
              <w:rPr>
                <w:b w:val="0"/>
                <w:sz w:val="12"/>
              </w:rPr>
              <w:t>3,583</w:t>
            </w:r>
          </w:p>
        </w:tc>
        <w:tc>
          <w:tcPr>
            <w:tcW w:type="dxa" w:w="618"/>
          </w:tcPr>
          <w:p>
            <w:pPr>
              <w:keepNext/>
              <w:spacing w:after="30" w:before="30"/>
              <w:jc w:val="center"/>
              <w:rPr>
                <w:sz w:val="13"/>
                <w:szCs w:val="13"/>
              </w:rPr>
            </w:pPr>
            <w:r/>
            <w:r>
              <w:rPr>
                <w:b w:val="0"/>
                <w:sz w:val="12"/>
              </w:rPr>
              <w:t>4,062</w:t>
            </w:r>
          </w:p>
        </w:tc>
        <w:tc>
          <w:tcPr>
            <w:tcW w:type="dxa" w:w="618"/>
          </w:tcPr>
          <w:p>
            <w:pPr>
              <w:keepNext/>
              <w:spacing w:after="30" w:before="30"/>
              <w:jc w:val="center"/>
              <w:rPr>
                <w:sz w:val="13"/>
                <w:szCs w:val="13"/>
              </w:rPr>
            </w:pPr>
            <w:r/>
            <w:r>
              <w:rPr>
                <w:b w:val="0"/>
                <w:sz w:val="12"/>
              </w:rPr>
              <w:t>4,479</w:t>
            </w:r>
          </w:p>
        </w:tc>
        <w:tc>
          <w:tcPr>
            <w:tcW w:type="dxa" w:w="618"/>
          </w:tcPr>
          <w:p>
            <w:pPr>
              <w:keepNext/>
              <w:spacing w:after="30" w:before="30"/>
              <w:jc w:val="center"/>
              <w:rPr>
                <w:sz w:val="13"/>
                <w:szCs w:val="13"/>
              </w:rPr>
            </w:pPr>
            <w:r/>
            <w:r>
              <w:rPr>
                <w:b w:val="0"/>
                <w:sz w:val="12"/>
              </w:rPr>
              <w:t>4,974</w:t>
            </w:r>
          </w:p>
        </w:tc>
        <w:tc>
          <w:tcPr>
            <w:tcW w:type="dxa" w:w="618"/>
          </w:tcPr>
          <w:p>
            <w:pPr>
              <w:keepNext/>
              <w:spacing w:after="30" w:before="30"/>
              <w:jc w:val="center"/>
              <w:rPr>
                <w:sz w:val="13"/>
                <w:szCs w:val="13"/>
              </w:rPr>
            </w:pPr>
            <w:r/>
            <w:r>
              <w:rPr>
                <w:b w:val="0"/>
                <w:sz w:val="12"/>
              </w:rPr>
              <w:t>5,564</w:t>
            </w:r>
          </w:p>
        </w:tc>
        <w:tc>
          <w:tcPr>
            <w:tcW w:type="dxa" w:w="618"/>
          </w:tcPr>
          <w:p>
            <w:pPr>
              <w:keepNext/>
              <w:spacing w:after="30" w:before="30"/>
              <w:jc w:val="center"/>
              <w:rPr>
                <w:sz w:val="13"/>
                <w:szCs w:val="13"/>
              </w:rPr>
            </w:pPr>
            <w:r/>
            <w:r>
              <w:rPr>
                <w:b w:val="0"/>
                <w:sz w:val="12"/>
              </w:rPr>
              <w:t>6,262</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2063</w:t>
            </w:r>
          </w:p>
        </w:tc>
        <w:tc>
          <w:tcPr>
            <w:tcW w:type="dxa" w:w="1073"/>
          </w:tcPr>
          <w:p>
            <w:pPr>
              <w:keepNext/>
              <w:spacing w:after="30" w:before="30"/>
              <w:jc w:val="center"/>
              <w:rPr>
                <w:sz w:val="13"/>
                <w:szCs w:val="13"/>
              </w:rPr>
            </w:pPr>
            <w:r/>
            <w:r>
              <w:rPr>
                <w:b w:val="0"/>
                <w:sz w:val="12"/>
              </w:rPr>
              <w:t>10,644</w:t>
            </w:r>
          </w:p>
        </w:tc>
      </w:tr>
      <w:tr>
        <w:trPr>
          <w:cantSplit/>
        </w:trPr>
        <w:tc>
          <w:tcPr>
            <w:tcW w:type="dxa" w:w="1495"/>
          </w:tcPr>
          <w:p>
            <w:pPr>
              <w:keepNext/>
              <w:spacing w:after="30" w:before="30"/>
              <w:rPr>
                <w:sz w:val="13"/>
                <w:szCs w:val="13"/>
              </w:rPr>
            </w:pPr>
            <w:r/>
            <w:r>
              <w:rPr>
                <w:b w:val="0"/>
                <w:sz w:val="12"/>
              </w:rPr>
              <w:t>Al Jibayyah</w:t>
            </w:r>
          </w:p>
        </w:tc>
        <w:tc>
          <w:tcPr>
            <w:tcW w:type="dxa" w:w="618"/>
          </w:tcPr>
          <w:p>
            <w:pPr>
              <w:keepNext/>
              <w:spacing w:after="30" w:before="30"/>
              <w:jc w:val="center"/>
              <w:rPr>
                <w:sz w:val="13"/>
                <w:szCs w:val="13"/>
              </w:rPr>
            </w:pPr>
            <w:r/>
            <w:r>
              <w:rPr>
                <w:b w:val="0"/>
                <w:sz w:val="12"/>
              </w:rPr>
              <w:t>2,686</w:t>
            </w:r>
          </w:p>
        </w:tc>
        <w:tc>
          <w:tcPr>
            <w:tcW w:type="dxa" w:w="618"/>
          </w:tcPr>
          <w:p>
            <w:pPr>
              <w:keepNext/>
              <w:spacing w:after="30" w:before="30"/>
              <w:jc w:val="center"/>
              <w:rPr>
                <w:sz w:val="13"/>
                <w:szCs w:val="13"/>
              </w:rPr>
            </w:pPr>
            <w:r/>
            <w:r>
              <w:rPr>
                <w:b w:val="0"/>
                <w:sz w:val="12"/>
              </w:rPr>
              <w:t>2,750</w:t>
            </w:r>
          </w:p>
        </w:tc>
        <w:tc>
          <w:tcPr>
            <w:tcW w:type="dxa" w:w="618"/>
          </w:tcPr>
          <w:p>
            <w:pPr>
              <w:keepNext/>
              <w:spacing w:after="30" w:before="30"/>
              <w:jc w:val="center"/>
              <w:rPr>
                <w:sz w:val="13"/>
                <w:szCs w:val="13"/>
              </w:rPr>
            </w:pPr>
            <w:r/>
            <w:r>
              <w:rPr>
                <w:b w:val="0"/>
                <w:sz w:val="12"/>
              </w:rPr>
              <w:t>3,126</w:t>
            </w:r>
          </w:p>
        </w:tc>
        <w:tc>
          <w:tcPr>
            <w:tcW w:type="dxa" w:w="618"/>
          </w:tcPr>
          <w:p>
            <w:pPr>
              <w:keepNext/>
              <w:spacing w:after="30" w:before="30"/>
              <w:jc w:val="center"/>
              <w:rPr>
                <w:sz w:val="13"/>
                <w:szCs w:val="13"/>
              </w:rPr>
            </w:pPr>
            <w:r/>
            <w:r>
              <w:rPr>
                <w:b w:val="0"/>
                <w:sz w:val="12"/>
              </w:rPr>
              <w:t>3,533</w:t>
            </w:r>
          </w:p>
        </w:tc>
        <w:tc>
          <w:tcPr>
            <w:tcW w:type="dxa" w:w="618"/>
          </w:tcPr>
          <w:p>
            <w:pPr>
              <w:keepNext/>
              <w:spacing w:after="30" w:before="30"/>
              <w:jc w:val="center"/>
              <w:rPr>
                <w:sz w:val="13"/>
                <w:szCs w:val="13"/>
              </w:rPr>
            </w:pPr>
            <w:r/>
            <w:r>
              <w:rPr>
                <w:b w:val="0"/>
                <w:sz w:val="12"/>
              </w:rPr>
              <w:t>4,005</w:t>
            </w:r>
          </w:p>
        </w:tc>
        <w:tc>
          <w:tcPr>
            <w:tcW w:type="dxa" w:w="618"/>
          </w:tcPr>
          <w:p>
            <w:pPr>
              <w:keepNext/>
              <w:spacing w:after="30" w:before="30"/>
              <w:jc w:val="center"/>
              <w:rPr>
                <w:sz w:val="13"/>
                <w:szCs w:val="13"/>
              </w:rPr>
            </w:pPr>
            <w:r/>
            <w:r>
              <w:rPr>
                <w:b w:val="0"/>
                <w:sz w:val="12"/>
              </w:rPr>
              <w:t>4,416</w:t>
            </w:r>
          </w:p>
        </w:tc>
        <w:tc>
          <w:tcPr>
            <w:tcW w:type="dxa" w:w="618"/>
          </w:tcPr>
          <w:p>
            <w:pPr>
              <w:keepNext/>
              <w:spacing w:after="30" w:before="30"/>
              <w:jc w:val="center"/>
              <w:rPr>
                <w:sz w:val="13"/>
                <w:szCs w:val="13"/>
              </w:rPr>
            </w:pPr>
            <w:r/>
            <w:r>
              <w:rPr>
                <w:b w:val="0"/>
                <w:sz w:val="12"/>
              </w:rPr>
              <w:t>4,904</w:t>
            </w:r>
          </w:p>
        </w:tc>
        <w:tc>
          <w:tcPr>
            <w:tcW w:type="dxa" w:w="618"/>
          </w:tcPr>
          <w:p>
            <w:pPr>
              <w:keepNext/>
              <w:spacing w:after="30" w:before="30"/>
              <w:jc w:val="center"/>
              <w:rPr>
                <w:sz w:val="13"/>
                <w:szCs w:val="13"/>
              </w:rPr>
            </w:pPr>
            <w:r/>
            <w:r>
              <w:rPr>
                <w:b w:val="0"/>
                <w:sz w:val="12"/>
              </w:rPr>
              <w:t>5,486</w:t>
            </w:r>
          </w:p>
        </w:tc>
        <w:tc>
          <w:tcPr>
            <w:tcW w:type="dxa" w:w="618"/>
          </w:tcPr>
          <w:p>
            <w:pPr>
              <w:keepNext/>
              <w:spacing w:after="30" w:before="30"/>
              <w:jc w:val="center"/>
              <w:rPr>
                <w:sz w:val="13"/>
                <w:szCs w:val="13"/>
              </w:rPr>
            </w:pPr>
            <w:r/>
            <w:r>
              <w:rPr>
                <w:b w:val="0"/>
                <w:sz w:val="12"/>
              </w:rPr>
              <w:t>6,174</w:t>
            </w:r>
          </w:p>
        </w:tc>
        <w:tc>
          <w:tcPr>
            <w:tcW w:type="dxa" w:w="618"/>
          </w:tcPr>
          <w:p>
            <w:pPr>
              <w:keepNext/>
              <w:spacing w:after="30" w:before="30"/>
              <w:jc w:val="center"/>
              <w:rPr>
                <w:sz w:val="13"/>
                <w:szCs w:val="13"/>
              </w:rPr>
            </w:pPr>
            <w:r/>
            <w:r>
              <w:rPr>
                <w:b w:val="0"/>
                <w:sz w:val="12"/>
              </w:rPr>
              <w:t>6,951</w:t>
            </w:r>
          </w:p>
        </w:tc>
        <w:tc>
          <w:tcPr>
            <w:tcW w:type="dxa" w:w="618"/>
          </w:tcPr>
          <w:p>
            <w:pPr>
              <w:keepNext/>
              <w:spacing w:after="30" w:before="30"/>
              <w:jc w:val="center"/>
              <w:rPr>
                <w:sz w:val="13"/>
                <w:szCs w:val="13"/>
              </w:rPr>
            </w:pPr>
            <w:r/>
            <w:r>
              <w:rPr>
                <w:b w:val="0"/>
                <w:sz w:val="12"/>
              </w:rPr>
              <w:t>13,992</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13,992</w:t>
            </w:r>
          </w:p>
        </w:tc>
      </w:tr>
      <w:tr>
        <w:trPr>
          <w:cantSplit/>
        </w:trPr>
        <w:tc>
          <w:tcPr>
            <w:tcW w:type="dxa" w:w="1495"/>
          </w:tcPr>
          <w:p>
            <w:pPr>
              <w:keepNext/>
              <w:spacing w:after="30" w:before="30"/>
              <w:rPr>
                <w:sz w:val="13"/>
                <w:szCs w:val="13"/>
              </w:rPr>
            </w:pPr>
            <w:r/>
            <w:r>
              <w:rPr>
                <w:b w:val="0"/>
                <w:sz w:val="12"/>
              </w:rPr>
              <w:t>Bat</w:t>
            </w:r>
          </w:p>
        </w:tc>
        <w:tc>
          <w:tcPr>
            <w:tcW w:type="dxa" w:w="618"/>
          </w:tcPr>
          <w:p>
            <w:pPr>
              <w:keepNext/>
              <w:spacing w:after="30" w:before="30"/>
              <w:jc w:val="center"/>
              <w:rPr>
                <w:sz w:val="13"/>
                <w:szCs w:val="13"/>
              </w:rPr>
            </w:pPr>
            <w:r/>
            <w:r>
              <w:rPr>
                <w:b w:val="0"/>
                <w:sz w:val="12"/>
              </w:rPr>
              <w:t>2,557</w:t>
            </w:r>
          </w:p>
        </w:tc>
        <w:tc>
          <w:tcPr>
            <w:tcW w:type="dxa" w:w="618"/>
          </w:tcPr>
          <w:p>
            <w:pPr>
              <w:keepNext/>
              <w:spacing w:after="30" w:before="30"/>
              <w:jc w:val="center"/>
              <w:rPr>
                <w:sz w:val="13"/>
                <w:szCs w:val="13"/>
              </w:rPr>
            </w:pPr>
            <w:r/>
            <w:r>
              <w:rPr>
                <w:b w:val="0"/>
                <w:sz w:val="12"/>
              </w:rPr>
              <w:t>2,618</w:t>
            </w:r>
          </w:p>
        </w:tc>
        <w:tc>
          <w:tcPr>
            <w:tcW w:type="dxa" w:w="618"/>
          </w:tcPr>
          <w:p>
            <w:pPr>
              <w:keepNext/>
              <w:spacing w:after="30" w:before="30"/>
              <w:jc w:val="center"/>
              <w:rPr>
                <w:sz w:val="13"/>
                <w:szCs w:val="13"/>
              </w:rPr>
            </w:pPr>
            <w:r/>
            <w:r>
              <w:rPr>
                <w:b w:val="0"/>
                <w:sz w:val="12"/>
              </w:rPr>
              <w:t>2,976</w:t>
            </w:r>
          </w:p>
        </w:tc>
        <w:tc>
          <w:tcPr>
            <w:tcW w:type="dxa" w:w="618"/>
          </w:tcPr>
          <w:p>
            <w:pPr>
              <w:keepNext/>
              <w:spacing w:after="30" w:before="30"/>
              <w:jc w:val="center"/>
              <w:rPr>
                <w:sz w:val="13"/>
                <w:szCs w:val="13"/>
              </w:rPr>
            </w:pPr>
            <w:r/>
            <w:r>
              <w:rPr>
                <w:b w:val="0"/>
                <w:sz w:val="12"/>
              </w:rPr>
              <w:t>3,363</w:t>
            </w:r>
          </w:p>
        </w:tc>
        <w:tc>
          <w:tcPr>
            <w:tcW w:type="dxa" w:w="618"/>
          </w:tcPr>
          <w:p>
            <w:pPr>
              <w:keepNext/>
              <w:spacing w:after="30" w:before="30"/>
              <w:jc w:val="center"/>
              <w:rPr>
                <w:sz w:val="13"/>
                <w:szCs w:val="13"/>
              </w:rPr>
            </w:pPr>
            <w:r/>
            <w:r>
              <w:rPr>
                <w:b w:val="0"/>
                <w:sz w:val="12"/>
              </w:rPr>
              <w:t>3,813</w:t>
            </w:r>
          </w:p>
        </w:tc>
        <w:tc>
          <w:tcPr>
            <w:tcW w:type="dxa" w:w="618"/>
          </w:tcPr>
          <w:p>
            <w:pPr>
              <w:keepNext/>
              <w:spacing w:after="30" w:before="30"/>
              <w:jc w:val="center"/>
              <w:rPr>
                <w:sz w:val="13"/>
                <w:szCs w:val="13"/>
              </w:rPr>
            </w:pPr>
            <w:r/>
            <w:r>
              <w:rPr>
                <w:b w:val="0"/>
                <w:sz w:val="12"/>
              </w:rPr>
              <w:t>4,204</w:t>
            </w:r>
          </w:p>
        </w:tc>
        <w:tc>
          <w:tcPr>
            <w:tcW w:type="dxa" w:w="618"/>
          </w:tcPr>
          <w:p>
            <w:pPr>
              <w:keepNext/>
              <w:spacing w:after="30" w:before="30"/>
              <w:jc w:val="center"/>
              <w:rPr>
                <w:sz w:val="13"/>
                <w:szCs w:val="13"/>
              </w:rPr>
            </w:pPr>
            <w:r/>
            <w:r>
              <w:rPr>
                <w:b w:val="0"/>
                <w:sz w:val="12"/>
              </w:rPr>
              <w:t>4,669</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2052</w:t>
            </w:r>
          </w:p>
        </w:tc>
        <w:tc>
          <w:tcPr>
            <w:tcW w:type="dxa" w:w="1073"/>
          </w:tcPr>
          <w:p>
            <w:pPr>
              <w:keepNext/>
              <w:spacing w:after="30" w:before="30"/>
              <w:jc w:val="center"/>
              <w:rPr>
                <w:sz w:val="13"/>
                <w:szCs w:val="13"/>
              </w:rPr>
            </w:pPr>
            <w:r/>
            <w:r>
              <w:rPr>
                <w:b w:val="0"/>
                <w:sz w:val="12"/>
              </w:rPr>
              <w:t>4,783</w:t>
            </w:r>
          </w:p>
        </w:tc>
      </w:tr>
      <w:tr>
        <w:trPr>
          <w:cantSplit/>
        </w:trPr>
        <w:tc>
          <w:tcPr>
            <w:tcW w:type="dxa" w:w="1495"/>
          </w:tcPr>
          <w:p>
            <w:pPr>
              <w:keepNext/>
              <w:spacing w:after="30" w:before="30"/>
              <w:rPr>
                <w:sz w:val="13"/>
                <w:szCs w:val="13"/>
              </w:rPr>
            </w:pPr>
            <w:r/>
            <w:r>
              <w:rPr>
                <w:b w:val="0"/>
                <w:sz w:val="12"/>
              </w:rPr>
              <w:t>Tanam</w:t>
            </w:r>
          </w:p>
        </w:tc>
        <w:tc>
          <w:tcPr>
            <w:tcW w:type="dxa" w:w="618"/>
          </w:tcPr>
          <w:p>
            <w:pPr>
              <w:keepNext/>
              <w:spacing w:after="30" w:before="30"/>
              <w:jc w:val="center"/>
              <w:rPr>
                <w:sz w:val="13"/>
                <w:szCs w:val="13"/>
              </w:rPr>
            </w:pPr>
            <w:r/>
            <w:r>
              <w:rPr>
                <w:b w:val="0"/>
                <w:sz w:val="12"/>
              </w:rPr>
              <w:t>2,116</w:t>
            </w:r>
          </w:p>
        </w:tc>
        <w:tc>
          <w:tcPr>
            <w:tcW w:type="dxa" w:w="618"/>
          </w:tcPr>
          <w:p>
            <w:pPr>
              <w:keepNext/>
              <w:spacing w:after="30" w:before="30"/>
              <w:jc w:val="center"/>
              <w:rPr>
                <w:sz w:val="13"/>
                <w:szCs w:val="13"/>
              </w:rPr>
            </w:pPr>
            <w:r/>
            <w:r>
              <w:rPr>
                <w:b w:val="0"/>
                <w:sz w:val="12"/>
              </w:rPr>
              <w:t>2,167</w:t>
            </w:r>
          </w:p>
        </w:tc>
        <w:tc>
          <w:tcPr>
            <w:tcW w:type="dxa" w:w="618"/>
          </w:tcPr>
          <w:p>
            <w:pPr>
              <w:keepNext/>
              <w:spacing w:after="30" w:before="30"/>
              <w:jc w:val="center"/>
              <w:rPr>
                <w:sz w:val="13"/>
                <w:szCs w:val="13"/>
              </w:rPr>
            </w:pPr>
            <w:r/>
            <w:r>
              <w:rPr>
                <w:b w:val="0"/>
                <w:sz w:val="12"/>
              </w:rPr>
              <w:t>2,463</w:t>
            </w:r>
          </w:p>
        </w:tc>
        <w:tc>
          <w:tcPr>
            <w:tcW w:type="dxa" w:w="618"/>
          </w:tcPr>
          <w:p>
            <w:pPr>
              <w:keepNext/>
              <w:spacing w:after="30" w:before="30"/>
              <w:jc w:val="center"/>
              <w:rPr>
                <w:sz w:val="13"/>
                <w:szCs w:val="13"/>
              </w:rPr>
            </w:pPr>
            <w:r/>
            <w:r>
              <w:rPr>
                <w:b w:val="0"/>
                <w:sz w:val="12"/>
              </w:rPr>
              <w:t>2,784</w:t>
            </w:r>
          </w:p>
        </w:tc>
        <w:tc>
          <w:tcPr>
            <w:tcW w:type="dxa" w:w="618"/>
          </w:tcPr>
          <w:p>
            <w:pPr>
              <w:keepNext/>
              <w:spacing w:after="30" w:before="30"/>
              <w:jc w:val="center"/>
              <w:rPr>
                <w:sz w:val="13"/>
                <w:szCs w:val="13"/>
              </w:rPr>
            </w:pPr>
            <w:r/>
            <w:r>
              <w:rPr>
                <w:b w:val="0"/>
                <w:sz w:val="12"/>
              </w:rPr>
              <w:t>3,156</w:t>
            </w:r>
          </w:p>
        </w:tc>
        <w:tc>
          <w:tcPr>
            <w:tcW w:type="dxa" w:w="618"/>
          </w:tcPr>
          <w:p>
            <w:pPr>
              <w:keepNext/>
              <w:spacing w:after="30" w:before="30"/>
              <w:jc w:val="center"/>
              <w:rPr>
                <w:sz w:val="13"/>
                <w:szCs w:val="13"/>
              </w:rPr>
            </w:pPr>
            <w:r/>
            <w:r>
              <w:rPr>
                <w:b w:val="0"/>
                <w:sz w:val="12"/>
              </w:rPr>
              <w:t>3,480</w:t>
            </w:r>
          </w:p>
        </w:tc>
        <w:tc>
          <w:tcPr>
            <w:tcW w:type="dxa" w:w="618"/>
          </w:tcPr>
          <w:p>
            <w:pPr>
              <w:keepNext/>
              <w:spacing w:after="30" w:before="30"/>
              <w:jc w:val="center"/>
              <w:rPr>
                <w:sz w:val="13"/>
                <w:szCs w:val="13"/>
              </w:rPr>
            </w:pPr>
            <w:r/>
            <w:r>
              <w:rPr>
                <w:b w:val="0"/>
                <w:sz w:val="12"/>
              </w:rPr>
              <w:t>3,864</w:t>
            </w:r>
          </w:p>
        </w:tc>
        <w:tc>
          <w:tcPr>
            <w:tcW w:type="dxa" w:w="618"/>
          </w:tcPr>
          <w:p>
            <w:pPr>
              <w:keepNext/>
              <w:spacing w:after="30" w:before="30"/>
              <w:jc w:val="center"/>
              <w:rPr>
                <w:sz w:val="13"/>
                <w:szCs w:val="13"/>
              </w:rPr>
            </w:pPr>
            <w:r/>
            <w:r>
              <w:rPr>
                <w:b w:val="0"/>
                <w:sz w:val="12"/>
              </w:rPr>
              <w:t>4,323</w:t>
            </w:r>
          </w:p>
        </w:tc>
        <w:tc>
          <w:tcPr>
            <w:tcW w:type="dxa" w:w="618"/>
          </w:tcPr>
          <w:p>
            <w:pPr>
              <w:keepNext/>
              <w:spacing w:after="30" w:before="30"/>
              <w:jc w:val="center"/>
              <w:rPr>
                <w:sz w:val="13"/>
                <w:szCs w:val="13"/>
              </w:rPr>
            </w:pPr>
            <w:r/>
            <w:r>
              <w:rPr>
                <w:b w:val="0"/>
                <w:sz w:val="12"/>
              </w:rPr>
              <w:t>4,865</w:t>
            </w:r>
          </w:p>
        </w:tc>
        <w:tc>
          <w:tcPr>
            <w:tcW w:type="dxa" w:w="618"/>
          </w:tcPr>
          <w:p>
            <w:pPr>
              <w:keepNext/>
              <w:spacing w:after="30" w:before="30"/>
              <w:jc w:val="center"/>
              <w:rPr>
                <w:sz w:val="13"/>
                <w:szCs w:val="13"/>
              </w:rPr>
            </w:pPr>
            <w:r/>
            <w:r>
              <w:rPr>
                <w:b w:val="0"/>
                <w:sz w:val="12"/>
              </w:rPr>
              <w:t>5,961</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2069</w:t>
            </w:r>
          </w:p>
        </w:tc>
        <w:tc>
          <w:tcPr>
            <w:tcW w:type="dxa" w:w="1073"/>
          </w:tcPr>
          <w:p>
            <w:pPr>
              <w:keepNext/>
              <w:spacing w:after="30" w:before="30"/>
              <w:jc w:val="center"/>
              <w:rPr>
                <w:sz w:val="13"/>
                <w:szCs w:val="13"/>
              </w:rPr>
            </w:pPr>
            <w:r/>
            <w:r>
              <w:rPr>
                <w:b w:val="0"/>
                <w:sz w:val="12"/>
              </w:rPr>
              <w:t>8,895</w:t>
            </w:r>
          </w:p>
        </w:tc>
      </w:tr>
      <w:tr>
        <w:trPr>
          <w:cantSplit/>
        </w:trPr>
        <w:tc>
          <w:tcPr>
            <w:tcW w:type="dxa" w:w="1495"/>
          </w:tcPr>
          <w:p>
            <w:pPr>
              <w:keepNext/>
              <w:spacing w:after="30" w:before="30"/>
              <w:rPr>
                <w:sz w:val="13"/>
                <w:szCs w:val="13"/>
              </w:rPr>
            </w:pPr>
            <w:r/>
            <w:r>
              <w:rPr>
                <w:b w:val="0"/>
                <w:sz w:val="12"/>
              </w:rPr>
              <w:t>Sayh al Masarrat</w:t>
            </w:r>
          </w:p>
        </w:tc>
        <w:tc>
          <w:tcPr>
            <w:tcW w:type="dxa" w:w="618"/>
          </w:tcPr>
          <w:p>
            <w:pPr>
              <w:keepNext/>
              <w:spacing w:after="30" w:before="30"/>
              <w:jc w:val="center"/>
              <w:rPr>
                <w:sz w:val="13"/>
                <w:szCs w:val="13"/>
              </w:rPr>
            </w:pPr>
            <w:r/>
            <w:r>
              <w:rPr>
                <w:b w:val="0"/>
                <w:sz w:val="12"/>
              </w:rPr>
              <w:t>1,828</w:t>
            </w:r>
          </w:p>
        </w:tc>
        <w:tc>
          <w:tcPr>
            <w:tcW w:type="dxa" w:w="618"/>
          </w:tcPr>
          <w:p>
            <w:pPr>
              <w:keepNext/>
              <w:spacing w:after="30" w:before="30"/>
              <w:jc w:val="center"/>
              <w:rPr>
                <w:sz w:val="13"/>
                <w:szCs w:val="13"/>
              </w:rPr>
            </w:pPr>
            <w:r/>
            <w:r>
              <w:rPr>
                <w:b w:val="0"/>
                <w:sz w:val="12"/>
              </w:rPr>
              <w:t>1,872</w:t>
            </w:r>
          </w:p>
        </w:tc>
        <w:tc>
          <w:tcPr>
            <w:tcW w:type="dxa" w:w="618"/>
          </w:tcPr>
          <w:p>
            <w:pPr>
              <w:keepNext/>
              <w:spacing w:after="30" w:before="30"/>
              <w:jc w:val="center"/>
              <w:rPr>
                <w:sz w:val="13"/>
                <w:szCs w:val="13"/>
              </w:rPr>
            </w:pPr>
            <w:r/>
            <w:r>
              <w:rPr>
                <w:b w:val="0"/>
                <w:sz w:val="12"/>
              </w:rPr>
              <w:t>2,127</w:t>
            </w:r>
          </w:p>
        </w:tc>
        <w:tc>
          <w:tcPr>
            <w:tcW w:type="dxa" w:w="618"/>
          </w:tcPr>
          <w:p>
            <w:pPr>
              <w:keepNext/>
              <w:spacing w:after="30" w:before="30"/>
              <w:jc w:val="center"/>
              <w:rPr>
                <w:sz w:val="13"/>
                <w:szCs w:val="13"/>
              </w:rPr>
            </w:pPr>
            <w:r/>
            <w:r>
              <w:rPr>
                <w:b w:val="0"/>
                <w:sz w:val="12"/>
              </w:rPr>
              <w:t>2,405</w:t>
            </w:r>
          </w:p>
        </w:tc>
        <w:tc>
          <w:tcPr>
            <w:tcW w:type="dxa" w:w="618"/>
          </w:tcPr>
          <w:p>
            <w:pPr>
              <w:keepNext/>
              <w:spacing w:after="30" w:before="30"/>
              <w:jc w:val="center"/>
              <w:rPr>
                <w:sz w:val="13"/>
                <w:szCs w:val="13"/>
              </w:rPr>
            </w:pPr>
            <w:r/>
            <w:r>
              <w:rPr>
                <w:b w:val="0"/>
                <w:sz w:val="12"/>
              </w:rPr>
              <w:t>2,726</w:t>
            </w:r>
          </w:p>
        </w:tc>
        <w:tc>
          <w:tcPr>
            <w:tcW w:type="dxa" w:w="618"/>
          </w:tcPr>
          <w:p>
            <w:pPr>
              <w:keepNext/>
              <w:spacing w:after="30" w:before="30"/>
              <w:jc w:val="center"/>
              <w:rPr>
                <w:sz w:val="13"/>
                <w:szCs w:val="13"/>
              </w:rPr>
            </w:pPr>
            <w:r/>
            <w:r>
              <w:rPr>
                <w:b w:val="0"/>
                <w:sz w:val="12"/>
              </w:rPr>
              <w:t>3,006</w:t>
            </w:r>
          </w:p>
        </w:tc>
        <w:tc>
          <w:tcPr>
            <w:tcW w:type="dxa" w:w="618"/>
          </w:tcPr>
          <w:p>
            <w:pPr>
              <w:keepNext/>
              <w:spacing w:after="30" w:before="30"/>
              <w:jc w:val="center"/>
              <w:rPr>
                <w:sz w:val="13"/>
                <w:szCs w:val="13"/>
              </w:rPr>
            </w:pPr>
            <w:r/>
            <w:r>
              <w:rPr>
                <w:b w:val="0"/>
                <w:sz w:val="12"/>
              </w:rPr>
              <w:t>3,338</w:t>
            </w:r>
          </w:p>
        </w:tc>
        <w:tc>
          <w:tcPr>
            <w:tcW w:type="dxa" w:w="618"/>
          </w:tcPr>
          <w:p>
            <w:pPr>
              <w:keepNext/>
              <w:spacing w:after="30" w:before="30"/>
              <w:jc w:val="center"/>
              <w:rPr>
                <w:sz w:val="13"/>
                <w:szCs w:val="13"/>
              </w:rPr>
            </w:pPr>
            <w:r/>
            <w:r>
              <w:rPr>
                <w:b w:val="0"/>
                <w:sz w:val="12"/>
              </w:rPr>
              <w:t>3,734</w:t>
            </w:r>
          </w:p>
        </w:tc>
        <w:tc>
          <w:tcPr>
            <w:tcW w:type="dxa" w:w="618"/>
          </w:tcPr>
          <w:p>
            <w:pPr>
              <w:keepNext/>
              <w:spacing w:after="30" w:before="30"/>
              <w:jc w:val="center"/>
              <w:rPr>
                <w:sz w:val="13"/>
                <w:szCs w:val="13"/>
              </w:rPr>
            </w:pPr>
            <w:r/>
            <w:r>
              <w:rPr>
                <w:b w:val="0"/>
                <w:sz w:val="12"/>
              </w:rPr>
              <w:t>4,202</w:t>
            </w:r>
          </w:p>
        </w:tc>
        <w:tc>
          <w:tcPr>
            <w:tcW w:type="dxa" w:w="618"/>
          </w:tcPr>
          <w:p>
            <w:pPr>
              <w:keepNext/>
              <w:spacing w:after="30" w:before="30"/>
              <w:jc w:val="center"/>
              <w:rPr>
                <w:sz w:val="13"/>
                <w:szCs w:val="13"/>
              </w:rPr>
            </w:pPr>
            <w:r/>
            <w:r>
              <w:rPr>
                <w:b w:val="0"/>
                <w:sz w:val="12"/>
              </w:rPr>
              <w:t>4,786</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2069</w:t>
            </w:r>
          </w:p>
        </w:tc>
        <w:tc>
          <w:tcPr>
            <w:tcW w:type="dxa" w:w="1073"/>
          </w:tcPr>
          <w:p>
            <w:pPr>
              <w:keepNext/>
              <w:spacing w:after="30" w:before="30"/>
              <w:jc w:val="center"/>
              <w:rPr>
                <w:sz w:val="13"/>
                <w:szCs w:val="13"/>
              </w:rPr>
            </w:pPr>
            <w:r/>
            <w:r>
              <w:rPr>
                <w:b w:val="0"/>
                <w:sz w:val="12"/>
              </w:rPr>
              <w:t>6,812</w:t>
            </w:r>
          </w:p>
        </w:tc>
      </w:tr>
      <w:tr>
        <w:trPr>
          <w:cantSplit/>
        </w:trPr>
        <w:tc>
          <w:tcPr>
            <w:tcW w:type="dxa" w:w="1495"/>
          </w:tcPr>
          <w:p>
            <w:pPr>
              <w:keepNext/>
              <w:spacing w:after="30" w:before="30"/>
              <w:rPr>
                <w:sz w:val="13"/>
                <w:szCs w:val="13"/>
              </w:rPr>
            </w:pPr>
            <w:r/>
            <w:r>
              <w:rPr>
                <w:b w:val="0"/>
                <w:sz w:val="12"/>
              </w:rPr>
              <w:t>Suwayda al Ma</w:t>
            </w:r>
          </w:p>
        </w:tc>
        <w:tc>
          <w:tcPr>
            <w:tcW w:type="dxa" w:w="618"/>
          </w:tcPr>
          <w:p>
            <w:pPr>
              <w:keepNext/>
              <w:spacing w:after="30" w:before="30"/>
              <w:jc w:val="center"/>
              <w:rPr>
                <w:sz w:val="13"/>
                <w:szCs w:val="13"/>
              </w:rPr>
            </w:pPr>
            <w:r/>
            <w:r>
              <w:rPr>
                <w:b w:val="0"/>
                <w:sz w:val="12"/>
              </w:rPr>
              <w:t>1,559</w:t>
            </w:r>
          </w:p>
        </w:tc>
        <w:tc>
          <w:tcPr>
            <w:tcW w:type="dxa" w:w="618"/>
          </w:tcPr>
          <w:p>
            <w:pPr>
              <w:keepNext/>
              <w:spacing w:after="30" w:before="30"/>
              <w:jc w:val="center"/>
              <w:rPr>
                <w:sz w:val="13"/>
                <w:szCs w:val="13"/>
              </w:rPr>
            </w:pPr>
            <w:r/>
            <w:r>
              <w:rPr>
                <w:b w:val="0"/>
                <w:sz w:val="12"/>
              </w:rPr>
              <w:t>1,596</w:t>
            </w:r>
          </w:p>
        </w:tc>
        <w:tc>
          <w:tcPr>
            <w:tcW w:type="dxa" w:w="618"/>
          </w:tcPr>
          <w:p>
            <w:pPr>
              <w:keepNext/>
              <w:spacing w:after="30" w:before="30"/>
              <w:jc w:val="center"/>
              <w:rPr>
                <w:sz w:val="13"/>
                <w:szCs w:val="13"/>
              </w:rPr>
            </w:pPr>
            <w:r/>
            <w:r>
              <w:rPr>
                <w:b w:val="0"/>
                <w:sz w:val="12"/>
              </w:rPr>
              <w:t>1,814</w:t>
            </w:r>
          </w:p>
        </w:tc>
        <w:tc>
          <w:tcPr>
            <w:tcW w:type="dxa" w:w="618"/>
          </w:tcPr>
          <w:p>
            <w:pPr>
              <w:keepNext/>
              <w:spacing w:after="30" w:before="30"/>
              <w:jc w:val="center"/>
              <w:rPr>
                <w:sz w:val="13"/>
                <w:szCs w:val="13"/>
              </w:rPr>
            </w:pPr>
            <w:r/>
            <w:r>
              <w:rPr>
                <w:b w:val="0"/>
                <w:sz w:val="12"/>
              </w:rPr>
              <w:t>2,050</w:t>
            </w:r>
          </w:p>
        </w:tc>
        <w:tc>
          <w:tcPr>
            <w:tcW w:type="dxa" w:w="618"/>
          </w:tcPr>
          <w:p>
            <w:pPr>
              <w:keepNext/>
              <w:spacing w:after="30" w:before="30"/>
              <w:jc w:val="center"/>
              <w:rPr>
                <w:sz w:val="13"/>
                <w:szCs w:val="13"/>
              </w:rPr>
            </w:pPr>
            <w:r/>
            <w:r>
              <w:rPr>
                <w:b w:val="0"/>
                <w:sz w:val="12"/>
              </w:rPr>
              <w:t>2,324</w:t>
            </w:r>
          </w:p>
        </w:tc>
        <w:tc>
          <w:tcPr>
            <w:tcW w:type="dxa" w:w="618"/>
          </w:tcPr>
          <w:p>
            <w:pPr>
              <w:keepNext/>
              <w:spacing w:after="30" w:before="30"/>
              <w:jc w:val="center"/>
              <w:rPr>
                <w:sz w:val="13"/>
                <w:szCs w:val="13"/>
              </w:rPr>
            </w:pPr>
            <w:r/>
            <w:r>
              <w:rPr>
                <w:b w:val="0"/>
                <w:sz w:val="12"/>
              </w:rPr>
              <w:t>2,563</w:t>
            </w:r>
          </w:p>
        </w:tc>
        <w:tc>
          <w:tcPr>
            <w:tcW w:type="dxa" w:w="618"/>
          </w:tcPr>
          <w:p>
            <w:pPr>
              <w:keepNext/>
              <w:spacing w:after="30" w:before="30"/>
              <w:jc w:val="center"/>
              <w:rPr>
                <w:sz w:val="13"/>
                <w:szCs w:val="13"/>
              </w:rPr>
            </w:pPr>
            <w:r/>
            <w:r>
              <w:rPr>
                <w:b w:val="0"/>
                <w:sz w:val="12"/>
              </w:rPr>
              <w:t>2,846</w:t>
            </w:r>
          </w:p>
        </w:tc>
        <w:tc>
          <w:tcPr>
            <w:tcW w:type="dxa" w:w="618"/>
          </w:tcPr>
          <w:p>
            <w:pPr>
              <w:keepNext/>
              <w:spacing w:after="30" w:before="30"/>
              <w:jc w:val="center"/>
              <w:rPr>
                <w:sz w:val="13"/>
                <w:szCs w:val="13"/>
              </w:rPr>
            </w:pPr>
            <w:r/>
            <w:r>
              <w:rPr>
                <w:b w:val="0"/>
                <w:sz w:val="12"/>
              </w:rPr>
              <w:t>3,184</w:t>
            </w:r>
          </w:p>
        </w:tc>
        <w:tc>
          <w:tcPr>
            <w:tcW w:type="dxa" w:w="618"/>
          </w:tcPr>
          <w:p>
            <w:pPr>
              <w:keepNext/>
              <w:spacing w:after="30" w:before="30"/>
              <w:jc w:val="center"/>
              <w:rPr>
                <w:sz w:val="13"/>
                <w:szCs w:val="13"/>
              </w:rPr>
            </w:pPr>
            <w:r/>
            <w:r>
              <w:rPr>
                <w:b w:val="0"/>
                <w:sz w:val="12"/>
              </w:rPr>
              <w:t>3,583</w:t>
            </w:r>
          </w:p>
        </w:tc>
        <w:tc>
          <w:tcPr>
            <w:tcW w:type="dxa" w:w="618"/>
          </w:tcPr>
          <w:p>
            <w:pPr>
              <w:keepNext/>
              <w:spacing w:after="30" w:before="30"/>
              <w:jc w:val="center"/>
              <w:rPr>
                <w:sz w:val="13"/>
                <w:szCs w:val="13"/>
              </w:rPr>
            </w:pPr>
            <w:r/>
            <w:r>
              <w:rPr>
                <w:b w:val="0"/>
                <w:sz w:val="12"/>
              </w:rPr>
              <w:t>4,034</w:t>
            </w:r>
          </w:p>
        </w:tc>
        <w:tc>
          <w:tcPr>
            <w:tcW w:type="dxa" w:w="618"/>
          </w:tcPr>
          <w:p>
            <w:pPr>
              <w:keepNext/>
              <w:spacing w:after="30" w:before="30"/>
              <w:jc w:val="center"/>
              <w:rPr>
                <w:sz w:val="13"/>
                <w:szCs w:val="13"/>
              </w:rPr>
            </w:pPr>
            <w:r/>
            <w:r>
              <w:rPr>
                <w:b w:val="0"/>
                <w:sz w:val="12"/>
              </w:rPr>
              <w:t>7,928</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7,928</w:t>
            </w:r>
          </w:p>
        </w:tc>
      </w:tr>
      <w:tr>
        <w:trPr>
          <w:cantSplit/>
        </w:trPr>
        <w:tc>
          <w:tcPr>
            <w:tcW w:type="dxa" w:w="1495"/>
          </w:tcPr>
          <w:p>
            <w:pPr>
              <w:keepNext/>
              <w:spacing w:after="30" w:before="30"/>
              <w:rPr>
                <w:sz w:val="13"/>
                <w:szCs w:val="13"/>
              </w:rPr>
            </w:pPr>
            <w:r/>
            <w:r>
              <w:rPr>
                <w:b w:val="0"/>
                <w:sz w:val="12"/>
              </w:rPr>
              <w:t>Hijar</w:t>
            </w:r>
          </w:p>
        </w:tc>
        <w:tc>
          <w:tcPr>
            <w:tcW w:type="dxa" w:w="618"/>
          </w:tcPr>
          <w:p>
            <w:pPr>
              <w:keepNext/>
              <w:spacing w:after="30" w:before="30"/>
              <w:jc w:val="center"/>
              <w:rPr>
                <w:sz w:val="13"/>
                <w:szCs w:val="13"/>
              </w:rPr>
            </w:pPr>
            <w:r/>
            <w:r>
              <w:rPr>
                <w:b w:val="0"/>
                <w:sz w:val="12"/>
              </w:rPr>
              <w:t>1,408</w:t>
            </w:r>
          </w:p>
        </w:tc>
        <w:tc>
          <w:tcPr>
            <w:tcW w:type="dxa" w:w="618"/>
          </w:tcPr>
          <w:p>
            <w:pPr>
              <w:keepNext/>
              <w:spacing w:after="30" w:before="30"/>
              <w:jc w:val="center"/>
              <w:rPr>
                <w:sz w:val="13"/>
                <w:szCs w:val="13"/>
              </w:rPr>
            </w:pPr>
            <w:r/>
            <w:r>
              <w:rPr>
                <w:b w:val="0"/>
                <w:sz w:val="12"/>
              </w:rPr>
              <w:t>1,442</w:t>
            </w:r>
          </w:p>
        </w:tc>
        <w:tc>
          <w:tcPr>
            <w:tcW w:type="dxa" w:w="618"/>
          </w:tcPr>
          <w:p>
            <w:pPr>
              <w:keepNext/>
              <w:spacing w:after="30" w:before="30"/>
              <w:jc w:val="center"/>
              <w:rPr>
                <w:sz w:val="13"/>
                <w:szCs w:val="13"/>
              </w:rPr>
            </w:pPr>
            <w:r/>
            <w:r>
              <w:rPr>
                <w:b w:val="0"/>
                <w:sz w:val="12"/>
              </w:rPr>
              <w:t>1,639</w:t>
            </w:r>
          </w:p>
        </w:tc>
        <w:tc>
          <w:tcPr>
            <w:tcW w:type="dxa" w:w="618"/>
          </w:tcPr>
          <w:p>
            <w:pPr>
              <w:keepNext/>
              <w:spacing w:after="30" w:before="30"/>
              <w:jc w:val="center"/>
              <w:rPr>
                <w:sz w:val="13"/>
                <w:szCs w:val="13"/>
              </w:rPr>
            </w:pPr>
            <w:r/>
            <w:r>
              <w:rPr>
                <w:b w:val="0"/>
                <w:sz w:val="12"/>
              </w:rPr>
              <w:t>1,852</w:t>
            </w:r>
          </w:p>
        </w:tc>
        <w:tc>
          <w:tcPr>
            <w:tcW w:type="dxa" w:w="618"/>
          </w:tcPr>
          <w:p>
            <w:pPr>
              <w:keepNext/>
              <w:spacing w:after="30" w:before="30"/>
              <w:jc w:val="center"/>
              <w:rPr>
                <w:sz w:val="13"/>
                <w:szCs w:val="13"/>
              </w:rPr>
            </w:pPr>
            <w:r/>
            <w:r>
              <w:rPr>
                <w:b w:val="0"/>
                <w:sz w:val="12"/>
              </w:rPr>
              <w:t>2,100</w:t>
            </w:r>
          </w:p>
        </w:tc>
        <w:tc>
          <w:tcPr>
            <w:tcW w:type="dxa" w:w="618"/>
          </w:tcPr>
          <w:p>
            <w:pPr>
              <w:keepNext/>
              <w:spacing w:after="30" w:before="30"/>
              <w:jc w:val="center"/>
              <w:rPr>
                <w:sz w:val="13"/>
                <w:szCs w:val="13"/>
              </w:rPr>
            </w:pPr>
            <w:r/>
            <w:r>
              <w:rPr>
                <w:b w:val="0"/>
                <w:sz w:val="12"/>
              </w:rPr>
              <w:t>2,315</w:t>
            </w:r>
          </w:p>
        </w:tc>
        <w:tc>
          <w:tcPr>
            <w:tcW w:type="dxa" w:w="618"/>
          </w:tcPr>
          <w:p>
            <w:pPr>
              <w:keepNext/>
              <w:spacing w:after="30" w:before="30"/>
              <w:jc w:val="center"/>
              <w:rPr>
                <w:sz w:val="13"/>
                <w:szCs w:val="13"/>
              </w:rPr>
            </w:pPr>
            <w:r/>
            <w:r>
              <w:rPr>
                <w:b w:val="0"/>
                <w:sz w:val="12"/>
              </w:rPr>
              <w:t>2,571</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2053</w:t>
            </w:r>
          </w:p>
        </w:tc>
        <w:tc>
          <w:tcPr>
            <w:tcW w:type="dxa" w:w="1073"/>
          </w:tcPr>
          <w:p>
            <w:pPr>
              <w:keepNext/>
              <w:spacing w:after="30" w:before="30"/>
              <w:jc w:val="center"/>
              <w:rPr>
                <w:sz w:val="13"/>
                <w:szCs w:val="13"/>
              </w:rPr>
            </w:pPr>
            <w:r/>
            <w:r>
              <w:rPr>
                <w:b w:val="0"/>
                <w:sz w:val="12"/>
              </w:rPr>
              <w:t>2,696</w:t>
            </w:r>
          </w:p>
        </w:tc>
      </w:tr>
      <w:tr>
        <w:trPr>
          <w:cantSplit/>
        </w:trPr>
        <w:tc>
          <w:tcPr>
            <w:tcW w:type="dxa" w:w="1495"/>
          </w:tcPr>
          <w:p>
            <w:pPr>
              <w:keepNext/>
              <w:spacing w:after="30" w:before="30"/>
              <w:rPr>
                <w:sz w:val="13"/>
                <w:szCs w:val="13"/>
              </w:rPr>
            </w:pPr>
            <w:r/>
            <w:r>
              <w:rPr>
                <w:b w:val="0"/>
                <w:sz w:val="12"/>
              </w:rPr>
              <w:t>Al Jahli</w:t>
            </w:r>
          </w:p>
        </w:tc>
        <w:tc>
          <w:tcPr>
            <w:tcW w:type="dxa" w:w="618"/>
          </w:tcPr>
          <w:p>
            <w:pPr>
              <w:keepNext/>
              <w:spacing w:after="30" w:before="30"/>
              <w:jc w:val="center"/>
              <w:rPr>
                <w:sz w:val="13"/>
                <w:szCs w:val="13"/>
              </w:rPr>
            </w:pPr>
            <w:r/>
            <w:r>
              <w:rPr>
                <w:b w:val="0"/>
                <w:sz w:val="12"/>
              </w:rPr>
              <w:t>1,376</w:t>
            </w:r>
          </w:p>
        </w:tc>
        <w:tc>
          <w:tcPr>
            <w:tcW w:type="dxa" w:w="618"/>
          </w:tcPr>
          <w:p>
            <w:pPr>
              <w:keepNext/>
              <w:spacing w:after="30" w:before="30"/>
              <w:jc w:val="center"/>
              <w:rPr>
                <w:sz w:val="13"/>
                <w:szCs w:val="13"/>
              </w:rPr>
            </w:pPr>
            <w:r/>
            <w:r>
              <w:rPr>
                <w:b w:val="0"/>
                <w:sz w:val="12"/>
              </w:rPr>
              <w:t>1,409</w:t>
            </w:r>
          </w:p>
        </w:tc>
        <w:tc>
          <w:tcPr>
            <w:tcW w:type="dxa" w:w="618"/>
          </w:tcPr>
          <w:p>
            <w:pPr>
              <w:keepNext/>
              <w:spacing w:after="30" w:before="30"/>
              <w:jc w:val="center"/>
              <w:rPr>
                <w:sz w:val="13"/>
                <w:szCs w:val="13"/>
              </w:rPr>
            </w:pPr>
            <w:r/>
            <w:r>
              <w:rPr>
                <w:b w:val="0"/>
                <w:sz w:val="12"/>
              </w:rPr>
              <w:t>1,601</w:t>
            </w:r>
          </w:p>
        </w:tc>
        <w:tc>
          <w:tcPr>
            <w:tcW w:type="dxa" w:w="618"/>
          </w:tcPr>
          <w:p>
            <w:pPr>
              <w:keepNext/>
              <w:spacing w:after="30" w:before="30"/>
              <w:jc w:val="center"/>
              <w:rPr>
                <w:sz w:val="13"/>
                <w:szCs w:val="13"/>
              </w:rPr>
            </w:pPr>
            <w:r/>
            <w:r>
              <w:rPr>
                <w:b w:val="0"/>
                <w:sz w:val="12"/>
              </w:rPr>
              <w:t>1,810</w:t>
            </w:r>
          </w:p>
        </w:tc>
        <w:tc>
          <w:tcPr>
            <w:tcW w:type="dxa" w:w="618"/>
          </w:tcPr>
          <w:p>
            <w:pPr>
              <w:keepNext/>
              <w:spacing w:after="30" w:before="30"/>
              <w:jc w:val="center"/>
              <w:rPr>
                <w:sz w:val="13"/>
                <w:szCs w:val="13"/>
              </w:rPr>
            </w:pPr>
            <w:r/>
            <w:r>
              <w:rPr>
                <w:b w:val="0"/>
                <w:sz w:val="12"/>
              </w:rPr>
              <w:t>2,052</w:t>
            </w:r>
          </w:p>
        </w:tc>
        <w:tc>
          <w:tcPr>
            <w:tcW w:type="dxa" w:w="618"/>
          </w:tcPr>
          <w:p>
            <w:pPr>
              <w:keepNext/>
              <w:spacing w:after="30" w:before="30"/>
              <w:jc w:val="center"/>
              <w:rPr>
                <w:sz w:val="13"/>
                <w:szCs w:val="13"/>
              </w:rPr>
            </w:pPr>
            <w:r/>
            <w:r>
              <w:rPr>
                <w:b w:val="0"/>
                <w:sz w:val="12"/>
              </w:rPr>
              <w:t>2,263</w:t>
            </w:r>
          </w:p>
        </w:tc>
        <w:tc>
          <w:tcPr>
            <w:tcW w:type="dxa" w:w="618"/>
          </w:tcPr>
          <w:p>
            <w:pPr>
              <w:keepNext/>
              <w:spacing w:after="30" w:before="30"/>
              <w:jc w:val="center"/>
              <w:rPr>
                <w:sz w:val="13"/>
                <w:szCs w:val="13"/>
              </w:rPr>
            </w:pPr>
            <w:r/>
            <w:r>
              <w:rPr>
                <w:b w:val="0"/>
                <w:sz w:val="12"/>
              </w:rPr>
              <w:t>2,513</w:t>
            </w:r>
          </w:p>
        </w:tc>
        <w:tc>
          <w:tcPr>
            <w:tcW w:type="dxa" w:w="618"/>
          </w:tcPr>
          <w:p>
            <w:pPr>
              <w:keepNext/>
              <w:spacing w:after="30" w:before="30"/>
              <w:jc w:val="center"/>
              <w:rPr>
                <w:sz w:val="13"/>
                <w:szCs w:val="13"/>
              </w:rPr>
            </w:pPr>
            <w:r/>
            <w:r>
              <w:rPr>
                <w:b w:val="0"/>
                <w:sz w:val="12"/>
              </w:rPr>
              <w:t>2,831</w:t>
            </w:r>
          </w:p>
        </w:tc>
        <w:tc>
          <w:tcPr>
            <w:tcW w:type="dxa" w:w="618"/>
          </w:tcPr>
          <w:p>
            <w:pPr>
              <w:keepNext/>
              <w:spacing w:after="30" w:before="30"/>
              <w:jc w:val="center"/>
              <w:rPr>
                <w:sz w:val="13"/>
                <w:szCs w:val="13"/>
              </w:rPr>
            </w:pPr>
            <w:r/>
            <w:r>
              <w:rPr>
                <w:b w:val="0"/>
                <w:sz w:val="12"/>
              </w:rPr>
              <w:t>3,746</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2063</w:t>
            </w:r>
          </w:p>
        </w:tc>
        <w:tc>
          <w:tcPr>
            <w:tcW w:type="dxa" w:w="1073"/>
          </w:tcPr>
          <w:p>
            <w:pPr>
              <w:keepNext/>
              <w:spacing w:after="30" w:before="30"/>
              <w:jc w:val="center"/>
              <w:rPr>
                <w:sz w:val="13"/>
                <w:szCs w:val="13"/>
              </w:rPr>
            </w:pPr>
            <w:r/>
            <w:r>
              <w:rPr>
                <w:b w:val="0"/>
                <w:sz w:val="12"/>
              </w:rPr>
              <w:t>5,060</w:t>
            </w:r>
          </w:p>
        </w:tc>
      </w:tr>
      <w:tr>
        <w:trPr>
          <w:cantSplit/>
        </w:trPr>
        <w:tc>
          <w:tcPr>
            <w:tcW w:type="dxa" w:w="1495"/>
          </w:tcPr>
          <w:p>
            <w:pPr>
              <w:keepNext/>
              <w:spacing w:after="30" w:before="30"/>
              <w:rPr>
                <w:sz w:val="13"/>
                <w:szCs w:val="13"/>
              </w:rPr>
            </w:pPr>
            <w:r/>
            <w:r>
              <w:rPr>
                <w:b w:val="0"/>
                <w:sz w:val="12"/>
              </w:rPr>
              <w:t>Al Ghubayrah</w:t>
            </w:r>
          </w:p>
        </w:tc>
        <w:tc>
          <w:tcPr>
            <w:tcW w:type="dxa" w:w="618"/>
          </w:tcPr>
          <w:p>
            <w:pPr>
              <w:keepNext/>
              <w:spacing w:after="30" w:before="30"/>
              <w:jc w:val="center"/>
              <w:rPr>
                <w:sz w:val="13"/>
                <w:szCs w:val="13"/>
              </w:rPr>
            </w:pPr>
            <w:r/>
            <w:r>
              <w:rPr>
                <w:b w:val="0"/>
                <w:sz w:val="12"/>
              </w:rPr>
              <w:t>644</w:t>
            </w:r>
          </w:p>
        </w:tc>
        <w:tc>
          <w:tcPr>
            <w:tcW w:type="dxa" w:w="618"/>
          </w:tcPr>
          <w:p>
            <w:pPr>
              <w:keepNext/>
              <w:spacing w:after="30" w:before="30"/>
              <w:jc w:val="center"/>
              <w:rPr>
                <w:sz w:val="13"/>
                <w:szCs w:val="13"/>
              </w:rPr>
            </w:pPr>
            <w:r/>
            <w:r>
              <w:rPr>
                <w:b w:val="0"/>
                <w:sz w:val="12"/>
              </w:rPr>
              <w:t>659</w:t>
            </w:r>
          </w:p>
        </w:tc>
        <w:tc>
          <w:tcPr>
            <w:tcW w:type="dxa" w:w="618"/>
          </w:tcPr>
          <w:p>
            <w:pPr>
              <w:keepNext/>
              <w:spacing w:after="30" w:before="30"/>
              <w:jc w:val="center"/>
              <w:rPr>
                <w:sz w:val="13"/>
                <w:szCs w:val="13"/>
              </w:rPr>
            </w:pPr>
            <w:r/>
            <w:r>
              <w:rPr>
                <w:b w:val="0"/>
                <w:sz w:val="12"/>
              </w:rPr>
              <w:t>750</w:t>
            </w:r>
          </w:p>
        </w:tc>
        <w:tc>
          <w:tcPr>
            <w:tcW w:type="dxa" w:w="618"/>
          </w:tcPr>
          <w:p>
            <w:pPr>
              <w:keepNext/>
              <w:spacing w:after="30" w:before="30"/>
              <w:jc w:val="center"/>
              <w:rPr>
                <w:sz w:val="13"/>
                <w:szCs w:val="13"/>
              </w:rPr>
            </w:pPr>
            <w:r/>
            <w:r>
              <w:rPr>
                <w:b w:val="0"/>
                <w:sz w:val="12"/>
              </w:rPr>
              <w:t>847</w:t>
            </w:r>
          </w:p>
        </w:tc>
        <w:tc>
          <w:tcPr>
            <w:tcW w:type="dxa" w:w="618"/>
          </w:tcPr>
          <w:p>
            <w:pPr>
              <w:keepNext/>
              <w:spacing w:after="30" w:before="30"/>
              <w:jc w:val="center"/>
              <w:rPr>
                <w:sz w:val="13"/>
                <w:szCs w:val="13"/>
              </w:rPr>
            </w:pPr>
            <w:r/>
            <w:r>
              <w:rPr>
                <w:b w:val="0"/>
                <w:sz w:val="12"/>
              </w:rPr>
              <w:t>960</w:t>
            </w:r>
          </w:p>
        </w:tc>
        <w:tc>
          <w:tcPr>
            <w:tcW w:type="dxa" w:w="618"/>
          </w:tcPr>
          <w:p>
            <w:pPr>
              <w:keepNext/>
              <w:spacing w:after="30" w:before="30"/>
              <w:jc w:val="center"/>
              <w:rPr>
                <w:sz w:val="13"/>
                <w:szCs w:val="13"/>
              </w:rPr>
            </w:pPr>
            <w:r/>
            <w:r>
              <w:rPr>
                <w:b w:val="0"/>
                <w:sz w:val="12"/>
              </w:rPr>
              <w:t>1,059</w:t>
            </w:r>
          </w:p>
        </w:tc>
        <w:tc>
          <w:tcPr>
            <w:tcW w:type="dxa" w:w="618"/>
          </w:tcPr>
          <w:p>
            <w:pPr>
              <w:keepNext/>
              <w:spacing w:after="30" w:before="30"/>
              <w:jc w:val="center"/>
              <w:rPr>
                <w:sz w:val="13"/>
                <w:szCs w:val="13"/>
              </w:rPr>
            </w:pPr>
            <w:r/>
            <w:r>
              <w:rPr>
                <w:b w:val="0"/>
                <w:sz w:val="12"/>
              </w:rPr>
              <w:t>1,176</w:t>
            </w:r>
          </w:p>
        </w:tc>
        <w:tc>
          <w:tcPr>
            <w:tcW w:type="dxa" w:w="618"/>
          </w:tcPr>
          <w:p>
            <w:pPr>
              <w:keepNext/>
              <w:spacing w:after="30" w:before="30"/>
              <w:jc w:val="center"/>
              <w:rPr>
                <w:sz w:val="13"/>
                <w:szCs w:val="13"/>
              </w:rPr>
            </w:pPr>
            <w:r/>
            <w:r>
              <w:rPr>
                <w:b w:val="0"/>
                <w:sz w:val="12"/>
              </w:rPr>
              <w:t>1,756</w:t>
            </w:r>
          </w:p>
        </w:tc>
        <w:tc>
          <w:tcPr>
            <w:tcW w:type="dxa" w:w="618"/>
          </w:tcPr>
          <w:p>
            <w:pPr>
              <w:keepNext/>
              <w:spacing w:after="30" w:before="30"/>
              <w:jc w:val="center"/>
              <w:rPr>
                <w:sz w:val="13"/>
                <w:szCs w:val="13"/>
              </w:rPr>
            </w:pPr>
            <w:r/>
            <w:r>
              <w:rPr>
                <w:b w:val="0"/>
                <w:sz w:val="12"/>
              </w:rPr>
              <w:t>2,575</w:t>
            </w:r>
          </w:p>
        </w:tc>
        <w:tc>
          <w:tcPr>
            <w:tcW w:type="dxa" w:w="618"/>
          </w:tcPr>
          <w:p>
            <w:pPr>
              <w:keepNext/>
              <w:spacing w:after="30" w:before="30"/>
              <w:jc w:val="center"/>
              <w:rPr>
                <w:sz w:val="13"/>
                <w:szCs w:val="13"/>
              </w:rPr>
            </w:pPr>
            <w:r/>
            <w:r>
              <w:rPr>
                <w:b w:val="0"/>
                <w:sz w:val="12"/>
              </w:rPr>
              <w:t>3,501</w:t>
            </w:r>
          </w:p>
        </w:tc>
        <w:tc>
          <w:tcPr>
            <w:tcW w:type="dxa" w:w="618"/>
          </w:tcPr>
          <w:p>
            <w:pPr>
              <w:keepNext/>
              <w:spacing w:after="30" w:before="30"/>
              <w:jc w:val="center"/>
              <w:rPr>
                <w:sz w:val="13"/>
                <w:szCs w:val="13"/>
              </w:rPr>
            </w:pPr>
            <w:r/>
            <w:r>
              <w:rPr>
                <w:b w:val="0"/>
                <w:sz w:val="12"/>
              </w:rPr>
              <w:t>4,584</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4,584</w:t>
            </w:r>
          </w:p>
        </w:tc>
      </w:tr>
      <w:tr>
        <w:trPr>
          <w:cantSplit/>
        </w:trPr>
        <w:tc>
          <w:tcPr>
            <w:tcW w:type="dxa" w:w="1495"/>
          </w:tcPr>
          <w:p>
            <w:pPr>
              <w:keepNext/>
              <w:spacing w:after="30" w:before="30"/>
              <w:rPr>
                <w:sz w:val="13"/>
                <w:szCs w:val="13"/>
              </w:rPr>
            </w:pPr>
            <w:r/>
            <w:r>
              <w:rPr>
                <w:b w:val="0"/>
                <w:sz w:val="12"/>
              </w:rPr>
              <w:t>Al Qurayn</w:t>
            </w:r>
          </w:p>
        </w:tc>
        <w:tc>
          <w:tcPr>
            <w:tcW w:type="dxa" w:w="618"/>
          </w:tcPr>
          <w:p>
            <w:pPr>
              <w:keepNext/>
              <w:spacing w:after="30" w:before="30"/>
              <w:jc w:val="center"/>
              <w:rPr>
                <w:sz w:val="13"/>
                <w:szCs w:val="13"/>
              </w:rPr>
            </w:pPr>
            <w:r/>
            <w:r>
              <w:rPr>
                <w:b w:val="0"/>
                <w:sz w:val="12"/>
              </w:rPr>
              <w:t>588</w:t>
            </w:r>
          </w:p>
        </w:tc>
        <w:tc>
          <w:tcPr>
            <w:tcW w:type="dxa" w:w="618"/>
          </w:tcPr>
          <w:p>
            <w:pPr>
              <w:keepNext/>
              <w:spacing w:after="30" w:before="30"/>
              <w:jc w:val="center"/>
              <w:rPr>
                <w:sz w:val="13"/>
                <w:szCs w:val="13"/>
              </w:rPr>
            </w:pPr>
            <w:r/>
            <w:r>
              <w:rPr>
                <w:b w:val="0"/>
                <w:sz w:val="12"/>
              </w:rPr>
              <w:t>602</w:t>
            </w:r>
          </w:p>
        </w:tc>
        <w:tc>
          <w:tcPr>
            <w:tcW w:type="dxa" w:w="618"/>
          </w:tcPr>
          <w:p>
            <w:pPr>
              <w:keepNext/>
              <w:spacing w:after="30" w:before="30"/>
              <w:jc w:val="center"/>
              <w:rPr>
                <w:sz w:val="13"/>
                <w:szCs w:val="13"/>
              </w:rPr>
            </w:pPr>
            <w:r/>
            <w:r>
              <w:rPr>
                <w:b w:val="0"/>
                <w:sz w:val="12"/>
              </w:rPr>
              <w:t>684</w:t>
            </w:r>
          </w:p>
        </w:tc>
        <w:tc>
          <w:tcPr>
            <w:tcW w:type="dxa" w:w="618"/>
          </w:tcPr>
          <w:p>
            <w:pPr>
              <w:keepNext/>
              <w:spacing w:after="30" w:before="30"/>
              <w:jc w:val="center"/>
              <w:rPr>
                <w:sz w:val="13"/>
                <w:szCs w:val="13"/>
              </w:rPr>
            </w:pPr>
            <w:r/>
            <w:r>
              <w:rPr>
                <w:b w:val="0"/>
                <w:sz w:val="12"/>
              </w:rPr>
              <w:t>773</w:t>
            </w:r>
          </w:p>
        </w:tc>
        <w:tc>
          <w:tcPr>
            <w:tcW w:type="dxa" w:w="618"/>
          </w:tcPr>
          <w:p>
            <w:pPr>
              <w:keepNext/>
              <w:spacing w:after="30" w:before="30"/>
              <w:jc w:val="center"/>
              <w:rPr>
                <w:sz w:val="13"/>
                <w:szCs w:val="13"/>
              </w:rPr>
            </w:pPr>
            <w:r/>
            <w:r>
              <w:rPr>
                <w:b w:val="0"/>
                <w:sz w:val="12"/>
              </w:rPr>
              <w:t>877</w:t>
            </w:r>
          </w:p>
        </w:tc>
        <w:tc>
          <w:tcPr>
            <w:tcW w:type="dxa" w:w="618"/>
          </w:tcPr>
          <w:p>
            <w:pPr>
              <w:keepNext/>
              <w:spacing w:after="30" w:before="30"/>
              <w:jc w:val="center"/>
              <w:rPr>
                <w:sz w:val="13"/>
                <w:szCs w:val="13"/>
              </w:rPr>
            </w:pPr>
            <w:r/>
            <w:r>
              <w:rPr>
                <w:b w:val="0"/>
                <w:sz w:val="12"/>
              </w:rPr>
              <w:t>967</w:t>
            </w:r>
          </w:p>
        </w:tc>
        <w:tc>
          <w:tcPr>
            <w:tcW w:type="dxa" w:w="618"/>
          </w:tcPr>
          <w:p>
            <w:pPr>
              <w:keepNext/>
              <w:spacing w:after="30" w:before="30"/>
              <w:jc w:val="center"/>
              <w:rPr>
                <w:sz w:val="13"/>
                <w:szCs w:val="13"/>
              </w:rPr>
            </w:pPr>
            <w:r/>
            <w:r>
              <w:rPr>
                <w:b w:val="0"/>
                <w:sz w:val="12"/>
              </w:rPr>
              <w:t>1,074</w:t>
            </w:r>
          </w:p>
        </w:tc>
        <w:tc>
          <w:tcPr>
            <w:tcW w:type="dxa" w:w="618"/>
          </w:tcPr>
          <w:p>
            <w:pPr>
              <w:keepNext/>
              <w:spacing w:after="30" w:before="30"/>
              <w:jc w:val="center"/>
              <w:rPr>
                <w:sz w:val="13"/>
                <w:szCs w:val="13"/>
              </w:rPr>
            </w:pPr>
            <w:r/>
            <w:r>
              <w:rPr>
                <w:b w:val="0"/>
                <w:sz w:val="12"/>
              </w:rPr>
              <w:t>1,201</w:t>
            </w:r>
          </w:p>
        </w:tc>
        <w:tc>
          <w:tcPr>
            <w:tcW w:type="dxa" w:w="618"/>
          </w:tcPr>
          <w:p>
            <w:pPr>
              <w:keepNext/>
              <w:spacing w:after="30" w:before="30"/>
              <w:jc w:val="center"/>
              <w:rPr>
                <w:sz w:val="13"/>
                <w:szCs w:val="13"/>
              </w:rPr>
            </w:pPr>
            <w:r/>
            <w:r>
              <w:rPr>
                <w:b w:val="0"/>
                <w:sz w:val="12"/>
              </w:rPr>
              <w:t>7,176</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2060</w:t>
            </w:r>
          </w:p>
        </w:tc>
        <w:tc>
          <w:tcPr>
            <w:tcW w:type="dxa" w:w="1073"/>
          </w:tcPr>
          <w:p>
            <w:pPr>
              <w:keepNext/>
              <w:spacing w:after="30" w:before="30"/>
              <w:jc w:val="center"/>
              <w:rPr>
                <w:sz w:val="13"/>
                <w:szCs w:val="13"/>
              </w:rPr>
            </w:pPr>
            <w:r/>
            <w:r>
              <w:rPr>
                <w:b w:val="0"/>
                <w:sz w:val="12"/>
              </w:rPr>
              <w:t>7,176</w:t>
            </w:r>
          </w:p>
        </w:tc>
      </w:tr>
      <w:tr>
        <w:trPr>
          <w:cantSplit/>
        </w:trPr>
        <w:tc>
          <w:tcPr>
            <w:tcW w:type="dxa" w:w="1495"/>
          </w:tcPr>
          <w:p>
            <w:pPr>
              <w:keepNext/>
              <w:spacing w:after="30" w:before="30"/>
              <w:rPr>
                <w:sz w:val="13"/>
                <w:szCs w:val="13"/>
              </w:rPr>
            </w:pPr>
            <w:r/>
            <w:r>
              <w:rPr>
                <w:b w:val="0"/>
                <w:sz w:val="12"/>
              </w:rPr>
              <w:t>Al Akheedar</w:t>
            </w:r>
          </w:p>
        </w:tc>
        <w:tc>
          <w:tcPr>
            <w:tcW w:type="dxa" w:w="618"/>
          </w:tcPr>
          <w:p>
            <w:pPr>
              <w:keepNext/>
              <w:spacing w:after="30" w:before="30"/>
              <w:jc w:val="center"/>
              <w:rPr>
                <w:sz w:val="13"/>
                <w:szCs w:val="13"/>
              </w:rPr>
            </w:pPr>
            <w:r/>
            <w:r>
              <w:rPr>
                <w:b w:val="0"/>
                <w:sz w:val="12"/>
              </w:rPr>
              <w:t>480</w:t>
            </w:r>
          </w:p>
        </w:tc>
        <w:tc>
          <w:tcPr>
            <w:tcW w:type="dxa" w:w="618"/>
          </w:tcPr>
          <w:p>
            <w:pPr>
              <w:keepNext/>
              <w:spacing w:after="30" w:before="30"/>
              <w:jc w:val="center"/>
              <w:rPr>
                <w:sz w:val="13"/>
                <w:szCs w:val="13"/>
              </w:rPr>
            </w:pPr>
            <w:r/>
            <w:r>
              <w:rPr>
                <w:b w:val="0"/>
                <w:sz w:val="12"/>
              </w:rPr>
              <w:t>492</w:t>
            </w:r>
          </w:p>
        </w:tc>
        <w:tc>
          <w:tcPr>
            <w:tcW w:type="dxa" w:w="618"/>
          </w:tcPr>
          <w:p>
            <w:pPr>
              <w:keepNext/>
              <w:spacing w:after="30" w:before="30"/>
              <w:jc w:val="center"/>
              <w:rPr>
                <w:sz w:val="13"/>
                <w:szCs w:val="13"/>
              </w:rPr>
            </w:pPr>
            <w:r/>
            <w:r>
              <w:rPr>
                <w:b w:val="0"/>
                <w:sz w:val="12"/>
              </w:rPr>
              <w:t>559</w:t>
            </w:r>
          </w:p>
        </w:tc>
        <w:tc>
          <w:tcPr>
            <w:tcW w:type="dxa" w:w="618"/>
          </w:tcPr>
          <w:p>
            <w:pPr>
              <w:keepNext/>
              <w:spacing w:after="30" w:before="30"/>
              <w:jc w:val="center"/>
              <w:rPr>
                <w:sz w:val="13"/>
                <w:szCs w:val="13"/>
              </w:rPr>
            </w:pPr>
            <w:r/>
            <w:r>
              <w:rPr>
                <w:b w:val="0"/>
                <w:sz w:val="12"/>
              </w:rPr>
              <w:t>631</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2036</w:t>
            </w:r>
          </w:p>
        </w:tc>
        <w:tc>
          <w:tcPr>
            <w:tcW w:type="dxa" w:w="1073"/>
          </w:tcPr>
          <w:p>
            <w:pPr>
              <w:keepNext/>
              <w:spacing w:after="30" w:before="30"/>
              <w:jc w:val="center"/>
              <w:rPr>
                <w:sz w:val="13"/>
                <w:szCs w:val="13"/>
              </w:rPr>
            </w:pPr>
            <w:r/>
            <w:r>
              <w:rPr>
                <w:b w:val="0"/>
                <w:sz w:val="12"/>
              </w:rPr>
              <w:t>640</w:t>
            </w:r>
          </w:p>
        </w:tc>
      </w:tr>
      <w:tr>
        <w:trPr>
          <w:cantSplit/>
        </w:trPr>
        <w:tc>
          <w:tcPr>
            <w:tcW w:type="dxa" w:w="1495"/>
          </w:tcPr>
          <w:p>
            <w:pPr>
              <w:keepNext/>
              <w:spacing w:after="30" w:before="30"/>
              <w:rPr>
                <w:sz w:val="13"/>
                <w:szCs w:val="13"/>
              </w:rPr>
            </w:pPr>
            <w:r/>
            <w:r>
              <w:rPr>
                <w:b w:val="0"/>
                <w:sz w:val="12"/>
              </w:rPr>
              <w:t>Al Makhtibyah</w:t>
            </w:r>
          </w:p>
        </w:tc>
        <w:tc>
          <w:tcPr>
            <w:tcW w:type="dxa" w:w="618"/>
          </w:tcPr>
          <w:p>
            <w:pPr>
              <w:keepNext/>
              <w:spacing w:after="30" w:before="30"/>
              <w:jc w:val="center"/>
              <w:rPr>
                <w:sz w:val="13"/>
                <w:szCs w:val="13"/>
              </w:rPr>
            </w:pPr>
            <w:r/>
            <w:r>
              <w:rPr>
                <w:b w:val="0"/>
                <w:sz w:val="12"/>
              </w:rPr>
              <w:t>364</w:t>
            </w:r>
          </w:p>
        </w:tc>
        <w:tc>
          <w:tcPr>
            <w:tcW w:type="dxa" w:w="618"/>
          </w:tcPr>
          <w:p>
            <w:pPr>
              <w:keepNext/>
              <w:spacing w:after="30" w:before="30"/>
              <w:jc w:val="center"/>
              <w:rPr>
                <w:sz w:val="13"/>
                <w:szCs w:val="13"/>
              </w:rPr>
            </w:pPr>
            <w:r/>
            <w:r>
              <w:rPr>
                <w:b w:val="0"/>
                <w:sz w:val="12"/>
              </w:rPr>
              <w:t>373</w:t>
            </w:r>
          </w:p>
        </w:tc>
        <w:tc>
          <w:tcPr>
            <w:tcW w:type="dxa" w:w="618"/>
          </w:tcPr>
          <w:p>
            <w:pPr>
              <w:keepNext/>
              <w:spacing w:after="30" w:before="30"/>
              <w:jc w:val="center"/>
              <w:rPr>
                <w:sz w:val="13"/>
                <w:szCs w:val="13"/>
              </w:rPr>
            </w:pPr>
            <w:r/>
            <w:r>
              <w:rPr>
                <w:b w:val="0"/>
                <w:sz w:val="12"/>
              </w:rPr>
              <w:t>424</w:t>
            </w:r>
          </w:p>
        </w:tc>
        <w:tc>
          <w:tcPr>
            <w:tcW w:type="dxa" w:w="618"/>
          </w:tcPr>
          <w:p>
            <w:pPr>
              <w:keepNext/>
              <w:spacing w:after="30" w:before="30"/>
              <w:jc w:val="center"/>
              <w:rPr>
                <w:sz w:val="13"/>
                <w:szCs w:val="13"/>
              </w:rPr>
            </w:pPr>
            <w:r/>
            <w:r>
              <w:rPr>
                <w:b w:val="0"/>
                <w:sz w:val="12"/>
              </w:rPr>
              <w:t>479</w:t>
            </w:r>
          </w:p>
        </w:tc>
        <w:tc>
          <w:tcPr>
            <w:tcW w:type="dxa" w:w="618"/>
          </w:tcPr>
          <w:p>
            <w:pPr>
              <w:keepNext/>
              <w:spacing w:after="30" w:before="30"/>
              <w:jc w:val="center"/>
              <w:rPr>
                <w:sz w:val="13"/>
                <w:szCs w:val="13"/>
              </w:rPr>
            </w:pPr>
            <w:r/>
            <w:r>
              <w:rPr>
                <w:b w:val="0"/>
                <w:sz w:val="12"/>
              </w:rPr>
              <w:t>543</w:t>
            </w:r>
          </w:p>
        </w:tc>
        <w:tc>
          <w:tcPr>
            <w:tcW w:type="dxa" w:w="618"/>
          </w:tcPr>
          <w:p>
            <w:pPr>
              <w:keepNext/>
              <w:spacing w:after="30" w:before="30"/>
              <w:jc w:val="center"/>
              <w:rPr>
                <w:sz w:val="13"/>
                <w:szCs w:val="13"/>
              </w:rPr>
            </w:pPr>
            <w:r/>
            <w:r>
              <w:rPr>
                <w:b w:val="0"/>
                <w:sz w:val="12"/>
              </w:rPr>
              <w:t>599</w:t>
            </w:r>
          </w:p>
        </w:tc>
        <w:tc>
          <w:tcPr>
            <w:tcW w:type="dxa" w:w="618"/>
          </w:tcPr>
          <w:p>
            <w:pPr>
              <w:keepNext/>
              <w:spacing w:after="30" w:before="30"/>
              <w:jc w:val="center"/>
              <w:rPr>
                <w:sz w:val="13"/>
                <w:szCs w:val="13"/>
              </w:rPr>
            </w:pPr>
            <w:r/>
            <w:r>
              <w:rPr>
                <w:b w:val="0"/>
                <w:sz w:val="12"/>
              </w:rPr>
              <w:t>665</w:t>
            </w:r>
          </w:p>
        </w:tc>
        <w:tc>
          <w:tcPr>
            <w:tcW w:type="dxa" w:w="618"/>
          </w:tcPr>
          <w:p>
            <w:pPr>
              <w:keepNext/>
              <w:spacing w:after="30" w:before="30"/>
              <w:jc w:val="center"/>
              <w:rPr>
                <w:sz w:val="13"/>
                <w:szCs w:val="13"/>
              </w:rPr>
            </w:pPr>
            <w:r/>
            <w:r>
              <w:rPr>
                <w:b w:val="0"/>
                <w:sz w:val="12"/>
              </w:rPr>
              <w:t>744</w:t>
            </w:r>
          </w:p>
        </w:tc>
        <w:tc>
          <w:tcPr>
            <w:tcW w:type="dxa" w:w="618"/>
          </w:tcPr>
          <w:p>
            <w:pPr>
              <w:keepNext/>
              <w:spacing w:after="30" w:before="30"/>
              <w:jc w:val="center"/>
              <w:rPr>
                <w:sz w:val="13"/>
                <w:szCs w:val="13"/>
              </w:rPr>
            </w:pPr>
            <w:r/>
            <w:r>
              <w:rPr>
                <w:b w:val="0"/>
                <w:sz w:val="12"/>
              </w:rPr>
              <w:t>837</w:t>
            </w:r>
          </w:p>
        </w:tc>
        <w:tc>
          <w:tcPr>
            <w:tcW w:type="dxa" w:w="618"/>
          </w:tcPr>
          <w:p>
            <w:pPr>
              <w:keepNext/>
              <w:spacing w:after="30" w:before="30"/>
              <w:jc w:val="center"/>
              <w:rPr>
                <w:sz w:val="13"/>
                <w:szCs w:val="13"/>
              </w:rPr>
            </w:pPr>
            <w:r/>
            <w:r>
              <w:rPr>
                <w:b w:val="0"/>
                <w:sz w:val="12"/>
              </w:rPr>
              <w:t>1,522</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2069</w:t>
            </w:r>
          </w:p>
        </w:tc>
        <w:tc>
          <w:tcPr>
            <w:tcW w:type="dxa" w:w="1073"/>
          </w:tcPr>
          <w:p>
            <w:pPr>
              <w:keepNext/>
              <w:spacing w:after="30" w:before="30"/>
              <w:jc w:val="center"/>
              <w:rPr>
                <w:sz w:val="13"/>
                <w:szCs w:val="13"/>
              </w:rPr>
            </w:pPr>
            <w:r/>
            <w:r>
              <w:rPr>
                <w:b w:val="0"/>
                <w:sz w:val="12"/>
              </w:rPr>
              <w:t>4,656</w:t>
            </w:r>
          </w:p>
        </w:tc>
      </w:tr>
      <w:tr>
        <w:trPr>
          <w:cantSplit/>
        </w:trPr>
        <w:tc>
          <w:tcPr>
            <w:tcW w:type="dxa" w:w="1495"/>
          </w:tcPr>
          <w:p>
            <w:pPr>
              <w:keepNext/>
              <w:spacing w:after="30" w:before="30"/>
              <w:rPr>
                <w:sz w:val="13"/>
                <w:szCs w:val="13"/>
              </w:rPr>
            </w:pPr>
            <w:r/>
            <w:r>
              <w:rPr>
                <w:b w:val="0"/>
                <w:sz w:val="12"/>
              </w:rPr>
              <w:t>Al Qali</w:t>
            </w:r>
          </w:p>
        </w:tc>
        <w:tc>
          <w:tcPr>
            <w:tcW w:type="dxa" w:w="618"/>
          </w:tcPr>
          <w:p>
            <w:pPr>
              <w:keepNext/>
              <w:spacing w:after="30" w:before="30"/>
              <w:jc w:val="center"/>
              <w:rPr>
                <w:sz w:val="13"/>
                <w:szCs w:val="13"/>
              </w:rPr>
            </w:pPr>
            <w:r/>
            <w:r>
              <w:rPr>
                <w:b w:val="0"/>
                <w:sz w:val="12"/>
              </w:rPr>
              <w:t>224</w:t>
            </w:r>
          </w:p>
        </w:tc>
        <w:tc>
          <w:tcPr>
            <w:tcW w:type="dxa" w:w="618"/>
          </w:tcPr>
          <w:p>
            <w:pPr>
              <w:keepNext/>
              <w:spacing w:after="30" w:before="30"/>
              <w:jc w:val="center"/>
              <w:rPr>
                <w:sz w:val="13"/>
                <w:szCs w:val="13"/>
              </w:rPr>
            </w:pPr>
            <w:r/>
            <w:r>
              <w:rPr>
                <w:b w:val="0"/>
                <w:sz w:val="12"/>
              </w:rPr>
              <w:t>229</w:t>
            </w:r>
          </w:p>
        </w:tc>
        <w:tc>
          <w:tcPr>
            <w:tcW w:type="dxa" w:w="618"/>
          </w:tcPr>
          <w:p>
            <w:pPr>
              <w:keepNext/>
              <w:spacing w:after="30" w:before="30"/>
              <w:jc w:val="center"/>
              <w:rPr>
                <w:sz w:val="13"/>
                <w:szCs w:val="13"/>
              </w:rPr>
            </w:pPr>
            <w:r/>
            <w:r>
              <w:rPr>
                <w:b w:val="0"/>
                <w:sz w:val="12"/>
              </w:rPr>
              <w:t>261</w:t>
            </w:r>
          </w:p>
        </w:tc>
        <w:tc>
          <w:tcPr>
            <w:tcW w:type="dxa" w:w="618"/>
          </w:tcPr>
          <w:p>
            <w:pPr>
              <w:keepNext/>
              <w:spacing w:after="30" w:before="30"/>
              <w:jc w:val="center"/>
              <w:rPr>
                <w:sz w:val="13"/>
                <w:szCs w:val="13"/>
              </w:rPr>
            </w:pPr>
            <w:r/>
            <w:r>
              <w:rPr>
                <w:b w:val="0"/>
                <w:sz w:val="12"/>
              </w:rPr>
              <w:t>295</w:t>
            </w:r>
          </w:p>
        </w:tc>
        <w:tc>
          <w:tcPr>
            <w:tcW w:type="dxa" w:w="618"/>
          </w:tcPr>
          <w:p>
            <w:pPr>
              <w:keepNext/>
              <w:spacing w:after="30" w:before="30"/>
              <w:jc w:val="center"/>
              <w:rPr>
                <w:sz w:val="13"/>
                <w:szCs w:val="13"/>
              </w:rPr>
            </w:pPr>
            <w:r/>
            <w:r>
              <w:rPr>
                <w:b w:val="0"/>
                <w:sz w:val="12"/>
              </w:rPr>
              <w:t>410</w:t>
            </w:r>
          </w:p>
        </w:tc>
        <w:tc>
          <w:tcPr>
            <w:tcW w:type="dxa" w:w="618"/>
          </w:tcPr>
          <w:p>
            <w:pPr>
              <w:keepNext/>
              <w:spacing w:after="30" w:before="30"/>
              <w:jc w:val="center"/>
              <w:rPr>
                <w:sz w:val="13"/>
                <w:szCs w:val="13"/>
              </w:rPr>
            </w:pPr>
            <w:r/>
            <w:r>
              <w:rPr>
                <w:b w:val="0"/>
                <w:sz w:val="12"/>
              </w:rPr>
              <w:t>518</w:t>
            </w:r>
          </w:p>
        </w:tc>
        <w:tc>
          <w:tcPr>
            <w:tcW w:type="dxa" w:w="618"/>
          </w:tcPr>
          <w:p>
            <w:pPr>
              <w:keepNext/>
              <w:spacing w:after="30" w:before="30"/>
              <w:jc w:val="center"/>
              <w:rPr>
                <w:sz w:val="13"/>
                <w:szCs w:val="13"/>
              </w:rPr>
            </w:pPr>
            <w:r/>
            <w:r>
              <w:rPr>
                <w:b w:val="0"/>
                <w:sz w:val="12"/>
              </w:rPr>
              <w:t>646</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2054</w:t>
            </w:r>
          </w:p>
        </w:tc>
        <w:tc>
          <w:tcPr>
            <w:tcW w:type="dxa" w:w="1073"/>
          </w:tcPr>
          <w:p>
            <w:pPr>
              <w:keepNext/>
              <w:spacing w:after="30" w:before="30"/>
              <w:jc w:val="center"/>
              <w:rPr>
                <w:sz w:val="13"/>
                <w:szCs w:val="13"/>
              </w:rPr>
            </w:pPr>
            <w:r/>
            <w:r>
              <w:rPr>
                <w:b w:val="0"/>
                <w:sz w:val="12"/>
              </w:rPr>
              <w:t>788</w:t>
            </w:r>
          </w:p>
        </w:tc>
      </w:tr>
      <w:tr>
        <w:trPr>
          <w:cantSplit/>
        </w:trPr>
        <w:tc>
          <w:tcPr>
            <w:tcW w:type="dxa" w:w="1495"/>
          </w:tcPr>
          <w:p>
            <w:pPr>
              <w:keepNext/>
              <w:spacing w:after="30" w:before="30"/>
              <w:rPr>
                <w:sz w:val="13"/>
                <w:szCs w:val="13"/>
              </w:rPr>
            </w:pPr>
            <w:r/>
            <w:r>
              <w:rPr>
                <w:b w:val="0"/>
                <w:sz w:val="12"/>
              </w:rPr>
              <w:t>Shalashil</w:t>
            </w:r>
          </w:p>
        </w:tc>
        <w:tc>
          <w:tcPr>
            <w:tcW w:type="dxa" w:w="618"/>
          </w:tcPr>
          <w:p>
            <w:pPr>
              <w:keepNext/>
              <w:spacing w:after="30" w:before="30"/>
              <w:jc w:val="center"/>
              <w:rPr>
                <w:sz w:val="13"/>
                <w:szCs w:val="13"/>
              </w:rPr>
            </w:pPr>
            <w:r/>
            <w:r>
              <w:rPr>
                <w:b w:val="0"/>
                <w:sz w:val="12"/>
              </w:rPr>
              <w:t>152</w:t>
            </w:r>
          </w:p>
        </w:tc>
        <w:tc>
          <w:tcPr>
            <w:tcW w:type="dxa" w:w="618"/>
          </w:tcPr>
          <w:p>
            <w:pPr>
              <w:keepNext/>
              <w:spacing w:after="30" w:before="30"/>
              <w:jc w:val="center"/>
              <w:rPr>
                <w:sz w:val="13"/>
                <w:szCs w:val="13"/>
              </w:rPr>
            </w:pPr>
            <w:r/>
            <w:r>
              <w:rPr>
                <w:b w:val="0"/>
                <w:sz w:val="12"/>
              </w:rPr>
              <w:t>156</w:t>
            </w:r>
          </w:p>
        </w:tc>
        <w:tc>
          <w:tcPr>
            <w:tcW w:type="dxa" w:w="618"/>
          </w:tcPr>
          <w:p>
            <w:pPr>
              <w:keepNext/>
              <w:spacing w:after="30" w:before="30"/>
              <w:jc w:val="center"/>
              <w:rPr>
                <w:sz w:val="13"/>
                <w:szCs w:val="13"/>
              </w:rPr>
            </w:pPr>
            <w:r/>
            <w:r>
              <w:rPr>
                <w:b w:val="0"/>
                <w:sz w:val="12"/>
              </w:rPr>
              <w:t>177</w:t>
            </w:r>
          </w:p>
        </w:tc>
        <w:tc>
          <w:tcPr>
            <w:tcW w:type="dxa" w:w="618"/>
          </w:tcPr>
          <w:p>
            <w:pPr>
              <w:keepNext/>
              <w:spacing w:after="30" w:before="30"/>
              <w:jc w:val="center"/>
              <w:rPr>
                <w:sz w:val="13"/>
                <w:szCs w:val="13"/>
              </w:rPr>
            </w:pPr>
            <w:r/>
            <w:r>
              <w:rPr>
                <w:b w:val="0"/>
                <w:sz w:val="12"/>
              </w:rPr>
              <w:t>200</w:t>
            </w:r>
          </w:p>
        </w:tc>
        <w:tc>
          <w:tcPr>
            <w:tcW w:type="dxa" w:w="618"/>
          </w:tcPr>
          <w:p>
            <w:pPr>
              <w:keepNext/>
              <w:spacing w:after="30" w:before="30"/>
              <w:jc w:val="center"/>
              <w:rPr>
                <w:sz w:val="13"/>
                <w:szCs w:val="13"/>
              </w:rPr>
            </w:pPr>
            <w:r/>
            <w:r>
              <w:rPr>
                <w:b w:val="0"/>
                <w:sz w:val="12"/>
              </w:rPr>
              <w:t>227</w:t>
            </w:r>
          </w:p>
        </w:tc>
        <w:tc>
          <w:tcPr>
            <w:tcW w:type="dxa" w:w="618"/>
          </w:tcPr>
          <w:p>
            <w:pPr>
              <w:keepNext/>
              <w:spacing w:after="30" w:before="30"/>
              <w:jc w:val="center"/>
              <w:rPr>
                <w:sz w:val="13"/>
                <w:szCs w:val="13"/>
              </w:rPr>
            </w:pPr>
            <w:r/>
            <w:r>
              <w:rPr>
                <w:b w:val="0"/>
                <w:sz w:val="12"/>
              </w:rPr>
              <w:t>250</w:t>
            </w:r>
          </w:p>
        </w:tc>
        <w:tc>
          <w:tcPr>
            <w:tcW w:type="dxa" w:w="618"/>
          </w:tcPr>
          <w:p>
            <w:pPr>
              <w:keepNext/>
              <w:spacing w:after="30" w:before="30"/>
              <w:jc w:val="center"/>
              <w:rPr>
                <w:sz w:val="13"/>
                <w:szCs w:val="13"/>
              </w:rPr>
            </w:pPr>
            <w:r/>
            <w:r>
              <w:rPr>
                <w:b w:val="0"/>
                <w:sz w:val="12"/>
              </w:rPr>
              <w:t>278</w:t>
            </w:r>
          </w:p>
        </w:tc>
        <w:tc>
          <w:tcPr>
            <w:tcW w:type="dxa" w:w="618"/>
          </w:tcPr>
          <w:p>
            <w:pPr>
              <w:keepNext/>
              <w:spacing w:after="30" w:before="30"/>
              <w:jc w:val="center"/>
              <w:rPr>
                <w:sz w:val="13"/>
                <w:szCs w:val="13"/>
              </w:rPr>
            </w:pPr>
            <w:r/>
            <w:r>
              <w:rPr>
                <w:b w:val="0"/>
                <w:sz w:val="12"/>
              </w:rPr>
              <w:t>311</w:t>
            </w:r>
          </w:p>
        </w:tc>
        <w:tc>
          <w:tcPr>
            <w:tcW w:type="dxa" w:w="618"/>
          </w:tcPr>
          <w:p>
            <w:pPr>
              <w:keepNext/>
              <w:spacing w:after="30" w:before="30"/>
              <w:jc w:val="center"/>
              <w:rPr>
                <w:sz w:val="13"/>
                <w:szCs w:val="13"/>
              </w:rPr>
            </w:pPr>
            <w:r/>
            <w:r>
              <w:rPr>
                <w:b w:val="0"/>
                <w:sz w:val="12"/>
              </w:rPr>
              <w:t>8,335</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2061</w:t>
            </w:r>
          </w:p>
        </w:tc>
        <w:tc>
          <w:tcPr>
            <w:tcW w:type="dxa" w:w="1073"/>
          </w:tcPr>
          <w:p>
            <w:pPr>
              <w:keepNext/>
              <w:spacing w:after="30" w:before="30"/>
              <w:jc w:val="center"/>
              <w:rPr>
                <w:sz w:val="13"/>
                <w:szCs w:val="13"/>
              </w:rPr>
            </w:pPr>
            <w:r/>
            <w:r>
              <w:rPr>
                <w:b w:val="0"/>
                <w:sz w:val="12"/>
              </w:rPr>
              <w:t>11,852</w:t>
            </w:r>
          </w:p>
        </w:tc>
      </w:tr>
      <w:tr>
        <w:trPr>
          <w:cantSplit/>
        </w:trPr>
        <w:tc>
          <w:tcPr>
            <w:tcW w:type="dxa" w:w="1495"/>
          </w:tcPr>
          <w:p>
            <w:pPr>
              <w:keepNext/>
              <w:spacing w:after="30" w:before="30"/>
              <w:rPr>
                <w:sz w:val="13"/>
                <w:szCs w:val="13"/>
              </w:rPr>
            </w:pPr>
            <w:r/>
            <w:r>
              <w:rPr>
                <w:b w:val="0"/>
                <w:sz w:val="12"/>
              </w:rPr>
              <w:t>Satwah</w:t>
            </w:r>
          </w:p>
        </w:tc>
        <w:tc>
          <w:tcPr>
            <w:tcW w:type="dxa" w:w="618"/>
          </w:tcPr>
          <w:p>
            <w:pPr>
              <w:keepNext/>
              <w:spacing w:after="30" w:before="30"/>
              <w:jc w:val="center"/>
              <w:rPr>
                <w:sz w:val="13"/>
                <w:szCs w:val="13"/>
              </w:rPr>
            </w:pPr>
            <w:r/>
            <w:r>
              <w:rPr>
                <w:b w:val="0"/>
                <w:sz w:val="12"/>
              </w:rPr>
              <w:t>108</w:t>
            </w:r>
          </w:p>
        </w:tc>
        <w:tc>
          <w:tcPr>
            <w:tcW w:type="dxa" w:w="618"/>
          </w:tcPr>
          <w:p>
            <w:pPr>
              <w:keepNext/>
              <w:spacing w:after="30" w:before="30"/>
              <w:jc w:val="center"/>
              <w:rPr>
                <w:sz w:val="13"/>
                <w:szCs w:val="13"/>
              </w:rPr>
            </w:pPr>
            <w:r/>
            <w:r>
              <w:rPr>
                <w:b w:val="0"/>
                <w:sz w:val="12"/>
              </w:rPr>
              <w:t>111</w:t>
            </w:r>
          </w:p>
        </w:tc>
        <w:tc>
          <w:tcPr>
            <w:tcW w:type="dxa" w:w="618"/>
          </w:tcPr>
          <w:p>
            <w:pPr>
              <w:keepNext/>
              <w:spacing w:after="30" w:before="30"/>
              <w:jc w:val="center"/>
              <w:rPr>
                <w:sz w:val="13"/>
                <w:szCs w:val="13"/>
              </w:rPr>
            </w:pPr>
            <w:r/>
            <w:r>
              <w:rPr>
                <w:b w:val="0"/>
                <w:sz w:val="12"/>
              </w:rPr>
              <w:t>126</w:t>
            </w:r>
          </w:p>
        </w:tc>
        <w:tc>
          <w:tcPr>
            <w:tcW w:type="dxa" w:w="618"/>
          </w:tcPr>
          <w:p>
            <w:pPr>
              <w:keepNext/>
              <w:spacing w:after="30" w:before="30"/>
              <w:jc w:val="center"/>
              <w:rPr>
                <w:sz w:val="13"/>
                <w:szCs w:val="13"/>
              </w:rPr>
            </w:pPr>
            <w:r/>
            <w:r>
              <w:rPr>
                <w:b w:val="0"/>
                <w:sz w:val="12"/>
              </w:rPr>
              <w:t>142</w:t>
            </w:r>
          </w:p>
        </w:tc>
        <w:tc>
          <w:tcPr>
            <w:tcW w:type="dxa" w:w="618"/>
          </w:tcPr>
          <w:p>
            <w:pPr>
              <w:keepNext/>
              <w:spacing w:after="30" w:before="30"/>
              <w:jc w:val="center"/>
              <w:rPr>
                <w:sz w:val="13"/>
                <w:szCs w:val="13"/>
              </w:rPr>
            </w:pPr>
            <w:r/>
            <w:r>
              <w:rPr>
                <w:b w:val="0"/>
                <w:sz w:val="12"/>
              </w:rPr>
              <w:t>161</w:t>
            </w:r>
          </w:p>
        </w:tc>
        <w:tc>
          <w:tcPr>
            <w:tcW w:type="dxa" w:w="618"/>
          </w:tcPr>
          <w:p>
            <w:pPr>
              <w:keepNext/>
              <w:spacing w:after="30" w:before="30"/>
              <w:jc w:val="center"/>
              <w:rPr>
                <w:sz w:val="13"/>
                <w:szCs w:val="13"/>
              </w:rPr>
            </w:pPr>
            <w:r/>
            <w:r>
              <w:rPr>
                <w:b w:val="0"/>
                <w:sz w:val="12"/>
              </w:rPr>
              <w:t>178</w:t>
            </w:r>
          </w:p>
        </w:tc>
        <w:tc>
          <w:tcPr>
            <w:tcW w:type="dxa" w:w="618"/>
          </w:tcPr>
          <w:p>
            <w:pPr>
              <w:keepNext/>
              <w:spacing w:after="30" w:before="30"/>
              <w:jc w:val="center"/>
              <w:rPr>
                <w:sz w:val="13"/>
                <w:szCs w:val="13"/>
              </w:rPr>
            </w:pPr>
            <w:r/>
            <w:r>
              <w:rPr>
                <w:b w:val="0"/>
                <w:sz w:val="12"/>
              </w:rPr>
              <w:t>197</w:t>
            </w:r>
          </w:p>
        </w:tc>
        <w:tc>
          <w:tcPr>
            <w:tcW w:type="dxa" w:w="618"/>
          </w:tcPr>
          <w:p>
            <w:pPr>
              <w:keepNext/>
              <w:spacing w:after="30" w:before="30"/>
              <w:jc w:val="center"/>
              <w:rPr>
                <w:sz w:val="13"/>
                <w:szCs w:val="13"/>
              </w:rPr>
            </w:pPr>
            <w:r/>
            <w:r>
              <w:rPr>
                <w:b w:val="0"/>
                <w:sz w:val="12"/>
              </w:rPr>
              <w:t>221</w:t>
            </w:r>
          </w:p>
        </w:tc>
        <w:tc>
          <w:tcPr>
            <w:tcW w:type="dxa" w:w="618"/>
          </w:tcPr>
          <w:p>
            <w:pPr>
              <w:keepNext/>
              <w:spacing w:after="30" w:before="30"/>
              <w:jc w:val="center"/>
              <w:rPr>
                <w:sz w:val="13"/>
                <w:szCs w:val="13"/>
              </w:rPr>
            </w:pPr>
            <w:r/>
            <w:r>
              <w:rPr>
                <w:b w:val="0"/>
                <w:sz w:val="12"/>
              </w:rPr>
              <w:t>392</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2060</w:t>
            </w:r>
          </w:p>
        </w:tc>
        <w:tc>
          <w:tcPr>
            <w:tcW w:type="dxa" w:w="1073"/>
          </w:tcPr>
          <w:p>
            <w:pPr>
              <w:keepNext/>
              <w:spacing w:after="30" w:before="30"/>
              <w:jc w:val="center"/>
              <w:rPr>
                <w:sz w:val="13"/>
                <w:szCs w:val="13"/>
              </w:rPr>
            </w:pPr>
            <w:r/>
            <w:r>
              <w:rPr>
                <w:b w:val="0"/>
                <w:sz w:val="12"/>
              </w:rPr>
              <w:t>392</w:t>
            </w:r>
          </w:p>
        </w:tc>
      </w:tr>
      <w:tr>
        <w:trPr>
          <w:cantSplit/>
        </w:trPr>
        <w:tc>
          <w:tcPr>
            <w:tcW w:type="dxa" w:w="1495"/>
          </w:tcPr>
          <w:p>
            <w:pPr>
              <w:keepNext/>
              <w:spacing w:after="30" w:before="30"/>
              <w:rPr>
                <w:sz w:val="13"/>
                <w:szCs w:val="13"/>
              </w:rPr>
            </w:pPr>
            <w:r/>
            <w:r>
              <w:rPr>
                <w:b w:val="0"/>
                <w:sz w:val="12"/>
              </w:rPr>
              <w:t>Usaybuq</w:t>
            </w:r>
          </w:p>
        </w:tc>
        <w:tc>
          <w:tcPr>
            <w:tcW w:type="dxa" w:w="618"/>
          </w:tcPr>
          <w:p>
            <w:pPr>
              <w:keepNext/>
              <w:spacing w:after="30" w:before="30"/>
              <w:jc w:val="center"/>
              <w:rPr>
                <w:sz w:val="13"/>
                <w:szCs w:val="13"/>
              </w:rPr>
            </w:pPr>
            <w:r/>
            <w:r>
              <w:rPr>
                <w:b w:val="0"/>
                <w:sz w:val="12"/>
              </w:rPr>
              <w:t>84</w:t>
            </w:r>
          </w:p>
        </w:tc>
        <w:tc>
          <w:tcPr>
            <w:tcW w:type="dxa" w:w="618"/>
          </w:tcPr>
          <w:p>
            <w:pPr>
              <w:keepNext/>
              <w:spacing w:after="30" w:before="30"/>
              <w:jc w:val="center"/>
              <w:rPr>
                <w:sz w:val="13"/>
                <w:szCs w:val="13"/>
              </w:rPr>
            </w:pPr>
            <w:r/>
            <w:r>
              <w:rPr>
                <w:b w:val="0"/>
                <w:sz w:val="12"/>
              </w:rPr>
              <w:t>86</w:t>
            </w:r>
          </w:p>
        </w:tc>
        <w:tc>
          <w:tcPr>
            <w:tcW w:type="dxa" w:w="618"/>
          </w:tcPr>
          <w:p>
            <w:pPr>
              <w:keepNext/>
              <w:spacing w:after="30" w:before="30"/>
              <w:jc w:val="center"/>
              <w:rPr>
                <w:sz w:val="13"/>
                <w:szCs w:val="13"/>
              </w:rPr>
            </w:pPr>
            <w:r/>
            <w:r>
              <w:rPr>
                <w:b w:val="0"/>
                <w:sz w:val="12"/>
              </w:rPr>
              <w:t>98</w:t>
            </w:r>
          </w:p>
        </w:tc>
        <w:tc>
          <w:tcPr>
            <w:tcW w:type="dxa" w:w="618"/>
          </w:tcPr>
          <w:p>
            <w:pPr>
              <w:keepNext/>
              <w:spacing w:after="30" w:before="30"/>
              <w:jc w:val="center"/>
              <w:rPr>
                <w:sz w:val="13"/>
                <w:szCs w:val="13"/>
              </w:rPr>
            </w:pPr>
            <w:r/>
            <w:r>
              <w:rPr>
                <w:b w:val="0"/>
                <w:sz w:val="12"/>
              </w:rPr>
              <w:t>110</w:t>
            </w:r>
          </w:p>
        </w:tc>
        <w:tc>
          <w:tcPr>
            <w:tcW w:type="dxa" w:w="618"/>
          </w:tcPr>
          <w:p>
            <w:pPr>
              <w:keepNext/>
              <w:spacing w:after="30" w:before="30"/>
              <w:jc w:val="center"/>
              <w:rPr>
                <w:sz w:val="13"/>
                <w:szCs w:val="13"/>
              </w:rPr>
            </w:pPr>
            <w:r/>
            <w:r>
              <w:rPr>
                <w:b w:val="0"/>
                <w:sz w:val="12"/>
              </w:rPr>
              <w:t>125</w:t>
            </w:r>
          </w:p>
        </w:tc>
        <w:tc>
          <w:tcPr>
            <w:tcW w:type="dxa" w:w="618"/>
          </w:tcPr>
          <w:p>
            <w:pPr>
              <w:keepNext/>
              <w:spacing w:after="30" w:before="30"/>
              <w:jc w:val="center"/>
              <w:rPr>
                <w:sz w:val="13"/>
                <w:szCs w:val="13"/>
              </w:rPr>
            </w:pPr>
            <w:r/>
            <w:r>
              <w:rPr>
                <w:b w:val="0"/>
                <w:sz w:val="12"/>
              </w:rPr>
              <w:t>138</w:t>
            </w:r>
          </w:p>
        </w:tc>
        <w:tc>
          <w:tcPr>
            <w:tcW w:type="dxa" w:w="618"/>
          </w:tcPr>
          <w:p>
            <w:pPr>
              <w:keepNext/>
              <w:spacing w:after="30" w:before="30"/>
              <w:jc w:val="center"/>
              <w:rPr>
                <w:sz w:val="13"/>
                <w:szCs w:val="13"/>
              </w:rPr>
            </w:pPr>
            <w:r/>
            <w:r>
              <w:rPr>
                <w:b w:val="0"/>
                <w:sz w:val="12"/>
              </w:rPr>
              <w:t>153</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2054</w:t>
            </w:r>
          </w:p>
        </w:tc>
        <w:tc>
          <w:tcPr>
            <w:tcW w:type="dxa" w:w="1073"/>
          </w:tcPr>
          <w:p>
            <w:pPr>
              <w:keepNext/>
              <w:spacing w:after="30" w:before="30"/>
              <w:jc w:val="center"/>
              <w:rPr>
                <w:sz w:val="13"/>
                <w:szCs w:val="13"/>
              </w:rPr>
            </w:pPr>
            <w:r/>
            <w:r>
              <w:rPr>
                <w:b w:val="0"/>
                <w:sz w:val="12"/>
              </w:rPr>
              <w:t>224</w:t>
            </w:r>
          </w:p>
        </w:tc>
      </w:tr>
      <w:tr>
        <w:trPr>
          <w:cantSplit/>
        </w:trPr>
        <w:tc>
          <w:tcPr>
            <w:tcW w:type="dxa" w:w="1495"/>
          </w:tcPr>
          <w:p>
            <w:pPr>
              <w:keepNext/>
              <w:spacing w:after="30" w:before="30"/>
              <w:rPr>
                <w:sz w:val="13"/>
                <w:szCs w:val="13"/>
              </w:rPr>
            </w:pPr>
            <w:r/>
            <w:r>
              <w:rPr>
                <w:b w:val="0"/>
                <w:sz w:val="12"/>
              </w:rPr>
              <w:t>Ash Shiab</w:t>
            </w:r>
          </w:p>
        </w:tc>
        <w:tc>
          <w:tcPr>
            <w:tcW w:type="dxa" w:w="618"/>
          </w:tcPr>
          <w:p>
            <w:pPr>
              <w:keepNext/>
              <w:spacing w:after="30" w:before="30"/>
              <w:jc w:val="center"/>
              <w:rPr>
                <w:sz w:val="13"/>
                <w:szCs w:val="13"/>
              </w:rPr>
            </w:pPr>
            <w:r/>
            <w:r>
              <w:rPr>
                <w:b w:val="0"/>
                <w:sz w:val="12"/>
              </w:rPr>
              <w:t>44</w:t>
            </w:r>
          </w:p>
        </w:tc>
        <w:tc>
          <w:tcPr>
            <w:tcW w:type="dxa" w:w="618"/>
          </w:tcPr>
          <w:p>
            <w:pPr>
              <w:keepNext/>
              <w:spacing w:after="30" w:before="30"/>
              <w:jc w:val="center"/>
              <w:rPr>
                <w:sz w:val="13"/>
                <w:szCs w:val="13"/>
              </w:rPr>
            </w:pPr>
            <w:r/>
            <w:r>
              <w:rPr>
                <w:b w:val="0"/>
                <w:sz w:val="12"/>
              </w:rPr>
              <w:t>45</w:t>
            </w:r>
          </w:p>
        </w:tc>
        <w:tc>
          <w:tcPr>
            <w:tcW w:type="dxa" w:w="618"/>
          </w:tcPr>
          <w:p>
            <w:pPr>
              <w:keepNext/>
              <w:spacing w:after="30" w:before="30"/>
              <w:jc w:val="center"/>
              <w:rPr>
                <w:sz w:val="13"/>
                <w:szCs w:val="13"/>
              </w:rPr>
            </w:pPr>
            <w:r/>
            <w:r>
              <w:rPr>
                <w:b w:val="0"/>
                <w:sz w:val="12"/>
              </w:rPr>
              <w:t>51</w:t>
            </w:r>
          </w:p>
        </w:tc>
        <w:tc>
          <w:tcPr>
            <w:tcW w:type="dxa" w:w="618"/>
          </w:tcPr>
          <w:p>
            <w:pPr>
              <w:keepNext/>
              <w:spacing w:after="30" w:before="30"/>
              <w:jc w:val="center"/>
              <w:rPr>
                <w:sz w:val="13"/>
                <w:szCs w:val="13"/>
              </w:rPr>
            </w:pPr>
            <w:r/>
            <w:r>
              <w:rPr>
                <w:b w:val="0"/>
                <w:sz w:val="12"/>
              </w:rPr>
              <w:t>58</w:t>
            </w:r>
          </w:p>
        </w:tc>
        <w:tc>
          <w:tcPr>
            <w:tcW w:type="dxa" w:w="618"/>
          </w:tcPr>
          <w:p>
            <w:pPr>
              <w:keepNext/>
              <w:spacing w:after="30" w:before="30"/>
              <w:jc w:val="center"/>
              <w:rPr>
                <w:sz w:val="13"/>
                <w:szCs w:val="13"/>
              </w:rPr>
            </w:pPr>
            <w:r/>
            <w:r>
              <w:rPr>
                <w:b w:val="0"/>
                <w:sz w:val="12"/>
              </w:rPr>
              <w:t>66</w:t>
            </w:r>
          </w:p>
        </w:tc>
        <w:tc>
          <w:tcPr>
            <w:tcW w:type="dxa" w:w="618"/>
          </w:tcPr>
          <w:p>
            <w:pPr>
              <w:keepNext/>
              <w:spacing w:after="30" w:before="30"/>
              <w:jc w:val="center"/>
              <w:rPr>
                <w:sz w:val="13"/>
                <w:szCs w:val="13"/>
              </w:rPr>
            </w:pPr>
            <w:r/>
            <w:r>
              <w:rPr>
                <w:b w:val="0"/>
                <w:sz w:val="12"/>
              </w:rPr>
              <w:t>72</w:t>
            </w:r>
          </w:p>
        </w:tc>
        <w:tc>
          <w:tcPr>
            <w:tcW w:type="dxa" w:w="618"/>
          </w:tcPr>
          <w:p>
            <w:pPr>
              <w:keepNext/>
              <w:spacing w:after="30" w:before="30"/>
              <w:jc w:val="center"/>
              <w:rPr>
                <w:sz w:val="13"/>
                <w:szCs w:val="13"/>
              </w:rPr>
            </w:pPr>
            <w:r/>
            <w:r>
              <w:rPr>
                <w:b w:val="0"/>
                <w:sz w:val="12"/>
              </w:rPr>
              <w:t>80</w:t>
            </w:r>
          </w:p>
        </w:tc>
        <w:tc>
          <w:tcPr>
            <w:tcW w:type="dxa" w:w="618"/>
          </w:tcPr>
          <w:p>
            <w:pPr>
              <w:keepNext/>
              <w:spacing w:after="30" w:before="30"/>
              <w:jc w:val="center"/>
              <w:rPr>
                <w:sz w:val="13"/>
                <w:szCs w:val="13"/>
              </w:rPr>
            </w:pPr>
            <w:r/>
            <w:r>
              <w:rPr>
                <w:b w:val="0"/>
                <w:sz w:val="12"/>
              </w:rPr>
              <w:t>90</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2056</w:t>
            </w:r>
          </w:p>
        </w:tc>
        <w:tc>
          <w:tcPr>
            <w:tcW w:type="dxa" w:w="1073"/>
          </w:tcPr>
          <w:p>
            <w:pPr>
              <w:keepNext/>
              <w:spacing w:after="30" w:before="30"/>
              <w:jc w:val="center"/>
              <w:rPr>
                <w:sz w:val="13"/>
                <w:szCs w:val="13"/>
              </w:rPr>
            </w:pPr>
            <w:r/>
            <w:r>
              <w:rPr>
                <w:b w:val="0"/>
                <w:sz w:val="12"/>
              </w:rPr>
              <w:t>92</w:t>
            </w:r>
          </w:p>
        </w:tc>
      </w:tr>
      <w:tr>
        <w:trPr>
          <w:cantSplit/>
        </w:trPr>
        <w:tc>
          <w:tcPr>
            <w:tcW w:type="dxa" w:w="1495"/>
          </w:tcPr>
          <w:p>
            <w:pPr>
              <w:keepNext/>
              <w:spacing w:after="30" w:before="30"/>
              <w:rPr>
                <w:sz w:val="13"/>
                <w:szCs w:val="13"/>
              </w:rPr>
            </w:pPr>
            <w:r/>
            <w:r>
              <w:rPr>
                <w:b w:val="0"/>
                <w:sz w:val="12"/>
              </w:rPr>
              <w:t>Wadi al Mankas</w:t>
            </w:r>
          </w:p>
        </w:tc>
        <w:tc>
          <w:tcPr>
            <w:tcW w:type="dxa" w:w="618"/>
          </w:tcPr>
          <w:p>
            <w:pPr>
              <w:keepNext/>
              <w:spacing w:after="30" w:before="30"/>
              <w:jc w:val="center"/>
              <w:rPr>
                <w:sz w:val="13"/>
                <w:szCs w:val="13"/>
              </w:rPr>
            </w:pPr>
            <w:r/>
            <w:r>
              <w:rPr>
                <w:b w:val="0"/>
                <w:sz w:val="12"/>
              </w:rPr>
              <w:t>32</w:t>
            </w:r>
          </w:p>
        </w:tc>
        <w:tc>
          <w:tcPr>
            <w:tcW w:type="dxa" w:w="618"/>
          </w:tcPr>
          <w:p>
            <w:pPr>
              <w:keepNext/>
              <w:spacing w:after="30" w:before="30"/>
              <w:jc w:val="center"/>
              <w:rPr>
                <w:sz w:val="13"/>
                <w:szCs w:val="13"/>
              </w:rPr>
            </w:pPr>
            <w:r/>
            <w:r>
              <w:rPr>
                <w:b w:val="0"/>
                <w:sz w:val="12"/>
              </w:rPr>
              <w:t>33</w:t>
            </w:r>
          </w:p>
        </w:tc>
        <w:tc>
          <w:tcPr>
            <w:tcW w:type="dxa" w:w="618"/>
          </w:tcPr>
          <w:p>
            <w:pPr>
              <w:keepNext/>
              <w:spacing w:after="30" w:before="30"/>
              <w:jc w:val="center"/>
              <w:rPr>
                <w:sz w:val="13"/>
                <w:szCs w:val="13"/>
              </w:rPr>
            </w:pPr>
            <w:r/>
            <w:r>
              <w:rPr>
                <w:b w:val="0"/>
                <w:sz w:val="12"/>
              </w:rPr>
              <w:t>37</w:t>
            </w:r>
          </w:p>
        </w:tc>
        <w:tc>
          <w:tcPr>
            <w:tcW w:type="dxa" w:w="618"/>
          </w:tcPr>
          <w:p>
            <w:pPr>
              <w:keepNext/>
              <w:spacing w:after="30" w:before="30"/>
              <w:jc w:val="center"/>
              <w:rPr>
                <w:sz w:val="13"/>
                <w:szCs w:val="13"/>
              </w:rPr>
            </w:pPr>
            <w:r/>
            <w:r>
              <w:rPr>
                <w:b w:val="0"/>
                <w:sz w:val="12"/>
              </w:rPr>
              <w:t>42</w:t>
            </w:r>
          </w:p>
        </w:tc>
        <w:tc>
          <w:tcPr>
            <w:tcW w:type="dxa" w:w="618"/>
          </w:tcPr>
          <w:p>
            <w:pPr>
              <w:keepNext/>
              <w:spacing w:after="30" w:before="30"/>
              <w:jc w:val="center"/>
              <w:rPr>
                <w:sz w:val="13"/>
                <w:szCs w:val="13"/>
              </w:rPr>
            </w:pPr>
            <w:r/>
            <w:r>
              <w:rPr>
                <w:b w:val="0"/>
                <w:sz w:val="12"/>
              </w:rPr>
              <w:t>48</w:t>
            </w:r>
          </w:p>
        </w:tc>
        <w:tc>
          <w:tcPr>
            <w:tcW w:type="dxa" w:w="618"/>
          </w:tcPr>
          <w:p>
            <w:pPr>
              <w:keepNext/>
              <w:spacing w:after="30" w:before="30"/>
              <w:jc w:val="center"/>
              <w:rPr>
                <w:sz w:val="13"/>
                <w:szCs w:val="13"/>
              </w:rPr>
            </w:pPr>
            <w:r/>
            <w:r>
              <w:rPr>
                <w:b w:val="0"/>
                <w:sz w:val="12"/>
              </w:rPr>
              <w:t>53</w:t>
            </w:r>
          </w:p>
        </w:tc>
        <w:tc>
          <w:tcPr>
            <w:tcW w:type="dxa" w:w="618"/>
          </w:tcPr>
          <w:p>
            <w:pPr>
              <w:keepNext/>
              <w:spacing w:after="30" w:before="30"/>
              <w:jc w:val="center"/>
              <w:rPr>
                <w:sz w:val="13"/>
                <w:szCs w:val="13"/>
              </w:rPr>
            </w:pPr>
            <w:r/>
            <w:r>
              <w:rPr>
                <w:b w:val="0"/>
                <w:sz w:val="12"/>
              </w:rPr>
              <w:t>58</w:t>
            </w:r>
          </w:p>
        </w:tc>
        <w:tc>
          <w:tcPr>
            <w:tcW w:type="dxa" w:w="618"/>
          </w:tcPr>
          <w:p>
            <w:pPr>
              <w:keepNext/>
              <w:spacing w:after="30" w:before="30"/>
              <w:jc w:val="center"/>
              <w:rPr>
                <w:sz w:val="13"/>
                <w:szCs w:val="13"/>
              </w:rPr>
            </w:pPr>
            <w:r/>
            <w:r>
              <w:rPr>
                <w:b w:val="0"/>
                <w:sz w:val="12"/>
              </w:rPr>
              <w:t>65</w:t>
            </w:r>
          </w:p>
        </w:tc>
        <w:tc>
          <w:tcPr>
            <w:tcW w:type="dxa" w:w="618"/>
          </w:tcPr>
          <w:p>
            <w:pPr>
              <w:keepNext/>
              <w:spacing w:after="30" w:before="30"/>
              <w:jc w:val="center"/>
              <w:rPr>
                <w:sz w:val="13"/>
                <w:szCs w:val="13"/>
              </w:rPr>
            </w:pPr>
            <w:r/>
            <w:r>
              <w:rPr>
                <w:b w:val="0"/>
                <w:sz w:val="12"/>
              </w:rPr>
              <w:t>74</w:t>
            </w:r>
          </w:p>
        </w:tc>
        <w:tc>
          <w:tcPr>
            <w:tcW w:type="dxa" w:w="618"/>
          </w:tcPr>
          <w:p>
            <w:pPr>
              <w:keepNext/>
              <w:spacing w:after="30" w:before="30"/>
              <w:jc w:val="center"/>
              <w:rPr>
                <w:sz w:val="13"/>
                <w:szCs w:val="13"/>
              </w:rPr>
            </w:pPr>
            <w:r/>
            <w:r>
              <w:rPr>
                <w:b w:val="0"/>
                <w:sz w:val="12"/>
              </w:rPr>
              <w:t>2,859</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2068</w:t>
            </w:r>
          </w:p>
        </w:tc>
        <w:tc>
          <w:tcPr>
            <w:tcW w:type="dxa" w:w="1073"/>
          </w:tcPr>
          <w:p>
            <w:pPr>
              <w:keepNext/>
              <w:spacing w:after="30" w:before="30"/>
              <w:jc w:val="center"/>
              <w:rPr>
                <w:sz w:val="13"/>
                <w:szCs w:val="13"/>
              </w:rPr>
            </w:pPr>
            <w:r/>
            <w:r>
              <w:rPr>
                <w:b w:val="0"/>
                <w:sz w:val="12"/>
              </w:rPr>
              <w:t>5,052</w:t>
            </w:r>
          </w:p>
        </w:tc>
      </w:tr>
      <w:tr>
        <w:trPr>
          <w:cantSplit/>
        </w:trPr>
        <w:tc>
          <w:tcPr>
            <w:tcW w:type="dxa" w:w="1495"/>
          </w:tcPr>
          <w:p>
            <w:pPr>
              <w:keepNext/>
              <w:spacing w:after="30" w:before="30"/>
              <w:rPr>
                <w:sz w:val="13"/>
                <w:szCs w:val="13"/>
              </w:rPr>
            </w:pPr>
            <w:r/>
            <w:r>
              <w:rPr>
                <w:b w:val="0"/>
                <w:sz w:val="12"/>
              </w:rPr>
              <w:t>Miayrid</w:t>
            </w:r>
          </w:p>
        </w:tc>
        <w:tc>
          <w:tcPr>
            <w:tcW w:type="dxa" w:w="618"/>
          </w:tcPr>
          <w:p>
            <w:pPr>
              <w:keepNext/>
              <w:spacing w:after="30" w:before="30"/>
              <w:jc w:val="center"/>
              <w:rPr>
                <w:sz w:val="13"/>
                <w:szCs w:val="13"/>
              </w:rPr>
            </w:pPr>
            <w:r/>
            <w:r>
              <w:rPr>
                <w:b w:val="0"/>
                <w:sz w:val="12"/>
              </w:rPr>
              <w:t>16</w:t>
            </w:r>
          </w:p>
        </w:tc>
        <w:tc>
          <w:tcPr>
            <w:tcW w:type="dxa" w:w="618"/>
          </w:tcPr>
          <w:p>
            <w:pPr>
              <w:keepNext/>
              <w:spacing w:after="30" w:before="30"/>
              <w:jc w:val="center"/>
              <w:rPr>
                <w:sz w:val="13"/>
                <w:szCs w:val="13"/>
              </w:rPr>
            </w:pPr>
            <w:r/>
            <w:r>
              <w:rPr>
                <w:b w:val="0"/>
                <w:sz w:val="12"/>
              </w:rPr>
              <w:t>16</w:t>
            </w:r>
          </w:p>
        </w:tc>
        <w:tc>
          <w:tcPr>
            <w:tcW w:type="dxa" w:w="618"/>
          </w:tcPr>
          <w:p>
            <w:pPr>
              <w:keepNext/>
              <w:spacing w:after="30" w:before="30"/>
              <w:jc w:val="center"/>
              <w:rPr>
                <w:sz w:val="13"/>
                <w:szCs w:val="13"/>
              </w:rPr>
            </w:pPr>
            <w:r/>
            <w:r>
              <w:rPr>
                <w:b w:val="0"/>
                <w:sz w:val="12"/>
              </w:rPr>
              <w:t>19</w:t>
            </w:r>
          </w:p>
        </w:tc>
        <w:tc>
          <w:tcPr>
            <w:tcW w:type="dxa" w:w="618"/>
          </w:tcPr>
          <w:p>
            <w:pPr>
              <w:keepNext/>
              <w:spacing w:after="30" w:before="30"/>
              <w:jc w:val="center"/>
              <w:rPr>
                <w:sz w:val="13"/>
                <w:szCs w:val="13"/>
              </w:rPr>
            </w:pPr>
            <w:r/>
            <w:r>
              <w:rPr>
                <w:b w:val="0"/>
                <w:sz w:val="12"/>
              </w:rPr>
              <w:t>21</w:t>
            </w:r>
          </w:p>
        </w:tc>
        <w:tc>
          <w:tcPr>
            <w:tcW w:type="dxa" w:w="618"/>
          </w:tcPr>
          <w:p>
            <w:pPr>
              <w:keepNext/>
              <w:spacing w:after="30" w:before="30"/>
              <w:jc w:val="center"/>
              <w:rPr>
                <w:sz w:val="13"/>
                <w:szCs w:val="13"/>
              </w:rPr>
            </w:pPr>
            <w:r/>
            <w:r>
              <w:rPr>
                <w:b w:val="0"/>
                <w:sz w:val="12"/>
              </w:rPr>
              <w:t>24</w:t>
            </w:r>
          </w:p>
        </w:tc>
        <w:tc>
          <w:tcPr>
            <w:tcW w:type="dxa" w:w="618"/>
          </w:tcPr>
          <w:p>
            <w:pPr>
              <w:keepNext/>
              <w:spacing w:after="30" w:before="30"/>
              <w:jc w:val="center"/>
              <w:rPr>
                <w:sz w:val="13"/>
                <w:szCs w:val="13"/>
              </w:rPr>
            </w:pPr>
            <w:r/>
            <w:r>
              <w:rPr>
                <w:b w:val="0"/>
                <w:sz w:val="12"/>
              </w:rPr>
              <w:t>26</w:t>
            </w:r>
          </w:p>
        </w:tc>
        <w:tc>
          <w:tcPr>
            <w:tcW w:type="dxa" w:w="618"/>
          </w:tcPr>
          <w:p>
            <w:pPr>
              <w:keepNext/>
              <w:spacing w:after="30" w:before="30"/>
              <w:jc w:val="center"/>
              <w:rPr>
                <w:sz w:val="13"/>
                <w:szCs w:val="13"/>
              </w:rPr>
            </w:pPr>
            <w:r/>
            <w:r>
              <w:rPr>
                <w:b w:val="0"/>
                <w:sz w:val="12"/>
              </w:rPr>
              <w:t>29</w:t>
            </w:r>
          </w:p>
        </w:tc>
        <w:tc>
          <w:tcPr>
            <w:tcW w:type="dxa" w:w="618"/>
          </w:tcPr>
          <w:p>
            <w:pPr>
              <w:keepNext/>
              <w:spacing w:after="30" w:before="30"/>
              <w:jc w:val="center"/>
              <w:rPr>
                <w:sz w:val="13"/>
                <w:szCs w:val="13"/>
              </w:rPr>
            </w:pPr>
            <w:r/>
            <w:r>
              <w:rPr>
                <w:b w:val="0"/>
                <w:sz w:val="12"/>
              </w:rPr>
              <w:t>33</w:t>
            </w:r>
          </w:p>
        </w:tc>
        <w:tc>
          <w:tcPr>
            <w:tcW w:type="dxa" w:w="618"/>
          </w:tcPr>
          <w:p>
            <w:pPr>
              <w:keepNext/>
              <w:spacing w:after="30" w:before="30"/>
              <w:jc w:val="center"/>
              <w:rPr>
                <w:sz w:val="13"/>
                <w:szCs w:val="13"/>
              </w:rPr>
            </w:pPr>
            <w:r/>
            <w:r>
              <w:rPr>
                <w:b w:val="0"/>
                <w:sz w:val="12"/>
              </w:rPr>
              <w:t>37</w:t>
            </w:r>
          </w:p>
        </w:tc>
        <w:tc>
          <w:tcPr>
            <w:tcW w:type="dxa" w:w="618"/>
          </w:tcPr>
          <w:p>
            <w:pPr>
              <w:keepNext/>
              <w:spacing w:after="30" w:before="30"/>
              <w:jc w:val="center"/>
              <w:rPr>
                <w:sz w:val="13"/>
                <w:szCs w:val="13"/>
              </w:rPr>
            </w:pPr>
            <w:r/>
            <w:r>
              <w:rPr>
                <w:b w:val="0"/>
                <w:sz w:val="12"/>
              </w:rPr>
              <w:t>41</w:t>
            </w:r>
          </w:p>
        </w:tc>
        <w:tc>
          <w:tcPr>
            <w:tcW w:type="dxa" w:w="618"/>
          </w:tcPr>
          <w:p>
            <w:pPr>
              <w:keepNext/>
              <w:spacing w:after="30" w:before="30"/>
              <w:jc w:val="center"/>
              <w:rPr>
                <w:sz w:val="13"/>
                <w:szCs w:val="13"/>
              </w:rPr>
            </w:pPr>
            <w:r/>
            <w:r>
              <w:rPr>
                <w:b w:val="0"/>
                <w:sz w:val="12"/>
              </w:rPr>
              <w:t>632</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632</w:t>
            </w:r>
          </w:p>
        </w:tc>
      </w:tr>
      <w:tr>
        <w:trPr>
          <w:cantSplit/>
        </w:trPr>
        <w:tc>
          <w:tcPr>
            <w:tcW w:type="dxa" w:w="1495"/>
          </w:tcPr>
          <w:p>
            <w:pPr>
              <w:spacing w:after="30" w:before="30"/>
              <w:rPr>
                <w:sz w:val="13"/>
                <w:szCs w:val="13"/>
              </w:rPr>
            </w:pPr>
            <w:r/>
            <w:r>
              <w:rPr>
                <w:b w:val="0"/>
                <w:sz w:val="12"/>
              </w:rPr>
              <w:t>Total</w:t>
            </w:r>
          </w:p>
        </w:tc>
        <w:tc>
          <w:tcPr>
            <w:tcW w:type="dxa" w:w="618"/>
          </w:tcPr>
          <w:p>
            <w:pPr>
              <w:spacing w:after="30" w:before="30"/>
              <w:jc w:val="center"/>
              <w:rPr>
                <w:sz w:val="13"/>
                <w:szCs w:val="13"/>
              </w:rPr>
            </w:pPr>
            <w:r/>
            <w:r>
              <w:rPr>
                <w:b w:val="0"/>
                <w:sz w:val="12"/>
              </w:rPr>
              <w:t>119,893</w:t>
            </w:r>
          </w:p>
        </w:tc>
        <w:tc>
          <w:tcPr>
            <w:tcW w:type="dxa" w:w="618"/>
          </w:tcPr>
          <w:p>
            <w:pPr>
              <w:spacing w:after="30" w:before="30"/>
              <w:jc w:val="center"/>
              <w:rPr>
                <w:sz w:val="13"/>
                <w:szCs w:val="13"/>
              </w:rPr>
            </w:pPr>
            <w:r/>
            <w:r>
              <w:rPr>
                <w:b w:val="0"/>
                <w:sz w:val="12"/>
              </w:rPr>
              <w:t>122,766</w:t>
            </w:r>
          </w:p>
        </w:tc>
        <w:tc>
          <w:tcPr>
            <w:tcW w:type="dxa" w:w="618"/>
          </w:tcPr>
          <w:p>
            <w:pPr>
              <w:spacing w:after="30" w:before="30"/>
              <w:jc w:val="center"/>
              <w:rPr>
                <w:sz w:val="13"/>
                <w:szCs w:val="13"/>
              </w:rPr>
            </w:pPr>
            <w:r/>
            <w:r>
              <w:rPr>
                <w:b w:val="0"/>
                <w:sz w:val="12"/>
              </w:rPr>
              <w:t>139,535</w:t>
            </w:r>
          </w:p>
        </w:tc>
        <w:tc>
          <w:tcPr>
            <w:tcW w:type="dxa" w:w="618"/>
          </w:tcPr>
          <w:p>
            <w:pPr>
              <w:spacing w:after="30" w:before="30"/>
              <w:jc w:val="center"/>
              <w:rPr>
                <w:sz w:val="13"/>
                <w:szCs w:val="13"/>
              </w:rPr>
            </w:pPr>
            <w:r/>
            <w:r>
              <w:rPr>
                <w:b w:val="0"/>
                <w:sz w:val="12"/>
              </w:rPr>
              <w:t>157,710</w:t>
            </w:r>
          </w:p>
        </w:tc>
        <w:tc>
          <w:tcPr>
            <w:tcW w:type="dxa" w:w="618"/>
          </w:tcPr>
          <w:p>
            <w:pPr>
              <w:spacing w:after="30" w:before="30"/>
              <w:jc w:val="center"/>
              <w:rPr>
                <w:sz w:val="13"/>
                <w:szCs w:val="13"/>
              </w:rPr>
            </w:pPr>
            <w:r/>
            <w:r>
              <w:rPr>
                <w:b w:val="0"/>
                <w:sz w:val="12"/>
              </w:rPr>
              <w:t>178,781</w:t>
            </w:r>
          </w:p>
        </w:tc>
        <w:tc>
          <w:tcPr>
            <w:tcW w:type="dxa" w:w="618"/>
          </w:tcPr>
          <w:p>
            <w:pPr>
              <w:spacing w:after="30" w:before="30"/>
              <w:jc w:val="center"/>
              <w:rPr>
                <w:sz w:val="13"/>
                <w:szCs w:val="13"/>
              </w:rPr>
            </w:pPr>
            <w:r/>
            <w:r>
              <w:rPr>
                <w:b w:val="0"/>
                <w:sz w:val="12"/>
              </w:rPr>
              <w:t>197,153</w:t>
            </w:r>
          </w:p>
        </w:tc>
        <w:tc>
          <w:tcPr>
            <w:tcW w:type="dxa" w:w="618"/>
          </w:tcPr>
          <w:p>
            <w:pPr>
              <w:spacing w:after="30" w:before="30"/>
              <w:jc w:val="center"/>
              <w:rPr>
                <w:sz w:val="13"/>
                <w:szCs w:val="13"/>
              </w:rPr>
            </w:pPr>
            <w:r/>
            <w:r>
              <w:rPr>
                <w:b w:val="0"/>
                <w:sz w:val="12"/>
              </w:rPr>
              <w:t>218,926</w:t>
            </w:r>
          </w:p>
        </w:tc>
        <w:tc>
          <w:tcPr>
            <w:tcW w:type="dxa" w:w="618"/>
          </w:tcPr>
          <w:p>
            <w:pPr>
              <w:spacing w:after="30" w:before="30"/>
              <w:jc w:val="center"/>
              <w:rPr>
                <w:sz w:val="13"/>
                <w:szCs w:val="13"/>
              </w:rPr>
            </w:pPr>
            <w:r/>
            <w:r>
              <w:rPr>
                <w:b w:val="0"/>
                <w:sz w:val="12"/>
              </w:rPr>
              <w:t>244,914</w:t>
            </w:r>
          </w:p>
        </w:tc>
        <w:tc>
          <w:tcPr>
            <w:tcW w:type="dxa" w:w="618"/>
          </w:tcPr>
          <w:p>
            <w:pPr>
              <w:spacing w:after="30" w:before="30"/>
              <w:jc w:val="center"/>
              <w:rPr>
                <w:sz w:val="13"/>
                <w:szCs w:val="13"/>
              </w:rPr>
            </w:pPr>
            <w:r/>
            <w:r>
              <w:rPr>
                <w:b w:val="0"/>
                <w:sz w:val="12"/>
              </w:rPr>
              <w:t>275,608</w:t>
            </w:r>
          </w:p>
        </w:tc>
        <w:tc>
          <w:tcPr>
            <w:tcW w:type="dxa" w:w="618"/>
          </w:tcPr>
          <w:p>
            <w:pPr>
              <w:spacing w:after="30" w:before="30"/>
              <w:jc w:val="center"/>
              <w:rPr>
                <w:sz w:val="13"/>
                <w:szCs w:val="13"/>
              </w:rPr>
            </w:pPr>
            <w:r/>
            <w:r>
              <w:rPr>
                <w:b w:val="0"/>
                <w:sz w:val="12"/>
              </w:rPr>
              <w:t>310,307</w:t>
            </w:r>
          </w:p>
        </w:tc>
        <w:tc>
          <w:tcPr>
            <w:tcW w:type="dxa" w:w="618"/>
          </w:tcPr>
          <w:p>
            <w:pPr>
              <w:spacing w:after="30" w:before="30"/>
              <w:jc w:val="center"/>
              <w:rPr>
                <w:sz w:val="13"/>
                <w:szCs w:val="13"/>
              </w:rPr>
            </w:pPr>
            <w:r/>
            <w:r>
              <w:rPr>
                <w:b w:val="0"/>
                <w:sz w:val="12"/>
              </w:rPr>
              <w:t>349,029</w:t>
            </w:r>
          </w:p>
        </w:tc>
        <w:tc>
          <w:tcPr>
            <w:tcW w:type="dxa" w:w="845"/>
          </w:tcPr>
          <w:p>
            <w:pPr>
              <w:spacing w:after="30" w:before="30"/>
              <w:jc w:val="center"/>
              <w:rPr>
                <w:sz w:val="13"/>
                <w:szCs w:val="13"/>
              </w:rPr>
            </w:pPr>
            <w:r/>
            <w:r>
              <w:rPr>
                <w:b w:val="0"/>
                <w:sz w:val="12"/>
              </w:rPr>
              <w:t>2070</w:t>
            </w:r>
          </w:p>
        </w:tc>
        <w:tc>
          <w:tcPr>
            <w:tcW w:type="dxa" w:w="1073"/>
          </w:tcPr>
          <w:p>
            <w:pPr>
              <w:spacing w:after="30" w:before="30"/>
              <w:jc w:val="center"/>
              <w:rPr>
                <w:sz w:val="13"/>
                <w:szCs w:val="13"/>
              </w:rPr>
            </w:pPr>
            <w:r/>
            <w:r>
              <w:rPr>
                <w:b w:val="0"/>
                <w:sz w:val="12"/>
              </w:rPr>
              <w:t>349,029</w:t>
            </w:r>
          </w:p>
        </w:tc>
      </w:tr>
    </w:tbl>
    <w:p>
      <w:pPr>
        <w:pStyle w:val="Heading2"/>
        <w:outlineLvl w:val="1"/>
      </w:pPr>
      <w:r>
        <w:t>14.10.   Where the growth is placed</w:t>
      </w:r>
    </w:p>
    <w:p>
      <w:r>
        <w:rPr>
          <w:b w:val="0"/>
          <w:i w:val="0"/>
        </w:rPr>
        <w:t>For the network every empty plot matters, not only the ones counted as future homes, because the sewer that serves a street serves every plot on it. The people a settlement houses in a given year are therefore spread over all its empty plots up to 2,000 square metres, in proportion to plot area capped at 1,000 square metres. A very small plot takes its small share and a large plot takes no more than a full-sized home plot. The sum over the plots equals the settlement's housed population by construction, so the network total and the STP total are the same figure.</w:t>
      </w:r>
    </w:p>
    <w:p>
      <w:r>
        <w:br w:type="page"/>
      </w:r>
    </w:p>
    <w:p>
      <w:pPr>
        <w:pStyle w:val="Heading1"/>
        <w:outlineLvl w:val="0"/>
      </w:pPr>
      <w:r>
        <w:t>15.   Wastewater generation and design flows</w:t>
      </w:r>
    </w:p>
    <w:p>
      <w:pPr>
        <w:keepNext/>
        <w:spacing w:before="160" w:after="40"/>
        <w:jc w:val="center"/>
      </w:pPr>
      <w:r>
        <w:drawing>
          <wp:inline xmlns:a="http://schemas.openxmlformats.org/drawingml/2006/main" xmlns:pic="http://schemas.openxmlformats.org/drawingml/2006/picture">
            <wp:extent cx="5580000" cy="3571756"/>
            <wp:docPr id="2106268119" name="Picture 2106268119"/>
            <wp:cNvGraphicFramePr>
              <a:graphicFrameLocks noChangeAspect="1"/>
            </wp:cNvGraphicFramePr>
            <a:graphic>
              <a:graphicData uri="http://schemas.openxmlformats.org/drawingml/2006/picture">
                <pic:pic>
                  <pic:nvPicPr>
                    <pic:cNvPr id="0" name="D3_flow.png"/>
                    <pic:cNvPicPr/>
                  </pic:nvPicPr>
                  <pic:blipFill>
                    <a:blip r:embed="rId80"/>
                    <a:stretch>
                      <a:fillRect/>
                    </a:stretch>
                  </pic:blipFill>
                  <pic:spPr>
                    <a:xfrm>
                      <a:off x="0" y="0"/>
                      <a:ext cx="5580000" cy="3571756"/>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27</w:t>
      </w:r>
      <w:r>
        <w:rPr>
          <w:i/>
          <w:color w:val="5A5A5A"/>
          <w:sz w:val="18"/>
        </w:rPr>
        <w:fldChar w:fldCharType="end"/>
      </w:r>
      <w:r>
        <w:rPr>
          <w:i/>
          <w:color w:val="5A5A5A"/>
          <w:sz w:val="18"/>
        </w:rPr>
        <w:t xml:space="preserve">   Derivation of the design flow, from the plot to the pipe and the STP.</w:t>
      </w:r>
    </w:p>
    <w:p>
      <w:pPr>
        <w:pStyle w:val="Heading2"/>
        <w:outlineLvl w:val="1"/>
      </w:pPr>
      <w:r>
        <w:t>15.1.   Water demand</w:t>
      </w:r>
    </w:p>
    <w:p>
      <w:r>
        <w:rPr>
          <w:b w:val="0"/>
          <w:i w:val="0"/>
        </w:rPr>
        <w:t>Wastewater generation is derived from water demand. Four components are carried: domestic, non-domestic, governmental and special consumption. A household supplied by tanker is metered for electricity like any other and carries the domestic rate; the tanker volumes themselves are a data request and no separate term is carried (Section 10.1).</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oMath>
      <w:r>
        <w:tab/>
        <w:t>(7)</w:t>
      </w:r>
    </w:p>
    <w:p>
      <w:pPr>
        <w:spacing w:after="0"/>
        <w:ind w:left="567"/>
      </w:pPr>
      <w:r>
        <w:rPr>
          <w:i/>
          <w:sz w:val="19"/>
        </w:rPr>
        <w:t>Q dom</w:t>
      </w:r>
      <w:r>
        <w:rPr>
          <w:sz w:val="19"/>
        </w:rPr>
        <w:t>:  domestic water demand, l/d</w:t>
      </w:r>
    </w:p>
    <w:p>
      <w:pPr>
        <w:spacing w:after="120"/>
        <w:ind w:left="567"/>
      </w:pPr>
      <w:r>
        <w:rPr>
          <w:i/>
          <w:sz w:val="19"/>
        </w:rPr>
        <w:t>LPCD</w:t>
      </w:r>
      <w:r>
        <w:rPr>
          <w:sz w:val="19"/>
        </w:rPr>
        <w:t>:  unit consumption, 164 for Adh Dhahirah, l per person per day</w:t>
      </w:r>
    </w:p>
    <w:p>
      <w:r>
        <w:rPr>
          <w:b w:val="0"/>
          <w:i w:val="0"/>
        </w:rPr>
        <w:t>Non-domestic and governmental demand are established as proportions of domestic demand.</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r>
          <w:rPr>
            <w:rFonts w:ascii="Cambria Math" w:hAnsi="Cambria Math"/>
          </w:rPr>
          <m:t xml:space="preserve">0.22</m:t>
        </m:r>
        <m:sSub>
          <m:e>
            <m:r>
              <w:rPr>
                <w:rFonts w:ascii="Cambria Math" w:hAnsi="Cambria Math"/>
              </w:rPr>
              <m:t xml:space="preserve">Q</m:t>
            </m:r>
          </m:e>
          <m:sub>
            <m:r>
              <m:rPr>
                <m:sty m:val="p"/>
              </m:rPr>
              <w:rPr>
                <w:rFonts w:ascii="Cambria Math" w:hAnsi="Cambria Math"/>
              </w:rPr>
              <m:t xml:space="preserve">dom</m:t>
            </m:r>
          </m:sub>
        </m:sSub>
      </m:oMath>
      <w:r>
        <w:tab/>
        <w:t>(8)</w:t>
      </w:r>
    </w:p>
    <w:p>
      <w:pPr>
        <w:spacing w:after="120"/>
        <w:ind w:left="567"/>
      </w:pPr>
      <w:r>
        <w:rPr>
          <w:i/>
          <w:sz w:val="19"/>
        </w:rPr>
        <w:t>Q ND</w:t>
      </w:r>
      <w:r>
        <w:rPr>
          <w:sz w:val="19"/>
        </w:rPr>
        <w:t>:  non-domestic water demand of the settlement: shops and offices, l/d</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r>
          <w:rPr>
            <w:rFonts w:ascii="Cambria Math" w:hAnsi="Cambria Math"/>
          </w:rPr>
          <m:t xml:space="preserve">0.14</m:t>
        </m:r>
        <m:sSub>
          <m:e>
            <m:r>
              <w:rPr>
                <w:rFonts w:ascii="Cambria Math" w:hAnsi="Cambria Math"/>
              </w:rPr>
              <m:t xml:space="preserve">Q</m:t>
            </m:r>
          </m:e>
          <m:sub>
            <m:r>
              <m:rPr>
                <m:sty m:val="p"/>
              </m:rPr>
              <w:rPr>
                <w:rFonts w:ascii="Cambria Math" w:hAnsi="Cambria Math"/>
              </w:rPr>
              <m:t xml:space="preserve">dom</m:t>
            </m:r>
          </m:sub>
        </m:sSub>
      </m:oMath>
      <w:r>
        <w:tab/>
        <w:t>(9)</w:t>
      </w:r>
    </w:p>
    <w:p>
      <w:pPr>
        <w:spacing w:after="120"/>
        <w:ind w:left="567"/>
      </w:pPr>
      <w:r>
        <w:rPr>
          <w:i/>
          <w:sz w:val="19"/>
        </w:rPr>
        <w:t>Q gov</w:t>
      </w:r>
      <w:r>
        <w:rPr>
          <w:sz w:val="19"/>
        </w:rPr>
        <w:t>:  governmental water demand of the settlement, l/d</w:t>
      </w:r>
    </w:p>
    <w:p>
      <w:r>
        <w:rPr>
          <w:b w:val="0"/>
          <w:i w:val="0"/>
        </w:rPr>
        <w:t>The proportions are the values published for the Governorate of Adh Dhahirah. The guideline calls them distributed. They come from the governorate's water balance of 2021 to 2023, all the non-domestic water divided by all the domestic water, so they stand for the everyday shops, mosques, schools and offices that come with any population, and they are added whether or not a particular village has a shop today. They do not cover named projects such as economic zones, which are added separately. Per person they are 36 and 23 litres a day, and the three are applied as separate streams, never combined into one rate. Each settlement's non-domestic and governmental water is placed on its shop and government meters in proportion to their number.</w:t>
      </w:r>
      <w:r>
        <w:rPr>
          <w:rStyle w:val="FootnoteReference"/>
          <w:vertAlign w:val="superscript"/>
        </w:rPr>
        <w:footnoteReference w:id="46"/>
      </w:r>
    </w:p>
    <w:p>
      <w:pPr>
        <w:pStyle w:val="Heading2"/>
        <w:outlineLvl w:val="1"/>
      </w:pPr>
      <w:r>
        <w:t>15.2.   Special consumption: the industrial estates</w:t>
      </w:r>
    </w:p>
    <w:p>
      <w:r>
        <w:rPr>
          <w:b w:val="0"/>
          <w:i w:val="0"/>
        </w:rPr>
        <w:t>Two industrial estates lie inside the study area, at Al Tayyeb in the north-east of the town and at Tanam beside the treatment plant. Their meters are recorded on the commercial tariff. The guideline places such estates outside the population ratios, and they are treated as special consumption: a workforce of 4,500 at Al Tayyeb and 1,800 at Tanam, spread over their industrial plots in proportion to area, at the dry-industry rate of 93 litres per employee per day. Their meters take no share of the settlement's non-domestic or governmental water: an estate plot carries its workers, and the few properties on the estates carry the domestic rate like any other. The workforce is an assumption from the number of workshop meters and is to be replaced by the estates' own records. Section 16 describes the estates and the other identified projects.</w:t>
      </w:r>
      <w:r>
        <w:rPr>
          <w:rStyle w:val="FootnoteReference"/>
          <w:vertAlign w:val="superscript"/>
        </w:rPr>
        <w:footnoteReference w:id="47"/>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(10).  </w:t>
      </w:r>
      <w:r>
        <w:rPr>
          <w:sz w:val="20"/>
        </w:rPr>
        <w:t>4,500 workers at Al Tayyeb and 1,800 at Tanam at 93 litres a day each, an assumption to be replaced by the estates' records when received (Section 15.2).</w:t>
      </w:r>
    </w:p>
    <w:p>
      <w:pPr>
        <w:pStyle w:val="Heading2"/>
        <w:outlineLvl w:val="1"/>
      </w:pPr>
      <w:r>
        <w:t>15.3.   Return to the sewer</w:t>
      </w:r>
    </w:p>
    <w:p>
      <w:r>
        <w:rPr>
          <w:b w:val="0"/>
          <w:i w:val="0"/>
        </w:rPr>
        <w:t>Not all supplied water reaches the sewer. The proportion that does is applied by category.</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0.85</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0.54</m:t>
        </m:r>
        <m:d>
          <m:dPr>
            <m:begChr m:val="("/>
            <m:endChr m:val=")"/>
          </m:dPr>
          <m:e>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special</m:t>
                </m:r>
              </m:sub>
            </m:sSub>
          </m:e>
        </m:d>
      </m:oMath>
      <w:r>
        <w:tab/>
        <w:t>(10)</w:t>
      </w:r>
    </w:p>
    <w:p>
      <w:pPr>
        <w:spacing w:after="0"/>
        <w:ind w:left="567"/>
      </w:pPr>
      <w:r>
        <w:rPr>
          <w:i/>
          <w:sz w:val="19"/>
        </w:rPr>
        <w:t>Q ww</w:t>
      </w:r>
      <w:r>
        <w:rPr>
          <w:sz w:val="19"/>
        </w:rPr>
        <w:t>:  wastewater generated, before infiltration, l/d</w:t>
      </w:r>
    </w:p>
    <w:p>
      <w:pPr>
        <w:spacing w:after="0"/>
        <w:ind w:left="567"/>
      </w:pPr>
      <w:r>
        <w:rPr>
          <w:i/>
          <w:sz w:val="19"/>
        </w:rPr>
        <w:t>Q dom</w:t>
      </w:r>
      <w:r>
        <w:rPr>
          <w:sz w:val="19"/>
        </w:rPr>
        <w:t>:  domestic demand; tanker supply is added when its records are received, l/d</w:t>
      </w:r>
    </w:p>
    <w:p>
      <w:pPr>
        <w:spacing w:after="120"/>
        <w:ind w:left="567"/>
      </w:pPr>
      <w:r>
        <w:rPr>
          <w:i/>
          <w:sz w:val="19"/>
        </w:rPr>
        <w:t>Q special</w:t>
      </w:r>
      <w:r>
        <w:rPr>
          <w:sz w:val="19"/>
        </w:rPr>
        <w:t>:  water of the special consumption, the guideline's term; in the study area the two industrial estates, l/d</w:t>
      </w:r>
    </w:p>
    <w:p>
      <w:r>
        <w:rPr>
          <w:b w:val="0"/>
          <w:i w:val="0"/>
        </w:rPr>
        <w:t>Water supplied by tanker returns to the sewer at the same proportion as piped supply. The domestic rate of 164 litres a day measures network water only, so tanker supply is not inside the domestic stream; it is added when the filling-station records are received (Section 10.1).</w:t>
      </w:r>
      <w:r>
        <w:rPr>
          <w:rStyle w:val="FootnoteReference"/>
          <w:vertAlign w:val="superscript"/>
        </w:rPr>
        <w:footnoteReference w:id="48"/>
      </w:r>
    </w:p>
    <w:p>
      <w:r>
        <w:rPr>
          <w:b w:val="0"/>
          <w:i w:val="0"/>
        </w:rPr>
        <w:t>Farm meters supply irrigation pumps and are taken to return nothing, and the estates' dry-industry demand is taken to return 54 per cent, as non-domestic supply does. Both are rules of this design, not of the guideline.</w:t>
      </w:r>
      <w:r>
        <w:rPr>
          <w:rStyle w:val="FootnoteReference"/>
          <w:vertAlign w:val="superscript"/>
        </w:rPr>
        <w:footnoteReference w:id="49"/>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(9).  </w:t>
      </w:r>
      <w:r>
        <w:rPr>
          <w:sz w:val="20"/>
        </w:rPr>
        <w:t>164 litres per person per day, plus 22 per cent for shops and offices and 14 per cent for government, the values the guideline publishes for Adh Dhahirah; 85 per cent of domestic and tanker supply and 54 per cent of the rest return to the sewer. The published ratios are used in place of the unit rates per pupil, bed, employee and floor area until those quantities are held (Sections 15.1 and 15.3).</w:t>
      </w:r>
    </w:p>
    <w:p>
      <w:pPr>
        <w:pStyle w:val="Heading2"/>
        <w:outlineLvl w:val="1"/>
      </w:pPr>
      <w:r>
        <w:t>15.4.   The flow from each plot</w:t>
      </w:r>
    </w:p>
    <w:p>
      <w:r>
        <w:rPr>
          <w:b w:val="0"/>
          <w:i w:val="0"/>
        </w:rPr>
        <w:t>Applied plot by plot, the rules above give every plot an average daily sewage flow for 2024. An existing plot is built from its meters and the rates of its settlement:</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plot</m:t>
            </m:r>
          </m:sub>
        </m:sSub>
        <m:r>
          <w:rPr>
            <w:rFonts w:ascii="Cambria Math" w:hAnsi="Cambria Math"/>
          </w:rPr>
          <m:t xml:space="preserve"> = </m:t>
        </m:r>
        <m:r>
          <w:rPr>
            <w:rFonts w:ascii="Cambria Math" w:hAnsi="Cambria Math"/>
          </w:rPr>
          <m:t xml:space="preserve">0.85</m:t>
        </m:r>
        <m:r>
          <w:rPr>
            <w:rFonts w:ascii="Cambria Math" w:hAnsi="Cambria Math"/>
          </w:rPr>
          <m:t xml:space="preserve"> × </m:t>
        </m:r>
        <m:r>
          <w:rPr>
            <w:rFonts w:ascii="Cambria Math" w:hAnsi="Cambria Math"/>
          </w:rPr>
          <m:t xml:space="preserve">164</m:t>
        </m:r>
        <m:r>
          <w:rPr>
            <w:rFonts w:ascii="Cambria Math" w:hAnsi="Cambria Math"/>
          </w:rPr>
          <m:t xml:space="preserve"> × </m:t>
        </m:r>
        <m:r>
          <w:rPr>
            <w:rFonts w:ascii="Cambria Math" w:hAnsi="Cambria Math"/>
          </w:rPr>
          <m:t xml:space="preserve">OR</m:t>
        </m:r>
        <m:r>
          <w:rPr>
            <w:rFonts w:ascii="Cambria Math" w:hAnsi="Cambria Math"/>
          </w:rPr>
          <m:t xml:space="preserve"> × </m:t>
        </m:r>
        <m:sSub>
          <m:e>
            <m:r>
              <w:rPr>
                <w:rFonts w:ascii="Cambria Math" w:hAnsi="Cambria Math"/>
              </w:rPr>
              <m:t xml:space="preserve">N</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0.54</m:t>
        </m:r>
        <m:r>
          <w:rPr>
            <w:rFonts w:ascii="Cambria Math" w:hAnsi="Cambria Math"/>
          </w:rPr>
          <m:t xml:space="preserve"> × </m:t>
        </m:r>
        <m:d>
          <m:dPr>
            <m:begChr m:val="("/>
            <m:endChr m:val=")"/>
          </m:dPr>
          <m:e>
            <m:sSub>
              <m:e>
                <m:r>
                  <w:rPr>
                    <w:rFonts w:ascii="Cambria Math" w:hAnsi="Cambria Math"/>
                  </w:rPr>
                  <m:t xml:space="preserve">U</m:t>
                </m:r>
              </m:e>
              <m:sub>
                <m:r>
                  <m:rPr>
                    <m:sty m:val="p"/>
                  </m:rPr>
                  <w:rPr>
                    <w:rFonts w:ascii="Cambria Math" w:hAnsi="Cambria Math"/>
                  </w:rPr>
                  <m:t xml:space="preserve">nd</m:t>
                </m:r>
              </m:sub>
            </m:sSub>
            <m:sSub>
              <m:e>
                <m:r>
                  <w:rPr>
                    <w:rFonts w:ascii="Cambria Math" w:hAnsi="Cambria Math"/>
                  </w:rPr>
                  <m:t xml:space="preserve">N</m:t>
                </m:r>
              </m:e>
              <m:sub>
                <m:r>
                  <m:rPr>
                    <m:sty m:val="p"/>
                  </m:rPr>
                  <w:rPr>
                    <w:rFonts w:ascii="Cambria Math" w:hAnsi="Cambria Math"/>
                  </w:rPr>
                  <m:t xml:space="preserve">nd</m:t>
                </m:r>
              </m:sub>
            </m:sSub>
            <m:r>
              <w:rPr>
                <w:rFonts w:ascii="Cambria Math" w:hAnsi="Cambria Math"/>
              </w:rPr>
              <m:t xml:space="preserve"> + </m:t>
            </m:r>
            <m:sSub>
              <m:e>
                <m:r>
                  <w:rPr>
                    <w:rFonts w:ascii="Cambria Math" w:hAnsi="Cambria Math"/>
                  </w:rPr>
                  <m:t xml:space="preserve">U</m:t>
                </m:r>
              </m:e>
              <m:sub>
                <m:r>
                  <m:rPr>
                    <m:sty m:val="p"/>
                  </m:rPr>
                  <w:rPr>
                    <w:rFonts w:ascii="Cambria Math" w:hAnsi="Cambria Math"/>
                  </w:rPr>
                  <m:t xml:space="preserve">gov</m:t>
                </m:r>
              </m:sub>
            </m:sSub>
            <m:sSub>
              <m:e>
                <m:r>
                  <w:rPr>
                    <w:rFonts w:ascii="Cambria Math" w:hAnsi="Cambria Math"/>
                  </w:rPr>
                  <m:t xml:space="preserve">N</m:t>
                </m:r>
              </m:e>
              <m:sub>
                <m:r>
                  <m:rPr>
                    <m:sty m:val="p"/>
                  </m:rPr>
                  <w:rPr>
                    <w:rFonts w:ascii="Cambria Math" w:hAnsi="Cambria Math"/>
                  </w:rPr>
                  <m:t xml:space="preserve">gov</m:t>
                </m:r>
              </m:sub>
            </m:sSub>
            <m:r>
              <w:rPr>
                <w:rFonts w:ascii="Cambria Math" w:hAnsi="Cambria Math"/>
              </w:rPr>
              <m:t xml:space="preserve"> + </m:t>
            </m:r>
            <m:r>
              <w:rPr>
                <w:rFonts w:ascii="Cambria Math" w:hAnsi="Cambria Math"/>
              </w:rPr>
              <m:t xml:space="preserve">93</m:t>
            </m:r>
            <m:sSub>
              <m:e>
                <m:r>
                  <w:rPr>
                    <w:rFonts w:ascii="Cambria Math" w:hAnsi="Cambria Math"/>
                  </w:rPr>
                  <m:t xml:space="preserve">N</m:t>
                </m:r>
              </m:e>
              <m:sub>
                <m:r>
                  <m:rPr>
                    <m:sty m:val="p"/>
                  </m:rPr>
                  <w:rPr>
                    <w:rFonts w:ascii="Cambria Math" w:hAnsi="Cambria Math"/>
                  </w:rPr>
                  <m:t xml:space="preserve">w</m:t>
                </m:r>
              </m:sub>
            </m:sSub>
          </m:e>
        </m:d>
      </m:oMath>
      <w:r>
        <w:tab/>
        <w:t>(11)</w:t>
      </w:r>
    </w:p>
    <w:p>
      <w:pPr>
        <w:spacing w:after="0"/>
        <w:ind w:left="567"/>
      </w:pPr>
      <w:r>
        <w:rPr>
          <w:i/>
          <w:sz w:val="19"/>
        </w:rPr>
        <w:t>Q plot</w:t>
      </w:r>
      <w:r>
        <w:rPr>
          <w:sz w:val="19"/>
        </w:rPr>
        <w:t>:  average sewage flow of the plot in 2024, l/d</w:t>
      </w:r>
    </w:p>
    <w:p>
      <w:pPr>
        <w:spacing w:after="0"/>
        <w:ind w:left="567"/>
      </w:pPr>
      <w:r>
        <w:rPr>
          <w:i/>
          <w:sz w:val="19"/>
        </w:rPr>
        <w:t>OR</w:t>
      </w:r>
      <w:r>
        <w:rPr>
          <w:sz w:val="19"/>
        </w:rPr>
        <w:t>:  occupancy rate adopted for the settlement (Section 14.4), persons per property</w:t>
      </w:r>
    </w:p>
    <w:p>
      <w:pPr>
        <w:spacing w:after="0"/>
        <w:ind w:left="567"/>
      </w:pPr>
      <w:r>
        <w:rPr>
          <w:i/>
          <w:sz w:val="19"/>
        </w:rPr>
        <w:t>N dom</w:t>
      </w:r>
      <w:r>
        <w:rPr>
          <w:sz w:val="19"/>
        </w:rPr>
        <w:t>:  domestic meters on the plot, one property each</w:t>
      </w:r>
    </w:p>
    <w:p>
      <w:pPr>
        <w:spacing w:after="0"/>
        <w:ind w:left="567"/>
      </w:pPr>
      <w:r>
        <w:rPr>
          <w:i/>
          <w:sz w:val="19"/>
        </w:rPr>
        <w:t>U nd</w:t>
      </w:r>
      <w:r>
        <w:rPr>
          <w:sz w:val="19"/>
        </w:rPr>
        <w:t>:  non-domestic water per shop meter in the settlement, l/d per meter</w:t>
      </w:r>
    </w:p>
    <w:p>
      <w:pPr>
        <w:spacing w:after="0"/>
        <w:ind w:left="567"/>
      </w:pPr>
      <w:r>
        <w:rPr>
          <w:i/>
          <w:sz w:val="19"/>
        </w:rPr>
        <w:t>N nd</w:t>
      </w:r>
      <w:r>
        <w:rPr>
          <w:sz w:val="19"/>
        </w:rPr>
        <w:t>:  non-domestic meters on the plot; none counted on an estate plot</w:t>
      </w:r>
    </w:p>
    <w:p>
      <w:pPr>
        <w:spacing w:after="0"/>
        <w:ind w:left="567"/>
      </w:pPr>
      <w:r>
        <w:rPr>
          <w:i/>
          <w:sz w:val="19"/>
        </w:rPr>
        <w:t>U gov</w:t>
      </w:r>
      <w:r>
        <w:rPr>
          <w:sz w:val="19"/>
        </w:rPr>
        <w:t>:  governmental water per government meter in the settlement, l/d per meter</w:t>
      </w:r>
    </w:p>
    <w:p>
      <w:pPr>
        <w:spacing w:after="0"/>
        <w:ind w:left="567"/>
      </w:pPr>
      <w:r>
        <w:rPr>
          <w:i/>
          <w:sz w:val="19"/>
        </w:rPr>
        <w:t>N gov</w:t>
      </w:r>
      <w:r>
        <w:rPr>
          <w:sz w:val="19"/>
        </w:rPr>
        <w:t>:  government meters on the plot; none counted on an estate plot</w:t>
      </w:r>
    </w:p>
    <w:p>
      <w:pPr>
        <w:spacing w:after="120"/>
        <w:ind w:left="567"/>
      </w:pPr>
      <w:r>
        <w:rPr>
          <w:i/>
          <w:sz w:val="19"/>
        </w:rPr>
        <w:t>N w</w:t>
      </w:r>
      <w:r>
        <w:rPr>
          <w:sz w:val="19"/>
        </w:rPr>
        <w:t>:  workers on an industrial-estate plot</w:t>
      </w:r>
    </w:p>
    <w:p>
      <w:r>
        <w:rPr>
          <w:b w:val="0"/>
          <w:i w:val="0"/>
        </w:rPr>
        <w:t>The unit rates are the settlement's non-domestic and governmental shares, divided equally among the meters that carry them:</w:t>
      </w:r>
    </w:p>
    <w:p>
      <w:pPr>
        <w:tabs>
          <w:tab w:val="center" w:pos="4320"/>
          <w:tab w:val="right" w:pos="8640"/>
        </w:tabs>
        <w:keepNext/>
        <w:spacing w:before="120" w:after="120"/>
      </w:pPr>
      <w:r>
        <w:tab/>
      </w:r>
      <m:oMath>
        <m:sSub>
          <m:e>
            <m:r>
              <w:rPr>
                <w:rFonts w:ascii="Cambria Math" w:hAnsi="Cambria Math"/>
              </w:rPr>
              <m:t xml:space="preserve">U</m:t>
            </m:r>
          </m:e>
          <m:sub>
            <m:r>
              <m:rPr>
                <m:sty m:val="p"/>
              </m:rPr>
              <w:rPr>
                <w:rFonts w:ascii="Cambria Math" w:hAnsi="Cambria Math"/>
              </w:rPr>
              <m:t xml:space="preserve">nd</m:t>
            </m:r>
          </m:sub>
        </m:sSub>
        <m:r>
          <w:rPr>
            <w:rFonts w:ascii="Cambria Math" w:hAnsi="Cambria Math"/>
          </w:rPr>
          <m:t xml:space="preserve"> = </m:t>
        </m:r>
        <m:f>
          <m:num>
            <m:r>
              <w:rPr>
                <w:rFonts w:ascii="Cambria Math" w:hAnsi="Cambria Math"/>
              </w:rPr>
              <m:t xml:space="preserve">0.22</m:t>
            </m:r>
            <m:r>
              <w:rPr>
                <w:rFonts w:ascii="Cambria Math" w:hAnsi="Cambria Math"/>
              </w:rPr>
              <m:t xml:space="preserve"> × </m:t>
            </m:r>
            <m:r>
              <w:rPr>
                <w:rFonts w:ascii="Cambria Math" w:hAnsi="Cambria Math"/>
              </w:rPr>
              <m:t xml:space="preserve">164</m:t>
            </m:r>
            <m: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s</m:t>
                </m:r>
              </m:sub>
            </m:sSub>
          </m:num>
          <m:den>
            <m:sSub>
              <m:e>
                <m:r>
                  <w:rPr>
                    <w:rFonts w:ascii="Cambria Math" w:hAnsi="Cambria Math"/>
                  </w:rPr>
                  <m:t xml:space="preserve">N</m:t>
                </m:r>
              </m:e>
              <m:sub>
                <m:r>
                  <m:rPr>
                    <m:sty m:val="p"/>
                  </m:rPr>
                  <w:rPr>
                    <w:rFonts w:ascii="Cambria Math" w:hAnsi="Cambria Math"/>
                  </w:rPr>
                  <m:t xml:space="preserve">nd,s</m:t>
                </m:r>
              </m:sub>
            </m:sSub>
          </m:den>
        </m:f>
      </m:oMath>
      <w:r>
        <w:tab/>
        <w:t>(12)</w:t>
      </w:r>
    </w:p>
    <w:p>
      <w:pPr>
        <w:spacing w:after="0"/>
        <w:ind w:left="567"/>
      </w:pPr>
      <w:r>
        <w:rPr>
          <w:i/>
          <w:sz w:val="19"/>
        </w:rPr>
        <w:t>P s</w:t>
      </w:r>
      <w:r>
        <w:rPr>
          <w:sz w:val="19"/>
        </w:rPr>
        <w:t>:  people of the settlement in 2024</w:t>
      </w:r>
    </w:p>
    <w:p>
      <w:pPr>
        <w:spacing w:after="120"/>
        <w:ind w:left="567"/>
      </w:pPr>
      <w:r>
        <w:rPr>
          <w:i/>
          <w:sz w:val="19"/>
        </w:rPr>
        <w:t>N nd,s</w:t>
      </w:r>
      <w:r>
        <w:rPr>
          <w:sz w:val="19"/>
        </w:rPr>
        <w:t>:  shop meters of the settlement outside the industrial estates</w:t>
      </w:r>
    </w:p>
    <w:p>
      <w:pPr>
        <w:tabs>
          <w:tab w:val="center" w:pos="4320"/>
          <w:tab w:val="right" w:pos="8640"/>
        </w:tabs>
        <w:keepNext/>
        <w:spacing w:before="120" w:after="120"/>
      </w:pPr>
      <w:r>
        <w:tab/>
      </w:r>
      <m:oMath>
        <m:sSub>
          <m:e>
            <m:r>
              <w:rPr>
                <w:rFonts w:ascii="Cambria Math" w:hAnsi="Cambria Math"/>
              </w:rPr>
              <m:t xml:space="preserve">U</m:t>
            </m:r>
          </m:e>
          <m:sub>
            <m:r>
              <m:rPr>
                <m:sty m:val="p"/>
              </m:rPr>
              <w:rPr>
                <w:rFonts w:ascii="Cambria Math" w:hAnsi="Cambria Math"/>
              </w:rPr>
              <m:t xml:space="preserve">gov</m:t>
            </m:r>
          </m:sub>
        </m:sSub>
        <m:r>
          <w:rPr>
            <w:rFonts w:ascii="Cambria Math" w:hAnsi="Cambria Math"/>
          </w:rPr>
          <m:t xml:space="preserve"> = </m:t>
        </m:r>
        <m:f>
          <m:num>
            <m:r>
              <w:rPr>
                <w:rFonts w:ascii="Cambria Math" w:hAnsi="Cambria Math"/>
              </w:rPr>
              <m:t xml:space="preserve">0.14</m:t>
            </m:r>
            <m:r>
              <w:rPr>
                <w:rFonts w:ascii="Cambria Math" w:hAnsi="Cambria Math"/>
              </w:rPr>
              <m:t xml:space="preserve"> × </m:t>
            </m:r>
            <m:r>
              <w:rPr>
                <w:rFonts w:ascii="Cambria Math" w:hAnsi="Cambria Math"/>
              </w:rPr>
              <m:t xml:space="preserve">164</m:t>
            </m:r>
            <m: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s</m:t>
                </m:r>
              </m:sub>
            </m:sSub>
          </m:num>
          <m:den>
            <m:sSub>
              <m:e>
                <m:r>
                  <w:rPr>
                    <w:rFonts w:ascii="Cambria Math" w:hAnsi="Cambria Math"/>
                  </w:rPr>
                  <m:t xml:space="preserve">N</m:t>
                </m:r>
              </m:e>
              <m:sub>
                <m:r>
                  <m:rPr>
                    <m:sty m:val="p"/>
                  </m:rPr>
                  <w:rPr>
                    <w:rFonts w:ascii="Cambria Math" w:hAnsi="Cambria Math"/>
                  </w:rPr>
                  <m:t xml:space="preserve">gov,s</m:t>
                </m:r>
              </m:sub>
            </m:sSub>
          </m:den>
        </m:f>
      </m:oMath>
      <w:r>
        <w:tab/>
        <w:t>(13)</w:t>
      </w:r>
    </w:p>
    <w:p>
      <w:pPr>
        <w:spacing w:after="120"/>
        <w:ind w:left="567"/>
      </w:pPr>
      <w:r>
        <w:rPr>
          <w:i/>
          <w:sz w:val="19"/>
        </w:rPr>
        <w:t>N gov,s</w:t>
      </w:r>
      <w:r>
        <w:rPr>
          <w:sz w:val="19"/>
        </w:rPr>
        <w:t>:  government meters of the settlement outside the industrial estates</w:t>
      </w:r>
    </w:p>
    <w:p>
      <w:r>
        <w:rPr>
          <w:b w:val="0"/>
          <w:i w:val="0"/>
        </w:rPr>
        <w:t>The estates' meters take no share of the pool; an estate plot carries its workers at 93 litres a day, and the properties on it, if any, at the domestic rate. A settlement with no shop or government meter outside the estates keeps that share on its houses, in proportion to their people. A future plot carries the people it houses in the year at 171.3 litres a day each, all three streams together, since where its shops will stand is not known.</w:t>
      </w:r>
      <w:r>
        <w:rPr>
          <w:rStyle w:val="FootnoteReference"/>
          <w:vertAlign w:val="superscript"/>
        </w:rPr>
        <w:footnoteReference w:id="50"/>
      </w:r>
    </w:p>
    <w:p>
      <w:r>
        <w:rPr>
          <w:b w:val="0"/>
          <w:i w:val="0"/>
        </w:rPr>
        <w:t>The shares and the unit rates of every settlement are set out below. The sum of the plots equals the settlement in every column.</w:t>
      </w:r>
      <w:r>
        <w:rPr>
          <w:rStyle w:val="FootnoteReference"/>
          <w:vertAlign w:val="superscript"/>
        </w:rPr>
        <w:footnoteReference w:id="51"/>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28</w:t>
      </w:r>
      <w:r>
        <w:rPr>
          <w:i/>
          <w:color w:val="5A5A5A"/>
          <w:sz w:val="18"/>
        </w:rPr>
        <w:fldChar w:fldCharType="end"/>
      </w:r>
      <w:r>
        <w:rPr>
          <w:i/>
          <w:color w:val="5A5A5A"/>
          <w:sz w:val="18"/>
        </w:rPr>
        <w:t xml:space="preserve">   Water shares and unit rates by settlement, 2024</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CellMar>
          <w:left w:w="45" w:type="dxa"/>
          <w:right w:w="45" w:type="dxa"/>
        </w:tblCellMar>
      </w:tblPr>
      <w:tblGrid>
        <w:gridCol w:w="928"/>
        <w:gridCol w:w="928"/>
        <w:gridCol w:w="928"/>
        <w:gridCol w:w="928"/>
        <w:gridCol w:w="928"/>
        <w:gridCol w:w="928"/>
        <w:gridCol w:w="928"/>
        <w:gridCol w:w="928"/>
        <w:gridCol w:w="928"/>
        <w:gridCol w:w="928"/>
        <w:gridCol w:w="928"/>
      </w:tblGrid>
      <w:tr>
        <w:trPr>
          <w:tblHeader/>
          <w:cantSplit/>
        </w:trPr>
        <w:tc>
          <w:tcPr>
            <w:tcW w:type="dxa" w:w="1505"/>
            <w:shd w:val="clear" w:color="auto" w:fill="1F497D"/>
          </w:tcPr>
          <w:p>
            <w:pPr>
              <w:spacing w:after="40" w:before="40"/>
              <w:rPr>
                <w:sz w:val="14"/>
                <w:szCs w:val="14"/>
              </w:rPr>
            </w:pPr>
            <w:r/>
            <w:r>
              <w:rPr>
                <w:b/>
                <w:color w:val="FFFFFF"/>
                <w:sz w:val="13"/>
              </w:rPr>
              <w:t>Settlement</w:t>
            </w:r>
          </w:p>
        </w:tc>
        <w:tc>
          <w:tcPr>
            <w:tcW w:type="dxa" w:w="720"/>
            <w:shd w:val="clear" w:color="auto" w:fill="1F497D"/>
          </w:tcPr>
          <w:p>
            <w:pPr>
              <w:spacing w:after="40" w:before="40"/>
              <w:jc w:val="center"/>
              <w:rPr>
                <w:sz w:val="14"/>
                <w:szCs w:val="14"/>
              </w:rPr>
            </w:pPr>
            <w:r/>
            <w:r>
              <w:rPr>
                <w:b/>
                <w:color w:val="FFFFFF"/>
                <w:sz w:val="13"/>
              </w:rPr>
              <w:t>People</w:t>
            </w:r>
          </w:p>
        </w:tc>
        <w:tc>
          <w:tcPr>
            <w:tcW w:type="dxa" w:w="785"/>
            <w:shd w:val="clear" w:color="auto" w:fill="1F497D"/>
          </w:tcPr>
          <w:p>
            <w:pPr>
              <w:spacing w:after="40" w:before="40"/>
              <w:jc w:val="center"/>
              <w:rPr>
                <w:sz w:val="14"/>
                <w:szCs w:val="14"/>
              </w:rPr>
            </w:pPr>
            <w:r/>
            <w:r>
              <w:rPr>
                <w:b/>
                <w:color w:val="FFFFFF"/>
                <w:sz w:val="13"/>
              </w:rPr>
              <w:t>Domestic m³/d</w:t>
            </w:r>
          </w:p>
        </w:tc>
        <w:tc>
          <w:tcPr>
            <w:tcW w:type="dxa" w:w="981"/>
            <w:shd w:val="clear" w:color="auto" w:fill="1F497D"/>
          </w:tcPr>
          <w:p>
            <w:pPr>
              <w:spacing w:after="40" w:before="40"/>
              <w:jc w:val="center"/>
              <w:rPr>
                <w:sz w:val="14"/>
                <w:szCs w:val="14"/>
              </w:rPr>
            </w:pPr>
            <w:r/>
            <w:r>
              <w:rPr>
                <w:b/>
                <w:color w:val="FFFFFF"/>
                <w:sz w:val="13"/>
              </w:rPr>
              <w:t>Non-domestic share m³/d</w:t>
            </w:r>
          </w:p>
        </w:tc>
        <w:tc>
          <w:tcPr>
            <w:tcW w:type="dxa" w:w="1112"/>
            <w:shd w:val="clear" w:color="auto" w:fill="1F497D"/>
          </w:tcPr>
          <w:p>
            <w:pPr>
              <w:spacing w:after="40" w:before="40"/>
              <w:jc w:val="center"/>
              <w:rPr>
                <w:sz w:val="14"/>
                <w:szCs w:val="14"/>
              </w:rPr>
            </w:pPr>
            <w:r/>
            <w:r>
              <w:rPr>
                <w:b/>
                <w:color w:val="FFFFFF"/>
                <w:sz w:val="13"/>
              </w:rPr>
              <w:t>Governmental share m³/d</w:t>
            </w:r>
          </w:p>
        </w:tc>
        <w:tc>
          <w:tcPr>
            <w:tcW w:type="dxa" w:w="654"/>
            <w:shd w:val="clear" w:color="auto" w:fill="1F497D"/>
          </w:tcPr>
          <w:p>
            <w:pPr>
              <w:spacing w:after="40" w:before="40"/>
              <w:jc w:val="center"/>
              <w:rPr>
                <w:sz w:val="14"/>
                <w:szCs w:val="14"/>
              </w:rPr>
            </w:pPr>
            <w:r/>
            <w:r>
              <w:rPr>
                <w:b/>
                <w:color w:val="FFFFFF"/>
                <w:sz w:val="13"/>
              </w:rPr>
              <w:t>Shop meters</w:t>
            </w:r>
          </w:p>
        </w:tc>
        <w:tc>
          <w:tcPr>
            <w:tcW w:type="dxa" w:w="1047"/>
            <w:shd w:val="clear" w:color="auto" w:fill="1F497D"/>
          </w:tcPr>
          <w:p>
            <w:pPr>
              <w:spacing w:after="40" w:before="40"/>
              <w:jc w:val="center"/>
              <w:rPr>
                <w:sz w:val="14"/>
                <w:szCs w:val="14"/>
              </w:rPr>
            </w:pPr>
            <w:r/>
            <w:r>
              <w:rPr>
                <w:b/>
                <w:color w:val="FFFFFF"/>
                <w:sz w:val="13"/>
              </w:rPr>
              <w:t>Government meters</w:t>
            </w:r>
          </w:p>
        </w:tc>
        <w:tc>
          <w:tcPr>
            <w:tcW w:type="dxa" w:w="916"/>
            <w:shd w:val="clear" w:color="auto" w:fill="1F497D"/>
          </w:tcPr>
          <w:p>
            <w:pPr>
              <w:spacing w:after="40" w:before="40"/>
              <w:jc w:val="center"/>
              <w:rPr>
                <w:sz w:val="14"/>
                <w:szCs w:val="14"/>
              </w:rPr>
            </w:pPr>
            <w:r/>
            <w:r>
              <w:rPr>
                <w:b/>
                <w:color w:val="FFFFFF"/>
                <w:sz w:val="13"/>
              </w:rPr>
              <w:t>l/d per shop meter</w:t>
            </w:r>
          </w:p>
        </w:tc>
        <w:tc>
          <w:tcPr>
            <w:tcW w:type="dxa" w:w="1047"/>
            <w:shd w:val="clear" w:color="auto" w:fill="1F497D"/>
          </w:tcPr>
          <w:p>
            <w:pPr>
              <w:spacing w:after="40" w:before="40"/>
              <w:jc w:val="center"/>
              <w:rPr>
                <w:sz w:val="14"/>
                <w:szCs w:val="14"/>
              </w:rPr>
            </w:pPr>
            <w:r/>
            <w:r>
              <w:rPr>
                <w:b/>
                <w:color w:val="FFFFFF"/>
                <w:sz w:val="13"/>
              </w:rPr>
              <w:t>l/d per government meter</w:t>
            </w:r>
          </w:p>
        </w:tc>
        <w:tc>
          <w:tcPr>
            <w:tcW w:type="dxa" w:w="654"/>
            <w:shd w:val="clear" w:color="auto" w:fill="1F497D"/>
          </w:tcPr>
          <w:p>
            <w:pPr>
              <w:spacing w:after="40" w:before="40"/>
              <w:jc w:val="center"/>
              <w:rPr>
                <w:sz w:val="14"/>
                <w:szCs w:val="14"/>
              </w:rPr>
            </w:pPr>
            <w:r/>
            <w:r>
              <w:rPr>
                <w:b/>
                <w:color w:val="FFFFFF"/>
                <w:sz w:val="13"/>
              </w:rPr>
              <w:t>Estates m³/d</w:t>
            </w:r>
          </w:p>
        </w:tc>
        <w:tc>
          <w:tcPr>
            <w:tcW w:type="dxa" w:w="785"/>
            <w:shd w:val="clear" w:color="auto" w:fill="1F497D"/>
          </w:tcPr>
          <w:p>
            <w:pPr>
              <w:spacing w:after="40" w:before="40"/>
              <w:jc w:val="center"/>
              <w:rPr>
                <w:sz w:val="14"/>
                <w:szCs w:val="14"/>
              </w:rPr>
            </w:pPr>
            <w:r/>
            <w:r>
              <w:rPr>
                <w:b/>
                <w:color w:val="FFFFFF"/>
                <w:sz w:val="13"/>
              </w:rPr>
              <w:t>Sewage m³/d</w:t>
            </w:r>
          </w:p>
        </w:tc>
      </w:tr>
      <w:tr>
        <w:trPr>
          <w:cantSplit/>
        </w:trPr>
        <w:tc>
          <w:tcPr>
            <w:tcW w:type="dxa" w:w="1505"/>
          </w:tcPr>
          <w:p>
            <w:pPr>
              <w:spacing w:after="30" w:before="30"/>
              <w:rPr>
                <w:sz w:val="14"/>
                <w:szCs w:val="14"/>
              </w:rPr>
            </w:pPr>
            <w:r/>
            <w:r>
              <w:rPr>
                <w:b w:val="0"/>
                <w:sz w:val="13"/>
              </w:rPr>
              <w:t>Ibri</w:t>
            </w:r>
          </w:p>
        </w:tc>
        <w:tc>
          <w:tcPr>
            <w:tcW w:type="dxa" w:w="720"/>
          </w:tcPr>
          <w:p>
            <w:pPr>
              <w:spacing w:after="30" w:before="30"/>
              <w:jc w:val="center"/>
              <w:rPr>
                <w:sz w:val="14"/>
                <w:szCs w:val="14"/>
              </w:rPr>
            </w:pPr>
            <w:r/>
            <w:r>
              <w:rPr>
                <w:b w:val="0"/>
                <w:sz w:val="13"/>
              </w:rPr>
              <w:t>67,106</w:t>
            </w:r>
          </w:p>
        </w:tc>
        <w:tc>
          <w:tcPr>
            <w:tcW w:type="dxa" w:w="785"/>
          </w:tcPr>
          <w:p>
            <w:pPr>
              <w:spacing w:after="30" w:before="30"/>
              <w:jc w:val="center"/>
              <w:rPr>
                <w:sz w:val="14"/>
                <w:szCs w:val="14"/>
              </w:rPr>
            </w:pPr>
            <w:r/>
            <w:r>
              <w:rPr>
                <w:b w:val="0"/>
                <w:sz w:val="13"/>
              </w:rPr>
              <w:t>11,005</w:t>
            </w:r>
          </w:p>
        </w:tc>
        <w:tc>
          <w:tcPr>
            <w:tcW w:type="dxa" w:w="981"/>
          </w:tcPr>
          <w:p>
            <w:pPr>
              <w:spacing w:after="30" w:before="30"/>
              <w:jc w:val="center"/>
              <w:rPr>
                <w:sz w:val="14"/>
                <w:szCs w:val="14"/>
              </w:rPr>
            </w:pPr>
            <w:r/>
            <w:r>
              <w:rPr>
                <w:b w:val="0"/>
                <w:sz w:val="13"/>
              </w:rPr>
              <w:t>2,421</w:t>
            </w:r>
          </w:p>
        </w:tc>
        <w:tc>
          <w:tcPr>
            <w:tcW w:type="dxa" w:w="1112"/>
          </w:tcPr>
          <w:p>
            <w:pPr>
              <w:spacing w:after="30" w:before="30"/>
              <w:jc w:val="center"/>
              <w:rPr>
                <w:sz w:val="14"/>
                <w:szCs w:val="14"/>
              </w:rPr>
            </w:pPr>
            <w:r/>
            <w:r>
              <w:rPr>
                <w:b w:val="0"/>
                <w:sz w:val="13"/>
              </w:rPr>
              <w:t>1,541</w:t>
            </w:r>
          </w:p>
        </w:tc>
        <w:tc>
          <w:tcPr>
            <w:tcW w:type="dxa" w:w="654"/>
          </w:tcPr>
          <w:p>
            <w:pPr>
              <w:spacing w:after="30" w:before="30"/>
              <w:jc w:val="center"/>
              <w:rPr>
                <w:sz w:val="14"/>
                <w:szCs w:val="14"/>
              </w:rPr>
            </w:pPr>
            <w:r/>
            <w:r>
              <w:rPr>
                <w:b w:val="0"/>
                <w:sz w:val="13"/>
              </w:rPr>
              <w:t>4,747</w:t>
            </w:r>
          </w:p>
        </w:tc>
        <w:tc>
          <w:tcPr>
            <w:tcW w:type="dxa" w:w="1047"/>
          </w:tcPr>
          <w:p>
            <w:pPr>
              <w:spacing w:after="30" w:before="30"/>
              <w:jc w:val="center"/>
              <w:rPr>
                <w:sz w:val="14"/>
                <w:szCs w:val="14"/>
              </w:rPr>
            </w:pPr>
            <w:r/>
            <w:r>
              <w:rPr>
                <w:b w:val="0"/>
                <w:sz w:val="13"/>
              </w:rPr>
              <w:t>461</w:t>
            </w:r>
          </w:p>
        </w:tc>
        <w:tc>
          <w:tcPr>
            <w:tcW w:type="dxa" w:w="916"/>
          </w:tcPr>
          <w:p>
            <w:pPr>
              <w:spacing w:after="30" w:before="30"/>
              <w:jc w:val="center"/>
              <w:rPr>
                <w:sz w:val="14"/>
                <w:szCs w:val="14"/>
              </w:rPr>
            </w:pPr>
            <w:r/>
            <w:r>
              <w:rPr>
                <w:b w:val="0"/>
                <w:sz w:val="13"/>
              </w:rPr>
              <w:t>510</w:t>
            </w:r>
          </w:p>
        </w:tc>
        <w:tc>
          <w:tcPr>
            <w:tcW w:type="dxa" w:w="1047"/>
          </w:tcPr>
          <w:p>
            <w:pPr>
              <w:spacing w:after="30" w:before="30"/>
              <w:jc w:val="center"/>
              <w:rPr>
                <w:sz w:val="14"/>
                <w:szCs w:val="14"/>
              </w:rPr>
            </w:pPr>
            <w:r/>
            <w:r>
              <w:rPr>
                <w:b w:val="0"/>
                <w:sz w:val="13"/>
              </w:rPr>
              <w:t>3,342</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11,494</w:t>
            </w:r>
          </w:p>
        </w:tc>
      </w:tr>
      <w:tr>
        <w:trPr>
          <w:cantSplit/>
        </w:trPr>
        <w:tc>
          <w:tcPr>
            <w:tcW w:type="dxa" w:w="1505"/>
          </w:tcPr>
          <w:p>
            <w:pPr>
              <w:spacing w:after="30" w:before="30"/>
              <w:rPr>
                <w:sz w:val="14"/>
                <w:szCs w:val="14"/>
              </w:rPr>
            </w:pPr>
            <w:r/>
            <w:r>
              <w:rPr>
                <w:b w:val="0"/>
                <w:sz w:val="13"/>
              </w:rPr>
              <w:t>Ad Dariz</w:t>
            </w:r>
          </w:p>
        </w:tc>
        <w:tc>
          <w:tcPr>
            <w:tcW w:type="dxa" w:w="720"/>
          </w:tcPr>
          <w:p>
            <w:pPr>
              <w:spacing w:after="30" w:before="30"/>
              <w:jc w:val="center"/>
              <w:rPr>
                <w:sz w:val="14"/>
                <w:szCs w:val="14"/>
              </w:rPr>
            </w:pPr>
            <w:r/>
            <w:r>
              <w:rPr>
                <w:b w:val="0"/>
                <w:sz w:val="13"/>
              </w:rPr>
              <w:t>11,850</w:t>
            </w:r>
          </w:p>
        </w:tc>
        <w:tc>
          <w:tcPr>
            <w:tcW w:type="dxa" w:w="785"/>
          </w:tcPr>
          <w:p>
            <w:pPr>
              <w:spacing w:after="30" w:before="30"/>
              <w:jc w:val="center"/>
              <w:rPr>
                <w:sz w:val="14"/>
                <w:szCs w:val="14"/>
              </w:rPr>
            </w:pPr>
            <w:r/>
            <w:r>
              <w:rPr>
                <w:b w:val="0"/>
                <w:sz w:val="13"/>
              </w:rPr>
              <w:t>1,943</w:t>
            </w:r>
          </w:p>
        </w:tc>
        <w:tc>
          <w:tcPr>
            <w:tcW w:type="dxa" w:w="981"/>
          </w:tcPr>
          <w:p>
            <w:pPr>
              <w:spacing w:after="30" w:before="30"/>
              <w:jc w:val="center"/>
              <w:rPr>
                <w:sz w:val="14"/>
                <w:szCs w:val="14"/>
              </w:rPr>
            </w:pPr>
            <w:r/>
            <w:r>
              <w:rPr>
                <w:b w:val="0"/>
                <w:sz w:val="13"/>
              </w:rPr>
              <w:t>428</w:t>
            </w:r>
          </w:p>
        </w:tc>
        <w:tc>
          <w:tcPr>
            <w:tcW w:type="dxa" w:w="1112"/>
          </w:tcPr>
          <w:p>
            <w:pPr>
              <w:spacing w:after="30" w:before="30"/>
              <w:jc w:val="center"/>
              <w:rPr>
                <w:sz w:val="14"/>
                <w:szCs w:val="14"/>
              </w:rPr>
            </w:pPr>
            <w:r/>
            <w:r>
              <w:rPr>
                <w:b w:val="0"/>
                <w:sz w:val="13"/>
              </w:rPr>
              <w:t>272</w:t>
            </w:r>
          </w:p>
        </w:tc>
        <w:tc>
          <w:tcPr>
            <w:tcW w:type="dxa" w:w="654"/>
          </w:tcPr>
          <w:p>
            <w:pPr>
              <w:spacing w:after="30" w:before="30"/>
              <w:jc w:val="center"/>
              <w:rPr>
                <w:sz w:val="14"/>
                <w:szCs w:val="14"/>
              </w:rPr>
            </w:pPr>
            <w:r/>
            <w:r>
              <w:rPr>
                <w:b w:val="0"/>
                <w:sz w:val="13"/>
              </w:rPr>
              <w:t>820</w:t>
            </w:r>
          </w:p>
        </w:tc>
        <w:tc>
          <w:tcPr>
            <w:tcW w:type="dxa" w:w="1047"/>
          </w:tcPr>
          <w:p>
            <w:pPr>
              <w:spacing w:after="30" w:before="30"/>
              <w:jc w:val="center"/>
              <w:rPr>
                <w:sz w:val="14"/>
                <w:szCs w:val="14"/>
              </w:rPr>
            </w:pPr>
            <w:r/>
            <w:r>
              <w:rPr>
                <w:b w:val="0"/>
                <w:sz w:val="13"/>
              </w:rPr>
              <w:t>82</w:t>
            </w:r>
          </w:p>
        </w:tc>
        <w:tc>
          <w:tcPr>
            <w:tcW w:type="dxa" w:w="916"/>
          </w:tcPr>
          <w:p>
            <w:pPr>
              <w:spacing w:after="30" w:before="30"/>
              <w:jc w:val="center"/>
              <w:rPr>
                <w:sz w:val="14"/>
                <w:szCs w:val="14"/>
              </w:rPr>
            </w:pPr>
            <w:r/>
            <w:r>
              <w:rPr>
                <w:b w:val="0"/>
                <w:sz w:val="13"/>
              </w:rPr>
              <w:t>521</w:t>
            </w:r>
          </w:p>
        </w:tc>
        <w:tc>
          <w:tcPr>
            <w:tcW w:type="dxa" w:w="1047"/>
          </w:tcPr>
          <w:p>
            <w:pPr>
              <w:spacing w:after="30" w:before="30"/>
              <w:jc w:val="center"/>
              <w:rPr>
                <w:sz w:val="14"/>
                <w:szCs w:val="14"/>
              </w:rPr>
            </w:pPr>
            <w:r/>
            <w:r>
              <w:rPr>
                <w:b w:val="0"/>
                <w:sz w:val="13"/>
              </w:rPr>
              <w:t>3,318</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2,030</w:t>
            </w:r>
          </w:p>
        </w:tc>
      </w:tr>
      <w:tr>
        <w:trPr>
          <w:cantSplit/>
        </w:trPr>
        <w:tc>
          <w:tcPr>
            <w:tcW w:type="dxa" w:w="1505"/>
          </w:tcPr>
          <w:p>
            <w:pPr>
              <w:spacing w:after="30" w:before="30"/>
              <w:rPr>
                <w:sz w:val="14"/>
                <w:szCs w:val="14"/>
              </w:rPr>
            </w:pPr>
            <w:r/>
            <w:r>
              <w:rPr>
                <w:b w:val="0"/>
                <w:sz w:val="13"/>
              </w:rPr>
              <w:t>Al Araqi</w:t>
            </w:r>
          </w:p>
        </w:tc>
        <w:tc>
          <w:tcPr>
            <w:tcW w:type="dxa" w:w="720"/>
          </w:tcPr>
          <w:p>
            <w:pPr>
              <w:spacing w:after="30" w:before="30"/>
              <w:jc w:val="center"/>
              <w:rPr>
                <w:sz w:val="14"/>
                <w:szCs w:val="14"/>
              </w:rPr>
            </w:pPr>
            <w:r/>
            <w:r>
              <w:rPr>
                <w:b w:val="0"/>
                <w:sz w:val="13"/>
              </w:rPr>
              <w:t>10,696</w:t>
            </w:r>
          </w:p>
        </w:tc>
        <w:tc>
          <w:tcPr>
            <w:tcW w:type="dxa" w:w="785"/>
          </w:tcPr>
          <w:p>
            <w:pPr>
              <w:spacing w:after="30" w:before="30"/>
              <w:jc w:val="center"/>
              <w:rPr>
                <w:sz w:val="14"/>
                <w:szCs w:val="14"/>
              </w:rPr>
            </w:pPr>
            <w:r/>
            <w:r>
              <w:rPr>
                <w:b w:val="0"/>
                <w:sz w:val="13"/>
              </w:rPr>
              <w:t>1,754</w:t>
            </w:r>
          </w:p>
        </w:tc>
        <w:tc>
          <w:tcPr>
            <w:tcW w:type="dxa" w:w="981"/>
          </w:tcPr>
          <w:p>
            <w:pPr>
              <w:spacing w:after="30" w:before="30"/>
              <w:jc w:val="center"/>
              <w:rPr>
                <w:sz w:val="14"/>
                <w:szCs w:val="14"/>
              </w:rPr>
            </w:pPr>
            <w:r/>
            <w:r>
              <w:rPr>
                <w:b w:val="0"/>
                <w:sz w:val="13"/>
              </w:rPr>
              <w:t>386</w:t>
            </w:r>
          </w:p>
        </w:tc>
        <w:tc>
          <w:tcPr>
            <w:tcW w:type="dxa" w:w="1112"/>
          </w:tcPr>
          <w:p>
            <w:pPr>
              <w:spacing w:after="30" w:before="30"/>
              <w:jc w:val="center"/>
              <w:rPr>
                <w:sz w:val="14"/>
                <w:szCs w:val="14"/>
              </w:rPr>
            </w:pPr>
            <w:r/>
            <w:r>
              <w:rPr>
                <w:b w:val="0"/>
                <w:sz w:val="13"/>
              </w:rPr>
              <w:t>246</w:t>
            </w:r>
          </w:p>
        </w:tc>
        <w:tc>
          <w:tcPr>
            <w:tcW w:type="dxa" w:w="654"/>
          </w:tcPr>
          <w:p>
            <w:pPr>
              <w:spacing w:after="30" w:before="30"/>
              <w:jc w:val="center"/>
              <w:rPr>
                <w:sz w:val="14"/>
                <w:szCs w:val="14"/>
              </w:rPr>
            </w:pPr>
            <w:r/>
            <w:r>
              <w:rPr>
                <w:b w:val="0"/>
                <w:sz w:val="13"/>
              </w:rPr>
              <w:t>1,018</w:t>
            </w:r>
          </w:p>
        </w:tc>
        <w:tc>
          <w:tcPr>
            <w:tcW w:type="dxa" w:w="1047"/>
          </w:tcPr>
          <w:p>
            <w:pPr>
              <w:spacing w:after="30" w:before="30"/>
              <w:jc w:val="center"/>
              <w:rPr>
                <w:sz w:val="14"/>
                <w:szCs w:val="14"/>
              </w:rPr>
            </w:pPr>
            <w:r/>
            <w:r>
              <w:rPr>
                <w:b w:val="0"/>
                <w:sz w:val="13"/>
              </w:rPr>
              <w:t>96</w:t>
            </w:r>
          </w:p>
        </w:tc>
        <w:tc>
          <w:tcPr>
            <w:tcW w:type="dxa" w:w="916"/>
          </w:tcPr>
          <w:p>
            <w:pPr>
              <w:spacing w:after="30" w:before="30"/>
              <w:jc w:val="center"/>
              <w:rPr>
                <w:sz w:val="14"/>
                <w:szCs w:val="14"/>
              </w:rPr>
            </w:pPr>
            <w:r/>
            <w:r>
              <w:rPr>
                <w:b w:val="0"/>
                <w:sz w:val="13"/>
              </w:rPr>
              <w:t>379</w:t>
            </w:r>
          </w:p>
        </w:tc>
        <w:tc>
          <w:tcPr>
            <w:tcW w:type="dxa" w:w="1047"/>
          </w:tcPr>
          <w:p>
            <w:pPr>
              <w:spacing w:after="30" w:before="30"/>
              <w:jc w:val="center"/>
              <w:rPr>
                <w:sz w:val="14"/>
                <w:szCs w:val="14"/>
              </w:rPr>
            </w:pPr>
            <w:r/>
            <w:r>
              <w:rPr>
                <w:b w:val="0"/>
                <w:sz w:val="13"/>
              </w:rPr>
              <w:t>2,558</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1,832</w:t>
            </w:r>
          </w:p>
        </w:tc>
      </w:tr>
      <w:tr>
        <w:trPr>
          <w:cantSplit/>
        </w:trPr>
        <w:tc>
          <w:tcPr>
            <w:tcW w:type="dxa" w:w="1505"/>
          </w:tcPr>
          <w:p>
            <w:pPr>
              <w:spacing w:after="30" w:before="30"/>
              <w:rPr>
                <w:sz w:val="14"/>
                <w:szCs w:val="14"/>
              </w:rPr>
            </w:pPr>
            <w:r/>
            <w:r>
              <w:rPr>
                <w:b w:val="0"/>
                <w:sz w:val="13"/>
              </w:rPr>
              <w:t>Al Aynayn</w:t>
            </w:r>
          </w:p>
        </w:tc>
        <w:tc>
          <w:tcPr>
            <w:tcW w:type="dxa" w:w="720"/>
          </w:tcPr>
          <w:p>
            <w:pPr>
              <w:spacing w:after="30" w:before="30"/>
              <w:jc w:val="center"/>
              <w:rPr>
                <w:sz w:val="14"/>
                <w:szCs w:val="14"/>
              </w:rPr>
            </w:pPr>
            <w:r/>
            <w:r>
              <w:rPr>
                <w:b w:val="0"/>
                <w:sz w:val="13"/>
              </w:rPr>
              <w:t>4,554</w:t>
            </w:r>
          </w:p>
        </w:tc>
        <w:tc>
          <w:tcPr>
            <w:tcW w:type="dxa" w:w="785"/>
          </w:tcPr>
          <w:p>
            <w:pPr>
              <w:spacing w:after="30" w:before="30"/>
              <w:jc w:val="center"/>
              <w:rPr>
                <w:sz w:val="14"/>
                <w:szCs w:val="14"/>
              </w:rPr>
            </w:pPr>
            <w:r/>
            <w:r>
              <w:rPr>
                <w:b w:val="0"/>
                <w:sz w:val="13"/>
              </w:rPr>
              <w:t>747</w:t>
            </w:r>
          </w:p>
        </w:tc>
        <w:tc>
          <w:tcPr>
            <w:tcW w:type="dxa" w:w="981"/>
          </w:tcPr>
          <w:p>
            <w:pPr>
              <w:spacing w:after="30" w:before="30"/>
              <w:jc w:val="center"/>
              <w:rPr>
                <w:sz w:val="14"/>
                <w:szCs w:val="14"/>
              </w:rPr>
            </w:pPr>
            <w:r/>
            <w:r>
              <w:rPr>
                <w:b w:val="0"/>
                <w:sz w:val="13"/>
              </w:rPr>
              <w:t>164</w:t>
            </w:r>
          </w:p>
        </w:tc>
        <w:tc>
          <w:tcPr>
            <w:tcW w:type="dxa" w:w="1112"/>
          </w:tcPr>
          <w:p>
            <w:pPr>
              <w:spacing w:after="30" w:before="30"/>
              <w:jc w:val="center"/>
              <w:rPr>
                <w:sz w:val="14"/>
                <w:szCs w:val="14"/>
              </w:rPr>
            </w:pPr>
            <w:r/>
            <w:r>
              <w:rPr>
                <w:b w:val="0"/>
                <w:sz w:val="13"/>
              </w:rPr>
              <w:t>105</w:t>
            </w:r>
          </w:p>
        </w:tc>
        <w:tc>
          <w:tcPr>
            <w:tcW w:type="dxa" w:w="654"/>
          </w:tcPr>
          <w:p>
            <w:pPr>
              <w:spacing w:after="30" w:before="30"/>
              <w:jc w:val="center"/>
              <w:rPr>
                <w:sz w:val="14"/>
                <w:szCs w:val="14"/>
              </w:rPr>
            </w:pPr>
            <w:r/>
            <w:r>
              <w:rPr>
                <w:b w:val="0"/>
                <w:sz w:val="13"/>
              </w:rPr>
              <w:t>204</w:t>
            </w:r>
          </w:p>
        </w:tc>
        <w:tc>
          <w:tcPr>
            <w:tcW w:type="dxa" w:w="1047"/>
          </w:tcPr>
          <w:p>
            <w:pPr>
              <w:spacing w:after="30" w:before="30"/>
              <w:jc w:val="center"/>
              <w:rPr>
                <w:sz w:val="14"/>
                <w:szCs w:val="14"/>
              </w:rPr>
            </w:pPr>
            <w:r/>
            <w:r>
              <w:rPr>
                <w:b w:val="0"/>
                <w:sz w:val="13"/>
              </w:rPr>
              <w:t>26</w:t>
            </w:r>
          </w:p>
        </w:tc>
        <w:tc>
          <w:tcPr>
            <w:tcW w:type="dxa" w:w="916"/>
          </w:tcPr>
          <w:p>
            <w:pPr>
              <w:spacing w:after="30" w:before="30"/>
              <w:jc w:val="center"/>
              <w:rPr>
                <w:sz w:val="14"/>
                <w:szCs w:val="14"/>
              </w:rPr>
            </w:pPr>
            <w:r/>
            <w:r>
              <w:rPr>
                <w:b w:val="0"/>
                <w:sz w:val="13"/>
              </w:rPr>
              <w:t>805</w:t>
            </w:r>
          </w:p>
        </w:tc>
        <w:tc>
          <w:tcPr>
            <w:tcW w:type="dxa" w:w="1047"/>
          </w:tcPr>
          <w:p>
            <w:pPr>
              <w:spacing w:after="30" w:before="30"/>
              <w:jc w:val="center"/>
              <w:rPr>
                <w:sz w:val="14"/>
                <w:szCs w:val="14"/>
              </w:rPr>
            </w:pPr>
            <w:r/>
            <w:r>
              <w:rPr>
                <w:b w:val="0"/>
                <w:sz w:val="13"/>
              </w:rPr>
              <w:t>4,022</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780</w:t>
            </w:r>
          </w:p>
        </w:tc>
      </w:tr>
      <w:tr>
        <w:trPr>
          <w:cantSplit/>
        </w:trPr>
        <w:tc>
          <w:tcPr>
            <w:tcW w:type="dxa" w:w="1505"/>
          </w:tcPr>
          <w:p>
            <w:pPr>
              <w:spacing w:after="30" w:before="30"/>
              <w:rPr>
                <w:sz w:val="14"/>
                <w:szCs w:val="14"/>
              </w:rPr>
            </w:pPr>
            <w:r/>
            <w:r>
              <w:rPr>
                <w:b w:val="0"/>
                <w:sz w:val="13"/>
              </w:rPr>
              <w:t>Al Wahrah</w:t>
            </w:r>
          </w:p>
        </w:tc>
        <w:tc>
          <w:tcPr>
            <w:tcW w:type="dxa" w:w="720"/>
          </w:tcPr>
          <w:p>
            <w:pPr>
              <w:spacing w:after="30" w:before="30"/>
              <w:jc w:val="center"/>
              <w:rPr>
                <w:sz w:val="14"/>
                <w:szCs w:val="14"/>
              </w:rPr>
            </w:pPr>
            <w:r/>
            <w:r>
              <w:rPr>
                <w:b w:val="0"/>
                <w:sz w:val="13"/>
              </w:rPr>
              <w:t>3,351</w:t>
            </w:r>
          </w:p>
        </w:tc>
        <w:tc>
          <w:tcPr>
            <w:tcW w:type="dxa" w:w="785"/>
          </w:tcPr>
          <w:p>
            <w:pPr>
              <w:spacing w:after="30" w:before="30"/>
              <w:jc w:val="center"/>
              <w:rPr>
                <w:sz w:val="14"/>
                <w:szCs w:val="14"/>
              </w:rPr>
            </w:pPr>
            <w:r/>
            <w:r>
              <w:rPr>
                <w:b w:val="0"/>
                <w:sz w:val="13"/>
              </w:rPr>
              <w:t>550</w:t>
            </w:r>
          </w:p>
        </w:tc>
        <w:tc>
          <w:tcPr>
            <w:tcW w:type="dxa" w:w="981"/>
          </w:tcPr>
          <w:p>
            <w:pPr>
              <w:spacing w:after="30" w:before="30"/>
              <w:jc w:val="center"/>
              <w:rPr>
                <w:sz w:val="14"/>
                <w:szCs w:val="14"/>
              </w:rPr>
            </w:pPr>
            <w:r/>
            <w:r>
              <w:rPr>
                <w:b w:val="0"/>
                <w:sz w:val="13"/>
              </w:rPr>
              <w:t>121</w:t>
            </w:r>
          </w:p>
        </w:tc>
        <w:tc>
          <w:tcPr>
            <w:tcW w:type="dxa" w:w="1112"/>
          </w:tcPr>
          <w:p>
            <w:pPr>
              <w:spacing w:after="30" w:before="30"/>
              <w:jc w:val="center"/>
              <w:rPr>
                <w:sz w:val="14"/>
                <w:szCs w:val="14"/>
              </w:rPr>
            </w:pPr>
            <w:r/>
            <w:r>
              <w:rPr>
                <w:b w:val="0"/>
                <w:sz w:val="13"/>
              </w:rPr>
              <w:t>77</w:t>
            </w:r>
          </w:p>
        </w:tc>
        <w:tc>
          <w:tcPr>
            <w:tcW w:type="dxa" w:w="654"/>
          </w:tcPr>
          <w:p>
            <w:pPr>
              <w:spacing w:after="30" w:before="30"/>
              <w:jc w:val="center"/>
              <w:rPr>
                <w:sz w:val="14"/>
                <w:szCs w:val="14"/>
              </w:rPr>
            </w:pPr>
            <w:r/>
            <w:r>
              <w:rPr>
                <w:b w:val="0"/>
                <w:sz w:val="13"/>
              </w:rPr>
              <w:t>132</w:t>
            </w:r>
          </w:p>
        </w:tc>
        <w:tc>
          <w:tcPr>
            <w:tcW w:type="dxa" w:w="1047"/>
          </w:tcPr>
          <w:p>
            <w:pPr>
              <w:spacing w:after="30" w:before="30"/>
              <w:jc w:val="center"/>
              <w:rPr>
                <w:sz w:val="14"/>
                <w:szCs w:val="14"/>
              </w:rPr>
            </w:pPr>
            <w:r/>
            <w:r>
              <w:rPr>
                <w:b w:val="0"/>
                <w:sz w:val="13"/>
              </w:rPr>
              <w:t>23</w:t>
            </w:r>
          </w:p>
        </w:tc>
        <w:tc>
          <w:tcPr>
            <w:tcW w:type="dxa" w:w="916"/>
          </w:tcPr>
          <w:p>
            <w:pPr>
              <w:spacing w:after="30" w:before="30"/>
              <w:jc w:val="center"/>
              <w:rPr>
                <w:sz w:val="14"/>
                <w:szCs w:val="14"/>
              </w:rPr>
            </w:pPr>
            <w:r/>
            <w:r>
              <w:rPr>
                <w:b w:val="0"/>
                <w:sz w:val="13"/>
              </w:rPr>
              <w:t>916</w:t>
            </w:r>
          </w:p>
        </w:tc>
        <w:tc>
          <w:tcPr>
            <w:tcW w:type="dxa" w:w="1047"/>
          </w:tcPr>
          <w:p>
            <w:pPr>
              <w:spacing w:after="30" w:before="30"/>
              <w:jc w:val="center"/>
              <w:rPr>
                <w:sz w:val="14"/>
                <w:szCs w:val="14"/>
              </w:rPr>
            </w:pPr>
            <w:r/>
            <w:r>
              <w:rPr>
                <w:b w:val="0"/>
                <w:sz w:val="13"/>
              </w:rPr>
              <w:t>3,345</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574</w:t>
            </w:r>
          </w:p>
        </w:tc>
      </w:tr>
      <w:tr>
        <w:trPr>
          <w:cantSplit/>
        </w:trPr>
        <w:tc>
          <w:tcPr>
            <w:tcW w:type="dxa" w:w="1505"/>
          </w:tcPr>
          <w:p>
            <w:pPr>
              <w:spacing w:after="30" w:before="30"/>
              <w:rPr>
                <w:sz w:val="14"/>
                <w:szCs w:val="14"/>
              </w:rPr>
            </w:pPr>
            <w:r/>
            <w:r>
              <w:rPr>
                <w:b w:val="0"/>
                <w:sz w:val="13"/>
              </w:rPr>
              <w:t>At Tayyib</w:t>
            </w:r>
          </w:p>
        </w:tc>
        <w:tc>
          <w:tcPr>
            <w:tcW w:type="dxa" w:w="720"/>
          </w:tcPr>
          <w:p>
            <w:pPr>
              <w:spacing w:after="30" w:before="30"/>
              <w:jc w:val="center"/>
              <w:rPr>
                <w:sz w:val="14"/>
                <w:szCs w:val="14"/>
              </w:rPr>
            </w:pPr>
            <w:r/>
            <w:r>
              <w:rPr>
                <w:b w:val="0"/>
                <w:sz w:val="13"/>
              </w:rPr>
              <w:t>3,348</w:t>
            </w:r>
          </w:p>
        </w:tc>
        <w:tc>
          <w:tcPr>
            <w:tcW w:type="dxa" w:w="785"/>
          </w:tcPr>
          <w:p>
            <w:pPr>
              <w:spacing w:after="30" w:before="30"/>
              <w:jc w:val="center"/>
              <w:rPr>
                <w:sz w:val="14"/>
                <w:szCs w:val="14"/>
              </w:rPr>
            </w:pPr>
            <w:r/>
            <w:r>
              <w:rPr>
                <w:b w:val="0"/>
                <w:sz w:val="13"/>
              </w:rPr>
              <w:t>549</w:t>
            </w:r>
          </w:p>
        </w:tc>
        <w:tc>
          <w:tcPr>
            <w:tcW w:type="dxa" w:w="981"/>
          </w:tcPr>
          <w:p>
            <w:pPr>
              <w:spacing w:after="30" w:before="30"/>
              <w:jc w:val="center"/>
              <w:rPr>
                <w:sz w:val="14"/>
                <w:szCs w:val="14"/>
              </w:rPr>
            </w:pPr>
            <w:r/>
            <w:r>
              <w:rPr>
                <w:b w:val="0"/>
                <w:sz w:val="13"/>
              </w:rPr>
              <w:t>121</w:t>
            </w:r>
          </w:p>
        </w:tc>
        <w:tc>
          <w:tcPr>
            <w:tcW w:type="dxa" w:w="1112"/>
          </w:tcPr>
          <w:p>
            <w:pPr>
              <w:spacing w:after="30" w:before="30"/>
              <w:jc w:val="center"/>
              <w:rPr>
                <w:sz w:val="14"/>
                <w:szCs w:val="14"/>
              </w:rPr>
            </w:pPr>
            <w:r/>
            <w:r>
              <w:rPr>
                <w:b w:val="0"/>
                <w:sz w:val="13"/>
              </w:rPr>
              <w:t>77</w:t>
            </w:r>
          </w:p>
        </w:tc>
        <w:tc>
          <w:tcPr>
            <w:tcW w:type="dxa" w:w="654"/>
          </w:tcPr>
          <w:p>
            <w:pPr>
              <w:spacing w:after="30" w:before="30"/>
              <w:jc w:val="center"/>
              <w:rPr>
                <w:sz w:val="14"/>
                <w:szCs w:val="14"/>
              </w:rPr>
            </w:pPr>
            <w:r/>
            <w:r>
              <w:rPr>
                <w:b w:val="0"/>
                <w:sz w:val="13"/>
              </w:rPr>
              <w:t>179</w:t>
            </w:r>
          </w:p>
        </w:tc>
        <w:tc>
          <w:tcPr>
            <w:tcW w:type="dxa" w:w="1047"/>
          </w:tcPr>
          <w:p>
            <w:pPr>
              <w:spacing w:after="30" w:before="30"/>
              <w:jc w:val="center"/>
              <w:rPr>
                <w:sz w:val="14"/>
                <w:szCs w:val="14"/>
              </w:rPr>
            </w:pPr>
            <w:r/>
            <w:r>
              <w:rPr>
                <w:b w:val="0"/>
                <w:sz w:val="13"/>
              </w:rPr>
              <w:t>19</w:t>
            </w:r>
          </w:p>
        </w:tc>
        <w:tc>
          <w:tcPr>
            <w:tcW w:type="dxa" w:w="916"/>
          </w:tcPr>
          <w:p>
            <w:pPr>
              <w:spacing w:after="30" w:before="30"/>
              <w:jc w:val="center"/>
              <w:rPr>
                <w:sz w:val="14"/>
                <w:szCs w:val="14"/>
              </w:rPr>
            </w:pPr>
            <w:r/>
            <w:r>
              <w:rPr>
                <w:b w:val="0"/>
                <w:sz w:val="13"/>
              </w:rPr>
              <w:t>675</w:t>
            </w:r>
          </w:p>
        </w:tc>
        <w:tc>
          <w:tcPr>
            <w:tcW w:type="dxa" w:w="1047"/>
          </w:tcPr>
          <w:p>
            <w:pPr>
              <w:spacing w:after="30" w:before="30"/>
              <w:jc w:val="center"/>
              <w:rPr>
                <w:sz w:val="14"/>
                <w:szCs w:val="14"/>
              </w:rPr>
            </w:pPr>
            <w:r/>
            <w:r>
              <w:rPr>
                <w:b w:val="0"/>
                <w:sz w:val="13"/>
              </w:rPr>
              <w:t>4,046</w:t>
            </w:r>
          </w:p>
        </w:tc>
        <w:tc>
          <w:tcPr>
            <w:tcW w:type="dxa" w:w="654"/>
          </w:tcPr>
          <w:p>
            <w:pPr>
              <w:spacing w:after="30" w:before="30"/>
              <w:jc w:val="center"/>
              <w:rPr>
                <w:sz w:val="14"/>
                <w:szCs w:val="14"/>
              </w:rPr>
            </w:pPr>
            <w:r/>
            <w:r>
              <w:rPr>
                <w:b w:val="0"/>
                <w:sz w:val="13"/>
              </w:rPr>
              <w:t>419</w:t>
            </w:r>
          </w:p>
        </w:tc>
        <w:tc>
          <w:tcPr>
            <w:tcW w:type="dxa" w:w="785"/>
          </w:tcPr>
          <w:p>
            <w:pPr>
              <w:spacing w:after="30" w:before="30"/>
              <w:jc w:val="center"/>
              <w:rPr>
                <w:sz w:val="14"/>
                <w:szCs w:val="14"/>
              </w:rPr>
            </w:pPr>
            <w:r/>
            <w:r>
              <w:rPr>
                <w:b w:val="0"/>
                <w:sz w:val="13"/>
              </w:rPr>
              <w:t>799</w:t>
            </w:r>
          </w:p>
        </w:tc>
      </w:tr>
      <w:tr>
        <w:trPr>
          <w:cantSplit/>
        </w:trPr>
        <w:tc>
          <w:tcPr>
            <w:tcW w:type="dxa" w:w="1505"/>
          </w:tcPr>
          <w:p>
            <w:pPr>
              <w:spacing w:after="30" w:before="30"/>
              <w:rPr>
                <w:sz w:val="14"/>
                <w:szCs w:val="14"/>
              </w:rPr>
            </w:pPr>
            <w:r/>
            <w:r>
              <w:rPr>
                <w:b w:val="0"/>
                <w:sz w:val="13"/>
              </w:rPr>
              <w:t>Al Jibayyah</w:t>
            </w:r>
          </w:p>
        </w:tc>
        <w:tc>
          <w:tcPr>
            <w:tcW w:type="dxa" w:w="720"/>
          </w:tcPr>
          <w:p>
            <w:pPr>
              <w:spacing w:after="30" w:before="30"/>
              <w:jc w:val="center"/>
              <w:rPr>
                <w:sz w:val="14"/>
                <w:szCs w:val="14"/>
              </w:rPr>
            </w:pPr>
            <w:r/>
            <w:r>
              <w:rPr>
                <w:b w:val="0"/>
                <w:sz w:val="13"/>
              </w:rPr>
              <w:t>2,686</w:t>
            </w:r>
          </w:p>
        </w:tc>
        <w:tc>
          <w:tcPr>
            <w:tcW w:type="dxa" w:w="785"/>
          </w:tcPr>
          <w:p>
            <w:pPr>
              <w:spacing w:after="30" w:before="30"/>
              <w:jc w:val="center"/>
              <w:rPr>
                <w:sz w:val="14"/>
                <w:szCs w:val="14"/>
              </w:rPr>
            </w:pPr>
            <w:r/>
            <w:r>
              <w:rPr>
                <w:b w:val="0"/>
                <w:sz w:val="13"/>
              </w:rPr>
              <w:t>440</w:t>
            </w:r>
          </w:p>
        </w:tc>
        <w:tc>
          <w:tcPr>
            <w:tcW w:type="dxa" w:w="981"/>
          </w:tcPr>
          <w:p>
            <w:pPr>
              <w:spacing w:after="30" w:before="30"/>
              <w:jc w:val="center"/>
              <w:rPr>
                <w:sz w:val="14"/>
                <w:szCs w:val="14"/>
              </w:rPr>
            </w:pPr>
            <w:r/>
            <w:r>
              <w:rPr>
                <w:b w:val="0"/>
                <w:sz w:val="13"/>
              </w:rPr>
              <w:t>97</w:t>
            </w:r>
          </w:p>
        </w:tc>
        <w:tc>
          <w:tcPr>
            <w:tcW w:type="dxa" w:w="1112"/>
          </w:tcPr>
          <w:p>
            <w:pPr>
              <w:spacing w:after="30" w:before="30"/>
              <w:jc w:val="center"/>
              <w:rPr>
                <w:sz w:val="14"/>
                <w:szCs w:val="14"/>
              </w:rPr>
            </w:pPr>
            <w:r/>
            <w:r>
              <w:rPr>
                <w:b w:val="0"/>
                <w:sz w:val="13"/>
              </w:rPr>
              <w:t>62</w:t>
            </w:r>
          </w:p>
        </w:tc>
        <w:tc>
          <w:tcPr>
            <w:tcW w:type="dxa" w:w="654"/>
          </w:tcPr>
          <w:p>
            <w:pPr>
              <w:spacing w:after="30" w:before="30"/>
              <w:jc w:val="center"/>
              <w:rPr>
                <w:sz w:val="14"/>
                <w:szCs w:val="14"/>
              </w:rPr>
            </w:pPr>
            <w:r/>
            <w:r>
              <w:rPr>
                <w:b w:val="0"/>
                <w:sz w:val="13"/>
              </w:rPr>
              <w:t>96</w:t>
            </w:r>
          </w:p>
        </w:tc>
        <w:tc>
          <w:tcPr>
            <w:tcW w:type="dxa" w:w="1047"/>
          </w:tcPr>
          <w:p>
            <w:pPr>
              <w:spacing w:after="30" w:before="30"/>
              <w:jc w:val="center"/>
              <w:rPr>
                <w:sz w:val="14"/>
                <w:szCs w:val="14"/>
              </w:rPr>
            </w:pPr>
            <w:r/>
            <w:r>
              <w:rPr>
                <w:b w:val="0"/>
                <w:sz w:val="13"/>
              </w:rPr>
              <w:t>20</w:t>
            </w:r>
          </w:p>
        </w:tc>
        <w:tc>
          <w:tcPr>
            <w:tcW w:type="dxa" w:w="916"/>
          </w:tcPr>
          <w:p>
            <w:pPr>
              <w:spacing w:after="30" w:before="30"/>
              <w:jc w:val="center"/>
              <w:rPr>
                <w:sz w:val="14"/>
                <w:szCs w:val="14"/>
              </w:rPr>
            </w:pPr>
            <w:r/>
            <w:r>
              <w:rPr>
                <w:b w:val="0"/>
                <w:sz w:val="13"/>
              </w:rPr>
              <w:t>1,009</w:t>
            </w:r>
          </w:p>
        </w:tc>
        <w:tc>
          <w:tcPr>
            <w:tcW w:type="dxa" w:w="1047"/>
          </w:tcPr>
          <w:p>
            <w:pPr>
              <w:spacing w:after="30" w:before="30"/>
              <w:jc w:val="center"/>
              <w:rPr>
                <w:sz w:val="14"/>
                <w:szCs w:val="14"/>
              </w:rPr>
            </w:pPr>
            <w:r/>
            <w:r>
              <w:rPr>
                <w:b w:val="0"/>
                <w:sz w:val="13"/>
              </w:rPr>
              <w:t>3,083</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460</w:t>
            </w:r>
          </w:p>
        </w:tc>
      </w:tr>
      <w:tr>
        <w:trPr>
          <w:cantSplit/>
        </w:trPr>
        <w:tc>
          <w:tcPr>
            <w:tcW w:type="dxa" w:w="1505"/>
          </w:tcPr>
          <w:p>
            <w:pPr>
              <w:spacing w:after="30" w:before="30"/>
              <w:rPr>
                <w:sz w:val="14"/>
                <w:szCs w:val="14"/>
              </w:rPr>
            </w:pPr>
            <w:r/>
            <w:r>
              <w:rPr>
                <w:b w:val="0"/>
                <w:sz w:val="13"/>
              </w:rPr>
              <w:t>Bat</w:t>
            </w:r>
          </w:p>
        </w:tc>
        <w:tc>
          <w:tcPr>
            <w:tcW w:type="dxa" w:w="720"/>
          </w:tcPr>
          <w:p>
            <w:pPr>
              <w:spacing w:after="30" w:before="30"/>
              <w:jc w:val="center"/>
              <w:rPr>
                <w:sz w:val="14"/>
                <w:szCs w:val="14"/>
              </w:rPr>
            </w:pPr>
            <w:r/>
            <w:r>
              <w:rPr>
                <w:b w:val="0"/>
                <w:sz w:val="13"/>
              </w:rPr>
              <w:t>2,557</w:t>
            </w:r>
          </w:p>
        </w:tc>
        <w:tc>
          <w:tcPr>
            <w:tcW w:type="dxa" w:w="785"/>
          </w:tcPr>
          <w:p>
            <w:pPr>
              <w:spacing w:after="30" w:before="30"/>
              <w:jc w:val="center"/>
              <w:rPr>
                <w:sz w:val="14"/>
                <w:szCs w:val="14"/>
              </w:rPr>
            </w:pPr>
            <w:r/>
            <w:r>
              <w:rPr>
                <w:b w:val="0"/>
                <w:sz w:val="13"/>
              </w:rPr>
              <w:t>419</w:t>
            </w:r>
          </w:p>
        </w:tc>
        <w:tc>
          <w:tcPr>
            <w:tcW w:type="dxa" w:w="981"/>
          </w:tcPr>
          <w:p>
            <w:pPr>
              <w:spacing w:after="30" w:before="30"/>
              <w:jc w:val="center"/>
              <w:rPr>
                <w:sz w:val="14"/>
                <w:szCs w:val="14"/>
              </w:rPr>
            </w:pPr>
            <w:r/>
            <w:r>
              <w:rPr>
                <w:b w:val="0"/>
                <w:sz w:val="13"/>
              </w:rPr>
              <w:t>92</w:t>
            </w:r>
          </w:p>
        </w:tc>
        <w:tc>
          <w:tcPr>
            <w:tcW w:type="dxa" w:w="1112"/>
          </w:tcPr>
          <w:p>
            <w:pPr>
              <w:spacing w:after="30" w:before="30"/>
              <w:jc w:val="center"/>
              <w:rPr>
                <w:sz w:val="14"/>
                <w:szCs w:val="14"/>
              </w:rPr>
            </w:pPr>
            <w:r/>
            <w:r>
              <w:rPr>
                <w:b w:val="0"/>
                <w:sz w:val="13"/>
              </w:rPr>
              <w:t>59</w:t>
            </w:r>
          </w:p>
        </w:tc>
        <w:tc>
          <w:tcPr>
            <w:tcW w:type="dxa" w:w="654"/>
          </w:tcPr>
          <w:p>
            <w:pPr>
              <w:spacing w:after="30" w:before="30"/>
              <w:jc w:val="center"/>
              <w:rPr>
                <w:sz w:val="14"/>
                <w:szCs w:val="14"/>
              </w:rPr>
            </w:pPr>
            <w:r/>
            <w:r>
              <w:rPr>
                <w:b w:val="0"/>
                <w:sz w:val="13"/>
              </w:rPr>
              <w:t>51</w:t>
            </w:r>
          </w:p>
        </w:tc>
        <w:tc>
          <w:tcPr>
            <w:tcW w:type="dxa" w:w="1047"/>
          </w:tcPr>
          <w:p>
            <w:pPr>
              <w:spacing w:after="30" w:before="30"/>
              <w:jc w:val="center"/>
              <w:rPr>
                <w:sz w:val="14"/>
                <w:szCs w:val="14"/>
              </w:rPr>
            </w:pPr>
            <w:r/>
            <w:r>
              <w:rPr>
                <w:b w:val="0"/>
                <w:sz w:val="13"/>
              </w:rPr>
              <w:t>26</w:t>
            </w:r>
          </w:p>
        </w:tc>
        <w:tc>
          <w:tcPr>
            <w:tcW w:type="dxa" w:w="916"/>
          </w:tcPr>
          <w:p>
            <w:pPr>
              <w:spacing w:after="30" w:before="30"/>
              <w:jc w:val="center"/>
              <w:rPr>
                <w:sz w:val="14"/>
                <w:szCs w:val="14"/>
              </w:rPr>
            </w:pPr>
            <w:r/>
            <w:r>
              <w:rPr>
                <w:b w:val="0"/>
                <w:sz w:val="13"/>
              </w:rPr>
              <w:t>1,809</w:t>
            </w:r>
          </w:p>
        </w:tc>
        <w:tc>
          <w:tcPr>
            <w:tcW w:type="dxa" w:w="1047"/>
          </w:tcPr>
          <w:p>
            <w:pPr>
              <w:spacing w:after="30" w:before="30"/>
              <w:jc w:val="center"/>
              <w:rPr>
                <w:sz w:val="14"/>
                <w:szCs w:val="14"/>
              </w:rPr>
            </w:pPr>
            <w:r/>
            <w:r>
              <w:rPr>
                <w:b w:val="0"/>
                <w:sz w:val="13"/>
              </w:rPr>
              <w:t>2,258</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438</w:t>
            </w:r>
          </w:p>
        </w:tc>
      </w:tr>
      <w:tr>
        <w:trPr>
          <w:cantSplit/>
        </w:trPr>
        <w:tc>
          <w:tcPr>
            <w:tcW w:type="dxa" w:w="1505"/>
          </w:tcPr>
          <w:p>
            <w:pPr>
              <w:spacing w:after="30" w:before="30"/>
              <w:rPr>
                <w:sz w:val="14"/>
                <w:szCs w:val="14"/>
              </w:rPr>
            </w:pPr>
            <w:r/>
            <w:r>
              <w:rPr>
                <w:b w:val="0"/>
                <w:sz w:val="13"/>
              </w:rPr>
              <w:t>Ad Dibayshi</w:t>
            </w:r>
          </w:p>
        </w:tc>
        <w:tc>
          <w:tcPr>
            <w:tcW w:type="dxa" w:w="720"/>
          </w:tcPr>
          <w:p>
            <w:pPr>
              <w:spacing w:after="30" w:before="30"/>
              <w:jc w:val="center"/>
              <w:rPr>
                <w:sz w:val="14"/>
                <w:szCs w:val="14"/>
              </w:rPr>
            </w:pPr>
            <w:r/>
            <w:r>
              <w:rPr>
                <w:b w:val="0"/>
                <w:sz w:val="13"/>
              </w:rPr>
              <w:t>2,724</w:t>
            </w:r>
          </w:p>
        </w:tc>
        <w:tc>
          <w:tcPr>
            <w:tcW w:type="dxa" w:w="785"/>
          </w:tcPr>
          <w:p>
            <w:pPr>
              <w:spacing w:after="30" w:before="30"/>
              <w:jc w:val="center"/>
              <w:rPr>
                <w:sz w:val="14"/>
                <w:szCs w:val="14"/>
              </w:rPr>
            </w:pPr>
            <w:r/>
            <w:r>
              <w:rPr>
                <w:b w:val="0"/>
                <w:sz w:val="13"/>
              </w:rPr>
              <w:t>447</w:t>
            </w:r>
          </w:p>
        </w:tc>
        <w:tc>
          <w:tcPr>
            <w:tcW w:type="dxa" w:w="981"/>
          </w:tcPr>
          <w:p>
            <w:pPr>
              <w:spacing w:after="30" w:before="30"/>
              <w:jc w:val="center"/>
              <w:rPr>
                <w:sz w:val="14"/>
                <w:szCs w:val="14"/>
              </w:rPr>
            </w:pPr>
            <w:r/>
            <w:r>
              <w:rPr>
                <w:b w:val="0"/>
                <w:sz w:val="13"/>
              </w:rPr>
              <w:t>98</w:t>
            </w:r>
          </w:p>
        </w:tc>
        <w:tc>
          <w:tcPr>
            <w:tcW w:type="dxa" w:w="1112"/>
          </w:tcPr>
          <w:p>
            <w:pPr>
              <w:spacing w:after="30" w:before="30"/>
              <w:jc w:val="center"/>
              <w:rPr>
                <w:sz w:val="14"/>
                <w:szCs w:val="14"/>
              </w:rPr>
            </w:pPr>
            <w:r/>
            <w:r>
              <w:rPr>
                <w:b w:val="0"/>
                <w:sz w:val="13"/>
              </w:rPr>
              <w:t>63</w:t>
            </w:r>
          </w:p>
        </w:tc>
        <w:tc>
          <w:tcPr>
            <w:tcW w:type="dxa" w:w="654"/>
          </w:tcPr>
          <w:p>
            <w:pPr>
              <w:spacing w:after="30" w:before="30"/>
              <w:jc w:val="center"/>
              <w:rPr>
                <w:sz w:val="14"/>
                <w:szCs w:val="14"/>
              </w:rPr>
            </w:pPr>
            <w:r/>
            <w:r>
              <w:rPr>
                <w:b w:val="0"/>
                <w:sz w:val="13"/>
              </w:rPr>
              <w:t>236</w:t>
            </w:r>
          </w:p>
        </w:tc>
        <w:tc>
          <w:tcPr>
            <w:tcW w:type="dxa" w:w="1047"/>
          </w:tcPr>
          <w:p>
            <w:pPr>
              <w:spacing w:after="30" w:before="30"/>
              <w:jc w:val="center"/>
              <w:rPr>
                <w:sz w:val="14"/>
                <w:szCs w:val="14"/>
              </w:rPr>
            </w:pPr>
            <w:r/>
            <w:r>
              <w:rPr>
                <w:b w:val="0"/>
                <w:sz w:val="13"/>
              </w:rPr>
              <w:t>17</w:t>
            </w:r>
          </w:p>
        </w:tc>
        <w:tc>
          <w:tcPr>
            <w:tcW w:type="dxa" w:w="916"/>
          </w:tcPr>
          <w:p>
            <w:pPr>
              <w:spacing w:after="30" w:before="30"/>
              <w:jc w:val="center"/>
              <w:rPr>
                <w:sz w:val="14"/>
                <w:szCs w:val="14"/>
              </w:rPr>
            </w:pPr>
            <w:r/>
            <w:r>
              <w:rPr>
                <w:b w:val="0"/>
                <w:sz w:val="13"/>
              </w:rPr>
              <w:t>416</w:t>
            </w:r>
          </w:p>
        </w:tc>
        <w:tc>
          <w:tcPr>
            <w:tcW w:type="dxa" w:w="1047"/>
          </w:tcPr>
          <w:p>
            <w:pPr>
              <w:spacing w:after="30" w:before="30"/>
              <w:jc w:val="center"/>
              <w:rPr>
                <w:sz w:val="14"/>
                <w:szCs w:val="14"/>
              </w:rPr>
            </w:pPr>
            <w:r/>
            <w:r>
              <w:rPr>
                <w:b w:val="0"/>
                <w:sz w:val="13"/>
              </w:rPr>
              <w:t>3,679</w:t>
            </w:r>
          </w:p>
        </w:tc>
        <w:tc>
          <w:tcPr>
            <w:tcW w:type="dxa" w:w="654"/>
          </w:tcPr>
          <w:p>
            <w:pPr>
              <w:spacing w:after="30" w:before="30"/>
              <w:jc w:val="center"/>
              <w:rPr>
                <w:sz w:val="14"/>
                <w:szCs w:val="14"/>
              </w:rPr>
            </w:pPr>
            <w:r/>
            <w:r>
              <w:rPr>
                <w:b w:val="0"/>
                <w:sz w:val="13"/>
              </w:rPr>
              <w:t>27</w:t>
            </w:r>
          </w:p>
        </w:tc>
        <w:tc>
          <w:tcPr>
            <w:tcW w:type="dxa" w:w="785"/>
          </w:tcPr>
          <w:p>
            <w:pPr>
              <w:spacing w:after="30" w:before="30"/>
              <w:jc w:val="center"/>
              <w:rPr>
                <w:sz w:val="14"/>
                <w:szCs w:val="14"/>
              </w:rPr>
            </w:pPr>
            <w:r/>
            <w:r>
              <w:rPr>
                <w:b w:val="0"/>
                <w:sz w:val="13"/>
              </w:rPr>
              <w:t>481</w:t>
            </w:r>
          </w:p>
        </w:tc>
      </w:tr>
      <w:tr>
        <w:trPr>
          <w:cantSplit/>
        </w:trPr>
        <w:tc>
          <w:tcPr>
            <w:tcW w:type="dxa" w:w="1505"/>
          </w:tcPr>
          <w:p>
            <w:pPr>
              <w:spacing w:after="30" w:before="30"/>
              <w:rPr>
                <w:sz w:val="14"/>
                <w:szCs w:val="14"/>
              </w:rPr>
            </w:pPr>
            <w:r/>
            <w:r>
              <w:rPr>
                <w:b w:val="0"/>
                <w:sz w:val="13"/>
              </w:rPr>
              <w:t>Tanam</w:t>
            </w:r>
          </w:p>
        </w:tc>
        <w:tc>
          <w:tcPr>
            <w:tcW w:type="dxa" w:w="720"/>
          </w:tcPr>
          <w:p>
            <w:pPr>
              <w:spacing w:after="30" w:before="30"/>
              <w:jc w:val="center"/>
              <w:rPr>
                <w:sz w:val="14"/>
                <w:szCs w:val="14"/>
              </w:rPr>
            </w:pPr>
            <w:r/>
            <w:r>
              <w:rPr>
                <w:b w:val="0"/>
                <w:sz w:val="13"/>
              </w:rPr>
              <w:t>2,116</w:t>
            </w:r>
          </w:p>
        </w:tc>
        <w:tc>
          <w:tcPr>
            <w:tcW w:type="dxa" w:w="785"/>
          </w:tcPr>
          <w:p>
            <w:pPr>
              <w:spacing w:after="30" w:before="30"/>
              <w:jc w:val="center"/>
              <w:rPr>
                <w:sz w:val="14"/>
                <w:szCs w:val="14"/>
              </w:rPr>
            </w:pPr>
            <w:r/>
            <w:r>
              <w:rPr>
                <w:b w:val="0"/>
                <w:sz w:val="13"/>
              </w:rPr>
              <w:t>347</w:t>
            </w:r>
          </w:p>
        </w:tc>
        <w:tc>
          <w:tcPr>
            <w:tcW w:type="dxa" w:w="981"/>
          </w:tcPr>
          <w:p>
            <w:pPr>
              <w:spacing w:after="30" w:before="30"/>
              <w:jc w:val="center"/>
              <w:rPr>
                <w:sz w:val="14"/>
                <w:szCs w:val="14"/>
              </w:rPr>
            </w:pPr>
            <w:r/>
            <w:r>
              <w:rPr>
                <w:b w:val="0"/>
                <w:sz w:val="13"/>
              </w:rPr>
              <w:t>76</w:t>
            </w:r>
          </w:p>
        </w:tc>
        <w:tc>
          <w:tcPr>
            <w:tcW w:type="dxa" w:w="1112"/>
          </w:tcPr>
          <w:p>
            <w:pPr>
              <w:spacing w:after="30" w:before="30"/>
              <w:jc w:val="center"/>
              <w:rPr>
                <w:sz w:val="14"/>
                <w:szCs w:val="14"/>
              </w:rPr>
            </w:pPr>
            <w:r/>
            <w:r>
              <w:rPr>
                <w:b w:val="0"/>
                <w:sz w:val="13"/>
              </w:rPr>
              <w:t>49</w:t>
            </w:r>
          </w:p>
        </w:tc>
        <w:tc>
          <w:tcPr>
            <w:tcW w:type="dxa" w:w="654"/>
          </w:tcPr>
          <w:p>
            <w:pPr>
              <w:spacing w:after="30" w:before="30"/>
              <w:jc w:val="center"/>
              <w:rPr>
                <w:sz w:val="14"/>
                <w:szCs w:val="14"/>
              </w:rPr>
            </w:pPr>
            <w:r/>
            <w:r>
              <w:rPr>
                <w:b w:val="0"/>
                <w:sz w:val="13"/>
              </w:rPr>
              <w:t>124</w:t>
            </w:r>
          </w:p>
        </w:tc>
        <w:tc>
          <w:tcPr>
            <w:tcW w:type="dxa" w:w="1047"/>
          </w:tcPr>
          <w:p>
            <w:pPr>
              <w:spacing w:after="30" w:before="30"/>
              <w:jc w:val="center"/>
              <w:rPr>
                <w:sz w:val="14"/>
                <w:szCs w:val="14"/>
              </w:rPr>
            </w:pPr>
            <w:r/>
            <w:r>
              <w:rPr>
                <w:b w:val="0"/>
                <w:sz w:val="13"/>
              </w:rPr>
              <w:t>32</w:t>
            </w:r>
          </w:p>
        </w:tc>
        <w:tc>
          <w:tcPr>
            <w:tcW w:type="dxa" w:w="916"/>
          </w:tcPr>
          <w:p>
            <w:pPr>
              <w:spacing w:after="30" w:before="30"/>
              <w:jc w:val="center"/>
              <w:rPr>
                <w:sz w:val="14"/>
                <w:szCs w:val="14"/>
              </w:rPr>
            </w:pPr>
            <w:r/>
            <w:r>
              <w:rPr>
                <w:b w:val="0"/>
                <w:sz w:val="13"/>
              </w:rPr>
              <w:t>616</w:t>
            </w:r>
          </w:p>
        </w:tc>
        <w:tc>
          <w:tcPr>
            <w:tcW w:type="dxa" w:w="1047"/>
          </w:tcPr>
          <w:p>
            <w:pPr>
              <w:spacing w:after="30" w:before="30"/>
              <w:jc w:val="center"/>
              <w:rPr>
                <w:sz w:val="14"/>
                <w:szCs w:val="14"/>
              </w:rPr>
            </w:pPr>
            <w:r/>
            <w:r>
              <w:rPr>
                <w:b w:val="0"/>
                <w:sz w:val="13"/>
              </w:rPr>
              <w:t>1,518</w:t>
            </w:r>
          </w:p>
        </w:tc>
        <w:tc>
          <w:tcPr>
            <w:tcW w:type="dxa" w:w="654"/>
          </w:tcPr>
          <w:p>
            <w:pPr>
              <w:spacing w:after="30" w:before="30"/>
              <w:jc w:val="center"/>
              <w:rPr>
                <w:sz w:val="14"/>
                <w:szCs w:val="14"/>
              </w:rPr>
            </w:pPr>
            <w:r/>
            <w:r>
              <w:rPr>
                <w:b w:val="0"/>
                <w:sz w:val="13"/>
              </w:rPr>
              <w:t>105</w:t>
            </w:r>
          </w:p>
        </w:tc>
        <w:tc>
          <w:tcPr>
            <w:tcW w:type="dxa" w:w="785"/>
          </w:tcPr>
          <w:p>
            <w:pPr>
              <w:spacing w:after="30" w:before="30"/>
              <w:jc w:val="center"/>
              <w:rPr>
                <w:sz w:val="14"/>
                <w:szCs w:val="14"/>
              </w:rPr>
            </w:pPr>
            <w:r/>
            <w:r>
              <w:rPr>
                <w:b w:val="0"/>
                <w:sz w:val="13"/>
              </w:rPr>
              <w:t>419</w:t>
            </w:r>
          </w:p>
        </w:tc>
      </w:tr>
      <w:tr>
        <w:trPr>
          <w:cantSplit/>
        </w:trPr>
        <w:tc>
          <w:tcPr>
            <w:tcW w:type="dxa" w:w="1505"/>
          </w:tcPr>
          <w:p>
            <w:pPr>
              <w:spacing w:after="30" w:before="30"/>
              <w:rPr>
                <w:sz w:val="14"/>
                <w:szCs w:val="14"/>
              </w:rPr>
            </w:pPr>
            <w:r/>
            <w:r>
              <w:rPr>
                <w:b w:val="0"/>
                <w:sz w:val="13"/>
              </w:rPr>
              <w:t>Suwayda al Ma</w:t>
            </w:r>
          </w:p>
        </w:tc>
        <w:tc>
          <w:tcPr>
            <w:tcW w:type="dxa" w:w="720"/>
          </w:tcPr>
          <w:p>
            <w:pPr>
              <w:spacing w:after="30" w:before="30"/>
              <w:jc w:val="center"/>
              <w:rPr>
                <w:sz w:val="14"/>
                <w:szCs w:val="14"/>
              </w:rPr>
            </w:pPr>
            <w:r/>
            <w:r>
              <w:rPr>
                <w:b w:val="0"/>
                <w:sz w:val="13"/>
              </w:rPr>
              <w:t>1,559</w:t>
            </w:r>
          </w:p>
        </w:tc>
        <w:tc>
          <w:tcPr>
            <w:tcW w:type="dxa" w:w="785"/>
          </w:tcPr>
          <w:p>
            <w:pPr>
              <w:spacing w:after="30" w:before="30"/>
              <w:jc w:val="center"/>
              <w:rPr>
                <w:sz w:val="14"/>
                <w:szCs w:val="14"/>
              </w:rPr>
            </w:pPr>
            <w:r/>
            <w:r>
              <w:rPr>
                <w:b w:val="0"/>
                <w:sz w:val="13"/>
              </w:rPr>
              <w:t>256</w:t>
            </w:r>
          </w:p>
        </w:tc>
        <w:tc>
          <w:tcPr>
            <w:tcW w:type="dxa" w:w="981"/>
          </w:tcPr>
          <w:p>
            <w:pPr>
              <w:spacing w:after="30" w:before="30"/>
              <w:jc w:val="center"/>
              <w:rPr>
                <w:sz w:val="14"/>
                <w:szCs w:val="14"/>
              </w:rPr>
            </w:pPr>
            <w:r/>
            <w:r>
              <w:rPr>
                <w:b w:val="0"/>
                <w:sz w:val="13"/>
              </w:rPr>
              <w:t>56</w:t>
            </w:r>
          </w:p>
        </w:tc>
        <w:tc>
          <w:tcPr>
            <w:tcW w:type="dxa" w:w="1112"/>
          </w:tcPr>
          <w:p>
            <w:pPr>
              <w:spacing w:after="30" w:before="30"/>
              <w:jc w:val="center"/>
              <w:rPr>
                <w:sz w:val="14"/>
                <w:szCs w:val="14"/>
              </w:rPr>
            </w:pPr>
            <w:r/>
            <w:r>
              <w:rPr>
                <w:b w:val="0"/>
                <w:sz w:val="13"/>
              </w:rPr>
              <w:t>36</w:t>
            </w:r>
          </w:p>
        </w:tc>
        <w:tc>
          <w:tcPr>
            <w:tcW w:type="dxa" w:w="654"/>
          </w:tcPr>
          <w:p>
            <w:pPr>
              <w:spacing w:after="30" w:before="30"/>
              <w:jc w:val="center"/>
              <w:rPr>
                <w:sz w:val="14"/>
                <w:szCs w:val="14"/>
              </w:rPr>
            </w:pPr>
            <w:r/>
            <w:r>
              <w:rPr>
                <w:b w:val="0"/>
                <w:sz w:val="13"/>
              </w:rPr>
              <w:t>34</w:t>
            </w:r>
          </w:p>
        </w:tc>
        <w:tc>
          <w:tcPr>
            <w:tcW w:type="dxa" w:w="1047"/>
          </w:tcPr>
          <w:p>
            <w:pPr>
              <w:spacing w:after="30" w:before="30"/>
              <w:jc w:val="center"/>
              <w:rPr>
                <w:sz w:val="14"/>
                <w:szCs w:val="14"/>
              </w:rPr>
            </w:pPr>
            <w:r/>
            <w:r>
              <w:rPr>
                <w:b w:val="0"/>
                <w:sz w:val="13"/>
              </w:rPr>
              <w:t>13</w:t>
            </w:r>
          </w:p>
        </w:tc>
        <w:tc>
          <w:tcPr>
            <w:tcW w:type="dxa" w:w="916"/>
          </w:tcPr>
          <w:p>
            <w:pPr>
              <w:spacing w:after="30" w:before="30"/>
              <w:jc w:val="center"/>
              <w:rPr>
                <w:sz w:val="14"/>
                <w:szCs w:val="14"/>
              </w:rPr>
            </w:pPr>
            <w:r/>
            <w:r>
              <w:rPr>
                <w:b w:val="0"/>
                <w:sz w:val="13"/>
              </w:rPr>
              <w:t>1,654</w:t>
            </w:r>
          </w:p>
        </w:tc>
        <w:tc>
          <w:tcPr>
            <w:tcW w:type="dxa" w:w="1047"/>
          </w:tcPr>
          <w:p>
            <w:pPr>
              <w:spacing w:after="30" w:before="30"/>
              <w:jc w:val="center"/>
              <w:rPr>
                <w:sz w:val="14"/>
                <w:szCs w:val="14"/>
              </w:rPr>
            </w:pPr>
            <w:r/>
            <w:r>
              <w:rPr>
                <w:b w:val="0"/>
                <w:sz w:val="13"/>
              </w:rPr>
              <w:t>2,753</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267</w:t>
            </w:r>
          </w:p>
        </w:tc>
      </w:tr>
      <w:tr>
        <w:trPr>
          <w:cantSplit/>
        </w:trPr>
        <w:tc>
          <w:tcPr>
            <w:tcW w:type="dxa" w:w="1505"/>
          </w:tcPr>
          <w:p>
            <w:pPr>
              <w:spacing w:after="30" w:before="30"/>
              <w:rPr>
                <w:sz w:val="14"/>
                <w:szCs w:val="14"/>
              </w:rPr>
            </w:pPr>
            <w:r/>
            <w:r>
              <w:rPr>
                <w:b w:val="0"/>
                <w:sz w:val="13"/>
              </w:rPr>
              <w:t>Hijar</w:t>
            </w:r>
          </w:p>
        </w:tc>
        <w:tc>
          <w:tcPr>
            <w:tcW w:type="dxa" w:w="720"/>
          </w:tcPr>
          <w:p>
            <w:pPr>
              <w:spacing w:after="30" w:before="30"/>
              <w:jc w:val="center"/>
              <w:rPr>
                <w:sz w:val="14"/>
                <w:szCs w:val="14"/>
              </w:rPr>
            </w:pPr>
            <w:r/>
            <w:r>
              <w:rPr>
                <w:b w:val="0"/>
                <w:sz w:val="13"/>
              </w:rPr>
              <w:t>1,408</w:t>
            </w:r>
          </w:p>
        </w:tc>
        <w:tc>
          <w:tcPr>
            <w:tcW w:type="dxa" w:w="785"/>
          </w:tcPr>
          <w:p>
            <w:pPr>
              <w:spacing w:after="30" w:before="30"/>
              <w:jc w:val="center"/>
              <w:rPr>
                <w:sz w:val="14"/>
                <w:szCs w:val="14"/>
              </w:rPr>
            </w:pPr>
            <w:r/>
            <w:r>
              <w:rPr>
                <w:b w:val="0"/>
                <w:sz w:val="13"/>
              </w:rPr>
              <w:t>231</w:t>
            </w:r>
          </w:p>
        </w:tc>
        <w:tc>
          <w:tcPr>
            <w:tcW w:type="dxa" w:w="981"/>
          </w:tcPr>
          <w:p>
            <w:pPr>
              <w:spacing w:after="30" w:before="30"/>
              <w:jc w:val="center"/>
              <w:rPr>
                <w:sz w:val="14"/>
                <w:szCs w:val="14"/>
              </w:rPr>
            </w:pPr>
            <w:r/>
            <w:r>
              <w:rPr>
                <w:b w:val="0"/>
                <w:sz w:val="13"/>
              </w:rPr>
              <w:t>51</w:t>
            </w:r>
          </w:p>
        </w:tc>
        <w:tc>
          <w:tcPr>
            <w:tcW w:type="dxa" w:w="1112"/>
          </w:tcPr>
          <w:p>
            <w:pPr>
              <w:spacing w:after="30" w:before="30"/>
              <w:jc w:val="center"/>
              <w:rPr>
                <w:sz w:val="14"/>
                <w:szCs w:val="14"/>
              </w:rPr>
            </w:pPr>
            <w:r/>
            <w:r>
              <w:rPr>
                <w:b w:val="0"/>
                <w:sz w:val="13"/>
              </w:rPr>
              <w:t>32</w:t>
            </w:r>
          </w:p>
        </w:tc>
        <w:tc>
          <w:tcPr>
            <w:tcW w:type="dxa" w:w="654"/>
          </w:tcPr>
          <w:p>
            <w:pPr>
              <w:spacing w:after="30" w:before="30"/>
              <w:jc w:val="center"/>
              <w:rPr>
                <w:sz w:val="14"/>
                <w:szCs w:val="14"/>
              </w:rPr>
            </w:pPr>
            <w:r/>
            <w:r>
              <w:rPr>
                <w:b w:val="0"/>
                <w:sz w:val="13"/>
              </w:rPr>
              <w:t>63</w:t>
            </w:r>
          </w:p>
        </w:tc>
        <w:tc>
          <w:tcPr>
            <w:tcW w:type="dxa" w:w="1047"/>
          </w:tcPr>
          <w:p>
            <w:pPr>
              <w:spacing w:after="30" w:before="30"/>
              <w:jc w:val="center"/>
              <w:rPr>
                <w:sz w:val="14"/>
                <w:szCs w:val="14"/>
              </w:rPr>
            </w:pPr>
            <w:r/>
            <w:r>
              <w:rPr>
                <w:b w:val="0"/>
                <w:sz w:val="13"/>
              </w:rPr>
              <w:t>4</w:t>
            </w:r>
          </w:p>
        </w:tc>
        <w:tc>
          <w:tcPr>
            <w:tcW w:type="dxa" w:w="916"/>
          </w:tcPr>
          <w:p>
            <w:pPr>
              <w:spacing w:after="30" w:before="30"/>
              <w:jc w:val="center"/>
              <w:rPr>
                <w:sz w:val="14"/>
                <w:szCs w:val="14"/>
              </w:rPr>
            </w:pPr>
            <w:r/>
            <w:r>
              <w:rPr>
                <w:b w:val="0"/>
                <w:sz w:val="13"/>
              </w:rPr>
              <w:t>806</w:t>
            </w:r>
          </w:p>
        </w:tc>
        <w:tc>
          <w:tcPr>
            <w:tcW w:type="dxa" w:w="1047"/>
          </w:tcPr>
          <w:p>
            <w:pPr>
              <w:spacing w:after="30" w:before="30"/>
              <w:jc w:val="center"/>
              <w:rPr>
                <w:sz w:val="14"/>
                <w:szCs w:val="14"/>
              </w:rPr>
            </w:pPr>
            <w:r/>
            <w:r>
              <w:rPr>
                <w:b w:val="0"/>
                <w:sz w:val="13"/>
              </w:rPr>
              <w:t>8,082</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241</w:t>
            </w:r>
          </w:p>
        </w:tc>
      </w:tr>
      <w:tr>
        <w:trPr>
          <w:cantSplit/>
        </w:trPr>
        <w:tc>
          <w:tcPr>
            <w:tcW w:type="dxa" w:w="1505"/>
          </w:tcPr>
          <w:p>
            <w:pPr>
              <w:spacing w:after="30" w:before="30"/>
              <w:rPr>
                <w:sz w:val="14"/>
                <w:szCs w:val="14"/>
              </w:rPr>
            </w:pPr>
            <w:r/>
            <w:r>
              <w:rPr>
                <w:b w:val="0"/>
                <w:sz w:val="13"/>
              </w:rPr>
              <w:t>Al Ghubayrah</w:t>
            </w:r>
          </w:p>
        </w:tc>
        <w:tc>
          <w:tcPr>
            <w:tcW w:type="dxa" w:w="720"/>
          </w:tcPr>
          <w:p>
            <w:pPr>
              <w:spacing w:after="30" w:before="30"/>
              <w:jc w:val="center"/>
              <w:rPr>
                <w:sz w:val="14"/>
                <w:szCs w:val="14"/>
              </w:rPr>
            </w:pPr>
            <w:r/>
            <w:r>
              <w:rPr>
                <w:b w:val="0"/>
                <w:sz w:val="13"/>
              </w:rPr>
              <w:t>644</w:t>
            </w:r>
          </w:p>
        </w:tc>
        <w:tc>
          <w:tcPr>
            <w:tcW w:type="dxa" w:w="785"/>
          </w:tcPr>
          <w:p>
            <w:pPr>
              <w:spacing w:after="30" w:before="30"/>
              <w:jc w:val="center"/>
              <w:rPr>
                <w:sz w:val="14"/>
                <w:szCs w:val="14"/>
              </w:rPr>
            </w:pPr>
            <w:r/>
            <w:r>
              <w:rPr>
                <w:b w:val="0"/>
                <w:sz w:val="13"/>
              </w:rPr>
              <w:t>106</w:t>
            </w:r>
          </w:p>
        </w:tc>
        <w:tc>
          <w:tcPr>
            <w:tcW w:type="dxa" w:w="981"/>
          </w:tcPr>
          <w:p>
            <w:pPr>
              <w:spacing w:after="30" w:before="30"/>
              <w:jc w:val="center"/>
              <w:rPr>
                <w:sz w:val="14"/>
                <w:szCs w:val="14"/>
              </w:rPr>
            </w:pPr>
            <w:r/>
            <w:r>
              <w:rPr>
                <w:b w:val="0"/>
                <w:sz w:val="13"/>
              </w:rPr>
              <w:t>23</w:t>
            </w:r>
          </w:p>
        </w:tc>
        <w:tc>
          <w:tcPr>
            <w:tcW w:type="dxa" w:w="1112"/>
          </w:tcPr>
          <w:p>
            <w:pPr>
              <w:spacing w:after="30" w:before="30"/>
              <w:jc w:val="center"/>
              <w:rPr>
                <w:sz w:val="14"/>
                <w:szCs w:val="14"/>
              </w:rPr>
            </w:pPr>
            <w:r/>
            <w:r>
              <w:rPr>
                <w:b w:val="0"/>
                <w:sz w:val="13"/>
              </w:rPr>
              <w:t>15</w:t>
            </w:r>
          </w:p>
        </w:tc>
        <w:tc>
          <w:tcPr>
            <w:tcW w:type="dxa" w:w="654"/>
          </w:tcPr>
          <w:p>
            <w:pPr>
              <w:spacing w:after="30" w:before="30"/>
              <w:jc w:val="center"/>
              <w:rPr>
                <w:sz w:val="14"/>
                <w:szCs w:val="14"/>
              </w:rPr>
            </w:pPr>
            <w:r/>
            <w:r>
              <w:rPr>
                <w:b w:val="0"/>
                <w:sz w:val="13"/>
              </w:rPr>
              <w:t>105</w:t>
            </w:r>
          </w:p>
        </w:tc>
        <w:tc>
          <w:tcPr>
            <w:tcW w:type="dxa" w:w="1047"/>
          </w:tcPr>
          <w:p>
            <w:pPr>
              <w:spacing w:after="30" w:before="30"/>
              <w:jc w:val="center"/>
              <w:rPr>
                <w:sz w:val="14"/>
                <w:szCs w:val="14"/>
              </w:rPr>
            </w:pPr>
            <w:r/>
            <w:r>
              <w:rPr>
                <w:b w:val="0"/>
                <w:sz w:val="13"/>
              </w:rPr>
              <w:t>4</w:t>
            </w:r>
          </w:p>
        </w:tc>
        <w:tc>
          <w:tcPr>
            <w:tcW w:type="dxa" w:w="916"/>
          </w:tcPr>
          <w:p>
            <w:pPr>
              <w:spacing w:after="30" w:before="30"/>
              <w:jc w:val="center"/>
              <w:rPr>
                <w:sz w:val="14"/>
                <w:szCs w:val="14"/>
              </w:rPr>
            </w:pPr>
            <w:r/>
            <w:r>
              <w:rPr>
                <w:b w:val="0"/>
                <w:sz w:val="13"/>
              </w:rPr>
              <w:t>221</w:t>
            </w:r>
          </w:p>
        </w:tc>
        <w:tc>
          <w:tcPr>
            <w:tcW w:type="dxa" w:w="1047"/>
          </w:tcPr>
          <w:p>
            <w:pPr>
              <w:spacing w:after="30" w:before="30"/>
              <w:jc w:val="center"/>
              <w:rPr>
                <w:sz w:val="14"/>
                <w:szCs w:val="14"/>
              </w:rPr>
            </w:pPr>
            <w:r/>
            <w:r>
              <w:rPr>
                <w:b w:val="0"/>
                <w:sz w:val="13"/>
              </w:rPr>
              <w:t>3,697</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110</w:t>
            </w:r>
          </w:p>
        </w:tc>
      </w:tr>
      <w:tr>
        <w:trPr>
          <w:cantSplit/>
        </w:trPr>
        <w:tc>
          <w:tcPr>
            <w:tcW w:type="dxa" w:w="1505"/>
          </w:tcPr>
          <w:p>
            <w:pPr>
              <w:spacing w:after="30" w:before="30"/>
              <w:rPr>
                <w:sz w:val="14"/>
                <w:szCs w:val="14"/>
              </w:rPr>
            </w:pPr>
            <w:r/>
            <w:r>
              <w:rPr>
                <w:b w:val="0"/>
                <w:sz w:val="13"/>
              </w:rPr>
              <w:t>Al Qurayn</w:t>
            </w:r>
          </w:p>
        </w:tc>
        <w:tc>
          <w:tcPr>
            <w:tcW w:type="dxa" w:w="720"/>
          </w:tcPr>
          <w:p>
            <w:pPr>
              <w:spacing w:after="30" w:before="30"/>
              <w:jc w:val="center"/>
              <w:rPr>
                <w:sz w:val="14"/>
                <w:szCs w:val="14"/>
              </w:rPr>
            </w:pPr>
            <w:r/>
            <w:r>
              <w:rPr>
                <w:b w:val="0"/>
                <w:sz w:val="13"/>
              </w:rPr>
              <w:t>588</w:t>
            </w:r>
          </w:p>
        </w:tc>
        <w:tc>
          <w:tcPr>
            <w:tcW w:type="dxa" w:w="785"/>
          </w:tcPr>
          <w:p>
            <w:pPr>
              <w:spacing w:after="30" w:before="30"/>
              <w:jc w:val="center"/>
              <w:rPr>
                <w:sz w:val="14"/>
                <w:szCs w:val="14"/>
              </w:rPr>
            </w:pPr>
            <w:r/>
            <w:r>
              <w:rPr>
                <w:b w:val="0"/>
                <w:sz w:val="13"/>
              </w:rPr>
              <w:t>96</w:t>
            </w:r>
          </w:p>
        </w:tc>
        <w:tc>
          <w:tcPr>
            <w:tcW w:type="dxa" w:w="981"/>
          </w:tcPr>
          <w:p>
            <w:pPr>
              <w:spacing w:after="30" w:before="30"/>
              <w:jc w:val="center"/>
              <w:rPr>
                <w:sz w:val="14"/>
                <w:szCs w:val="14"/>
              </w:rPr>
            </w:pPr>
            <w:r/>
            <w:r>
              <w:rPr>
                <w:b w:val="0"/>
                <w:sz w:val="13"/>
              </w:rPr>
              <w:t>21</w:t>
            </w:r>
          </w:p>
        </w:tc>
        <w:tc>
          <w:tcPr>
            <w:tcW w:type="dxa" w:w="1112"/>
          </w:tcPr>
          <w:p>
            <w:pPr>
              <w:spacing w:after="30" w:before="30"/>
              <w:jc w:val="center"/>
              <w:rPr>
                <w:sz w:val="14"/>
                <w:szCs w:val="14"/>
              </w:rPr>
            </w:pPr>
            <w:r/>
            <w:r>
              <w:rPr>
                <w:b w:val="0"/>
                <w:sz w:val="13"/>
              </w:rPr>
              <w:t>14</w:t>
            </w:r>
          </w:p>
        </w:tc>
        <w:tc>
          <w:tcPr>
            <w:tcW w:type="dxa" w:w="654"/>
          </w:tcPr>
          <w:p>
            <w:pPr>
              <w:spacing w:after="30" w:before="30"/>
              <w:jc w:val="center"/>
              <w:rPr>
                <w:sz w:val="14"/>
                <w:szCs w:val="14"/>
              </w:rPr>
            </w:pPr>
            <w:r/>
            <w:r>
              <w:rPr>
                <w:b w:val="0"/>
                <w:sz w:val="13"/>
              </w:rPr>
              <w:t>14</w:t>
            </w:r>
          </w:p>
        </w:tc>
        <w:tc>
          <w:tcPr>
            <w:tcW w:type="dxa" w:w="1047"/>
          </w:tcPr>
          <w:p>
            <w:pPr>
              <w:spacing w:after="30" w:before="30"/>
              <w:jc w:val="center"/>
              <w:rPr>
                <w:sz w:val="14"/>
                <w:szCs w:val="14"/>
              </w:rPr>
            </w:pPr>
            <w:r/>
            <w:r>
              <w:rPr>
                <w:b w:val="0"/>
                <w:sz w:val="13"/>
              </w:rPr>
              <w:t>7</w:t>
            </w:r>
          </w:p>
        </w:tc>
        <w:tc>
          <w:tcPr>
            <w:tcW w:type="dxa" w:w="916"/>
          </w:tcPr>
          <w:p>
            <w:pPr>
              <w:spacing w:after="30" w:before="30"/>
              <w:jc w:val="center"/>
              <w:rPr>
                <w:sz w:val="14"/>
                <w:szCs w:val="14"/>
              </w:rPr>
            </w:pPr>
            <w:r/>
            <w:r>
              <w:rPr>
                <w:b w:val="0"/>
                <w:sz w:val="13"/>
              </w:rPr>
              <w:t>1,515</w:t>
            </w:r>
          </w:p>
        </w:tc>
        <w:tc>
          <w:tcPr>
            <w:tcW w:type="dxa" w:w="1047"/>
          </w:tcPr>
          <w:p>
            <w:pPr>
              <w:spacing w:after="30" w:before="30"/>
              <w:jc w:val="center"/>
              <w:rPr>
                <w:sz w:val="14"/>
                <w:szCs w:val="14"/>
              </w:rPr>
            </w:pPr>
            <w:r/>
            <w:r>
              <w:rPr>
                <w:b w:val="0"/>
                <w:sz w:val="13"/>
              </w:rPr>
              <w:t>1,929</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101</w:t>
            </w:r>
          </w:p>
        </w:tc>
      </w:tr>
      <w:tr>
        <w:trPr>
          <w:cantSplit/>
        </w:trPr>
        <w:tc>
          <w:tcPr>
            <w:tcW w:type="dxa" w:w="1505"/>
          </w:tcPr>
          <w:p>
            <w:pPr>
              <w:spacing w:after="30" w:before="30"/>
              <w:rPr>
                <w:sz w:val="14"/>
                <w:szCs w:val="14"/>
              </w:rPr>
            </w:pPr>
            <w:r/>
            <w:r>
              <w:rPr>
                <w:b w:val="0"/>
                <w:sz w:val="13"/>
              </w:rPr>
              <w:t>Sayh al Masarrat</w:t>
            </w:r>
          </w:p>
        </w:tc>
        <w:tc>
          <w:tcPr>
            <w:tcW w:type="dxa" w:w="720"/>
          </w:tcPr>
          <w:p>
            <w:pPr>
              <w:spacing w:after="30" w:before="30"/>
              <w:jc w:val="center"/>
              <w:rPr>
                <w:sz w:val="14"/>
                <w:szCs w:val="14"/>
              </w:rPr>
            </w:pPr>
            <w:r/>
            <w:r>
              <w:rPr>
                <w:b w:val="0"/>
                <w:sz w:val="13"/>
              </w:rPr>
              <w:t>1,828</w:t>
            </w:r>
          </w:p>
        </w:tc>
        <w:tc>
          <w:tcPr>
            <w:tcW w:type="dxa" w:w="785"/>
          </w:tcPr>
          <w:p>
            <w:pPr>
              <w:spacing w:after="30" w:before="30"/>
              <w:jc w:val="center"/>
              <w:rPr>
                <w:sz w:val="14"/>
                <w:szCs w:val="14"/>
              </w:rPr>
            </w:pPr>
            <w:r/>
            <w:r>
              <w:rPr>
                <w:b w:val="0"/>
                <w:sz w:val="13"/>
              </w:rPr>
              <w:t>300</w:t>
            </w:r>
          </w:p>
        </w:tc>
        <w:tc>
          <w:tcPr>
            <w:tcW w:type="dxa" w:w="981"/>
          </w:tcPr>
          <w:p>
            <w:pPr>
              <w:spacing w:after="30" w:before="30"/>
              <w:jc w:val="center"/>
              <w:rPr>
                <w:sz w:val="14"/>
                <w:szCs w:val="14"/>
              </w:rPr>
            </w:pPr>
            <w:r/>
            <w:r>
              <w:rPr>
                <w:b w:val="0"/>
                <w:sz w:val="13"/>
              </w:rPr>
              <w:t>66</w:t>
            </w:r>
          </w:p>
        </w:tc>
        <w:tc>
          <w:tcPr>
            <w:tcW w:type="dxa" w:w="1112"/>
          </w:tcPr>
          <w:p>
            <w:pPr>
              <w:spacing w:after="30" w:before="30"/>
              <w:jc w:val="center"/>
              <w:rPr>
                <w:sz w:val="14"/>
                <w:szCs w:val="14"/>
              </w:rPr>
            </w:pPr>
            <w:r/>
            <w:r>
              <w:rPr>
                <w:b w:val="0"/>
                <w:sz w:val="13"/>
              </w:rPr>
              <w:t>42</w:t>
            </w:r>
          </w:p>
        </w:tc>
        <w:tc>
          <w:tcPr>
            <w:tcW w:type="dxa" w:w="654"/>
          </w:tcPr>
          <w:p>
            <w:pPr>
              <w:spacing w:after="30" w:before="30"/>
              <w:jc w:val="center"/>
              <w:rPr>
                <w:sz w:val="14"/>
                <w:szCs w:val="14"/>
              </w:rPr>
            </w:pPr>
            <w:r/>
            <w:r>
              <w:rPr>
                <w:b w:val="0"/>
                <w:sz w:val="13"/>
              </w:rPr>
              <w:t>128</w:t>
            </w:r>
          </w:p>
        </w:tc>
        <w:tc>
          <w:tcPr>
            <w:tcW w:type="dxa" w:w="1047"/>
          </w:tcPr>
          <w:p>
            <w:pPr>
              <w:spacing w:after="30" w:before="30"/>
              <w:jc w:val="center"/>
              <w:rPr>
                <w:sz w:val="14"/>
                <w:szCs w:val="14"/>
              </w:rPr>
            </w:pPr>
            <w:r/>
            <w:r>
              <w:rPr>
                <w:b w:val="0"/>
                <w:sz w:val="13"/>
              </w:rPr>
              <w:t>99</w:t>
            </w:r>
          </w:p>
        </w:tc>
        <w:tc>
          <w:tcPr>
            <w:tcW w:type="dxa" w:w="916"/>
          </w:tcPr>
          <w:p>
            <w:pPr>
              <w:spacing w:after="30" w:before="30"/>
              <w:jc w:val="center"/>
              <w:rPr>
                <w:sz w:val="14"/>
                <w:szCs w:val="14"/>
              </w:rPr>
            </w:pPr>
            <w:r/>
            <w:r>
              <w:rPr>
                <w:b w:val="0"/>
                <w:sz w:val="13"/>
              </w:rPr>
              <w:t>515</w:t>
            </w:r>
          </w:p>
        </w:tc>
        <w:tc>
          <w:tcPr>
            <w:tcW w:type="dxa" w:w="1047"/>
          </w:tcPr>
          <w:p>
            <w:pPr>
              <w:spacing w:after="30" w:before="30"/>
              <w:jc w:val="center"/>
              <w:rPr>
                <w:sz w:val="14"/>
                <w:szCs w:val="14"/>
              </w:rPr>
            </w:pPr>
            <w:r/>
            <w:r>
              <w:rPr>
                <w:b w:val="0"/>
                <w:sz w:val="13"/>
              </w:rPr>
              <w:t>424</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313</w:t>
            </w:r>
          </w:p>
        </w:tc>
      </w:tr>
      <w:tr>
        <w:trPr>
          <w:cantSplit/>
        </w:trPr>
        <w:tc>
          <w:tcPr>
            <w:tcW w:type="dxa" w:w="1505"/>
          </w:tcPr>
          <w:p>
            <w:pPr>
              <w:spacing w:after="30" w:before="30"/>
              <w:rPr>
                <w:sz w:val="14"/>
                <w:szCs w:val="14"/>
              </w:rPr>
            </w:pPr>
            <w:r/>
            <w:r>
              <w:rPr>
                <w:b w:val="0"/>
                <w:sz w:val="13"/>
              </w:rPr>
              <w:t>Al Jahli</w:t>
            </w:r>
          </w:p>
        </w:tc>
        <w:tc>
          <w:tcPr>
            <w:tcW w:type="dxa" w:w="720"/>
          </w:tcPr>
          <w:p>
            <w:pPr>
              <w:spacing w:after="30" w:before="30"/>
              <w:jc w:val="center"/>
              <w:rPr>
                <w:sz w:val="14"/>
                <w:szCs w:val="14"/>
              </w:rPr>
            </w:pPr>
            <w:r/>
            <w:r>
              <w:rPr>
                <w:b w:val="0"/>
                <w:sz w:val="13"/>
              </w:rPr>
              <w:t>1,376</w:t>
            </w:r>
          </w:p>
        </w:tc>
        <w:tc>
          <w:tcPr>
            <w:tcW w:type="dxa" w:w="785"/>
          </w:tcPr>
          <w:p>
            <w:pPr>
              <w:spacing w:after="30" w:before="30"/>
              <w:jc w:val="center"/>
              <w:rPr>
                <w:sz w:val="14"/>
                <w:szCs w:val="14"/>
              </w:rPr>
            </w:pPr>
            <w:r/>
            <w:r>
              <w:rPr>
                <w:b w:val="0"/>
                <w:sz w:val="13"/>
              </w:rPr>
              <w:t>226</w:t>
            </w:r>
          </w:p>
        </w:tc>
        <w:tc>
          <w:tcPr>
            <w:tcW w:type="dxa" w:w="981"/>
          </w:tcPr>
          <w:p>
            <w:pPr>
              <w:spacing w:after="30" w:before="30"/>
              <w:jc w:val="center"/>
              <w:rPr>
                <w:sz w:val="14"/>
                <w:szCs w:val="14"/>
              </w:rPr>
            </w:pPr>
            <w:r/>
            <w:r>
              <w:rPr>
                <w:b w:val="0"/>
                <w:sz w:val="13"/>
              </w:rPr>
              <w:t>50</w:t>
            </w:r>
          </w:p>
        </w:tc>
        <w:tc>
          <w:tcPr>
            <w:tcW w:type="dxa" w:w="1112"/>
          </w:tcPr>
          <w:p>
            <w:pPr>
              <w:spacing w:after="30" w:before="30"/>
              <w:jc w:val="center"/>
              <w:rPr>
                <w:sz w:val="14"/>
                <w:szCs w:val="14"/>
              </w:rPr>
            </w:pPr>
            <w:r/>
            <w:r>
              <w:rPr>
                <w:b w:val="0"/>
                <w:sz w:val="13"/>
              </w:rPr>
              <w:t>32</w:t>
            </w:r>
          </w:p>
        </w:tc>
        <w:tc>
          <w:tcPr>
            <w:tcW w:type="dxa" w:w="654"/>
          </w:tcPr>
          <w:p>
            <w:pPr>
              <w:spacing w:after="30" w:before="30"/>
              <w:jc w:val="center"/>
              <w:rPr>
                <w:sz w:val="14"/>
                <w:szCs w:val="14"/>
              </w:rPr>
            </w:pPr>
            <w:r/>
            <w:r>
              <w:rPr>
                <w:b w:val="0"/>
                <w:sz w:val="13"/>
              </w:rPr>
              <w:t>143</w:t>
            </w:r>
          </w:p>
        </w:tc>
        <w:tc>
          <w:tcPr>
            <w:tcW w:type="dxa" w:w="1047"/>
          </w:tcPr>
          <w:p>
            <w:pPr>
              <w:spacing w:after="30" w:before="30"/>
              <w:jc w:val="center"/>
              <w:rPr>
                <w:sz w:val="14"/>
                <w:szCs w:val="14"/>
              </w:rPr>
            </w:pPr>
            <w:r/>
            <w:r>
              <w:rPr>
                <w:b w:val="0"/>
                <w:sz w:val="13"/>
              </w:rPr>
              <w:t>87</w:t>
            </w:r>
          </w:p>
        </w:tc>
        <w:tc>
          <w:tcPr>
            <w:tcW w:type="dxa" w:w="916"/>
          </w:tcPr>
          <w:p>
            <w:pPr>
              <w:spacing w:after="30" w:before="30"/>
              <w:jc w:val="center"/>
              <w:rPr>
                <w:sz w:val="14"/>
                <w:szCs w:val="14"/>
              </w:rPr>
            </w:pPr>
            <w:r/>
            <w:r>
              <w:rPr>
                <w:b w:val="0"/>
                <w:sz w:val="13"/>
              </w:rPr>
              <w:t>347</w:t>
            </w:r>
          </w:p>
        </w:tc>
        <w:tc>
          <w:tcPr>
            <w:tcW w:type="dxa" w:w="1047"/>
          </w:tcPr>
          <w:p>
            <w:pPr>
              <w:spacing w:after="30" w:before="30"/>
              <w:jc w:val="center"/>
              <w:rPr>
                <w:sz w:val="14"/>
                <w:szCs w:val="14"/>
              </w:rPr>
            </w:pPr>
            <w:r/>
            <w:r>
              <w:rPr>
                <w:b w:val="0"/>
                <w:sz w:val="13"/>
              </w:rPr>
              <w:t>363</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236</w:t>
            </w:r>
          </w:p>
        </w:tc>
      </w:tr>
      <w:tr>
        <w:trPr>
          <w:cantSplit/>
        </w:trPr>
        <w:tc>
          <w:tcPr>
            <w:tcW w:type="dxa" w:w="1505"/>
          </w:tcPr>
          <w:p>
            <w:pPr>
              <w:spacing w:after="30" w:before="30"/>
              <w:rPr>
                <w:sz w:val="14"/>
                <w:szCs w:val="14"/>
              </w:rPr>
            </w:pPr>
            <w:r/>
            <w:r>
              <w:rPr>
                <w:b w:val="0"/>
                <w:sz w:val="13"/>
              </w:rPr>
              <w:t>Satwah</w:t>
            </w:r>
          </w:p>
        </w:tc>
        <w:tc>
          <w:tcPr>
            <w:tcW w:type="dxa" w:w="720"/>
          </w:tcPr>
          <w:p>
            <w:pPr>
              <w:spacing w:after="30" w:before="30"/>
              <w:jc w:val="center"/>
              <w:rPr>
                <w:sz w:val="14"/>
                <w:szCs w:val="14"/>
              </w:rPr>
            </w:pPr>
            <w:r/>
            <w:r>
              <w:rPr>
                <w:b w:val="0"/>
                <w:sz w:val="13"/>
              </w:rPr>
              <w:t>108</w:t>
            </w:r>
          </w:p>
        </w:tc>
        <w:tc>
          <w:tcPr>
            <w:tcW w:type="dxa" w:w="785"/>
          </w:tcPr>
          <w:p>
            <w:pPr>
              <w:spacing w:after="30" w:before="30"/>
              <w:jc w:val="center"/>
              <w:rPr>
                <w:sz w:val="14"/>
                <w:szCs w:val="14"/>
              </w:rPr>
            </w:pPr>
            <w:r/>
            <w:r>
              <w:rPr>
                <w:b w:val="0"/>
                <w:sz w:val="13"/>
              </w:rPr>
              <w:t>18</w:t>
            </w:r>
          </w:p>
        </w:tc>
        <w:tc>
          <w:tcPr>
            <w:tcW w:type="dxa" w:w="981"/>
          </w:tcPr>
          <w:p>
            <w:pPr>
              <w:spacing w:after="30" w:before="30"/>
              <w:jc w:val="center"/>
              <w:rPr>
                <w:sz w:val="14"/>
                <w:szCs w:val="14"/>
              </w:rPr>
            </w:pPr>
            <w:r/>
            <w:r>
              <w:rPr>
                <w:b w:val="0"/>
                <w:sz w:val="13"/>
              </w:rPr>
              <w:t>4</w:t>
            </w:r>
          </w:p>
        </w:tc>
        <w:tc>
          <w:tcPr>
            <w:tcW w:type="dxa" w:w="1112"/>
          </w:tcPr>
          <w:p>
            <w:pPr>
              <w:spacing w:after="30" w:before="30"/>
              <w:jc w:val="center"/>
              <w:rPr>
                <w:sz w:val="14"/>
                <w:szCs w:val="14"/>
              </w:rPr>
            </w:pPr>
            <w:r/>
            <w:r>
              <w:rPr>
                <w:b w:val="0"/>
                <w:sz w:val="13"/>
              </w:rPr>
              <w:t>2</w:t>
            </w:r>
          </w:p>
        </w:tc>
        <w:tc>
          <w:tcPr>
            <w:tcW w:type="dxa" w:w="654"/>
          </w:tcPr>
          <w:p>
            <w:pPr>
              <w:spacing w:after="30" w:before="30"/>
              <w:jc w:val="center"/>
              <w:rPr>
                <w:sz w:val="14"/>
                <w:szCs w:val="14"/>
              </w:rPr>
            </w:pPr>
            <w:r/>
            <w:r>
              <w:rPr>
                <w:b w:val="0"/>
                <w:sz w:val="13"/>
              </w:rPr>
              <w:t>5</w:t>
            </w:r>
          </w:p>
        </w:tc>
        <w:tc>
          <w:tcPr>
            <w:tcW w:type="dxa" w:w="1047"/>
          </w:tcPr>
          <w:p>
            <w:pPr>
              <w:spacing w:after="30" w:before="30"/>
              <w:jc w:val="center"/>
              <w:rPr>
                <w:sz w:val="14"/>
                <w:szCs w:val="14"/>
              </w:rPr>
            </w:pPr>
            <w:r/>
            <w:r>
              <w:rPr>
                <w:b w:val="0"/>
                <w:sz w:val="13"/>
              </w:rPr>
              <w:t>0</w:t>
            </w:r>
          </w:p>
        </w:tc>
        <w:tc>
          <w:tcPr>
            <w:tcW w:type="dxa" w:w="916"/>
          </w:tcPr>
          <w:p>
            <w:pPr>
              <w:spacing w:after="30" w:before="30"/>
              <w:jc w:val="center"/>
              <w:rPr>
                <w:sz w:val="14"/>
                <w:szCs w:val="14"/>
              </w:rPr>
            </w:pPr>
            <w:r/>
            <w:r>
              <w:rPr>
                <w:b w:val="0"/>
                <w:sz w:val="13"/>
              </w:rPr>
              <w:t>779</w:t>
            </w:r>
          </w:p>
        </w:tc>
        <w:tc>
          <w:tcPr>
            <w:tcW w:type="dxa" w:w="1047"/>
          </w:tcPr>
          <w:p>
            <w:pPr>
              <w:spacing w:after="30" w:before="30"/>
              <w:jc w:val="center"/>
              <w:rPr>
                <w:sz w:val="14"/>
                <w:szCs w:val="14"/>
              </w:rPr>
            </w:pPr>
            <w:r/>
            <w:r>
              <w:rPr>
                <w:b w:val="0"/>
                <w:sz w:val="13"/>
              </w:rPr>
              <w:t>on the houses</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19</w:t>
            </w:r>
          </w:p>
        </w:tc>
      </w:tr>
      <w:tr>
        <w:trPr>
          <w:cantSplit/>
        </w:trPr>
        <w:tc>
          <w:tcPr>
            <w:tcW w:type="dxa" w:w="1505"/>
          </w:tcPr>
          <w:p>
            <w:pPr>
              <w:spacing w:after="30" w:before="30"/>
              <w:rPr>
                <w:sz w:val="14"/>
                <w:szCs w:val="14"/>
              </w:rPr>
            </w:pPr>
            <w:r/>
            <w:r>
              <w:rPr>
                <w:b w:val="0"/>
                <w:sz w:val="13"/>
              </w:rPr>
              <w:t>Al Akheedar</w:t>
            </w:r>
          </w:p>
        </w:tc>
        <w:tc>
          <w:tcPr>
            <w:tcW w:type="dxa" w:w="720"/>
          </w:tcPr>
          <w:p>
            <w:pPr>
              <w:spacing w:after="30" w:before="30"/>
              <w:jc w:val="center"/>
              <w:rPr>
                <w:sz w:val="14"/>
                <w:szCs w:val="14"/>
              </w:rPr>
            </w:pPr>
            <w:r/>
            <w:r>
              <w:rPr>
                <w:b w:val="0"/>
                <w:sz w:val="13"/>
              </w:rPr>
              <w:t>480</w:t>
            </w:r>
          </w:p>
        </w:tc>
        <w:tc>
          <w:tcPr>
            <w:tcW w:type="dxa" w:w="785"/>
          </w:tcPr>
          <w:p>
            <w:pPr>
              <w:spacing w:after="30" w:before="30"/>
              <w:jc w:val="center"/>
              <w:rPr>
                <w:sz w:val="14"/>
                <w:szCs w:val="14"/>
              </w:rPr>
            </w:pPr>
            <w:r/>
            <w:r>
              <w:rPr>
                <w:b w:val="0"/>
                <w:sz w:val="13"/>
              </w:rPr>
              <w:t>79</w:t>
            </w:r>
          </w:p>
        </w:tc>
        <w:tc>
          <w:tcPr>
            <w:tcW w:type="dxa" w:w="981"/>
          </w:tcPr>
          <w:p>
            <w:pPr>
              <w:spacing w:after="30" w:before="30"/>
              <w:jc w:val="center"/>
              <w:rPr>
                <w:sz w:val="14"/>
                <w:szCs w:val="14"/>
              </w:rPr>
            </w:pPr>
            <w:r/>
            <w:r>
              <w:rPr>
                <w:b w:val="0"/>
                <w:sz w:val="13"/>
              </w:rPr>
              <w:t>17</w:t>
            </w:r>
          </w:p>
        </w:tc>
        <w:tc>
          <w:tcPr>
            <w:tcW w:type="dxa" w:w="1112"/>
          </w:tcPr>
          <w:p>
            <w:pPr>
              <w:spacing w:after="30" w:before="30"/>
              <w:jc w:val="center"/>
              <w:rPr>
                <w:sz w:val="14"/>
                <w:szCs w:val="14"/>
              </w:rPr>
            </w:pPr>
            <w:r/>
            <w:r>
              <w:rPr>
                <w:b w:val="0"/>
                <w:sz w:val="13"/>
              </w:rPr>
              <w:t>11</w:t>
            </w:r>
          </w:p>
        </w:tc>
        <w:tc>
          <w:tcPr>
            <w:tcW w:type="dxa" w:w="654"/>
          </w:tcPr>
          <w:p>
            <w:pPr>
              <w:spacing w:after="30" w:before="30"/>
              <w:jc w:val="center"/>
              <w:rPr>
                <w:sz w:val="14"/>
                <w:szCs w:val="14"/>
              </w:rPr>
            </w:pPr>
            <w:r/>
            <w:r>
              <w:rPr>
                <w:b w:val="0"/>
                <w:sz w:val="13"/>
              </w:rPr>
              <w:t>69</w:t>
            </w:r>
          </w:p>
        </w:tc>
        <w:tc>
          <w:tcPr>
            <w:tcW w:type="dxa" w:w="1047"/>
          </w:tcPr>
          <w:p>
            <w:pPr>
              <w:spacing w:after="30" w:before="30"/>
              <w:jc w:val="center"/>
              <w:rPr>
                <w:sz w:val="14"/>
                <w:szCs w:val="14"/>
              </w:rPr>
            </w:pPr>
            <w:r/>
            <w:r>
              <w:rPr>
                <w:b w:val="0"/>
                <w:sz w:val="13"/>
              </w:rPr>
              <w:t>6</w:t>
            </w:r>
          </w:p>
        </w:tc>
        <w:tc>
          <w:tcPr>
            <w:tcW w:type="dxa" w:w="916"/>
          </w:tcPr>
          <w:p>
            <w:pPr>
              <w:spacing w:after="30" w:before="30"/>
              <w:jc w:val="center"/>
              <w:rPr>
                <w:sz w:val="14"/>
                <w:szCs w:val="14"/>
              </w:rPr>
            </w:pPr>
            <w:r/>
            <w:r>
              <w:rPr>
                <w:b w:val="0"/>
                <w:sz w:val="13"/>
              </w:rPr>
              <w:t>251</w:t>
            </w:r>
          </w:p>
        </w:tc>
        <w:tc>
          <w:tcPr>
            <w:tcW w:type="dxa" w:w="1047"/>
          </w:tcPr>
          <w:p>
            <w:pPr>
              <w:spacing w:after="30" w:before="30"/>
              <w:jc w:val="center"/>
              <w:rPr>
                <w:sz w:val="14"/>
                <w:szCs w:val="14"/>
              </w:rPr>
            </w:pPr>
            <w:r/>
            <w:r>
              <w:rPr>
                <w:b w:val="0"/>
                <w:sz w:val="13"/>
              </w:rPr>
              <w:t>1,837</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82</w:t>
            </w:r>
          </w:p>
        </w:tc>
      </w:tr>
      <w:tr>
        <w:trPr>
          <w:cantSplit/>
        </w:trPr>
        <w:tc>
          <w:tcPr>
            <w:tcW w:type="dxa" w:w="1505"/>
          </w:tcPr>
          <w:p>
            <w:pPr>
              <w:spacing w:after="30" w:before="30"/>
              <w:rPr>
                <w:sz w:val="14"/>
                <w:szCs w:val="14"/>
              </w:rPr>
            </w:pPr>
            <w:r/>
            <w:r>
              <w:rPr>
                <w:b w:val="0"/>
                <w:sz w:val="13"/>
              </w:rPr>
              <w:t>Al Qali</w:t>
            </w:r>
          </w:p>
        </w:tc>
        <w:tc>
          <w:tcPr>
            <w:tcW w:type="dxa" w:w="720"/>
          </w:tcPr>
          <w:p>
            <w:pPr>
              <w:spacing w:after="30" w:before="30"/>
              <w:jc w:val="center"/>
              <w:rPr>
                <w:sz w:val="14"/>
                <w:szCs w:val="14"/>
              </w:rPr>
            </w:pPr>
            <w:r/>
            <w:r>
              <w:rPr>
                <w:b w:val="0"/>
                <w:sz w:val="13"/>
              </w:rPr>
              <w:t>224</w:t>
            </w:r>
          </w:p>
        </w:tc>
        <w:tc>
          <w:tcPr>
            <w:tcW w:type="dxa" w:w="785"/>
          </w:tcPr>
          <w:p>
            <w:pPr>
              <w:spacing w:after="30" w:before="30"/>
              <w:jc w:val="center"/>
              <w:rPr>
                <w:sz w:val="14"/>
                <w:szCs w:val="14"/>
              </w:rPr>
            </w:pPr>
            <w:r/>
            <w:r>
              <w:rPr>
                <w:b w:val="0"/>
                <w:sz w:val="13"/>
              </w:rPr>
              <w:t>37</w:t>
            </w:r>
          </w:p>
        </w:tc>
        <w:tc>
          <w:tcPr>
            <w:tcW w:type="dxa" w:w="981"/>
          </w:tcPr>
          <w:p>
            <w:pPr>
              <w:spacing w:after="30" w:before="30"/>
              <w:jc w:val="center"/>
              <w:rPr>
                <w:sz w:val="14"/>
                <w:szCs w:val="14"/>
              </w:rPr>
            </w:pPr>
            <w:r/>
            <w:r>
              <w:rPr>
                <w:b w:val="0"/>
                <w:sz w:val="13"/>
              </w:rPr>
              <w:t>8</w:t>
            </w:r>
          </w:p>
        </w:tc>
        <w:tc>
          <w:tcPr>
            <w:tcW w:type="dxa" w:w="1112"/>
          </w:tcPr>
          <w:p>
            <w:pPr>
              <w:spacing w:after="30" w:before="30"/>
              <w:jc w:val="center"/>
              <w:rPr>
                <w:sz w:val="14"/>
                <w:szCs w:val="14"/>
              </w:rPr>
            </w:pPr>
            <w:r/>
            <w:r>
              <w:rPr>
                <w:b w:val="0"/>
                <w:sz w:val="13"/>
              </w:rPr>
              <w:t>5</w:t>
            </w:r>
          </w:p>
        </w:tc>
        <w:tc>
          <w:tcPr>
            <w:tcW w:type="dxa" w:w="654"/>
          </w:tcPr>
          <w:p>
            <w:pPr>
              <w:spacing w:after="30" w:before="30"/>
              <w:jc w:val="center"/>
              <w:rPr>
                <w:sz w:val="14"/>
                <w:szCs w:val="14"/>
              </w:rPr>
            </w:pPr>
            <w:r/>
            <w:r>
              <w:rPr>
                <w:b w:val="0"/>
                <w:sz w:val="13"/>
              </w:rPr>
              <w:t>5</w:t>
            </w:r>
          </w:p>
        </w:tc>
        <w:tc>
          <w:tcPr>
            <w:tcW w:type="dxa" w:w="1047"/>
          </w:tcPr>
          <w:p>
            <w:pPr>
              <w:spacing w:after="30" w:before="30"/>
              <w:jc w:val="center"/>
              <w:rPr>
                <w:sz w:val="14"/>
                <w:szCs w:val="14"/>
              </w:rPr>
            </w:pPr>
            <w:r/>
            <w:r>
              <w:rPr>
                <w:b w:val="0"/>
                <w:sz w:val="13"/>
              </w:rPr>
              <w:t>22</w:t>
            </w:r>
          </w:p>
        </w:tc>
        <w:tc>
          <w:tcPr>
            <w:tcW w:type="dxa" w:w="916"/>
          </w:tcPr>
          <w:p>
            <w:pPr>
              <w:spacing w:after="30" w:before="30"/>
              <w:jc w:val="center"/>
              <w:rPr>
                <w:sz w:val="14"/>
                <w:szCs w:val="14"/>
              </w:rPr>
            </w:pPr>
            <w:r/>
            <w:r>
              <w:rPr>
                <w:b w:val="0"/>
                <w:sz w:val="13"/>
              </w:rPr>
              <w:t>1,616</w:t>
            </w:r>
          </w:p>
        </w:tc>
        <w:tc>
          <w:tcPr>
            <w:tcW w:type="dxa" w:w="1047"/>
          </w:tcPr>
          <w:p>
            <w:pPr>
              <w:spacing w:after="30" w:before="30"/>
              <w:jc w:val="center"/>
              <w:rPr>
                <w:sz w:val="14"/>
                <w:szCs w:val="14"/>
              </w:rPr>
            </w:pPr>
            <w:r/>
            <w:r>
              <w:rPr>
                <w:b w:val="0"/>
                <w:sz w:val="13"/>
              </w:rPr>
              <w:t>234</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38</w:t>
            </w:r>
          </w:p>
        </w:tc>
      </w:tr>
      <w:tr>
        <w:trPr>
          <w:cantSplit/>
        </w:trPr>
        <w:tc>
          <w:tcPr>
            <w:tcW w:type="dxa" w:w="1505"/>
          </w:tcPr>
          <w:p>
            <w:pPr>
              <w:spacing w:after="30" w:before="30"/>
              <w:rPr>
                <w:sz w:val="14"/>
                <w:szCs w:val="14"/>
              </w:rPr>
            </w:pPr>
            <w:r/>
            <w:r>
              <w:rPr>
                <w:b w:val="0"/>
                <w:sz w:val="13"/>
              </w:rPr>
              <w:t>Shalashil</w:t>
            </w:r>
          </w:p>
        </w:tc>
        <w:tc>
          <w:tcPr>
            <w:tcW w:type="dxa" w:w="720"/>
          </w:tcPr>
          <w:p>
            <w:pPr>
              <w:spacing w:after="30" w:before="30"/>
              <w:jc w:val="center"/>
              <w:rPr>
                <w:sz w:val="14"/>
                <w:szCs w:val="14"/>
              </w:rPr>
            </w:pPr>
            <w:r/>
            <w:r>
              <w:rPr>
                <w:b w:val="0"/>
                <w:sz w:val="13"/>
              </w:rPr>
              <w:t>152</w:t>
            </w:r>
          </w:p>
        </w:tc>
        <w:tc>
          <w:tcPr>
            <w:tcW w:type="dxa" w:w="785"/>
          </w:tcPr>
          <w:p>
            <w:pPr>
              <w:spacing w:after="30" w:before="30"/>
              <w:jc w:val="center"/>
              <w:rPr>
                <w:sz w:val="14"/>
                <w:szCs w:val="14"/>
              </w:rPr>
            </w:pPr>
            <w:r/>
            <w:r>
              <w:rPr>
                <w:b w:val="0"/>
                <w:sz w:val="13"/>
              </w:rPr>
              <w:t>25</w:t>
            </w:r>
          </w:p>
        </w:tc>
        <w:tc>
          <w:tcPr>
            <w:tcW w:type="dxa" w:w="981"/>
          </w:tcPr>
          <w:p>
            <w:pPr>
              <w:spacing w:after="30" w:before="30"/>
              <w:jc w:val="center"/>
              <w:rPr>
                <w:sz w:val="14"/>
                <w:szCs w:val="14"/>
              </w:rPr>
            </w:pPr>
            <w:r/>
            <w:r>
              <w:rPr>
                <w:b w:val="0"/>
                <w:sz w:val="13"/>
              </w:rPr>
              <w:t>5</w:t>
            </w:r>
          </w:p>
        </w:tc>
        <w:tc>
          <w:tcPr>
            <w:tcW w:type="dxa" w:w="1112"/>
          </w:tcPr>
          <w:p>
            <w:pPr>
              <w:spacing w:after="30" w:before="30"/>
              <w:jc w:val="center"/>
              <w:rPr>
                <w:sz w:val="14"/>
                <w:szCs w:val="14"/>
              </w:rPr>
            </w:pPr>
            <w:r/>
            <w:r>
              <w:rPr>
                <w:b w:val="0"/>
                <w:sz w:val="13"/>
              </w:rPr>
              <w:t>3</w:t>
            </w:r>
          </w:p>
        </w:tc>
        <w:tc>
          <w:tcPr>
            <w:tcW w:type="dxa" w:w="654"/>
          </w:tcPr>
          <w:p>
            <w:pPr>
              <w:spacing w:after="30" w:before="30"/>
              <w:jc w:val="center"/>
              <w:rPr>
                <w:sz w:val="14"/>
                <w:szCs w:val="14"/>
              </w:rPr>
            </w:pPr>
            <w:r/>
            <w:r>
              <w:rPr>
                <w:b w:val="0"/>
                <w:sz w:val="13"/>
              </w:rPr>
              <w:t>2</w:t>
            </w:r>
          </w:p>
        </w:tc>
        <w:tc>
          <w:tcPr>
            <w:tcW w:type="dxa" w:w="1047"/>
          </w:tcPr>
          <w:p>
            <w:pPr>
              <w:spacing w:after="30" w:before="30"/>
              <w:jc w:val="center"/>
              <w:rPr>
                <w:sz w:val="14"/>
                <w:szCs w:val="14"/>
              </w:rPr>
            </w:pPr>
            <w:r/>
            <w:r>
              <w:rPr>
                <w:b w:val="0"/>
                <w:sz w:val="13"/>
              </w:rPr>
              <w:t>1</w:t>
            </w:r>
          </w:p>
        </w:tc>
        <w:tc>
          <w:tcPr>
            <w:tcW w:type="dxa" w:w="916"/>
          </w:tcPr>
          <w:p>
            <w:pPr>
              <w:spacing w:after="30" w:before="30"/>
              <w:jc w:val="center"/>
              <w:rPr>
                <w:sz w:val="14"/>
                <w:szCs w:val="14"/>
              </w:rPr>
            </w:pPr>
            <w:r/>
            <w:r>
              <w:rPr>
                <w:b w:val="0"/>
                <w:sz w:val="13"/>
              </w:rPr>
              <w:t>2,742</w:t>
            </w:r>
          </w:p>
        </w:tc>
        <w:tc>
          <w:tcPr>
            <w:tcW w:type="dxa" w:w="1047"/>
          </w:tcPr>
          <w:p>
            <w:pPr>
              <w:spacing w:after="30" w:before="30"/>
              <w:jc w:val="center"/>
              <w:rPr>
                <w:sz w:val="14"/>
                <w:szCs w:val="14"/>
              </w:rPr>
            </w:pPr>
            <w:r/>
            <w:r>
              <w:rPr>
                <w:b w:val="0"/>
                <w:sz w:val="13"/>
              </w:rPr>
              <w:t>3,490</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26</w:t>
            </w:r>
          </w:p>
        </w:tc>
      </w:tr>
      <w:tr>
        <w:trPr>
          <w:cantSplit/>
        </w:trPr>
        <w:tc>
          <w:tcPr>
            <w:tcW w:type="dxa" w:w="1505"/>
          </w:tcPr>
          <w:p>
            <w:pPr>
              <w:spacing w:after="30" w:before="30"/>
              <w:rPr>
                <w:sz w:val="14"/>
                <w:szCs w:val="14"/>
              </w:rPr>
            </w:pPr>
            <w:r/>
            <w:r>
              <w:rPr>
                <w:b w:val="0"/>
                <w:sz w:val="13"/>
              </w:rPr>
              <w:t>Al Makhtibyah</w:t>
            </w:r>
          </w:p>
        </w:tc>
        <w:tc>
          <w:tcPr>
            <w:tcW w:type="dxa" w:w="720"/>
          </w:tcPr>
          <w:p>
            <w:pPr>
              <w:spacing w:after="30" w:before="30"/>
              <w:jc w:val="center"/>
              <w:rPr>
                <w:sz w:val="14"/>
                <w:szCs w:val="14"/>
              </w:rPr>
            </w:pPr>
            <w:r/>
            <w:r>
              <w:rPr>
                <w:b w:val="0"/>
                <w:sz w:val="13"/>
              </w:rPr>
              <w:t>364</w:t>
            </w:r>
          </w:p>
        </w:tc>
        <w:tc>
          <w:tcPr>
            <w:tcW w:type="dxa" w:w="785"/>
          </w:tcPr>
          <w:p>
            <w:pPr>
              <w:spacing w:after="30" w:before="30"/>
              <w:jc w:val="center"/>
              <w:rPr>
                <w:sz w:val="14"/>
                <w:szCs w:val="14"/>
              </w:rPr>
            </w:pPr>
            <w:r/>
            <w:r>
              <w:rPr>
                <w:b w:val="0"/>
                <w:sz w:val="13"/>
              </w:rPr>
              <w:t>60</w:t>
            </w:r>
          </w:p>
        </w:tc>
        <w:tc>
          <w:tcPr>
            <w:tcW w:type="dxa" w:w="981"/>
          </w:tcPr>
          <w:p>
            <w:pPr>
              <w:spacing w:after="30" w:before="30"/>
              <w:jc w:val="center"/>
              <w:rPr>
                <w:sz w:val="14"/>
                <w:szCs w:val="14"/>
              </w:rPr>
            </w:pPr>
            <w:r/>
            <w:r>
              <w:rPr>
                <w:b w:val="0"/>
                <w:sz w:val="13"/>
              </w:rPr>
              <w:t>13</w:t>
            </w:r>
          </w:p>
        </w:tc>
        <w:tc>
          <w:tcPr>
            <w:tcW w:type="dxa" w:w="1112"/>
          </w:tcPr>
          <w:p>
            <w:pPr>
              <w:spacing w:after="30" w:before="30"/>
              <w:jc w:val="center"/>
              <w:rPr>
                <w:sz w:val="14"/>
                <w:szCs w:val="14"/>
              </w:rPr>
            </w:pPr>
            <w:r/>
            <w:r>
              <w:rPr>
                <w:b w:val="0"/>
                <w:sz w:val="13"/>
              </w:rPr>
              <w:t>8</w:t>
            </w:r>
          </w:p>
        </w:tc>
        <w:tc>
          <w:tcPr>
            <w:tcW w:type="dxa" w:w="654"/>
          </w:tcPr>
          <w:p>
            <w:pPr>
              <w:spacing w:after="30" w:before="30"/>
              <w:jc w:val="center"/>
              <w:rPr>
                <w:sz w:val="14"/>
                <w:szCs w:val="14"/>
              </w:rPr>
            </w:pPr>
            <w:r/>
            <w:r>
              <w:rPr>
                <w:b w:val="0"/>
                <w:sz w:val="13"/>
              </w:rPr>
              <w:t>45</w:t>
            </w:r>
          </w:p>
        </w:tc>
        <w:tc>
          <w:tcPr>
            <w:tcW w:type="dxa" w:w="1047"/>
          </w:tcPr>
          <w:p>
            <w:pPr>
              <w:spacing w:after="30" w:before="30"/>
              <w:jc w:val="center"/>
              <w:rPr>
                <w:sz w:val="14"/>
                <w:szCs w:val="14"/>
              </w:rPr>
            </w:pPr>
            <w:r/>
            <w:r>
              <w:rPr>
                <w:b w:val="0"/>
                <w:sz w:val="13"/>
              </w:rPr>
              <w:t>4</w:t>
            </w:r>
          </w:p>
        </w:tc>
        <w:tc>
          <w:tcPr>
            <w:tcW w:type="dxa" w:w="916"/>
          </w:tcPr>
          <w:p>
            <w:pPr>
              <w:spacing w:after="30" w:before="30"/>
              <w:jc w:val="center"/>
              <w:rPr>
                <w:sz w:val="14"/>
                <w:szCs w:val="14"/>
              </w:rPr>
            </w:pPr>
            <w:r/>
            <w:r>
              <w:rPr>
                <w:b w:val="0"/>
                <w:sz w:val="13"/>
              </w:rPr>
              <w:t>292</w:t>
            </w:r>
          </w:p>
        </w:tc>
        <w:tc>
          <w:tcPr>
            <w:tcW w:type="dxa" w:w="1047"/>
          </w:tcPr>
          <w:p>
            <w:pPr>
              <w:spacing w:after="30" w:before="30"/>
              <w:jc w:val="center"/>
              <w:rPr>
                <w:sz w:val="14"/>
                <w:szCs w:val="14"/>
              </w:rPr>
            </w:pPr>
            <w:r/>
            <w:r>
              <w:rPr>
                <w:b w:val="0"/>
                <w:sz w:val="13"/>
              </w:rPr>
              <w:t>2,089</w:t>
            </w:r>
          </w:p>
        </w:tc>
        <w:tc>
          <w:tcPr>
            <w:tcW w:type="dxa" w:w="654"/>
          </w:tcPr>
          <w:p>
            <w:pPr>
              <w:spacing w:after="30" w:before="30"/>
              <w:jc w:val="center"/>
              <w:rPr>
                <w:sz w:val="14"/>
                <w:szCs w:val="14"/>
              </w:rPr>
            </w:pPr>
            <w:r/>
            <w:r>
              <w:rPr>
                <w:b w:val="0"/>
                <w:sz w:val="13"/>
              </w:rPr>
              <w:t>36</w:t>
            </w:r>
          </w:p>
        </w:tc>
        <w:tc>
          <w:tcPr>
            <w:tcW w:type="dxa" w:w="785"/>
          </w:tcPr>
          <w:p>
            <w:pPr>
              <w:spacing w:after="30" w:before="30"/>
              <w:jc w:val="center"/>
              <w:rPr>
                <w:sz w:val="14"/>
                <w:szCs w:val="14"/>
              </w:rPr>
            </w:pPr>
            <w:r/>
            <w:r>
              <w:rPr>
                <w:b w:val="0"/>
                <w:sz w:val="13"/>
              </w:rPr>
              <w:t>82</w:t>
            </w:r>
          </w:p>
        </w:tc>
      </w:tr>
      <w:tr>
        <w:trPr>
          <w:cantSplit/>
        </w:trPr>
        <w:tc>
          <w:tcPr>
            <w:tcW w:type="dxa" w:w="1505"/>
          </w:tcPr>
          <w:p>
            <w:pPr>
              <w:spacing w:after="30" w:before="30"/>
              <w:rPr>
                <w:sz w:val="14"/>
                <w:szCs w:val="14"/>
              </w:rPr>
            </w:pPr>
            <w:r/>
            <w:r>
              <w:rPr>
                <w:b w:val="0"/>
                <w:sz w:val="13"/>
              </w:rPr>
              <w:t>Usaybuq</w:t>
            </w:r>
          </w:p>
        </w:tc>
        <w:tc>
          <w:tcPr>
            <w:tcW w:type="dxa" w:w="720"/>
          </w:tcPr>
          <w:p>
            <w:pPr>
              <w:spacing w:after="30" w:before="30"/>
              <w:jc w:val="center"/>
              <w:rPr>
                <w:sz w:val="14"/>
                <w:szCs w:val="14"/>
              </w:rPr>
            </w:pPr>
            <w:r/>
            <w:r>
              <w:rPr>
                <w:b w:val="0"/>
                <w:sz w:val="13"/>
              </w:rPr>
              <w:t>84</w:t>
            </w:r>
          </w:p>
        </w:tc>
        <w:tc>
          <w:tcPr>
            <w:tcW w:type="dxa" w:w="785"/>
          </w:tcPr>
          <w:p>
            <w:pPr>
              <w:spacing w:after="30" w:before="30"/>
              <w:jc w:val="center"/>
              <w:rPr>
                <w:sz w:val="14"/>
                <w:szCs w:val="14"/>
              </w:rPr>
            </w:pPr>
            <w:r/>
            <w:r>
              <w:rPr>
                <w:b w:val="0"/>
                <w:sz w:val="13"/>
              </w:rPr>
              <w:t>14</w:t>
            </w:r>
          </w:p>
        </w:tc>
        <w:tc>
          <w:tcPr>
            <w:tcW w:type="dxa" w:w="981"/>
          </w:tcPr>
          <w:p>
            <w:pPr>
              <w:spacing w:after="30" w:before="30"/>
              <w:jc w:val="center"/>
              <w:rPr>
                <w:sz w:val="14"/>
                <w:szCs w:val="14"/>
              </w:rPr>
            </w:pPr>
            <w:r/>
            <w:r>
              <w:rPr>
                <w:b w:val="0"/>
                <w:sz w:val="13"/>
              </w:rPr>
              <w:t>3</w:t>
            </w:r>
          </w:p>
        </w:tc>
        <w:tc>
          <w:tcPr>
            <w:tcW w:type="dxa" w:w="1112"/>
          </w:tcPr>
          <w:p>
            <w:pPr>
              <w:spacing w:after="30" w:before="30"/>
              <w:jc w:val="center"/>
              <w:rPr>
                <w:sz w:val="14"/>
                <w:szCs w:val="14"/>
              </w:rPr>
            </w:pPr>
            <w:r/>
            <w:r>
              <w:rPr>
                <w:b w:val="0"/>
                <w:sz w:val="13"/>
              </w:rPr>
              <w:t>2</w:t>
            </w:r>
          </w:p>
        </w:tc>
        <w:tc>
          <w:tcPr>
            <w:tcW w:type="dxa" w:w="654"/>
          </w:tcPr>
          <w:p>
            <w:pPr>
              <w:spacing w:after="30" w:before="30"/>
              <w:jc w:val="center"/>
              <w:rPr>
                <w:sz w:val="14"/>
                <w:szCs w:val="14"/>
              </w:rPr>
            </w:pPr>
            <w:r/>
            <w:r>
              <w:rPr>
                <w:b w:val="0"/>
                <w:sz w:val="13"/>
              </w:rPr>
              <w:t>0</w:t>
            </w:r>
          </w:p>
        </w:tc>
        <w:tc>
          <w:tcPr>
            <w:tcW w:type="dxa" w:w="1047"/>
          </w:tcPr>
          <w:p>
            <w:pPr>
              <w:spacing w:after="30" w:before="30"/>
              <w:jc w:val="center"/>
              <w:rPr>
                <w:sz w:val="14"/>
                <w:szCs w:val="14"/>
              </w:rPr>
            </w:pPr>
            <w:r/>
            <w:r>
              <w:rPr>
                <w:b w:val="0"/>
                <w:sz w:val="13"/>
              </w:rPr>
              <w:t>1</w:t>
            </w:r>
          </w:p>
        </w:tc>
        <w:tc>
          <w:tcPr>
            <w:tcW w:type="dxa" w:w="916"/>
          </w:tcPr>
          <w:p>
            <w:pPr>
              <w:spacing w:after="30" w:before="30"/>
              <w:jc w:val="center"/>
              <w:rPr>
                <w:sz w:val="14"/>
                <w:szCs w:val="14"/>
              </w:rPr>
            </w:pPr>
            <w:r/>
            <w:r>
              <w:rPr>
                <w:b w:val="0"/>
                <w:sz w:val="13"/>
              </w:rPr>
              <w:t>on the houses</w:t>
            </w:r>
          </w:p>
        </w:tc>
        <w:tc>
          <w:tcPr>
            <w:tcW w:type="dxa" w:w="1047"/>
          </w:tcPr>
          <w:p>
            <w:pPr>
              <w:spacing w:after="30" w:before="30"/>
              <w:jc w:val="center"/>
              <w:rPr>
                <w:sz w:val="14"/>
                <w:szCs w:val="14"/>
              </w:rPr>
            </w:pPr>
            <w:r/>
            <w:r>
              <w:rPr>
                <w:b w:val="0"/>
                <w:sz w:val="13"/>
              </w:rPr>
              <w:t>1,929</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14</w:t>
            </w:r>
          </w:p>
        </w:tc>
      </w:tr>
      <w:tr>
        <w:trPr>
          <w:cantSplit/>
        </w:trPr>
        <w:tc>
          <w:tcPr>
            <w:tcW w:type="dxa" w:w="1505"/>
          </w:tcPr>
          <w:p>
            <w:pPr>
              <w:spacing w:after="30" w:before="30"/>
              <w:rPr>
                <w:sz w:val="14"/>
                <w:szCs w:val="14"/>
              </w:rPr>
            </w:pPr>
            <w:r/>
            <w:r>
              <w:rPr>
                <w:b w:val="0"/>
                <w:sz w:val="13"/>
              </w:rPr>
              <w:t>Wadi al Mankas</w:t>
            </w:r>
          </w:p>
        </w:tc>
        <w:tc>
          <w:tcPr>
            <w:tcW w:type="dxa" w:w="720"/>
          </w:tcPr>
          <w:p>
            <w:pPr>
              <w:spacing w:after="30" w:before="30"/>
              <w:jc w:val="center"/>
              <w:rPr>
                <w:sz w:val="14"/>
                <w:szCs w:val="14"/>
              </w:rPr>
            </w:pPr>
            <w:r/>
            <w:r>
              <w:rPr>
                <w:b w:val="0"/>
                <w:sz w:val="13"/>
              </w:rPr>
              <w:t>32</w:t>
            </w:r>
          </w:p>
        </w:tc>
        <w:tc>
          <w:tcPr>
            <w:tcW w:type="dxa" w:w="785"/>
          </w:tcPr>
          <w:p>
            <w:pPr>
              <w:spacing w:after="30" w:before="30"/>
              <w:jc w:val="center"/>
              <w:rPr>
                <w:sz w:val="14"/>
                <w:szCs w:val="14"/>
              </w:rPr>
            </w:pPr>
            <w:r/>
            <w:r>
              <w:rPr>
                <w:b w:val="0"/>
                <w:sz w:val="13"/>
              </w:rPr>
              <w:t>5</w:t>
            </w:r>
          </w:p>
        </w:tc>
        <w:tc>
          <w:tcPr>
            <w:tcW w:type="dxa" w:w="981"/>
          </w:tcPr>
          <w:p>
            <w:pPr>
              <w:spacing w:after="30" w:before="30"/>
              <w:jc w:val="center"/>
              <w:rPr>
                <w:sz w:val="14"/>
                <w:szCs w:val="14"/>
              </w:rPr>
            </w:pPr>
            <w:r/>
            <w:r>
              <w:rPr>
                <w:b w:val="0"/>
                <w:sz w:val="13"/>
              </w:rPr>
              <w:t>1</w:t>
            </w:r>
          </w:p>
        </w:tc>
        <w:tc>
          <w:tcPr>
            <w:tcW w:type="dxa" w:w="1112"/>
          </w:tcPr>
          <w:p>
            <w:pPr>
              <w:spacing w:after="30" w:before="30"/>
              <w:jc w:val="center"/>
              <w:rPr>
                <w:sz w:val="14"/>
                <w:szCs w:val="14"/>
              </w:rPr>
            </w:pPr>
            <w:r/>
            <w:r>
              <w:rPr>
                <w:b w:val="0"/>
                <w:sz w:val="13"/>
              </w:rPr>
              <w:t>1</w:t>
            </w:r>
          </w:p>
        </w:tc>
        <w:tc>
          <w:tcPr>
            <w:tcW w:type="dxa" w:w="654"/>
          </w:tcPr>
          <w:p>
            <w:pPr>
              <w:spacing w:after="30" w:before="30"/>
              <w:jc w:val="center"/>
              <w:rPr>
                <w:sz w:val="14"/>
                <w:szCs w:val="14"/>
              </w:rPr>
            </w:pPr>
            <w:r/>
            <w:r>
              <w:rPr>
                <w:b w:val="0"/>
                <w:sz w:val="13"/>
              </w:rPr>
              <w:t>0</w:t>
            </w:r>
          </w:p>
        </w:tc>
        <w:tc>
          <w:tcPr>
            <w:tcW w:type="dxa" w:w="1047"/>
          </w:tcPr>
          <w:p>
            <w:pPr>
              <w:spacing w:after="30" w:before="30"/>
              <w:jc w:val="center"/>
              <w:rPr>
                <w:sz w:val="14"/>
                <w:szCs w:val="14"/>
              </w:rPr>
            </w:pPr>
            <w:r/>
            <w:r>
              <w:rPr>
                <w:b w:val="0"/>
                <w:sz w:val="13"/>
              </w:rPr>
              <w:t>0</w:t>
            </w:r>
          </w:p>
        </w:tc>
        <w:tc>
          <w:tcPr>
            <w:tcW w:type="dxa" w:w="916"/>
          </w:tcPr>
          <w:p>
            <w:pPr>
              <w:spacing w:after="30" w:before="30"/>
              <w:jc w:val="center"/>
              <w:rPr>
                <w:sz w:val="14"/>
                <w:szCs w:val="14"/>
              </w:rPr>
            </w:pPr>
            <w:r/>
            <w:r>
              <w:rPr>
                <w:b w:val="0"/>
                <w:sz w:val="13"/>
              </w:rPr>
              <w:t>on the houses</w:t>
            </w:r>
          </w:p>
        </w:tc>
        <w:tc>
          <w:tcPr>
            <w:tcW w:type="dxa" w:w="1047"/>
          </w:tcPr>
          <w:p>
            <w:pPr>
              <w:spacing w:after="30" w:before="30"/>
              <w:jc w:val="center"/>
              <w:rPr>
                <w:sz w:val="14"/>
                <w:szCs w:val="14"/>
              </w:rPr>
            </w:pPr>
            <w:r/>
            <w:r>
              <w:rPr>
                <w:b w:val="0"/>
                <w:sz w:val="13"/>
              </w:rPr>
              <w:t>on the houses</w:t>
            </w:r>
          </w:p>
        </w:tc>
        <w:tc>
          <w:tcPr>
            <w:tcW w:type="dxa" w:w="654"/>
          </w:tcPr>
          <w:p>
            <w:pPr>
              <w:spacing w:after="30" w:before="30"/>
              <w:jc w:val="center"/>
              <w:rPr>
                <w:sz w:val="14"/>
                <w:szCs w:val="14"/>
              </w:rPr>
            </w:pPr>
            <w:r/>
            <w:r>
              <w:rPr>
                <w:b w:val="0"/>
                <w:sz w:val="13"/>
              </w:rPr>
              <w:t>–</w:t>
            </w:r>
          </w:p>
        </w:tc>
        <w:tc>
          <w:tcPr>
            <w:tcW w:type="dxa" w:w="785"/>
          </w:tcPr>
          <w:p>
            <w:pPr>
              <w:spacing w:after="30" w:before="30"/>
              <w:jc w:val="center"/>
              <w:rPr>
                <w:sz w:val="14"/>
                <w:szCs w:val="14"/>
              </w:rPr>
            </w:pPr>
            <w:r/>
            <w:r>
              <w:rPr>
                <w:b w:val="0"/>
                <w:sz w:val="13"/>
              </w:rPr>
              <w:t>5</w:t>
            </w:r>
          </w:p>
        </w:tc>
      </w:tr>
      <w:tr>
        <w:trPr>
          <w:cantSplit/>
        </w:trPr>
        <w:tc>
          <w:tcPr>
            <w:tcW w:type="dxa" w:w="1505"/>
          </w:tcPr>
          <w:p>
            <w:pPr>
              <w:keepNext/>
              <w:spacing w:after="30" w:before="30"/>
              <w:rPr>
                <w:sz w:val="14"/>
                <w:szCs w:val="14"/>
              </w:rPr>
            </w:pPr>
            <w:r/>
            <w:r>
              <w:rPr>
                <w:b w:val="0"/>
                <w:sz w:val="13"/>
              </w:rPr>
              <w:t>Ash Shiab</w:t>
            </w:r>
          </w:p>
        </w:tc>
        <w:tc>
          <w:tcPr>
            <w:tcW w:type="dxa" w:w="720"/>
          </w:tcPr>
          <w:p>
            <w:pPr>
              <w:keepNext/>
              <w:spacing w:after="30" w:before="30"/>
              <w:jc w:val="center"/>
              <w:rPr>
                <w:sz w:val="14"/>
                <w:szCs w:val="14"/>
              </w:rPr>
            </w:pPr>
            <w:r/>
            <w:r>
              <w:rPr>
                <w:b w:val="0"/>
                <w:sz w:val="13"/>
              </w:rPr>
              <w:t>44</w:t>
            </w:r>
          </w:p>
        </w:tc>
        <w:tc>
          <w:tcPr>
            <w:tcW w:type="dxa" w:w="785"/>
          </w:tcPr>
          <w:p>
            <w:pPr>
              <w:keepNext/>
              <w:spacing w:after="30" w:before="30"/>
              <w:jc w:val="center"/>
              <w:rPr>
                <w:sz w:val="14"/>
                <w:szCs w:val="14"/>
              </w:rPr>
            </w:pPr>
            <w:r/>
            <w:r>
              <w:rPr>
                <w:b w:val="0"/>
                <w:sz w:val="13"/>
              </w:rPr>
              <w:t>7</w:t>
            </w:r>
          </w:p>
        </w:tc>
        <w:tc>
          <w:tcPr>
            <w:tcW w:type="dxa" w:w="981"/>
          </w:tcPr>
          <w:p>
            <w:pPr>
              <w:keepNext/>
              <w:spacing w:after="30" w:before="30"/>
              <w:jc w:val="center"/>
              <w:rPr>
                <w:sz w:val="14"/>
                <w:szCs w:val="14"/>
              </w:rPr>
            </w:pPr>
            <w:r/>
            <w:r>
              <w:rPr>
                <w:b w:val="0"/>
                <w:sz w:val="13"/>
              </w:rPr>
              <w:t>2</w:t>
            </w:r>
          </w:p>
        </w:tc>
        <w:tc>
          <w:tcPr>
            <w:tcW w:type="dxa" w:w="1112"/>
          </w:tcPr>
          <w:p>
            <w:pPr>
              <w:keepNext/>
              <w:spacing w:after="30" w:before="30"/>
              <w:jc w:val="center"/>
              <w:rPr>
                <w:sz w:val="14"/>
                <w:szCs w:val="14"/>
              </w:rPr>
            </w:pPr>
            <w:r/>
            <w:r>
              <w:rPr>
                <w:b w:val="0"/>
                <w:sz w:val="13"/>
              </w:rPr>
              <w:t>1</w:t>
            </w:r>
          </w:p>
        </w:tc>
        <w:tc>
          <w:tcPr>
            <w:tcW w:type="dxa" w:w="654"/>
          </w:tcPr>
          <w:p>
            <w:pPr>
              <w:keepNext/>
              <w:spacing w:after="30" w:before="30"/>
              <w:jc w:val="center"/>
              <w:rPr>
                <w:sz w:val="14"/>
                <w:szCs w:val="14"/>
              </w:rPr>
            </w:pPr>
            <w:r/>
            <w:r>
              <w:rPr>
                <w:b w:val="0"/>
                <w:sz w:val="13"/>
              </w:rPr>
              <w:t>0</w:t>
            </w:r>
          </w:p>
        </w:tc>
        <w:tc>
          <w:tcPr>
            <w:tcW w:type="dxa" w:w="1047"/>
          </w:tcPr>
          <w:p>
            <w:pPr>
              <w:keepNext/>
              <w:spacing w:after="30" w:before="30"/>
              <w:jc w:val="center"/>
              <w:rPr>
                <w:sz w:val="14"/>
                <w:szCs w:val="14"/>
              </w:rPr>
            </w:pPr>
            <w:r/>
            <w:r>
              <w:rPr>
                <w:b w:val="0"/>
                <w:sz w:val="13"/>
              </w:rPr>
              <w:t>1</w:t>
            </w:r>
          </w:p>
        </w:tc>
        <w:tc>
          <w:tcPr>
            <w:tcW w:type="dxa" w:w="916"/>
          </w:tcPr>
          <w:p>
            <w:pPr>
              <w:keepNext/>
              <w:spacing w:after="30" w:before="30"/>
              <w:jc w:val="center"/>
              <w:rPr>
                <w:sz w:val="14"/>
                <w:szCs w:val="14"/>
              </w:rPr>
            </w:pPr>
            <w:r/>
            <w:r>
              <w:rPr>
                <w:b w:val="0"/>
                <w:sz w:val="13"/>
              </w:rPr>
              <w:t>on the houses</w:t>
            </w:r>
          </w:p>
        </w:tc>
        <w:tc>
          <w:tcPr>
            <w:tcW w:type="dxa" w:w="1047"/>
          </w:tcPr>
          <w:p>
            <w:pPr>
              <w:keepNext/>
              <w:spacing w:after="30" w:before="30"/>
              <w:jc w:val="center"/>
              <w:rPr>
                <w:sz w:val="14"/>
                <w:szCs w:val="14"/>
              </w:rPr>
            </w:pPr>
            <w:r/>
            <w:r>
              <w:rPr>
                <w:b w:val="0"/>
                <w:sz w:val="13"/>
              </w:rPr>
              <w:t>1,010</w:t>
            </w:r>
          </w:p>
        </w:tc>
        <w:tc>
          <w:tcPr>
            <w:tcW w:type="dxa" w:w="654"/>
          </w:tcPr>
          <w:p>
            <w:pPr>
              <w:keepNext/>
              <w:spacing w:after="30" w:before="30"/>
              <w:jc w:val="center"/>
              <w:rPr>
                <w:sz w:val="14"/>
                <w:szCs w:val="14"/>
              </w:rPr>
            </w:pPr>
            <w:r/>
            <w:r>
              <w:rPr>
                <w:b w:val="0"/>
                <w:sz w:val="13"/>
              </w:rPr>
              <w:t>–</w:t>
            </w:r>
          </w:p>
        </w:tc>
        <w:tc>
          <w:tcPr>
            <w:tcW w:type="dxa" w:w="785"/>
          </w:tcPr>
          <w:p>
            <w:pPr>
              <w:keepNext/>
              <w:spacing w:after="30" w:before="30"/>
              <w:jc w:val="center"/>
              <w:rPr>
                <w:sz w:val="14"/>
                <w:szCs w:val="14"/>
              </w:rPr>
            </w:pPr>
            <w:r/>
            <w:r>
              <w:rPr>
                <w:b w:val="0"/>
                <w:sz w:val="13"/>
              </w:rPr>
              <w:t>8</w:t>
            </w:r>
          </w:p>
        </w:tc>
      </w:tr>
      <w:tr>
        <w:trPr>
          <w:cantSplit/>
        </w:trPr>
        <w:tc>
          <w:tcPr>
            <w:tcW w:type="dxa" w:w="1505"/>
          </w:tcPr>
          <w:p>
            <w:pPr>
              <w:keepNext/>
              <w:spacing w:after="30" w:before="30"/>
              <w:rPr>
                <w:sz w:val="14"/>
                <w:szCs w:val="14"/>
              </w:rPr>
            </w:pPr>
            <w:r/>
            <w:r>
              <w:rPr>
                <w:b w:val="0"/>
                <w:sz w:val="13"/>
              </w:rPr>
              <w:t>Miayrid</w:t>
            </w:r>
          </w:p>
        </w:tc>
        <w:tc>
          <w:tcPr>
            <w:tcW w:type="dxa" w:w="720"/>
          </w:tcPr>
          <w:p>
            <w:pPr>
              <w:keepNext/>
              <w:spacing w:after="30" w:before="30"/>
              <w:jc w:val="center"/>
              <w:rPr>
                <w:sz w:val="14"/>
                <w:szCs w:val="14"/>
              </w:rPr>
            </w:pPr>
            <w:r/>
            <w:r>
              <w:rPr>
                <w:b w:val="0"/>
                <w:sz w:val="13"/>
              </w:rPr>
              <w:t>16</w:t>
            </w:r>
          </w:p>
        </w:tc>
        <w:tc>
          <w:tcPr>
            <w:tcW w:type="dxa" w:w="785"/>
          </w:tcPr>
          <w:p>
            <w:pPr>
              <w:keepNext/>
              <w:spacing w:after="30" w:before="30"/>
              <w:jc w:val="center"/>
              <w:rPr>
                <w:sz w:val="14"/>
                <w:szCs w:val="14"/>
              </w:rPr>
            </w:pPr>
            <w:r/>
            <w:r>
              <w:rPr>
                <w:b w:val="0"/>
                <w:sz w:val="13"/>
              </w:rPr>
              <w:t>3</w:t>
            </w:r>
          </w:p>
        </w:tc>
        <w:tc>
          <w:tcPr>
            <w:tcW w:type="dxa" w:w="981"/>
          </w:tcPr>
          <w:p>
            <w:pPr>
              <w:keepNext/>
              <w:spacing w:after="30" w:before="30"/>
              <w:jc w:val="center"/>
              <w:rPr>
                <w:sz w:val="14"/>
                <w:szCs w:val="14"/>
              </w:rPr>
            </w:pPr>
            <w:r/>
            <w:r>
              <w:rPr>
                <w:b w:val="0"/>
                <w:sz w:val="13"/>
              </w:rPr>
              <w:t>1</w:t>
            </w:r>
          </w:p>
        </w:tc>
        <w:tc>
          <w:tcPr>
            <w:tcW w:type="dxa" w:w="1112"/>
          </w:tcPr>
          <w:p>
            <w:pPr>
              <w:keepNext/>
              <w:spacing w:after="30" w:before="30"/>
              <w:jc w:val="center"/>
              <w:rPr>
                <w:sz w:val="14"/>
                <w:szCs w:val="14"/>
              </w:rPr>
            </w:pPr>
            <w:r/>
            <w:r>
              <w:rPr>
                <w:b w:val="0"/>
                <w:sz w:val="13"/>
              </w:rPr>
              <w:t>0</w:t>
            </w:r>
          </w:p>
        </w:tc>
        <w:tc>
          <w:tcPr>
            <w:tcW w:type="dxa" w:w="654"/>
          </w:tcPr>
          <w:p>
            <w:pPr>
              <w:keepNext/>
              <w:spacing w:after="30" w:before="30"/>
              <w:jc w:val="center"/>
              <w:rPr>
                <w:sz w:val="14"/>
                <w:szCs w:val="14"/>
              </w:rPr>
            </w:pPr>
            <w:r/>
            <w:r>
              <w:rPr>
                <w:b w:val="0"/>
                <w:sz w:val="13"/>
              </w:rPr>
              <w:t>4</w:t>
            </w:r>
          </w:p>
        </w:tc>
        <w:tc>
          <w:tcPr>
            <w:tcW w:type="dxa" w:w="1047"/>
          </w:tcPr>
          <w:p>
            <w:pPr>
              <w:keepNext/>
              <w:spacing w:after="30" w:before="30"/>
              <w:jc w:val="center"/>
              <w:rPr>
                <w:sz w:val="14"/>
                <w:szCs w:val="14"/>
              </w:rPr>
            </w:pPr>
            <w:r/>
            <w:r>
              <w:rPr>
                <w:b w:val="0"/>
                <w:sz w:val="13"/>
              </w:rPr>
              <w:t>2</w:t>
            </w:r>
          </w:p>
        </w:tc>
        <w:tc>
          <w:tcPr>
            <w:tcW w:type="dxa" w:w="916"/>
          </w:tcPr>
          <w:p>
            <w:pPr>
              <w:keepNext/>
              <w:spacing w:after="30" w:before="30"/>
              <w:jc w:val="center"/>
              <w:rPr>
                <w:sz w:val="14"/>
                <w:szCs w:val="14"/>
              </w:rPr>
            </w:pPr>
            <w:r/>
            <w:r>
              <w:rPr>
                <w:b w:val="0"/>
                <w:sz w:val="13"/>
              </w:rPr>
              <w:t>144</w:t>
            </w:r>
          </w:p>
        </w:tc>
        <w:tc>
          <w:tcPr>
            <w:tcW w:type="dxa" w:w="1047"/>
          </w:tcPr>
          <w:p>
            <w:pPr>
              <w:keepNext/>
              <w:spacing w:after="30" w:before="30"/>
              <w:jc w:val="center"/>
              <w:rPr>
                <w:sz w:val="14"/>
                <w:szCs w:val="14"/>
              </w:rPr>
            </w:pPr>
            <w:r/>
            <w:r>
              <w:rPr>
                <w:b w:val="0"/>
                <w:sz w:val="13"/>
              </w:rPr>
              <w:t>184</w:t>
            </w:r>
          </w:p>
        </w:tc>
        <w:tc>
          <w:tcPr>
            <w:tcW w:type="dxa" w:w="654"/>
          </w:tcPr>
          <w:p>
            <w:pPr>
              <w:keepNext/>
              <w:spacing w:after="30" w:before="30"/>
              <w:jc w:val="center"/>
              <w:rPr>
                <w:sz w:val="14"/>
                <w:szCs w:val="14"/>
              </w:rPr>
            </w:pPr>
            <w:r/>
            <w:r>
              <w:rPr>
                <w:b w:val="0"/>
                <w:sz w:val="13"/>
              </w:rPr>
              <w:t>–</w:t>
            </w:r>
          </w:p>
        </w:tc>
        <w:tc>
          <w:tcPr>
            <w:tcW w:type="dxa" w:w="785"/>
          </w:tcPr>
          <w:p>
            <w:pPr>
              <w:keepNext/>
              <w:spacing w:after="30" w:before="30"/>
              <w:jc w:val="center"/>
              <w:rPr>
                <w:sz w:val="14"/>
                <w:szCs w:val="14"/>
              </w:rPr>
            </w:pPr>
            <w:r/>
            <w:r>
              <w:rPr>
                <w:b w:val="0"/>
                <w:sz w:val="13"/>
              </w:rPr>
              <w:t>3</w:t>
            </w:r>
          </w:p>
        </w:tc>
      </w:tr>
      <w:tr>
        <w:trPr>
          <w:cantSplit/>
        </w:trPr>
        <w:tc>
          <w:tcPr>
            <w:tcW w:type="dxa" w:w="1505"/>
          </w:tcPr>
          <w:p>
            <w:pPr>
              <w:spacing w:after="30" w:before="30"/>
              <w:rPr>
                <w:sz w:val="14"/>
                <w:szCs w:val="14"/>
              </w:rPr>
            </w:pPr>
            <w:r/>
            <w:r>
              <w:rPr>
                <w:b w:val="0"/>
                <w:sz w:val="13"/>
              </w:rPr>
              <w:t>Total</w:t>
            </w:r>
          </w:p>
        </w:tc>
        <w:tc>
          <w:tcPr>
            <w:tcW w:type="dxa" w:w="720"/>
          </w:tcPr>
          <w:p>
            <w:pPr>
              <w:spacing w:after="30" w:before="30"/>
              <w:jc w:val="center"/>
              <w:rPr>
                <w:sz w:val="14"/>
                <w:szCs w:val="14"/>
              </w:rPr>
            </w:pPr>
            <w:r/>
            <w:r>
              <w:rPr>
                <w:b w:val="0"/>
                <w:sz w:val="13"/>
              </w:rPr>
              <w:t>119,893</w:t>
            </w:r>
          </w:p>
        </w:tc>
        <w:tc>
          <w:tcPr>
            <w:tcW w:type="dxa" w:w="785"/>
          </w:tcPr>
          <w:p>
            <w:pPr>
              <w:spacing w:after="30" w:before="30"/>
              <w:jc w:val="center"/>
              <w:rPr>
                <w:sz w:val="14"/>
                <w:szCs w:val="14"/>
              </w:rPr>
            </w:pPr>
            <w:r/>
            <w:r>
              <w:rPr>
                <w:b w:val="0"/>
                <w:sz w:val="13"/>
              </w:rPr>
              <w:t>19,663</w:t>
            </w:r>
          </w:p>
        </w:tc>
        <w:tc>
          <w:tcPr>
            <w:tcW w:type="dxa" w:w="981"/>
          </w:tcPr>
          <w:p>
            <w:pPr>
              <w:spacing w:after="30" w:before="30"/>
              <w:jc w:val="center"/>
              <w:rPr>
                <w:sz w:val="14"/>
                <w:szCs w:val="14"/>
              </w:rPr>
            </w:pPr>
            <w:r/>
            <w:r>
              <w:rPr>
                <w:b w:val="0"/>
                <w:sz w:val="13"/>
              </w:rPr>
              <w:t>4,326</w:t>
            </w:r>
          </w:p>
        </w:tc>
        <w:tc>
          <w:tcPr>
            <w:tcW w:type="dxa" w:w="1112"/>
          </w:tcPr>
          <w:p>
            <w:pPr>
              <w:spacing w:after="30" w:before="30"/>
              <w:jc w:val="center"/>
              <w:rPr>
                <w:sz w:val="14"/>
                <w:szCs w:val="14"/>
              </w:rPr>
            </w:pPr>
            <w:r/>
            <w:r>
              <w:rPr>
                <w:b w:val="0"/>
                <w:sz w:val="13"/>
              </w:rPr>
              <w:t>2,753</w:t>
            </w:r>
          </w:p>
        </w:tc>
        <w:tc>
          <w:tcPr>
            <w:tcW w:type="dxa" w:w="654"/>
          </w:tcPr>
          <w:p>
            <w:pPr>
              <w:spacing w:after="30" w:before="30"/>
              <w:jc w:val="center"/>
              <w:rPr>
                <w:sz w:val="14"/>
                <w:szCs w:val="14"/>
              </w:rPr>
            </w:pPr>
            <w:r/>
            <w:r>
              <w:rPr>
                <w:b w:val="0"/>
                <w:sz w:val="13"/>
              </w:rPr>
              <w:t>8,224</w:t>
            </w:r>
          </w:p>
        </w:tc>
        <w:tc>
          <w:tcPr>
            <w:tcW w:type="dxa" w:w="1047"/>
          </w:tcPr>
          <w:p>
            <w:pPr>
              <w:spacing w:after="30" w:before="30"/>
              <w:jc w:val="center"/>
              <w:rPr>
                <w:sz w:val="14"/>
                <w:szCs w:val="14"/>
              </w:rPr>
            </w:pPr>
            <w:r/>
            <w:r>
              <w:rPr>
                <w:b w:val="0"/>
                <w:sz w:val="13"/>
              </w:rPr>
              <w:t>1,053</w:t>
            </w:r>
          </w:p>
        </w:tc>
        <w:tc>
          <w:tcPr>
            <w:tcW w:type="dxa" w:w="916"/>
          </w:tcPr>
          <w:p>
            <w:pPr>
              <w:spacing w:after="30" w:before="30"/>
              <w:jc w:val="center"/>
              <w:rPr>
                <w:sz w:val="14"/>
                <w:szCs w:val="14"/>
              </w:rPr>
            </w:pPr>
            <w:r/>
            <w:r>
              <w:rPr>
                <w:b w:val="0"/>
                <w:sz w:val="13"/>
              </w:rPr>
              <w:t>526</w:t>
            </w:r>
          </w:p>
        </w:tc>
        <w:tc>
          <w:tcPr>
            <w:tcW w:type="dxa" w:w="1047"/>
          </w:tcPr>
          <w:p>
            <w:pPr>
              <w:spacing w:after="30" w:before="30"/>
              <w:jc w:val="center"/>
              <w:rPr>
                <w:sz w:val="14"/>
                <w:szCs w:val="14"/>
              </w:rPr>
            </w:pPr>
            <w:r/>
            <w:r>
              <w:rPr>
                <w:b w:val="0"/>
                <w:sz w:val="13"/>
              </w:rPr>
              <w:t>2,614</w:t>
            </w:r>
          </w:p>
        </w:tc>
        <w:tc>
          <w:tcPr>
            <w:tcW w:type="dxa" w:w="654"/>
          </w:tcPr>
          <w:p>
            <w:pPr>
              <w:spacing w:after="30" w:before="30"/>
              <w:jc w:val="center"/>
              <w:rPr>
                <w:sz w:val="14"/>
                <w:szCs w:val="14"/>
              </w:rPr>
            </w:pPr>
            <w:r/>
            <w:r>
              <w:rPr>
                <w:b w:val="0"/>
                <w:sz w:val="13"/>
              </w:rPr>
              <w:t>586</w:t>
            </w:r>
          </w:p>
        </w:tc>
        <w:tc>
          <w:tcPr>
            <w:tcW w:type="dxa" w:w="785"/>
          </w:tcPr>
          <w:p>
            <w:pPr>
              <w:spacing w:after="30" w:before="30"/>
              <w:jc w:val="center"/>
              <w:rPr>
                <w:sz w:val="14"/>
                <w:szCs w:val="14"/>
              </w:rPr>
            </w:pPr>
            <w:r/>
            <w:r>
              <w:rPr>
                <w:b w:val="0"/>
                <w:sz w:val="13"/>
              </w:rPr>
              <w:t>20,852</w:t>
            </w:r>
          </w:p>
        </w:tc>
      </w:tr>
    </w:tbl>
    <w:p>
      <w:pPr>
        <w:spacing w:after="40"/>
      </w:pPr>
    </w:p>
    <w:p>
      <w:r>
        <w:rPr>
          <w:b w:val="0"/>
          <w:i w:val="0"/>
        </w:rPr>
        <w:t>In 2024 the study area generates 20,852 cubic metres a day, of which 16,713 is domestic, 2,336 non-domestic, 1,486 governmental and 316 from the two estates.</w:t>
      </w:r>
    </w:p>
    <w:p>
      <w:pPr>
        <w:keepNext/>
        <w:spacing w:before="160" w:after="40"/>
        <w:jc w:val="center"/>
      </w:pPr>
      <w:r>
        <w:drawing>
          <wp:inline xmlns:a="http://schemas.openxmlformats.org/drawingml/2006/main" xmlns:pic="http://schemas.openxmlformats.org/drawingml/2006/picture">
            <wp:extent cx="4680000" cy="1598156"/>
            <wp:docPr id="2106268120" name="Picture 2106268120"/>
            <wp:cNvGraphicFramePr>
              <a:graphicFrameLocks noChangeAspect="1"/>
            </wp:cNvGraphicFramePr>
            <a:graphic>
              <a:graphicData uri="http://schemas.openxmlformats.org/drawingml/2006/picture">
                <pic:pic>
                  <pic:nvPicPr>
                    <pic:cNvPr id="0" name="C11_streams.png"/>
                    <pic:cNvPicPr/>
                  </pic:nvPicPr>
                  <pic:blipFill>
                    <a:blip r:embed="rId81"/>
                    <a:stretch>
                      <a:fillRect/>
                    </a:stretch>
                  </pic:blipFill>
                  <pic:spPr>
                    <a:xfrm>
                      <a:off x="0" y="0"/>
                      <a:ext cx="4680000" cy="1598156"/>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28</w:t>
      </w:r>
      <w:r>
        <w:rPr>
          <w:i/>
          <w:color w:val="5A5A5A"/>
          <w:sz w:val="18"/>
        </w:rPr>
        <w:fldChar w:fldCharType="end"/>
      </w:r>
      <w:r>
        <w:rPr>
          <w:i/>
          <w:color w:val="5A5A5A"/>
          <w:sz w:val="18"/>
        </w:rPr>
        <w:t xml:space="preserve">   Average sewage flow in 2024 by stream.</w:t>
      </w:r>
    </w:p>
    <w:p>
      <w:pPr>
        <w:pStyle w:val="Heading2"/>
        <w:outlineLvl w:val="1"/>
      </w:pPr>
      <w:r>
        <w:t>15.5.   Infiltration</w:t>
      </w:r>
    </w:p>
    <w:p>
      <w:r>
        <w:rPr>
          <w:b w:val="0"/>
          <w:i w:val="0"/>
        </w:rPr>
        <w:t>For newly constructed networks an allowance of 720 litres per day per kilometre of sewer is included. It is a property of the pipe, not of the plot, and is added along each run. Infiltration from stormwater is not considered.</w:t>
      </w:r>
      <w:r>
        <w:rPr>
          <w:rStyle w:val="FootnoteReference"/>
          <w:vertAlign w:val="superscript"/>
        </w:rPr>
        <w:footnoteReference w:id="52"/>
      </w:r>
    </w:p>
    <w:p>
      <w:pPr>
        <w:pStyle w:val="Heading2"/>
        <w:outlineLvl w:val="1"/>
      </w:pPr>
      <w:r>
        <w:t>15.6.   Peak flow</w:t>
      </w:r>
    </w:p>
    <w:p>
      <w:r>
        <w:rPr>
          <w:b w:val="0"/>
          <w:i w:val="0"/>
        </w:rPr>
        <w:t>Peak flow belongs to the pipe, not to the plot: it is applied to the sum of the plots upstream of each pipe. Above 100 properties the Merrimack formula applies; at 100 or fewer, the Peltier formula.</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peak</m:t>
            </m:r>
          </m:sub>
        </m:sSub>
        <m:r>
          <w:rPr>
            <w:rFonts w:ascii="Cambria Math" w:hAnsi="Cambria Math"/>
          </w:rPr>
          <m:t xml:space="preserve"> = </m:t>
        </m:r>
        <m:r>
          <w:rPr>
            <w:rFonts w:ascii="Cambria Math" w:hAnsi="Cambria Math"/>
          </w:rPr>
          <m:t xml:space="preserve">2.65</m:t>
        </m:r>
        <m:sSup>
          <m:e>
            <m:sSub>
              <m:e>
                <m:r>
                  <w:rPr>
                    <w:rFonts w:ascii="Cambria Math" w:hAnsi="Cambria Math"/>
                  </w:rPr>
                  <m:t xml:space="preserve">Q</m:t>
                </m:r>
              </m:e>
              <m:sub>
                <m:r>
                  <m:rPr>
                    <m:sty m:val="p"/>
                  </m:rPr>
                  <w:rPr>
                    <w:rFonts w:ascii="Cambria Math" w:hAnsi="Cambria Math"/>
                  </w:rPr>
                  <m:t xml:space="preserve">avg</m:t>
                </m:r>
              </m:sub>
            </m:sSub>
          </m:e>
          <m:sup>
            <m:r>
              <w:rPr>
                <w:rFonts w:ascii="Cambria Math" w:hAnsi="Cambria Math"/>
              </w:rPr>
              <m:t xml:space="preserve">0.879</m:t>
            </m:r>
          </m:sup>
        </m:sSup>
      </m:oMath>
      <w:r>
        <w:tab/>
        <w:t>(14)</w:t>
      </w:r>
    </w:p>
    <w:p>
      <w:pPr>
        <w:spacing w:after="0"/>
        <w:ind w:left="567"/>
      </w:pPr>
      <w:r>
        <w:rPr>
          <w:i/>
          <w:sz w:val="19"/>
        </w:rPr>
        <w:t>Merrimack</w:t>
      </w:r>
      <w:r>
        <w:rPr>
          <w:sz w:val="19"/>
        </w:rPr>
        <w:t>:  above 100 properties; both flows in Ml/d</w:t>
      </w:r>
    </w:p>
    <w:p>
      <w:pPr>
        <w:spacing w:after="0"/>
        <w:ind w:left="567"/>
      </w:pPr>
      <w:r>
        <w:rPr>
          <w:i/>
          <w:sz w:val="19"/>
        </w:rPr>
        <w:t>Q peak</w:t>
      </w:r>
      <w:r>
        <w:rPr>
          <w:sz w:val="19"/>
        </w:rPr>
        <w:t>:  peak flow: the guideline's peak daily flow, Qpdf, equal to its peak hourly flow, Ml/d</w:t>
      </w:r>
    </w:p>
    <w:p>
      <w:pPr>
        <w:spacing w:after="120"/>
        <w:ind w:left="567"/>
      </w:pPr>
      <w:r>
        <w:rPr>
          <w:i/>
          <w:sz w:val="19"/>
        </w:rPr>
        <w:t>Q avg</w:t>
      </w:r>
      <w:r>
        <w:rPr>
          <w:sz w:val="19"/>
        </w:rPr>
        <w:t>:  average flow of the plots upstream, the guideline's Qadf, Ml/d</w:t>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peak</m:t>
            </m:r>
          </m:sub>
        </m:sSub>
        <m:r>
          <w:rPr>
            <w:rFonts w:ascii="Cambria Math" w:hAnsi="Cambria Math"/>
          </w:rPr>
          <m:t xml:space="preserve"> = </m:t>
        </m:r>
        <m:d>
          <m:dPr>
            <m:begChr m:val="("/>
            <m:endChr m:val=")"/>
          </m:dPr>
          <m:e>
            <m:r>
              <w:rPr>
                <w:rFonts w:ascii="Cambria Math" w:hAnsi="Cambria Math"/>
              </w:rPr>
              <m:t xml:space="preserve">1.5</m:t>
            </m:r>
            <m:r>
              <w:rPr>
                <w:rFonts w:ascii="Cambria Math" w:hAnsi="Cambria Math"/>
              </w:rPr>
              <m:t xml:space="preserve"> + </m:t>
            </m:r>
            <m:f>
              <m:num>
                <m:r>
                  <w:rPr>
                    <w:rFonts w:ascii="Cambria Math" w:hAnsi="Cambria Math"/>
                  </w:rPr>
                  <m:t xml:space="preserve">1</m:t>
                </m:r>
              </m:num>
              <m:den>
                <m:rad>
                  <m:radPr>
                    <m:degHide m:val="1"/>
                  </m:radPr>
                  <m:deg/>
                  <m:e>
                    <m:sSub>
                      <m:e>
                        <m:r>
                          <w:rPr>
                            <w:rFonts w:ascii="Cambria Math" w:hAnsi="Cambria Math"/>
                          </w:rPr>
                          <m:t xml:space="preserve">Q</m:t>
                        </m:r>
                      </m:e>
                      <m:sub>
                        <m:r>
                          <m:rPr>
                            <m:sty m:val="p"/>
                          </m:rPr>
                          <w:rPr>
                            <w:rFonts w:ascii="Cambria Math" w:hAnsi="Cambria Math"/>
                          </w:rPr>
                          <m:t xml:space="preserve">m</m:t>
                        </m:r>
                      </m:sub>
                    </m:sSub>
                  </m:e>
                </m:rad>
              </m:den>
            </m:f>
          </m:e>
        </m:d>
        <m:sSub>
          <m:e>
            <m:r>
              <w:rPr>
                <w:rFonts w:ascii="Cambria Math" w:hAnsi="Cambria Math"/>
              </w:rPr>
              <m:t xml:space="preserve">Q</m:t>
            </m:r>
          </m:e>
          <m:sub>
            <m:r>
              <m:rPr>
                <m:sty m:val="p"/>
              </m:rPr>
              <w:rPr>
                <w:rFonts w:ascii="Cambria Math" w:hAnsi="Cambria Math"/>
              </w:rPr>
              <m:t xml:space="preserve">avg</m:t>
            </m:r>
          </m:sub>
        </m:sSub>
      </m:oMath>
      <w:r>
        <w:tab/>
        <w:t>(15)</w:t>
      </w:r>
    </w:p>
    <w:p>
      <w:pPr>
        <w:spacing w:after="0"/>
        <w:ind w:left="567"/>
      </w:pPr>
      <w:r>
        <w:rPr>
          <w:i/>
          <w:sz w:val="19"/>
        </w:rPr>
        <w:t>Peltier</w:t>
      </w:r>
      <w:r>
        <w:rPr>
          <w:sz w:val="19"/>
        </w:rPr>
        <w:t>:  at 100 properties or fewer</w:t>
      </w:r>
    </w:p>
    <w:p>
      <w:pPr>
        <w:spacing w:after="120"/>
        <w:ind w:left="567"/>
      </w:pPr>
      <w:r>
        <w:rPr>
          <w:i/>
          <w:sz w:val="19"/>
        </w:rPr>
        <w:t>Q m</w:t>
      </w:r>
      <w:r>
        <w:rPr>
          <w:sz w:val="19"/>
        </w:rPr>
        <w:t>:  the average flow of the plots upstream, l/s</w:t>
      </w:r>
    </w:p>
    <w:p>
      <w:r>
        <w:rPr>
          <w:b w:val="0"/>
          <w:i w:val="0"/>
        </w:rPr>
        <w:t>The guideline recommends that the hourly peak factor not exceed 5.0. It is a recommendation, applied as such.</w:t>
      </w:r>
      <w:r>
        <w:rPr>
          <w:rStyle w:val="FootnoteReference"/>
          <w:vertAlign w:val="superscript"/>
        </w:rPr>
        <w:footnoteReference w:id="53"/>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(12).  </w:t>
      </w:r>
      <w:r>
        <w:rPr>
          <w:sz w:val="20"/>
        </w:rPr>
        <w:t>720 litres a day per kilometre of sewer, added to each pipe and left out of the early-year check; the Merrimack formula above 100 properties and the Peltier formula at 100 or fewer (Sections 15.5 and 15.6).</w:t>
      </w:r>
    </w:p>
    <w:p>
      <w:pPr>
        <w:pStyle w:val="Heading2"/>
        <w:outlineLvl w:val="1"/>
      </w:pPr>
      <w:r>
        <w:t>15.7.   Projection through the design period</w:t>
      </w:r>
    </w:p>
    <w:p>
      <w:r>
        <w:rPr>
          <w:b w:val="0"/>
          <w:i w:val="0"/>
        </w:rPr>
        <w:t>Flows are established annually and reported at five-year intervals to saturation, as the Terms of Reference require. The study area generates 20,852 cubic metres a day in 2024, 24,216 in 2030, 42,266 in 2055 and 60,099 at saturation in 2070.</w:t>
      </w:r>
      <w:r>
        <w:rPr>
          <w:rStyle w:val="FootnoteReference"/>
          <w:vertAlign w:val="superscript"/>
        </w:rPr>
        <w:footnoteReference w:id="54"/>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29</w:t>
      </w:r>
      <w:r>
        <w:rPr>
          <w:i/>
          <w:color w:val="5A5A5A"/>
          <w:sz w:val="18"/>
        </w:rPr>
        <w:fldChar w:fldCharType="end"/>
      </w:r>
      <w:r>
        <w:rPr>
          <w:i/>
          <w:color w:val="5A5A5A"/>
          <w:sz w:val="18"/>
        </w:rPr>
        <w:t xml:space="preserve">   Average sewage flow by settlement at five-year intervals, m³/d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CellMar>
          <w:left w:w="45" w:type="dxa"/>
          <w:right w:w="45" w:type="dxa"/>
        </w:tblCellMar>
      </w:tblPr>
      <w:tblGrid>
        <w:gridCol w:w="729"/>
        <w:gridCol w:w="729"/>
        <w:gridCol w:w="729"/>
        <w:gridCol w:w="729"/>
        <w:gridCol w:w="729"/>
        <w:gridCol w:w="729"/>
        <w:gridCol w:w="729"/>
        <w:gridCol w:w="729"/>
        <w:gridCol w:w="729"/>
        <w:gridCol w:w="729"/>
        <w:gridCol w:w="729"/>
        <w:gridCol w:w="729"/>
        <w:gridCol w:w="729"/>
        <w:gridCol w:w="729"/>
      </w:tblGrid>
      <w:tr>
        <w:trPr>
          <w:tblHeader/>
          <w:cantSplit/>
        </w:trPr>
        <w:tc>
          <w:tcPr>
            <w:tcW w:type="dxa" w:w="1495"/>
            <w:shd w:val="clear" w:color="auto" w:fill="1F497D"/>
          </w:tcPr>
          <w:p>
            <w:pPr>
              <w:keepNext/>
              <w:spacing w:after="40" w:before="40"/>
              <w:rPr>
                <w:sz w:val="13"/>
                <w:szCs w:val="13"/>
              </w:rPr>
            </w:pPr>
            <w:r/>
            <w:r>
              <w:rPr>
                <w:b/>
                <w:color w:val="FFFFFF"/>
                <w:sz w:val="12"/>
              </w:rPr>
              <w:t>Settlement</w:t>
            </w:r>
          </w:p>
        </w:tc>
        <w:tc>
          <w:tcPr>
            <w:tcW w:type="dxa" w:w="618"/>
            <w:shd w:val="clear" w:color="auto" w:fill="1F497D"/>
          </w:tcPr>
          <w:p>
            <w:pPr>
              <w:keepNext/>
              <w:spacing w:after="40" w:before="40"/>
              <w:jc w:val="center"/>
              <w:rPr>
                <w:sz w:val="13"/>
                <w:szCs w:val="13"/>
              </w:rPr>
            </w:pPr>
            <w:r/>
            <w:r>
              <w:rPr>
                <w:b/>
                <w:color w:val="FFFFFF"/>
                <w:sz w:val="12"/>
              </w:rPr>
              <w:t>2024</w:t>
            </w:r>
          </w:p>
        </w:tc>
        <w:tc>
          <w:tcPr>
            <w:tcW w:type="dxa" w:w="618"/>
            <w:shd w:val="clear" w:color="auto" w:fill="1F497D"/>
          </w:tcPr>
          <w:p>
            <w:pPr>
              <w:keepNext/>
              <w:spacing w:after="40" w:before="40"/>
              <w:jc w:val="center"/>
              <w:rPr>
                <w:sz w:val="13"/>
                <w:szCs w:val="13"/>
              </w:rPr>
            </w:pPr>
            <w:r/>
            <w:r>
              <w:rPr>
                <w:b/>
                <w:color w:val="FFFFFF"/>
                <w:sz w:val="12"/>
              </w:rPr>
              <w:t>2025</w:t>
            </w:r>
          </w:p>
        </w:tc>
        <w:tc>
          <w:tcPr>
            <w:tcW w:type="dxa" w:w="618"/>
            <w:shd w:val="clear" w:color="auto" w:fill="1F497D"/>
          </w:tcPr>
          <w:p>
            <w:pPr>
              <w:keepNext/>
              <w:spacing w:after="40" w:before="40"/>
              <w:jc w:val="center"/>
              <w:rPr>
                <w:sz w:val="13"/>
                <w:szCs w:val="13"/>
              </w:rPr>
            </w:pPr>
            <w:r/>
            <w:r>
              <w:rPr>
                <w:b/>
                <w:color w:val="FFFFFF"/>
                <w:sz w:val="12"/>
              </w:rPr>
              <w:t>2030</w:t>
            </w:r>
          </w:p>
        </w:tc>
        <w:tc>
          <w:tcPr>
            <w:tcW w:type="dxa" w:w="618"/>
            <w:shd w:val="clear" w:color="auto" w:fill="1F497D"/>
          </w:tcPr>
          <w:p>
            <w:pPr>
              <w:keepNext/>
              <w:spacing w:after="40" w:before="40"/>
              <w:jc w:val="center"/>
              <w:rPr>
                <w:sz w:val="13"/>
                <w:szCs w:val="13"/>
              </w:rPr>
            </w:pPr>
            <w:r/>
            <w:r>
              <w:rPr>
                <w:b/>
                <w:color w:val="FFFFFF"/>
                <w:sz w:val="12"/>
              </w:rPr>
              <w:t>2035</w:t>
            </w:r>
          </w:p>
        </w:tc>
        <w:tc>
          <w:tcPr>
            <w:tcW w:type="dxa" w:w="618"/>
            <w:shd w:val="clear" w:color="auto" w:fill="1F497D"/>
          </w:tcPr>
          <w:p>
            <w:pPr>
              <w:keepNext/>
              <w:spacing w:after="40" w:before="40"/>
              <w:jc w:val="center"/>
              <w:rPr>
                <w:sz w:val="13"/>
                <w:szCs w:val="13"/>
              </w:rPr>
            </w:pPr>
            <w:r/>
            <w:r>
              <w:rPr>
                <w:b/>
                <w:color w:val="FFFFFF"/>
                <w:sz w:val="12"/>
              </w:rPr>
              <w:t>2040</w:t>
            </w:r>
          </w:p>
        </w:tc>
        <w:tc>
          <w:tcPr>
            <w:tcW w:type="dxa" w:w="618"/>
            <w:shd w:val="clear" w:color="auto" w:fill="1F497D"/>
          </w:tcPr>
          <w:p>
            <w:pPr>
              <w:keepNext/>
              <w:spacing w:after="40" w:before="40"/>
              <w:jc w:val="center"/>
              <w:rPr>
                <w:sz w:val="13"/>
                <w:szCs w:val="13"/>
              </w:rPr>
            </w:pPr>
            <w:r/>
            <w:r>
              <w:rPr>
                <w:b/>
                <w:color w:val="FFFFFF"/>
                <w:sz w:val="12"/>
              </w:rPr>
              <w:t>2045</w:t>
            </w:r>
          </w:p>
        </w:tc>
        <w:tc>
          <w:tcPr>
            <w:tcW w:type="dxa" w:w="618"/>
            <w:shd w:val="clear" w:color="auto" w:fill="1F497D"/>
          </w:tcPr>
          <w:p>
            <w:pPr>
              <w:keepNext/>
              <w:spacing w:after="40" w:before="40"/>
              <w:jc w:val="center"/>
              <w:rPr>
                <w:sz w:val="13"/>
                <w:szCs w:val="13"/>
              </w:rPr>
            </w:pPr>
            <w:r/>
            <w:r>
              <w:rPr>
                <w:b/>
                <w:color w:val="FFFFFF"/>
                <w:sz w:val="12"/>
              </w:rPr>
              <w:t>2050</w:t>
            </w:r>
          </w:p>
        </w:tc>
        <w:tc>
          <w:tcPr>
            <w:tcW w:type="dxa" w:w="618"/>
            <w:shd w:val="clear" w:color="auto" w:fill="1F497D"/>
          </w:tcPr>
          <w:p>
            <w:pPr>
              <w:keepNext/>
              <w:spacing w:after="40" w:before="40"/>
              <w:jc w:val="center"/>
              <w:rPr>
                <w:sz w:val="13"/>
                <w:szCs w:val="13"/>
              </w:rPr>
            </w:pPr>
            <w:r/>
            <w:r>
              <w:rPr>
                <w:b/>
                <w:color w:val="FFFFFF"/>
                <w:sz w:val="12"/>
              </w:rPr>
              <w:t>2055</w:t>
            </w:r>
          </w:p>
        </w:tc>
        <w:tc>
          <w:tcPr>
            <w:tcW w:type="dxa" w:w="618"/>
            <w:shd w:val="clear" w:color="auto" w:fill="1F497D"/>
          </w:tcPr>
          <w:p>
            <w:pPr>
              <w:keepNext/>
              <w:spacing w:after="40" w:before="40"/>
              <w:jc w:val="center"/>
              <w:rPr>
                <w:sz w:val="13"/>
                <w:szCs w:val="13"/>
              </w:rPr>
            </w:pPr>
            <w:r/>
            <w:r>
              <w:rPr>
                <w:b/>
                <w:color w:val="FFFFFF"/>
                <w:sz w:val="12"/>
              </w:rPr>
              <w:t>2060</w:t>
            </w:r>
          </w:p>
        </w:tc>
        <w:tc>
          <w:tcPr>
            <w:tcW w:type="dxa" w:w="618"/>
            <w:shd w:val="clear" w:color="auto" w:fill="1F497D"/>
          </w:tcPr>
          <w:p>
            <w:pPr>
              <w:keepNext/>
              <w:spacing w:after="40" w:before="40"/>
              <w:jc w:val="center"/>
              <w:rPr>
                <w:sz w:val="13"/>
                <w:szCs w:val="13"/>
              </w:rPr>
            </w:pPr>
            <w:r/>
            <w:r>
              <w:rPr>
                <w:b/>
                <w:color w:val="FFFFFF"/>
                <w:sz w:val="12"/>
              </w:rPr>
              <w:t>2065</w:t>
            </w:r>
          </w:p>
        </w:tc>
        <w:tc>
          <w:tcPr>
            <w:tcW w:type="dxa" w:w="618"/>
            <w:shd w:val="clear" w:color="auto" w:fill="1F497D"/>
          </w:tcPr>
          <w:p>
            <w:pPr>
              <w:keepNext/>
              <w:spacing w:after="40" w:before="40"/>
              <w:jc w:val="center"/>
              <w:rPr>
                <w:sz w:val="13"/>
                <w:szCs w:val="13"/>
              </w:rPr>
            </w:pPr>
            <w:r/>
            <w:r>
              <w:rPr>
                <w:b/>
                <w:color w:val="FFFFFF"/>
                <w:sz w:val="12"/>
              </w:rPr>
              <w:t>2070</w:t>
            </w:r>
          </w:p>
        </w:tc>
        <w:tc>
          <w:tcPr>
            <w:tcW w:type="dxa" w:w="845"/>
            <w:shd w:val="clear" w:color="auto" w:fill="1F497D"/>
          </w:tcPr>
          <w:p>
            <w:pPr>
              <w:keepNext/>
              <w:spacing w:after="40" w:before="40"/>
              <w:jc w:val="center"/>
              <w:rPr>
                <w:sz w:val="13"/>
                <w:szCs w:val="13"/>
              </w:rPr>
            </w:pPr>
            <w:r/>
            <w:r>
              <w:rPr>
                <w:b/>
                <w:color w:val="FFFFFF"/>
                <w:sz w:val="12"/>
              </w:rPr>
              <w:t>Full in</w:t>
            </w:r>
          </w:p>
        </w:tc>
        <w:tc>
          <w:tcPr>
            <w:tcW w:type="dxa" w:w="1073"/>
            <w:shd w:val="clear" w:color="auto" w:fill="1F497D"/>
          </w:tcPr>
          <w:p>
            <w:pPr>
              <w:keepNext/>
              <w:spacing w:after="40" w:before="40"/>
              <w:jc w:val="center"/>
              <w:rPr>
                <w:sz w:val="13"/>
                <w:szCs w:val="13"/>
              </w:rPr>
            </w:pPr>
            <w:r/>
            <w:r>
              <w:rPr>
                <w:b/>
                <w:color w:val="FFFFFF"/>
                <w:sz w:val="12"/>
              </w:rPr>
              <w:t>At saturation</w:t>
            </w:r>
          </w:p>
        </w:tc>
      </w:tr>
      <w:tr>
        <w:trPr>
          <w:cantSplit/>
        </w:trPr>
        <w:tc>
          <w:tcPr>
            <w:tcW w:type="dxa" w:w="1495"/>
          </w:tcPr>
          <w:p>
            <w:pPr>
              <w:keepNext/>
              <w:spacing w:after="30" w:before="30"/>
              <w:rPr>
                <w:sz w:val="13"/>
                <w:szCs w:val="13"/>
              </w:rPr>
            </w:pPr>
            <w:r/>
            <w:r>
              <w:rPr>
                <w:b w:val="0"/>
                <w:sz w:val="12"/>
              </w:rPr>
              <w:t>Ibri</w:t>
            </w:r>
          </w:p>
        </w:tc>
        <w:tc>
          <w:tcPr>
            <w:tcW w:type="dxa" w:w="618"/>
          </w:tcPr>
          <w:p>
            <w:pPr>
              <w:keepNext/>
              <w:spacing w:after="30" w:before="30"/>
              <w:jc w:val="center"/>
              <w:rPr>
                <w:sz w:val="13"/>
                <w:szCs w:val="13"/>
              </w:rPr>
            </w:pPr>
            <w:r/>
            <w:r>
              <w:rPr>
                <w:b w:val="0"/>
                <w:sz w:val="12"/>
              </w:rPr>
              <w:t>11,494</w:t>
            </w:r>
          </w:p>
        </w:tc>
        <w:tc>
          <w:tcPr>
            <w:tcW w:type="dxa" w:w="618"/>
          </w:tcPr>
          <w:p>
            <w:pPr>
              <w:keepNext/>
              <w:spacing w:after="30" w:before="30"/>
              <w:jc w:val="center"/>
              <w:rPr>
                <w:sz w:val="13"/>
                <w:szCs w:val="13"/>
              </w:rPr>
            </w:pPr>
            <w:r/>
            <w:r>
              <w:rPr>
                <w:b w:val="0"/>
                <w:sz w:val="12"/>
              </w:rPr>
              <w:t>11,769</w:t>
            </w:r>
          </w:p>
        </w:tc>
        <w:tc>
          <w:tcPr>
            <w:tcW w:type="dxa" w:w="618"/>
          </w:tcPr>
          <w:p>
            <w:pPr>
              <w:keepNext/>
              <w:spacing w:after="30" w:before="30"/>
              <w:jc w:val="center"/>
              <w:rPr>
                <w:sz w:val="13"/>
                <w:szCs w:val="13"/>
              </w:rPr>
            </w:pPr>
            <w:r/>
            <w:r>
              <w:rPr>
                <w:b w:val="0"/>
                <w:sz w:val="12"/>
              </w:rPr>
              <w:t>13,377</w:t>
            </w:r>
          </w:p>
        </w:tc>
        <w:tc>
          <w:tcPr>
            <w:tcW w:type="dxa" w:w="618"/>
          </w:tcPr>
          <w:p>
            <w:pPr>
              <w:keepNext/>
              <w:spacing w:after="30" w:before="30"/>
              <w:jc w:val="center"/>
              <w:rPr>
                <w:sz w:val="13"/>
                <w:szCs w:val="13"/>
              </w:rPr>
            </w:pPr>
            <w:r/>
            <w:r>
              <w:rPr>
                <w:b w:val="0"/>
                <w:sz w:val="12"/>
              </w:rPr>
              <w:t>15,119</w:t>
            </w:r>
          </w:p>
        </w:tc>
        <w:tc>
          <w:tcPr>
            <w:tcW w:type="dxa" w:w="618"/>
          </w:tcPr>
          <w:p>
            <w:pPr>
              <w:keepNext/>
              <w:spacing w:after="30" w:before="30"/>
              <w:jc w:val="center"/>
              <w:rPr>
                <w:sz w:val="13"/>
                <w:szCs w:val="13"/>
              </w:rPr>
            </w:pPr>
            <w:r/>
            <w:r>
              <w:rPr>
                <w:b w:val="0"/>
                <w:sz w:val="12"/>
              </w:rPr>
              <w:t>17,140</w:t>
            </w:r>
          </w:p>
        </w:tc>
        <w:tc>
          <w:tcPr>
            <w:tcW w:type="dxa" w:w="618"/>
          </w:tcPr>
          <w:p>
            <w:pPr>
              <w:keepNext/>
              <w:spacing w:after="30" w:before="30"/>
              <w:jc w:val="center"/>
              <w:rPr>
                <w:sz w:val="13"/>
                <w:szCs w:val="13"/>
              </w:rPr>
            </w:pPr>
            <w:r/>
            <w:r>
              <w:rPr>
                <w:b w:val="0"/>
                <w:sz w:val="12"/>
              </w:rPr>
              <w:t>18,901</w:t>
            </w:r>
          </w:p>
        </w:tc>
        <w:tc>
          <w:tcPr>
            <w:tcW w:type="dxa" w:w="618"/>
          </w:tcPr>
          <w:p>
            <w:pPr>
              <w:keepNext/>
              <w:spacing w:after="30" w:before="30"/>
              <w:jc w:val="center"/>
              <w:rPr>
                <w:sz w:val="13"/>
                <w:szCs w:val="13"/>
              </w:rPr>
            </w:pPr>
            <w:r/>
            <w:r>
              <w:rPr>
                <w:b w:val="0"/>
                <w:sz w:val="12"/>
              </w:rPr>
              <w:t>20,988</w:t>
            </w:r>
          </w:p>
        </w:tc>
        <w:tc>
          <w:tcPr>
            <w:tcW w:type="dxa" w:w="618"/>
          </w:tcPr>
          <w:p>
            <w:pPr>
              <w:keepNext/>
              <w:spacing w:after="30" w:before="30"/>
              <w:jc w:val="center"/>
              <w:rPr>
                <w:sz w:val="13"/>
                <w:szCs w:val="13"/>
              </w:rPr>
            </w:pPr>
            <w:r/>
            <w:r>
              <w:rPr>
                <w:b w:val="0"/>
                <w:sz w:val="12"/>
              </w:rPr>
              <w:t>23,500</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2056</w:t>
            </w:r>
          </w:p>
        </w:tc>
        <w:tc>
          <w:tcPr>
            <w:tcW w:type="dxa" w:w="1073"/>
          </w:tcPr>
          <w:p>
            <w:pPr>
              <w:keepNext/>
              <w:spacing w:after="30" w:before="30"/>
              <w:jc w:val="center"/>
              <w:rPr>
                <w:sz w:val="13"/>
                <w:szCs w:val="13"/>
              </w:rPr>
            </w:pPr>
            <w:r/>
            <w:r>
              <w:rPr>
                <w:b w:val="0"/>
                <w:sz w:val="12"/>
              </w:rPr>
              <w:t>24,049</w:t>
            </w:r>
          </w:p>
        </w:tc>
      </w:tr>
      <w:tr>
        <w:trPr>
          <w:cantSplit/>
        </w:trPr>
        <w:tc>
          <w:tcPr>
            <w:tcW w:type="dxa" w:w="1495"/>
          </w:tcPr>
          <w:p>
            <w:pPr>
              <w:keepNext/>
              <w:spacing w:after="30" w:before="30"/>
              <w:rPr>
                <w:sz w:val="13"/>
                <w:szCs w:val="13"/>
              </w:rPr>
            </w:pPr>
            <w:r/>
            <w:r>
              <w:rPr>
                <w:b w:val="0"/>
                <w:sz w:val="12"/>
              </w:rPr>
              <w:t>Ad Dariz</w:t>
            </w:r>
          </w:p>
        </w:tc>
        <w:tc>
          <w:tcPr>
            <w:tcW w:type="dxa" w:w="618"/>
          </w:tcPr>
          <w:p>
            <w:pPr>
              <w:keepNext/>
              <w:spacing w:after="30" w:before="30"/>
              <w:jc w:val="center"/>
              <w:rPr>
                <w:sz w:val="13"/>
                <w:szCs w:val="13"/>
              </w:rPr>
            </w:pPr>
            <w:r/>
            <w:r>
              <w:rPr>
                <w:b w:val="0"/>
                <w:sz w:val="12"/>
              </w:rPr>
              <w:t>2,030</w:t>
            </w:r>
          </w:p>
        </w:tc>
        <w:tc>
          <w:tcPr>
            <w:tcW w:type="dxa" w:w="618"/>
          </w:tcPr>
          <w:p>
            <w:pPr>
              <w:keepNext/>
              <w:spacing w:after="30" w:before="30"/>
              <w:jc w:val="center"/>
              <w:rPr>
                <w:sz w:val="13"/>
                <w:szCs w:val="13"/>
              </w:rPr>
            </w:pPr>
            <w:r/>
            <w:r>
              <w:rPr>
                <w:b w:val="0"/>
                <w:sz w:val="12"/>
              </w:rPr>
              <w:t>2,078</w:t>
            </w:r>
          </w:p>
        </w:tc>
        <w:tc>
          <w:tcPr>
            <w:tcW w:type="dxa" w:w="618"/>
          </w:tcPr>
          <w:p>
            <w:pPr>
              <w:keepNext/>
              <w:spacing w:after="30" w:before="30"/>
              <w:jc w:val="center"/>
              <w:rPr>
                <w:sz w:val="13"/>
                <w:szCs w:val="13"/>
              </w:rPr>
            </w:pPr>
            <w:r/>
            <w:r>
              <w:rPr>
                <w:b w:val="0"/>
                <w:sz w:val="12"/>
              </w:rPr>
              <w:t>2,362</w:t>
            </w:r>
          </w:p>
        </w:tc>
        <w:tc>
          <w:tcPr>
            <w:tcW w:type="dxa" w:w="618"/>
          </w:tcPr>
          <w:p>
            <w:pPr>
              <w:keepNext/>
              <w:spacing w:after="30" w:before="30"/>
              <w:jc w:val="center"/>
              <w:rPr>
                <w:sz w:val="13"/>
                <w:szCs w:val="13"/>
              </w:rPr>
            </w:pPr>
            <w:r/>
            <w:r>
              <w:rPr>
                <w:b w:val="0"/>
                <w:sz w:val="12"/>
              </w:rPr>
              <w:t>2,670</w:t>
            </w:r>
          </w:p>
        </w:tc>
        <w:tc>
          <w:tcPr>
            <w:tcW w:type="dxa" w:w="618"/>
          </w:tcPr>
          <w:p>
            <w:pPr>
              <w:keepNext/>
              <w:spacing w:after="30" w:before="30"/>
              <w:jc w:val="center"/>
              <w:rPr>
                <w:sz w:val="13"/>
                <w:szCs w:val="13"/>
              </w:rPr>
            </w:pPr>
            <w:r/>
            <w:r>
              <w:rPr>
                <w:b w:val="0"/>
                <w:sz w:val="12"/>
              </w:rPr>
              <w:t>3,027</w:t>
            </w:r>
          </w:p>
        </w:tc>
        <w:tc>
          <w:tcPr>
            <w:tcW w:type="dxa" w:w="618"/>
          </w:tcPr>
          <w:p>
            <w:pPr>
              <w:keepNext/>
              <w:spacing w:after="30" w:before="30"/>
              <w:jc w:val="center"/>
              <w:rPr>
                <w:sz w:val="13"/>
                <w:szCs w:val="13"/>
              </w:rPr>
            </w:pPr>
            <w:r/>
            <w:r>
              <w:rPr>
                <w:b w:val="0"/>
                <w:sz w:val="12"/>
              </w:rPr>
              <w:t>3,338</w:t>
            </w:r>
          </w:p>
        </w:tc>
        <w:tc>
          <w:tcPr>
            <w:tcW w:type="dxa" w:w="618"/>
          </w:tcPr>
          <w:p>
            <w:pPr>
              <w:keepNext/>
              <w:spacing w:after="30" w:before="30"/>
              <w:jc w:val="center"/>
              <w:rPr>
                <w:sz w:val="13"/>
                <w:szCs w:val="13"/>
              </w:rPr>
            </w:pPr>
            <w:r/>
            <w:r>
              <w:rPr>
                <w:b w:val="0"/>
                <w:sz w:val="12"/>
              </w:rPr>
              <w:t>3,706</w:t>
            </w:r>
          </w:p>
        </w:tc>
        <w:tc>
          <w:tcPr>
            <w:tcW w:type="dxa" w:w="618"/>
          </w:tcPr>
          <w:p>
            <w:pPr>
              <w:keepNext/>
              <w:spacing w:after="30" w:before="30"/>
              <w:jc w:val="center"/>
              <w:rPr>
                <w:sz w:val="13"/>
                <w:szCs w:val="13"/>
              </w:rPr>
            </w:pPr>
            <w:r/>
            <w:r>
              <w:rPr>
                <w:b w:val="0"/>
                <w:sz w:val="12"/>
              </w:rPr>
              <w:t>4,146</w:t>
            </w:r>
          </w:p>
        </w:tc>
        <w:tc>
          <w:tcPr>
            <w:tcW w:type="dxa" w:w="618"/>
          </w:tcPr>
          <w:p>
            <w:pPr>
              <w:keepNext/>
              <w:spacing w:after="30" w:before="30"/>
              <w:jc w:val="center"/>
              <w:rPr>
                <w:sz w:val="13"/>
                <w:szCs w:val="13"/>
              </w:rPr>
            </w:pPr>
            <w:r/>
            <w:r>
              <w:rPr>
                <w:b w:val="0"/>
                <w:sz w:val="12"/>
              </w:rPr>
              <w:t>4,685</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2062</w:t>
            </w:r>
          </w:p>
        </w:tc>
        <w:tc>
          <w:tcPr>
            <w:tcW w:type="dxa" w:w="1073"/>
          </w:tcPr>
          <w:p>
            <w:pPr>
              <w:keepNext/>
              <w:spacing w:after="30" w:before="30"/>
              <w:jc w:val="center"/>
              <w:rPr>
                <w:sz w:val="13"/>
                <w:szCs w:val="13"/>
              </w:rPr>
            </w:pPr>
            <w:r/>
            <w:r>
              <w:rPr>
                <w:b w:val="0"/>
                <w:sz w:val="12"/>
              </w:rPr>
              <w:t>4,917</w:t>
            </w:r>
          </w:p>
        </w:tc>
      </w:tr>
      <w:tr>
        <w:trPr>
          <w:cantSplit/>
        </w:trPr>
        <w:tc>
          <w:tcPr>
            <w:tcW w:type="dxa" w:w="1495"/>
          </w:tcPr>
          <w:p>
            <w:pPr>
              <w:keepNext/>
              <w:spacing w:after="30" w:before="30"/>
              <w:rPr>
                <w:sz w:val="13"/>
                <w:szCs w:val="13"/>
              </w:rPr>
            </w:pPr>
            <w:r/>
            <w:r>
              <w:rPr>
                <w:b w:val="0"/>
                <w:sz w:val="12"/>
              </w:rPr>
              <w:t>Al Araqi</w:t>
            </w:r>
          </w:p>
        </w:tc>
        <w:tc>
          <w:tcPr>
            <w:tcW w:type="dxa" w:w="618"/>
          </w:tcPr>
          <w:p>
            <w:pPr>
              <w:keepNext/>
              <w:spacing w:after="30" w:before="30"/>
              <w:jc w:val="center"/>
              <w:rPr>
                <w:sz w:val="13"/>
                <w:szCs w:val="13"/>
              </w:rPr>
            </w:pPr>
            <w:r/>
            <w:r>
              <w:rPr>
                <w:b w:val="0"/>
                <w:sz w:val="12"/>
              </w:rPr>
              <w:t>1,832</w:t>
            </w:r>
          </w:p>
        </w:tc>
        <w:tc>
          <w:tcPr>
            <w:tcW w:type="dxa" w:w="618"/>
          </w:tcPr>
          <w:p>
            <w:pPr>
              <w:keepNext/>
              <w:spacing w:after="30" w:before="30"/>
              <w:jc w:val="center"/>
              <w:rPr>
                <w:sz w:val="13"/>
                <w:szCs w:val="13"/>
              </w:rPr>
            </w:pPr>
            <w:r/>
            <w:r>
              <w:rPr>
                <w:b w:val="0"/>
                <w:sz w:val="12"/>
              </w:rPr>
              <w:t>1,876</w:t>
            </w:r>
          </w:p>
        </w:tc>
        <w:tc>
          <w:tcPr>
            <w:tcW w:type="dxa" w:w="618"/>
          </w:tcPr>
          <w:p>
            <w:pPr>
              <w:keepNext/>
              <w:spacing w:after="30" w:before="30"/>
              <w:jc w:val="center"/>
              <w:rPr>
                <w:sz w:val="13"/>
                <w:szCs w:val="13"/>
              </w:rPr>
            </w:pPr>
            <w:r/>
            <w:r>
              <w:rPr>
                <w:b w:val="0"/>
                <w:sz w:val="12"/>
              </w:rPr>
              <w:t>2,132</w:t>
            </w:r>
          </w:p>
        </w:tc>
        <w:tc>
          <w:tcPr>
            <w:tcW w:type="dxa" w:w="618"/>
          </w:tcPr>
          <w:p>
            <w:pPr>
              <w:keepNext/>
              <w:spacing w:after="30" w:before="30"/>
              <w:jc w:val="center"/>
              <w:rPr>
                <w:sz w:val="13"/>
                <w:szCs w:val="13"/>
              </w:rPr>
            </w:pPr>
            <w:r/>
            <w:r>
              <w:rPr>
                <w:b w:val="0"/>
                <w:sz w:val="12"/>
              </w:rPr>
              <w:t>2,410</w:t>
            </w:r>
          </w:p>
        </w:tc>
        <w:tc>
          <w:tcPr>
            <w:tcW w:type="dxa" w:w="618"/>
          </w:tcPr>
          <w:p>
            <w:pPr>
              <w:keepNext/>
              <w:spacing w:after="30" w:before="30"/>
              <w:jc w:val="center"/>
              <w:rPr>
                <w:sz w:val="13"/>
                <w:szCs w:val="13"/>
              </w:rPr>
            </w:pPr>
            <w:r/>
            <w:r>
              <w:rPr>
                <w:b w:val="0"/>
                <w:sz w:val="12"/>
              </w:rPr>
              <w:t>2,732</w:t>
            </w:r>
          </w:p>
        </w:tc>
        <w:tc>
          <w:tcPr>
            <w:tcW w:type="dxa" w:w="618"/>
          </w:tcPr>
          <w:p>
            <w:pPr>
              <w:keepNext/>
              <w:spacing w:after="30" w:before="30"/>
              <w:jc w:val="center"/>
              <w:rPr>
                <w:sz w:val="13"/>
                <w:szCs w:val="13"/>
              </w:rPr>
            </w:pPr>
            <w:r/>
            <w:r>
              <w:rPr>
                <w:b w:val="0"/>
                <w:sz w:val="12"/>
              </w:rPr>
              <w:t>3,013</w:t>
            </w:r>
          </w:p>
        </w:tc>
        <w:tc>
          <w:tcPr>
            <w:tcW w:type="dxa" w:w="618"/>
          </w:tcPr>
          <w:p>
            <w:pPr>
              <w:keepNext/>
              <w:spacing w:after="30" w:before="30"/>
              <w:jc w:val="center"/>
              <w:rPr>
                <w:sz w:val="13"/>
                <w:szCs w:val="13"/>
              </w:rPr>
            </w:pPr>
            <w:r/>
            <w:r>
              <w:rPr>
                <w:b w:val="0"/>
                <w:sz w:val="12"/>
              </w:rPr>
              <w:t>3,345</w:t>
            </w:r>
          </w:p>
        </w:tc>
        <w:tc>
          <w:tcPr>
            <w:tcW w:type="dxa" w:w="618"/>
          </w:tcPr>
          <w:p>
            <w:pPr>
              <w:keepNext/>
              <w:spacing w:after="30" w:before="30"/>
              <w:jc w:val="center"/>
              <w:rPr>
                <w:sz w:val="13"/>
                <w:szCs w:val="13"/>
              </w:rPr>
            </w:pPr>
            <w:r/>
            <w:r>
              <w:rPr>
                <w:b w:val="0"/>
                <w:sz w:val="12"/>
              </w:rPr>
              <w:t>3,742</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2057</w:t>
            </w:r>
          </w:p>
        </w:tc>
        <w:tc>
          <w:tcPr>
            <w:tcW w:type="dxa" w:w="1073"/>
          </w:tcPr>
          <w:p>
            <w:pPr>
              <w:keepNext/>
              <w:spacing w:after="30" w:before="30"/>
              <w:jc w:val="center"/>
              <w:rPr>
                <w:sz w:val="13"/>
                <w:szCs w:val="13"/>
              </w:rPr>
            </w:pPr>
            <w:r/>
            <w:r>
              <w:rPr>
                <w:b w:val="0"/>
                <w:sz w:val="12"/>
              </w:rPr>
              <w:t>3,859</w:t>
            </w:r>
          </w:p>
        </w:tc>
      </w:tr>
      <w:tr>
        <w:trPr>
          <w:cantSplit/>
        </w:trPr>
        <w:tc>
          <w:tcPr>
            <w:tcW w:type="dxa" w:w="1495"/>
          </w:tcPr>
          <w:p>
            <w:pPr>
              <w:keepNext/>
              <w:spacing w:after="30" w:before="30"/>
              <w:rPr>
                <w:sz w:val="13"/>
                <w:szCs w:val="13"/>
              </w:rPr>
            </w:pPr>
            <w:r/>
            <w:r>
              <w:rPr>
                <w:b w:val="0"/>
                <w:sz w:val="12"/>
              </w:rPr>
              <w:t>At Tayyib</w:t>
            </w:r>
          </w:p>
        </w:tc>
        <w:tc>
          <w:tcPr>
            <w:tcW w:type="dxa" w:w="618"/>
          </w:tcPr>
          <w:p>
            <w:pPr>
              <w:keepNext/>
              <w:spacing w:after="30" w:before="30"/>
              <w:jc w:val="center"/>
              <w:rPr>
                <w:sz w:val="13"/>
                <w:szCs w:val="13"/>
              </w:rPr>
            </w:pPr>
            <w:r/>
            <w:r>
              <w:rPr>
                <w:b w:val="0"/>
                <w:sz w:val="12"/>
              </w:rPr>
              <w:t>800</w:t>
            </w:r>
          </w:p>
        </w:tc>
        <w:tc>
          <w:tcPr>
            <w:tcW w:type="dxa" w:w="618"/>
          </w:tcPr>
          <w:p>
            <w:pPr>
              <w:keepNext/>
              <w:spacing w:after="30" w:before="30"/>
              <w:jc w:val="center"/>
              <w:rPr>
                <w:sz w:val="13"/>
                <w:szCs w:val="13"/>
              </w:rPr>
            </w:pPr>
            <w:r/>
            <w:r>
              <w:rPr>
                <w:b w:val="0"/>
                <w:sz w:val="12"/>
              </w:rPr>
              <w:t>813</w:t>
            </w:r>
          </w:p>
        </w:tc>
        <w:tc>
          <w:tcPr>
            <w:tcW w:type="dxa" w:w="618"/>
          </w:tcPr>
          <w:p>
            <w:pPr>
              <w:keepNext/>
              <w:spacing w:after="30" w:before="30"/>
              <w:jc w:val="center"/>
              <w:rPr>
                <w:sz w:val="13"/>
                <w:szCs w:val="13"/>
              </w:rPr>
            </w:pPr>
            <w:r/>
            <w:r>
              <w:rPr>
                <w:b w:val="0"/>
                <w:sz w:val="12"/>
              </w:rPr>
              <w:t>893</w:t>
            </w:r>
          </w:p>
        </w:tc>
        <w:tc>
          <w:tcPr>
            <w:tcW w:type="dxa" w:w="618"/>
          </w:tcPr>
          <w:p>
            <w:pPr>
              <w:keepNext/>
              <w:spacing w:after="30" w:before="30"/>
              <w:jc w:val="center"/>
              <w:rPr>
                <w:sz w:val="13"/>
                <w:szCs w:val="13"/>
              </w:rPr>
            </w:pPr>
            <w:r/>
            <w:r>
              <w:rPr>
                <w:b w:val="0"/>
                <w:sz w:val="12"/>
              </w:rPr>
              <w:t>980</w:t>
            </w:r>
          </w:p>
        </w:tc>
        <w:tc>
          <w:tcPr>
            <w:tcW w:type="dxa" w:w="618"/>
          </w:tcPr>
          <w:p>
            <w:pPr>
              <w:keepNext/>
              <w:spacing w:after="30" w:before="30"/>
              <w:jc w:val="center"/>
              <w:rPr>
                <w:sz w:val="13"/>
                <w:szCs w:val="13"/>
              </w:rPr>
            </w:pPr>
            <w:r/>
            <w:r>
              <w:rPr>
                <w:b w:val="0"/>
                <w:sz w:val="12"/>
              </w:rPr>
              <w:t>1,081</w:t>
            </w:r>
          </w:p>
        </w:tc>
        <w:tc>
          <w:tcPr>
            <w:tcW w:type="dxa" w:w="618"/>
          </w:tcPr>
          <w:p>
            <w:pPr>
              <w:keepNext/>
              <w:spacing w:after="30" w:before="30"/>
              <w:jc w:val="center"/>
              <w:rPr>
                <w:sz w:val="13"/>
                <w:szCs w:val="13"/>
              </w:rPr>
            </w:pPr>
            <w:r/>
            <w:r>
              <w:rPr>
                <w:b w:val="0"/>
                <w:sz w:val="12"/>
              </w:rPr>
              <w:t>1,169</w:t>
            </w:r>
          </w:p>
        </w:tc>
        <w:tc>
          <w:tcPr>
            <w:tcW w:type="dxa" w:w="618"/>
          </w:tcPr>
          <w:p>
            <w:pPr>
              <w:keepNext/>
              <w:spacing w:after="30" w:before="30"/>
              <w:jc w:val="center"/>
              <w:rPr>
                <w:sz w:val="13"/>
                <w:szCs w:val="13"/>
              </w:rPr>
            </w:pPr>
            <w:r/>
            <w:r>
              <w:rPr>
                <w:b w:val="0"/>
                <w:sz w:val="12"/>
              </w:rPr>
              <w:t>1,273</w:t>
            </w:r>
          </w:p>
        </w:tc>
        <w:tc>
          <w:tcPr>
            <w:tcW w:type="dxa" w:w="618"/>
          </w:tcPr>
          <w:p>
            <w:pPr>
              <w:keepNext/>
              <w:spacing w:after="30" w:before="30"/>
              <w:jc w:val="center"/>
              <w:rPr>
                <w:sz w:val="13"/>
                <w:szCs w:val="13"/>
              </w:rPr>
            </w:pPr>
            <w:r/>
            <w:r>
              <w:rPr>
                <w:b w:val="0"/>
                <w:sz w:val="12"/>
              </w:rPr>
              <w:t>1,398</w:t>
            </w:r>
          </w:p>
        </w:tc>
        <w:tc>
          <w:tcPr>
            <w:tcW w:type="dxa" w:w="618"/>
          </w:tcPr>
          <w:p>
            <w:pPr>
              <w:keepNext/>
              <w:spacing w:after="30" w:before="30"/>
              <w:jc w:val="center"/>
              <w:rPr>
                <w:sz w:val="13"/>
                <w:szCs w:val="13"/>
              </w:rPr>
            </w:pPr>
            <w:r/>
            <w:r>
              <w:rPr>
                <w:b w:val="0"/>
                <w:sz w:val="12"/>
              </w:rPr>
              <w:t>1,618</w:t>
            </w:r>
          </w:p>
        </w:tc>
        <w:tc>
          <w:tcPr>
            <w:tcW w:type="dxa" w:w="618"/>
          </w:tcPr>
          <w:p>
            <w:pPr>
              <w:keepNext/>
              <w:spacing w:after="30" w:before="30"/>
              <w:jc w:val="center"/>
              <w:rPr>
                <w:sz w:val="13"/>
                <w:szCs w:val="13"/>
              </w:rPr>
            </w:pPr>
            <w:r/>
            <w:r>
              <w:rPr>
                <w:b w:val="0"/>
                <w:sz w:val="12"/>
              </w:rPr>
              <w:t>4,332</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2068</w:t>
            </w:r>
          </w:p>
        </w:tc>
        <w:tc>
          <w:tcPr>
            <w:tcW w:type="dxa" w:w="1073"/>
          </w:tcPr>
          <w:p>
            <w:pPr>
              <w:keepNext/>
              <w:spacing w:after="30" w:before="30"/>
              <w:jc w:val="center"/>
              <w:rPr>
                <w:sz w:val="13"/>
                <w:szCs w:val="13"/>
              </w:rPr>
            </w:pPr>
            <w:r/>
            <w:r>
              <w:rPr>
                <w:b w:val="0"/>
                <w:sz w:val="12"/>
              </w:rPr>
              <w:t>6,739</w:t>
            </w:r>
          </w:p>
        </w:tc>
      </w:tr>
      <w:tr>
        <w:trPr>
          <w:cantSplit/>
        </w:trPr>
        <w:tc>
          <w:tcPr>
            <w:tcW w:type="dxa" w:w="1495"/>
          </w:tcPr>
          <w:p>
            <w:pPr>
              <w:keepNext/>
              <w:spacing w:after="30" w:before="30"/>
              <w:rPr>
                <w:sz w:val="13"/>
                <w:szCs w:val="13"/>
              </w:rPr>
            </w:pPr>
            <w:r/>
            <w:r>
              <w:rPr>
                <w:b w:val="0"/>
                <w:sz w:val="12"/>
              </w:rPr>
              <w:t>Al Aynayn</w:t>
            </w:r>
          </w:p>
        </w:tc>
        <w:tc>
          <w:tcPr>
            <w:tcW w:type="dxa" w:w="618"/>
          </w:tcPr>
          <w:p>
            <w:pPr>
              <w:keepNext/>
              <w:spacing w:after="30" w:before="30"/>
              <w:jc w:val="center"/>
              <w:rPr>
                <w:sz w:val="13"/>
                <w:szCs w:val="13"/>
              </w:rPr>
            </w:pPr>
            <w:r/>
            <w:r>
              <w:rPr>
                <w:b w:val="0"/>
                <w:sz w:val="12"/>
              </w:rPr>
              <w:t>780</w:t>
            </w:r>
          </w:p>
        </w:tc>
        <w:tc>
          <w:tcPr>
            <w:tcW w:type="dxa" w:w="618"/>
          </w:tcPr>
          <w:p>
            <w:pPr>
              <w:keepNext/>
              <w:spacing w:after="30" w:before="30"/>
              <w:jc w:val="center"/>
              <w:rPr>
                <w:sz w:val="13"/>
                <w:szCs w:val="13"/>
              </w:rPr>
            </w:pPr>
            <w:r/>
            <w:r>
              <w:rPr>
                <w:b w:val="0"/>
                <w:sz w:val="12"/>
              </w:rPr>
              <w:t>799</w:t>
            </w:r>
          </w:p>
        </w:tc>
        <w:tc>
          <w:tcPr>
            <w:tcW w:type="dxa" w:w="618"/>
          </w:tcPr>
          <w:p>
            <w:pPr>
              <w:keepNext/>
              <w:spacing w:after="30" w:before="30"/>
              <w:jc w:val="center"/>
              <w:rPr>
                <w:sz w:val="13"/>
                <w:szCs w:val="13"/>
              </w:rPr>
            </w:pPr>
            <w:r/>
            <w:r>
              <w:rPr>
                <w:b w:val="0"/>
                <w:sz w:val="12"/>
              </w:rPr>
              <w:t>908</w:t>
            </w:r>
          </w:p>
        </w:tc>
        <w:tc>
          <w:tcPr>
            <w:tcW w:type="dxa" w:w="618"/>
          </w:tcPr>
          <w:p>
            <w:pPr>
              <w:keepNext/>
              <w:spacing w:after="30" w:before="30"/>
              <w:jc w:val="center"/>
              <w:rPr>
                <w:sz w:val="13"/>
                <w:szCs w:val="13"/>
              </w:rPr>
            </w:pPr>
            <w:r/>
            <w:r>
              <w:rPr>
                <w:b w:val="0"/>
                <w:sz w:val="12"/>
              </w:rPr>
              <w:t>1,026</w:t>
            </w:r>
          </w:p>
        </w:tc>
        <w:tc>
          <w:tcPr>
            <w:tcW w:type="dxa" w:w="618"/>
          </w:tcPr>
          <w:p>
            <w:pPr>
              <w:keepNext/>
              <w:spacing w:after="30" w:before="30"/>
              <w:jc w:val="center"/>
              <w:rPr>
                <w:sz w:val="13"/>
                <w:szCs w:val="13"/>
              </w:rPr>
            </w:pPr>
            <w:r/>
            <w:r>
              <w:rPr>
                <w:b w:val="0"/>
                <w:sz w:val="12"/>
              </w:rPr>
              <w:t>1,163</w:t>
            </w:r>
          </w:p>
        </w:tc>
        <w:tc>
          <w:tcPr>
            <w:tcW w:type="dxa" w:w="618"/>
          </w:tcPr>
          <w:p>
            <w:pPr>
              <w:keepNext/>
              <w:spacing w:after="30" w:before="30"/>
              <w:jc w:val="center"/>
              <w:rPr>
                <w:sz w:val="13"/>
                <w:szCs w:val="13"/>
              </w:rPr>
            </w:pPr>
            <w:r/>
            <w:r>
              <w:rPr>
                <w:b w:val="0"/>
                <w:sz w:val="12"/>
              </w:rPr>
              <w:t>1,283</w:t>
            </w:r>
          </w:p>
        </w:tc>
        <w:tc>
          <w:tcPr>
            <w:tcW w:type="dxa" w:w="618"/>
          </w:tcPr>
          <w:p>
            <w:pPr>
              <w:keepNext/>
              <w:spacing w:after="30" w:before="30"/>
              <w:jc w:val="center"/>
              <w:rPr>
                <w:sz w:val="13"/>
                <w:szCs w:val="13"/>
              </w:rPr>
            </w:pPr>
            <w:r/>
            <w:r>
              <w:rPr>
                <w:b w:val="0"/>
                <w:sz w:val="12"/>
              </w:rPr>
              <w:t>1,424</w:t>
            </w:r>
          </w:p>
        </w:tc>
        <w:tc>
          <w:tcPr>
            <w:tcW w:type="dxa" w:w="618"/>
          </w:tcPr>
          <w:p>
            <w:pPr>
              <w:keepNext/>
              <w:spacing w:after="30" w:before="30"/>
              <w:jc w:val="center"/>
              <w:rPr>
                <w:sz w:val="13"/>
                <w:szCs w:val="13"/>
              </w:rPr>
            </w:pPr>
            <w:r/>
            <w:r>
              <w:rPr>
                <w:b w:val="0"/>
                <w:sz w:val="12"/>
              </w:rPr>
              <w:t>1,593</w:t>
            </w:r>
          </w:p>
        </w:tc>
        <w:tc>
          <w:tcPr>
            <w:tcW w:type="dxa" w:w="618"/>
          </w:tcPr>
          <w:p>
            <w:pPr>
              <w:keepNext/>
              <w:spacing w:after="30" w:before="30"/>
              <w:jc w:val="center"/>
              <w:rPr>
                <w:sz w:val="13"/>
                <w:szCs w:val="13"/>
              </w:rPr>
            </w:pPr>
            <w:r/>
            <w:r>
              <w:rPr>
                <w:b w:val="0"/>
                <w:sz w:val="12"/>
              </w:rPr>
              <w:t>2,058</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2060</w:t>
            </w:r>
          </w:p>
        </w:tc>
        <w:tc>
          <w:tcPr>
            <w:tcW w:type="dxa" w:w="1073"/>
          </w:tcPr>
          <w:p>
            <w:pPr>
              <w:keepNext/>
              <w:spacing w:after="30" w:before="30"/>
              <w:jc w:val="center"/>
              <w:rPr>
                <w:sz w:val="13"/>
                <w:szCs w:val="13"/>
              </w:rPr>
            </w:pPr>
            <w:r/>
            <w:r>
              <w:rPr>
                <w:b w:val="0"/>
                <w:sz w:val="12"/>
              </w:rPr>
              <w:t>2,058</w:t>
            </w:r>
          </w:p>
        </w:tc>
      </w:tr>
      <w:tr>
        <w:trPr>
          <w:cantSplit/>
        </w:trPr>
        <w:tc>
          <w:tcPr>
            <w:tcW w:type="dxa" w:w="1495"/>
          </w:tcPr>
          <w:p>
            <w:pPr>
              <w:keepNext/>
              <w:spacing w:after="30" w:before="30"/>
              <w:rPr>
                <w:sz w:val="13"/>
                <w:szCs w:val="13"/>
              </w:rPr>
            </w:pPr>
            <w:r/>
            <w:r>
              <w:rPr>
                <w:b w:val="0"/>
                <w:sz w:val="12"/>
              </w:rPr>
              <w:t>Al Wahrah</w:t>
            </w:r>
          </w:p>
        </w:tc>
        <w:tc>
          <w:tcPr>
            <w:tcW w:type="dxa" w:w="618"/>
          </w:tcPr>
          <w:p>
            <w:pPr>
              <w:keepNext/>
              <w:spacing w:after="30" w:before="30"/>
              <w:jc w:val="center"/>
              <w:rPr>
                <w:sz w:val="13"/>
                <w:szCs w:val="13"/>
              </w:rPr>
            </w:pPr>
            <w:r/>
            <w:r>
              <w:rPr>
                <w:b w:val="0"/>
                <w:sz w:val="12"/>
              </w:rPr>
              <w:t>574</w:t>
            </w:r>
          </w:p>
        </w:tc>
        <w:tc>
          <w:tcPr>
            <w:tcW w:type="dxa" w:w="618"/>
          </w:tcPr>
          <w:p>
            <w:pPr>
              <w:keepNext/>
              <w:spacing w:after="30" w:before="30"/>
              <w:jc w:val="center"/>
              <w:rPr>
                <w:sz w:val="13"/>
                <w:szCs w:val="13"/>
              </w:rPr>
            </w:pPr>
            <w:r/>
            <w:r>
              <w:rPr>
                <w:b w:val="0"/>
                <w:sz w:val="12"/>
              </w:rPr>
              <w:t>588</w:t>
            </w:r>
          </w:p>
        </w:tc>
        <w:tc>
          <w:tcPr>
            <w:tcW w:type="dxa" w:w="618"/>
          </w:tcPr>
          <w:p>
            <w:pPr>
              <w:keepNext/>
              <w:spacing w:after="30" w:before="30"/>
              <w:jc w:val="center"/>
              <w:rPr>
                <w:sz w:val="13"/>
                <w:szCs w:val="13"/>
              </w:rPr>
            </w:pPr>
            <w:r/>
            <w:r>
              <w:rPr>
                <w:b w:val="0"/>
                <w:sz w:val="12"/>
              </w:rPr>
              <w:t>668</w:t>
            </w:r>
          </w:p>
        </w:tc>
        <w:tc>
          <w:tcPr>
            <w:tcW w:type="dxa" w:w="618"/>
          </w:tcPr>
          <w:p>
            <w:pPr>
              <w:keepNext/>
              <w:spacing w:after="30" w:before="30"/>
              <w:jc w:val="center"/>
              <w:rPr>
                <w:sz w:val="13"/>
                <w:szCs w:val="13"/>
              </w:rPr>
            </w:pPr>
            <w:r/>
            <w:r>
              <w:rPr>
                <w:b w:val="0"/>
                <w:sz w:val="12"/>
              </w:rPr>
              <w:t>755</w:t>
            </w:r>
          </w:p>
        </w:tc>
        <w:tc>
          <w:tcPr>
            <w:tcW w:type="dxa" w:w="618"/>
          </w:tcPr>
          <w:p>
            <w:pPr>
              <w:keepNext/>
              <w:spacing w:after="30" w:before="30"/>
              <w:jc w:val="center"/>
              <w:rPr>
                <w:sz w:val="13"/>
                <w:szCs w:val="13"/>
              </w:rPr>
            </w:pPr>
            <w:r/>
            <w:r>
              <w:rPr>
                <w:b w:val="0"/>
                <w:sz w:val="12"/>
              </w:rPr>
              <w:t>856</w:t>
            </w:r>
          </w:p>
        </w:tc>
        <w:tc>
          <w:tcPr>
            <w:tcW w:type="dxa" w:w="618"/>
          </w:tcPr>
          <w:p>
            <w:pPr>
              <w:keepNext/>
              <w:spacing w:after="30" w:before="30"/>
              <w:jc w:val="center"/>
              <w:rPr>
                <w:sz w:val="13"/>
                <w:szCs w:val="13"/>
              </w:rPr>
            </w:pPr>
            <w:r/>
            <w:r>
              <w:rPr>
                <w:b w:val="0"/>
                <w:sz w:val="12"/>
              </w:rPr>
              <w:t>944</w:t>
            </w:r>
          </w:p>
        </w:tc>
        <w:tc>
          <w:tcPr>
            <w:tcW w:type="dxa" w:w="618"/>
          </w:tcPr>
          <w:p>
            <w:pPr>
              <w:keepNext/>
              <w:spacing w:after="30" w:before="30"/>
              <w:jc w:val="center"/>
              <w:rPr>
                <w:sz w:val="13"/>
                <w:szCs w:val="13"/>
              </w:rPr>
            </w:pPr>
            <w:r/>
            <w:r>
              <w:rPr>
                <w:b w:val="0"/>
                <w:sz w:val="12"/>
              </w:rPr>
              <w:t>1,048</w:t>
            </w:r>
          </w:p>
        </w:tc>
        <w:tc>
          <w:tcPr>
            <w:tcW w:type="dxa" w:w="618"/>
          </w:tcPr>
          <w:p>
            <w:pPr>
              <w:keepNext/>
              <w:spacing w:after="30" w:before="30"/>
              <w:jc w:val="center"/>
              <w:rPr>
                <w:sz w:val="13"/>
                <w:szCs w:val="13"/>
              </w:rPr>
            </w:pPr>
            <w:r/>
            <w:r>
              <w:rPr>
                <w:b w:val="0"/>
                <w:sz w:val="12"/>
              </w:rPr>
              <w:t>1,173</w:t>
            </w:r>
          </w:p>
        </w:tc>
        <w:tc>
          <w:tcPr>
            <w:tcW w:type="dxa" w:w="618"/>
          </w:tcPr>
          <w:p>
            <w:pPr>
              <w:keepNext/>
              <w:spacing w:after="30" w:before="30"/>
              <w:jc w:val="center"/>
              <w:rPr>
                <w:sz w:val="13"/>
                <w:szCs w:val="13"/>
              </w:rPr>
            </w:pPr>
            <w:r/>
            <w:r>
              <w:rPr>
                <w:b w:val="0"/>
                <w:sz w:val="12"/>
              </w:rPr>
              <w:t>1,320</w:t>
            </w:r>
          </w:p>
        </w:tc>
        <w:tc>
          <w:tcPr>
            <w:tcW w:type="dxa" w:w="618"/>
          </w:tcPr>
          <w:p>
            <w:pPr>
              <w:keepNext/>
              <w:spacing w:after="30" w:before="30"/>
              <w:jc w:val="center"/>
              <w:rPr>
                <w:sz w:val="13"/>
                <w:szCs w:val="13"/>
              </w:rPr>
            </w:pPr>
            <w:r/>
            <w:r>
              <w:rPr>
                <w:b w:val="0"/>
                <w:sz w:val="12"/>
              </w:rPr>
              <w:t>1,487</w:t>
            </w:r>
          </w:p>
        </w:tc>
        <w:tc>
          <w:tcPr>
            <w:tcW w:type="dxa" w:w="618"/>
          </w:tcPr>
          <w:p>
            <w:pPr>
              <w:keepNext/>
              <w:spacing w:after="30" w:before="30"/>
              <w:jc w:val="center"/>
              <w:rPr>
                <w:sz w:val="13"/>
                <w:szCs w:val="13"/>
              </w:rPr>
            </w:pPr>
            <w:r/>
            <w:r>
              <w:rPr>
                <w:b w:val="0"/>
                <w:sz w:val="12"/>
              </w:rPr>
              <w:t>1,792</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1,792</w:t>
            </w:r>
          </w:p>
        </w:tc>
      </w:tr>
      <w:tr>
        <w:trPr>
          <w:cantSplit/>
        </w:trPr>
        <w:tc>
          <w:tcPr>
            <w:tcW w:type="dxa" w:w="1495"/>
          </w:tcPr>
          <w:p>
            <w:pPr>
              <w:keepNext/>
              <w:spacing w:after="30" w:before="30"/>
              <w:rPr>
                <w:sz w:val="13"/>
                <w:szCs w:val="13"/>
              </w:rPr>
            </w:pPr>
            <w:r/>
            <w:r>
              <w:rPr>
                <w:b w:val="0"/>
                <w:sz w:val="12"/>
              </w:rPr>
              <w:t>Ad Dibayshi</w:t>
            </w:r>
          </w:p>
        </w:tc>
        <w:tc>
          <w:tcPr>
            <w:tcW w:type="dxa" w:w="618"/>
          </w:tcPr>
          <w:p>
            <w:pPr>
              <w:keepNext/>
              <w:spacing w:after="30" w:before="30"/>
              <w:jc w:val="center"/>
              <w:rPr>
                <w:sz w:val="13"/>
                <w:szCs w:val="13"/>
              </w:rPr>
            </w:pPr>
            <w:r/>
            <w:r>
              <w:rPr>
                <w:b w:val="0"/>
                <w:sz w:val="12"/>
              </w:rPr>
              <w:t>481</w:t>
            </w:r>
          </w:p>
        </w:tc>
        <w:tc>
          <w:tcPr>
            <w:tcW w:type="dxa" w:w="618"/>
          </w:tcPr>
          <w:p>
            <w:pPr>
              <w:keepNext/>
              <w:spacing w:after="30" w:before="30"/>
              <w:jc w:val="center"/>
              <w:rPr>
                <w:sz w:val="13"/>
                <w:szCs w:val="13"/>
              </w:rPr>
            </w:pPr>
            <w:r/>
            <w:r>
              <w:rPr>
                <w:b w:val="0"/>
                <w:sz w:val="12"/>
              </w:rPr>
              <w:t>492</w:t>
            </w:r>
          </w:p>
        </w:tc>
        <w:tc>
          <w:tcPr>
            <w:tcW w:type="dxa" w:w="618"/>
          </w:tcPr>
          <w:p>
            <w:pPr>
              <w:keepNext/>
              <w:spacing w:after="30" w:before="30"/>
              <w:jc w:val="center"/>
              <w:rPr>
                <w:sz w:val="13"/>
                <w:szCs w:val="13"/>
              </w:rPr>
            </w:pPr>
            <w:r/>
            <w:r>
              <w:rPr>
                <w:b w:val="0"/>
                <w:sz w:val="12"/>
              </w:rPr>
              <w:t>557</w:t>
            </w:r>
          </w:p>
        </w:tc>
        <w:tc>
          <w:tcPr>
            <w:tcW w:type="dxa" w:w="618"/>
          </w:tcPr>
          <w:p>
            <w:pPr>
              <w:keepNext/>
              <w:spacing w:after="30" w:before="30"/>
              <w:jc w:val="center"/>
              <w:rPr>
                <w:sz w:val="13"/>
                <w:szCs w:val="13"/>
              </w:rPr>
            </w:pPr>
            <w:r/>
            <w:r>
              <w:rPr>
                <w:b w:val="0"/>
                <w:sz w:val="12"/>
              </w:rPr>
              <w:t>628</w:t>
            </w:r>
          </w:p>
        </w:tc>
        <w:tc>
          <w:tcPr>
            <w:tcW w:type="dxa" w:w="618"/>
          </w:tcPr>
          <w:p>
            <w:pPr>
              <w:keepNext/>
              <w:spacing w:after="30" w:before="30"/>
              <w:jc w:val="center"/>
              <w:rPr>
                <w:sz w:val="13"/>
                <w:szCs w:val="13"/>
              </w:rPr>
            </w:pPr>
            <w:r/>
            <w:r>
              <w:rPr>
                <w:b w:val="0"/>
                <w:sz w:val="12"/>
              </w:rPr>
              <w:t>710</w:t>
            </w:r>
          </w:p>
        </w:tc>
        <w:tc>
          <w:tcPr>
            <w:tcW w:type="dxa" w:w="618"/>
          </w:tcPr>
          <w:p>
            <w:pPr>
              <w:keepNext/>
              <w:spacing w:after="30" w:before="30"/>
              <w:jc w:val="center"/>
              <w:rPr>
                <w:sz w:val="13"/>
                <w:szCs w:val="13"/>
              </w:rPr>
            </w:pPr>
            <w:r/>
            <w:r>
              <w:rPr>
                <w:b w:val="0"/>
                <w:sz w:val="12"/>
              </w:rPr>
              <w:t>782</w:t>
            </w:r>
          </w:p>
        </w:tc>
        <w:tc>
          <w:tcPr>
            <w:tcW w:type="dxa" w:w="618"/>
          </w:tcPr>
          <w:p>
            <w:pPr>
              <w:keepNext/>
              <w:spacing w:after="30" w:before="30"/>
              <w:jc w:val="center"/>
              <w:rPr>
                <w:sz w:val="13"/>
                <w:szCs w:val="13"/>
              </w:rPr>
            </w:pPr>
            <w:r/>
            <w:r>
              <w:rPr>
                <w:b w:val="0"/>
                <w:sz w:val="12"/>
              </w:rPr>
              <w:t>866</w:t>
            </w:r>
          </w:p>
        </w:tc>
        <w:tc>
          <w:tcPr>
            <w:tcW w:type="dxa" w:w="618"/>
          </w:tcPr>
          <w:p>
            <w:pPr>
              <w:keepNext/>
              <w:spacing w:after="30" w:before="30"/>
              <w:jc w:val="center"/>
              <w:rPr>
                <w:sz w:val="13"/>
                <w:szCs w:val="13"/>
              </w:rPr>
            </w:pPr>
            <w:r/>
            <w:r>
              <w:rPr>
                <w:b w:val="0"/>
                <w:sz w:val="12"/>
              </w:rPr>
              <w:t>967</w:t>
            </w:r>
          </w:p>
        </w:tc>
        <w:tc>
          <w:tcPr>
            <w:tcW w:type="dxa" w:w="618"/>
          </w:tcPr>
          <w:p>
            <w:pPr>
              <w:keepNext/>
              <w:spacing w:after="30" w:before="30"/>
              <w:jc w:val="center"/>
              <w:rPr>
                <w:sz w:val="13"/>
                <w:szCs w:val="13"/>
              </w:rPr>
            </w:pPr>
            <w:r/>
            <w:r>
              <w:rPr>
                <w:b w:val="0"/>
                <w:sz w:val="12"/>
              </w:rPr>
              <w:t>1,087</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2063</w:t>
            </w:r>
          </w:p>
        </w:tc>
        <w:tc>
          <w:tcPr>
            <w:tcW w:type="dxa" w:w="1073"/>
          </w:tcPr>
          <w:p>
            <w:pPr>
              <w:keepNext/>
              <w:spacing w:after="30" w:before="30"/>
              <w:jc w:val="center"/>
              <w:rPr>
                <w:sz w:val="13"/>
                <w:szCs w:val="13"/>
              </w:rPr>
            </w:pPr>
            <w:r/>
            <w:r>
              <w:rPr>
                <w:b w:val="0"/>
                <w:sz w:val="12"/>
              </w:rPr>
              <w:t>1,838</w:t>
            </w:r>
          </w:p>
        </w:tc>
      </w:tr>
      <w:tr>
        <w:trPr>
          <w:cantSplit/>
        </w:trPr>
        <w:tc>
          <w:tcPr>
            <w:tcW w:type="dxa" w:w="1495"/>
          </w:tcPr>
          <w:p>
            <w:pPr>
              <w:keepNext/>
              <w:spacing w:after="30" w:before="30"/>
              <w:rPr>
                <w:sz w:val="13"/>
                <w:szCs w:val="13"/>
              </w:rPr>
            </w:pPr>
            <w:r/>
            <w:r>
              <w:rPr>
                <w:b w:val="0"/>
                <w:sz w:val="12"/>
              </w:rPr>
              <w:t>Al Jibayyah</w:t>
            </w:r>
          </w:p>
        </w:tc>
        <w:tc>
          <w:tcPr>
            <w:tcW w:type="dxa" w:w="618"/>
          </w:tcPr>
          <w:p>
            <w:pPr>
              <w:keepNext/>
              <w:spacing w:after="30" w:before="30"/>
              <w:jc w:val="center"/>
              <w:rPr>
                <w:sz w:val="13"/>
                <w:szCs w:val="13"/>
              </w:rPr>
            </w:pPr>
            <w:r/>
            <w:r>
              <w:rPr>
                <w:b w:val="0"/>
                <w:sz w:val="12"/>
              </w:rPr>
              <w:t>460</w:t>
            </w:r>
          </w:p>
        </w:tc>
        <w:tc>
          <w:tcPr>
            <w:tcW w:type="dxa" w:w="618"/>
          </w:tcPr>
          <w:p>
            <w:pPr>
              <w:keepNext/>
              <w:spacing w:after="30" w:before="30"/>
              <w:jc w:val="center"/>
              <w:rPr>
                <w:sz w:val="13"/>
                <w:szCs w:val="13"/>
              </w:rPr>
            </w:pPr>
            <w:r/>
            <w:r>
              <w:rPr>
                <w:b w:val="0"/>
                <w:sz w:val="12"/>
              </w:rPr>
              <w:t>471</w:t>
            </w:r>
          </w:p>
        </w:tc>
        <w:tc>
          <w:tcPr>
            <w:tcW w:type="dxa" w:w="618"/>
          </w:tcPr>
          <w:p>
            <w:pPr>
              <w:keepNext/>
              <w:spacing w:after="30" w:before="30"/>
              <w:jc w:val="center"/>
              <w:rPr>
                <w:sz w:val="13"/>
                <w:szCs w:val="13"/>
              </w:rPr>
            </w:pPr>
            <w:r/>
            <w:r>
              <w:rPr>
                <w:b w:val="0"/>
                <w:sz w:val="12"/>
              </w:rPr>
              <w:t>535</w:t>
            </w:r>
          </w:p>
        </w:tc>
        <w:tc>
          <w:tcPr>
            <w:tcW w:type="dxa" w:w="618"/>
          </w:tcPr>
          <w:p>
            <w:pPr>
              <w:keepNext/>
              <w:spacing w:after="30" w:before="30"/>
              <w:jc w:val="center"/>
              <w:rPr>
                <w:sz w:val="13"/>
                <w:szCs w:val="13"/>
              </w:rPr>
            </w:pPr>
            <w:r/>
            <w:r>
              <w:rPr>
                <w:b w:val="0"/>
                <w:sz w:val="12"/>
              </w:rPr>
              <w:t>605</w:t>
            </w:r>
          </w:p>
        </w:tc>
        <w:tc>
          <w:tcPr>
            <w:tcW w:type="dxa" w:w="618"/>
          </w:tcPr>
          <w:p>
            <w:pPr>
              <w:keepNext/>
              <w:spacing w:after="30" w:before="30"/>
              <w:jc w:val="center"/>
              <w:rPr>
                <w:sz w:val="13"/>
                <w:szCs w:val="13"/>
              </w:rPr>
            </w:pPr>
            <w:r/>
            <w:r>
              <w:rPr>
                <w:b w:val="0"/>
                <w:sz w:val="12"/>
              </w:rPr>
              <w:t>686</w:t>
            </w:r>
          </w:p>
        </w:tc>
        <w:tc>
          <w:tcPr>
            <w:tcW w:type="dxa" w:w="618"/>
          </w:tcPr>
          <w:p>
            <w:pPr>
              <w:keepNext/>
              <w:spacing w:after="30" w:before="30"/>
              <w:jc w:val="center"/>
              <w:rPr>
                <w:sz w:val="13"/>
                <w:szCs w:val="13"/>
              </w:rPr>
            </w:pPr>
            <w:r/>
            <w:r>
              <w:rPr>
                <w:b w:val="0"/>
                <w:sz w:val="12"/>
              </w:rPr>
              <w:t>756</w:t>
            </w:r>
          </w:p>
        </w:tc>
        <w:tc>
          <w:tcPr>
            <w:tcW w:type="dxa" w:w="618"/>
          </w:tcPr>
          <w:p>
            <w:pPr>
              <w:keepNext/>
              <w:spacing w:after="30" w:before="30"/>
              <w:jc w:val="center"/>
              <w:rPr>
                <w:sz w:val="13"/>
                <w:szCs w:val="13"/>
              </w:rPr>
            </w:pPr>
            <w:r/>
            <w:r>
              <w:rPr>
                <w:b w:val="0"/>
                <w:sz w:val="12"/>
              </w:rPr>
              <w:t>840</w:t>
            </w:r>
          </w:p>
        </w:tc>
        <w:tc>
          <w:tcPr>
            <w:tcW w:type="dxa" w:w="618"/>
          </w:tcPr>
          <w:p>
            <w:pPr>
              <w:keepNext/>
              <w:spacing w:after="30" w:before="30"/>
              <w:jc w:val="center"/>
              <w:rPr>
                <w:sz w:val="13"/>
                <w:szCs w:val="13"/>
              </w:rPr>
            </w:pPr>
            <w:r/>
            <w:r>
              <w:rPr>
                <w:b w:val="0"/>
                <w:sz w:val="12"/>
              </w:rPr>
              <w:t>940</w:t>
            </w:r>
          </w:p>
        </w:tc>
        <w:tc>
          <w:tcPr>
            <w:tcW w:type="dxa" w:w="618"/>
          </w:tcPr>
          <w:p>
            <w:pPr>
              <w:keepNext/>
              <w:spacing w:after="30" w:before="30"/>
              <w:jc w:val="center"/>
              <w:rPr>
                <w:sz w:val="13"/>
                <w:szCs w:val="13"/>
              </w:rPr>
            </w:pPr>
            <w:r/>
            <w:r>
              <w:rPr>
                <w:b w:val="0"/>
                <w:sz w:val="12"/>
              </w:rPr>
              <w:t>1,057</w:t>
            </w:r>
          </w:p>
        </w:tc>
        <w:tc>
          <w:tcPr>
            <w:tcW w:type="dxa" w:w="618"/>
          </w:tcPr>
          <w:p>
            <w:pPr>
              <w:keepNext/>
              <w:spacing w:after="30" w:before="30"/>
              <w:jc w:val="center"/>
              <w:rPr>
                <w:sz w:val="13"/>
                <w:szCs w:val="13"/>
              </w:rPr>
            </w:pPr>
            <w:r/>
            <w:r>
              <w:rPr>
                <w:b w:val="0"/>
                <w:sz w:val="12"/>
              </w:rPr>
              <w:t>1,191</w:t>
            </w:r>
          </w:p>
        </w:tc>
        <w:tc>
          <w:tcPr>
            <w:tcW w:type="dxa" w:w="618"/>
          </w:tcPr>
          <w:p>
            <w:pPr>
              <w:keepNext/>
              <w:spacing w:after="30" w:before="30"/>
              <w:jc w:val="center"/>
              <w:rPr>
                <w:sz w:val="13"/>
                <w:szCs w:val="13"/>
              </w:rPr>
            </w:pPr>
            <w:r/>
            <w:r>
              <w:rPr>
                <w:b w:val="0"/>
                <w:sz w:val="12"/>
              </w:rPr>
              <w:t>2,397</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2,397</w:t>
            </w:r>
          </w:p>
        </w:tc>
      </w:tr>
      <w:tr>
        <w:trPr>
          <w:cantSplit/>
        </w:trPr>
        <w:tc>
          <w:tcPr>
            <w:tcW w:type="dxa" w:w="1495"/>
          </w:tcPr>
          <w:p>
            <w:pPr>
              <w:keepNext/>
              <w:spacing w:after="30" w:before="30"/>
              <w:rPr>
                <w:sz w:val="13"/>
                <w:szCs w:val="13"/>
              </w:rPr>
            </w:pPr>
            <w:r/>
            <w:r>
              <w:rPr>
                <w:b w:val="0"/>
                <w:sz w:val="12"/>
              </w:rPr>
              <w:t>Bat</w:t>
            </w:r>
          </w:p>
        </w:tc>
        <w:tc>
          <w:tcPr>
            <w:tcW w:type="dxa" w:w="618"/>
          </w:tcPr>
          <w:p>
            <w:pPr>
              <w:keepNext/>
              <w:spacing w:after="30" w:before="30"/>
              <w:jc w:val="center"/>
              <w:rPr>
                <w:sz w:val="13"/>
                <w:szCs w:val="13"/>
              </w:rPr>
            </w:pPr>
            <w:r/>
            <w:r>
              <w:rPr>
                <w:b w:val="0"/>
                <w:sz w:val="12"/>
              </w:rPr>
              <w:t>438</w:t>
            </w:r>
          </w:p>
        </w:tc>
        <w:tc>
          <w:tcPr>
            <w:tcW w:type="dxa" w:w="618"/>
          </w:tcPr>
          <w:p>
            <w:pPr>
              <w:keepNext/>
              <w:spacing w:after="30" w:before="30"/>
              <w:jc w:val="center"/>
              <w:rPr>
                <w:sz w:val="13"/>
                <w:szCs w:val="13"/>
              </w:rPr>
            </w:pPr>
            <w:r/>
            <w:r>
              <w:rPr>
                <w:b w:val="0"/>
                <w:sz w:val="12"/>
              </w:rPr>
              <w:t>448</w:t>
            </w:r>
          </w:p>
        </w:tc>
        <w:tc>
          <w:tcPr>
            <w:tcW w:type="dxa" w:w="618"/>
          </w:tcPr>
          <w:p>
            <w:pPr>
              <w:keepNext/>
              <w:spacing w:after="30" w:before="30"/>
              <w:jc w:val="center"/>
              <w:rPr>
                <w:sz w:val="13"/>
                <w:szCs w:val="13"/>
              </w:rPr>
            </w:pPr>
            <w:r/>
            <w:r>
              <w:rPr>
                <w:b w:val="0"/>
                <w:sz w:val="12"/>
              </w:rPr>
              <w:t>510</w:t>
            </w:r>
          </w:p>
        </w:tc>
        <w:tc>
          <w:tcPr>
            <w:tcW w:type="dxa" w:w="618"/>
          </w:tcPr>
          <w:p>
            <w:pPr>
              <w:keepNext/>
              <w:spacing w:after="30" w:before="30"/>
              <w:jc w:val="center"/>
              <w:rPr>
                <w:sz w:val="13"/>
                <w:szCs w:val="13"/>
              </w:rPr>
            </w:pPr>
            <w:r/>
            <w:r>
              <w:rPr>
                <w:b w:val="0"/>
                <w:sz w:val="12"/>
              </w:rPr>
              <w:t>576</w:t>
            </w:r>
          </w:p>
        </w:tc>
        <w:tc>
          <w:tcPr>
            <w:tcW w:type="dxa" w:w="618"/>
          </w:tcPr>
          <w:p>
            <w:pPr>
              <w:keepNext/>
              <w:spacing w:after="30" w:before="30"/>
              <w:jc w:val="center"/>
              <w:rPr>
                <w:sz w:val="13"/>
                <w:szCs w:val="13"/>
              </w:rPr>
            </w:pPr>
            <w:r/>
            <w:r>
              <w:rPr>
                <w:b w:val="0"/>
                <w:sz w:val="12"/>
              </w:rPr>
              <w:t>653</w:t>
            </w:r>
          </w:p>
        </w:tc>
        <w:tc>
          <w:tcPr>
            <w:tcW w:type="dxa" w:w="618"/>
          </w:tcPr>
          <w:p>
            <w:pPr>
              <w:keepNext/>
              <w:spacing w:after="30" w:before="30"/>
              <w:jc w:val="center"/>
              <w:rPr>
                <w:sz w:val="13"/>
                <w:szCs w:val="13"/>
              </w:rPr>
            </w:pPr>
            <w:r/>
            <w:r>
              <w:rPr>
                <w:b w:val="0"/>
                <w:sz w:val="12"/>
              </w:rPr>
              <w:t>720</w:t>
            </w:r>
          </w:p>
        </w:tc>
        <w:tc>
          <w:tcPr>
            <w:tcW w:type="dxa" w:w="618"/>
          </w:tcPr>
          <w:p>
            <w:pPr>
              <w:keepNext/>
              <w:spacing w:after="30" w:before="30"/>
              <w:jc w:val="center"/>
              <w:rPr>
                <w:sz w:val="13"/>
                <w:szCs w:val="13"/>
              </w:rPr>
            </w:pPr>
            <w:r/>
            <w:r>
              <w:rPr>
                <w:b w:val="0"/>
                <w:sz w:val="12"/>
              </w:rPr>
              <w:t>800</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2052</w:t>
            </w:r>
          </w:p>
        </w:tc>
        <w:tc>
          <w:tcPr>
            <w:tcW w:type="dxa" w:w="1073"/>
          </w:tcPr>
          <w:p>
            <w:pPr>
              <w:keepNext/>
              <w:spacing w:after="30" w:before="30"/>
              <w:jc w:val="center"/>
              <w:rPr>
                <w:sz w:val="13"/>
                <w:szCs w:val="13"/>
              </w:rPr>
            </w:pPr>
            <w:r/>
            <w:r>
              <w:rPr>
                <w:b w:val="0"/>
                <w:sz w:val="12"/>
              </w:rPr>
              <w:t>819</w:t>
            </w:r>
          </w:p>
        </w:tc>
      </w:tr>
      <w:tr>
        <w:trPr>
          <w:cantSplit/>
        </w:trPr>
        <w:tc>
          <w:tcPr>
            <w:tcW w:type="dxa" w:w="1495"/>
          </w:tcPr>
          <w:p>
            <w:pPr>
              <w:keepNext/>
              <w:spacing w:after="30" w:before="30"/>
              <w:rPr>
                <w:sz w:val="13"/>
                <w:szCs w:val="13"/>
              </w:rPr>
            </w:pPr>
            <w:r/>
            <w:r>
              <w:rPr>
                <w:b w:val="0"/>
                <w:sz w:val="12"/>
              </w:rPr>
              <w:t>Tanam</w:t>
            </w:r>
          </w:p>
        </w:tc>
        <w:tc>
          <w:tcPr>
            <w:tcW w:type="dxa" w:w="618"/>
          </w:tcPr>
          <w:p>
            <w:pPr>
              <w:keepNext/>
              <w:spacing w:after="30" w:before="30"/>
              <w:jc w:val="center"/>
              <w:rPr>
                <w:sz w:val="13"/>
                <w:szCs w:val="13"/>
              </w:rPr>
            </w:pPr>
            <w:r/>
            <w:r>
              <w:rPr>
                <w:b w:val="0"/>
                <w:sz w:val="12"/>
              </w:rPr>
              <w:t>419</w:t>
            </w:r>
          </w:p>
        </w:tc>
        <w:tc>
          <w:tcPr>
            <w:tcW w:type="dxa" w:w="618"/>
          </w:tcPr>
          <w:p>
            <w:pPr>
              <w:keepNext/>
              <w:spacing w:after="30" w:before="30"/>
              <w:jc w:val="center"/>
              <w:rPr>
                <w:sz w:val="13"/>
                <w:szCs w:val="13"/>
              </w:rPr>
            </w:pPr>
            <w:r/>
            <w:r>
              <w:rPr>
                <w:b w:val="0"/>
                <w:sz w:val="12"/>
              </w:rPr>
              <w:t>428</w:t>
            </w:r>
          </w:p>
        </w:tc>
        <w:tc>
          <w:tcPr>
            <w:tcW w:type="dxa" w:w="618"/>
          </w:tcPr>
          <w:p>
            <w:pPr>
              <w:keepNext/>
              <w:spacing w:after="30" w:before="30"/>
              <w:jc w:val="center"/>
              <w:rPr>
                <w:sz w:val="13"/>
                <w:szCs w:val="13"/>
              </w:rPr>
            </w:pPr>
            <w:r/>
            <w:r>
              <w:rPr>
                <w:b w:val="0"/>
                <w:sz w:val="12"/>
              </w:rPr>
              <w:t>479</w:t>
            </w:r>
          </w:p>
        </w:tc>
        <w:tc>
          <w:tcPr>
            <w:tcW w:type="dxa" w:w="618"/>
          </w:tcPr>
          <w:p>
            <w:pPr>
              <w:keepNext/>
              <w:spacing w:after="30" w:before="30"/>
              <w:jc w:val="center"/>
              <w:rPr>
                <w:sz w:val="13"/>
                <w:szCs w:val="13"/>
              </w:rPr>
            </w:pPr>
            <w:r/>
            <w:r>
              <w:rPr>
                <w:b w:val="0"/>
                <w:sz w:val="12"/>
              </w:rPr>
              <w:t>534</w:t>
            </w:r>
          </w:p>
        </w:tc>
        <w:tc>
          <w:tcPr>
            <w:tcW w:type="dxa" w:w="618"/>
          </w:tcPr>
          <w:p>
            <w:pPr>
              <w:keepNext/>
              <w:spacing w:after="30" w:before="30"/>
              <w:jc w:val="center"/>
              <w:rPr>
                <w:sz w:val="13"/>
                <w:szCs w:val="13"/>
              </w:rPr>
            </w:pPr>
            <w:r/>
            <w:r>
              <w:rPr>
                <w:b w:val="0"/>
                <w:sz w:val="12"/>
              </w:rPr>
              <w:t>597</w:t>
            </w:r>
          </w:p>
        </w:tc>
        <w:tc>
          <w:tcPr>
            <w:tcW w:type="dxa" w:w="618"/>
          </w:tcPr>
          <w:p>
            <w:pPr>
              <w:keepNext/>
              <w:spacing w:after="30" w:before="30"/>
              <w:jc w:val="center"/>
              <w:rPr>
                <w:sz w:val="13"/>
                <w:szCs w:val="13"/>
              </w:rPr>
            </w:pPr>
            <w:r/>
            <w:r>
              <w:rPr>
                <w:b w:val="0"/>
                <w:sz w:val="12"/>
              </w:rPr>
              <w:t>653</w:t>
            </w:r>
          </w:p>
        </w:tc>
        <w:tc>
          <w:tcPr>
            <w:tcW w:type="dxa" w:w="618"/>
          </w:tcPr>
          <w:p>
            <w:pPr>
              <w:keepNext/>
              <w:spacing w:after="30" w:before="30"/>
              <w:jc w:val="center"/>
              <w:rPr>
                <w:sz w:val="13"/>
                <w:szCs w:val="13"/>
              </w:rPr>
            </w:pPr>
            <w:r/>
            <w:r>
              <w:rPr>
                <w:b w:val="0"/>
                <w:sz w:val="12"/>
              </w:rPr>
              <w:t>719</w:t>
            </w:r>
          </w:p>
        </w:tc>
        <w:tc>
          <w:tcPr>
            <w:tcW w:type="dxa" w:w="618"/>
          </w:tcPr>
          <w:p>
            <w:pPr>
              <w:keepNext/>
              <w:spacing w:after="30" w:before="30"/>
              <w:jc w:val="center"/>
              <w:rPr>
                <w:sz w:val="13"/>
                <w:szCs w:val="13"/>
              </w:rPr>
            </w:pPr>
            <w:r/>
            <w:r>
              <w:rPr>
                <w:b w:val="0"/>
                <w:sz w:val="12"/>
              </w:rPr>
              <w:t>797</w:t>
            </w:r>
          </w:p>
        </w:tc>
        <w:tc>
          <w:tcPr>
            <w:tcW w:type="dxa" w:w="618"/>
          </w:tcPr>
          <w:p>
            <w:pPr>
              <w:keepNext/>
              <w:spacing w:after="30" w:before="30"/>
              <w:jc w:val="center"/>
              <w:rPr>
                <w:sz w:val="13"/>
                <w:szCs w:val="13"/>
              </w:rPr>
            </w:pPr>
            <w:r/>
            <w:r>
              <w:rPr>
                <w:b w:val="0"/>
                <w:sz w:val="12"/>
              </w:rPr>
              <w:t>890</w:t>
            </w:r>
          </w:p>
        </w:tc>
        <w:tc>
          <w:tcPr>
            <w:tcW w:type="dxa" w:w="618"/>
          </w:tcPr>
          <w:p>
            <w:pPr>
              <w:keepNext/>
              <w:spacing w:after="30" w:before="30"/>
              <w:jc w:val="center"/>
              <w:rPr>
                <w:sz w:val="13"/>
                <w:szCs w:val="13"/>
              </w:rPr>
            </w:pPr>
            <w:r/>
            <w:r>
              <w:rPr>
                <w:b w:val="0"/>
                <w:sz w:val="12"/>
              </w:rPr>
              <w:t>1,078</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2069</w:t>
            </w:r>
          </w:p>
        </w:tc>
        <w:tc>
          <w:tcPr>
            <w:tcW w:type="dxa" w:w="1073"/>
          </w:tcPr>
          <w:p>
            <w:pPr>
              <w:keepNext/>
              <w:spacing w:after="30" w:before="30"/>
              <w:jc w:val="center"/>
              <w:rPr>
                <w:sz w:val="13"/>
                <w:szCs w:val="13"/>
              </w:rPr>
            </w:pPr>
            <w:r/>
            <w:r>
              <w:rPr>
                <w:b w:val="0"/>
                <w:sz w:val="12"/>
              </w:rPr>
              <w:t>1,580</w:t>
            </w:r>
          </w:p>
        </w:tc>
      </w:tr>
      <w:tr>
        <w:trPr>
          <w:cantSplit/>
        </w:trPr>
        <w:tc>
          <w:tcPr>
            <w:tcW w:type="dxa" w:w="1495"/>
          </w:tcPr>
          <w:p>
            <w:pPr>
              <w:keepNext/>
              <w:spacing w:after="30" w:before="30"/>
              <w:rPr>
                <w:sz w:val="13"/>
                <w:szCs w:val="13"/>
              </w:rPr>
            </w:pPr>
            <w:r/>
            <w:r>
              <w:rPr>
                <w:b w:val="0"/>
                <w:sz w:val="12"/>
              </w:rPr>
              <w:t>Sayh al Masarrat</w:t>
            </w:r>
          </w:p>
        </w:tc>
        <w:tc>
          <w:tcPr>
            <w:tcW w:type="dxa" w:w="618"/>
          </w:tcPr>
          <w:p>
            <w:pPr>
              <w:keepNext/>
              <w:spacing w:after="30" w:before="30"/>
              <w:jc w:val="center"/>
              <w:rPr>
                <w:sz w:val="13"/>
                <w:szCs w:val="13"/>
              </w:rPr>
            </w:pPr>
            <w:r/>
            <w:r>
              <w:rPr>
                <w:b w:val="0"/>
                <w:sz w:val="12"/>
              </w:rPr>
              <w:t>313</w:t>
            </w:r>
          </w:p>
        </w:tc>
        <w:tc>
          <w:tcPr>
            <w:tcW w:type="dxa" w:w="618"/>
          </w:tcPr>
          <w:p>
            <w:pPr>
              <w:keepNext/>
              <w:spacing w:after="30" w:before="30"/>
              <w:jc w:val="center"/>
              <w:rPr>
                <w:sz w:val="13"/>
                <w:szCs w:val="13"/>
              </w:rPr>
            </w:pPr>
            <w:r/>
            <w:r>
              <w:rPr>
                <w:b w:val="0"/>
                <w:sz w:val="12"/>
              </w:rPr>
              <w:t>321</w:t>
            </w:r>
          </w:p>
        </w:tc>
        <w:tc>
          <w:tcPr>
            <w:tcW w:type="dxa" w:w="618"/>
          </w:tcPr>
          <w:p>
            <w:pPr>
              <w:keepNext/>
              <w:spacing w:after="30" w:before="30"/>
              <w:jc w:val="center"/>
              <w:rPr>
                <w:sz w:val="13"/>
                <w:szCs w:val="13"/>
              </w:rPr>
            </w:pPr>
            <w:r/>
            <w:r>
              <w:rPr>
                <w:b w:val="0"/>
                <w:sz w:val="12"/>
              </w:rPr>
              <w:t>364</w:t>
            </w:r>
          </w:p>
        </w:tc>
        <w:tc>
          <w:tcPr>
            <w:tcW w:type="dxa" w:w="618"/>
          </w:tcPr>
          <w:p>
            <w:pPr>
              <w:keepNext/>
              <w:spacing w:after="30" w:before="30"/>
              <w:jc w:val="center"/>
              <w:rPr>
                <w:sz w:val="13"/>
                <w:szCs w:val="13"/>
              </w:rPr>
            </w:pPr>
            <w:r/>
            <w:r>
              <w:rPr>
                <w:b w:val="0"/>
                <w:sz w:val="12"/>
              </w:rPr>
              <w:t>412</w:t>
            </w:r>
          </w:p>
        </w:tc>
        <w:tc>
          <w:tcPr>
            <w:tcW w:type="dxa" w:w="618"/>
          </w:tcPr>
          <w:p>
            <w:pPr>
              <w:keepNext/>
              <w:spacing w:after="30" w:before="30"/>
              <w:jc w:val="center"/>
              <w:rPr>
                <w:sz w:val="13"/>
                <w:szCs w:val="13"/>
              </w:rPr>
            </w:pPr>
            <w:r/>
            <w:r>
              <w:rPr>
                <w:b w:val="0"/>
                <w:sz w:val="12"/>
              </w:rPr>
              <w:t>467</w:t>
            </w:r>
          </w:p>
        </w:tc>
        <w:tc>
          <w:tcPr>
            <w:tcW w:type="dxa" w:w="618"/>
          </w:tcPr>
          <w:p>
            <w:pPr>
              <w:keepNext/>
              <w:spacing w:after="30" w:before="30"/>
              <w:jc w:val="center"/>
              <w:rPr>
                <w:sz w:val="13"/>
                <w:szCs w:val="13"/>
              </w:rPr>
            </w:pPr>
            <w:r/>
            <w:r>
              <w:rPr>
                <w:b w:val="0"/>
                <w:sz w:val="12"/>
              </w:rPr>
              <w:t>515</w:t>
            </w:r>
          </w:p>
        </w:tc>
        <w:tc>
          <w:tcPr>
            <w:tcW w:type="dxa" w:w="618"/>
          </w:tcPr>
          <w:p>
            <w:pPr>
              <w:keepNext/>
              <w:spacing w:after="30" w:before="30"/>
              <w:jc w:val="center"/>
              <w:rPr>
                <w:sz w:val="13"/>
                <w:szCs w:val="13"/>
              </w:rPr>
            </w:pPr>
            <w:r/>
            <w:r>
              <w:rPr>
                <w:b w:val="0"/>
                <w:sz w:val="12"/>
              </w:rPr>
              <w:t>572</w:t>
            </w:r>
          </w:p>
        </w:tc>
        <w:tc>
          <w:tcPr>
            <w:tcW w:type="dxa" w:w="618"/>
          </w:tcPr>
          <w:p>
            <w:pPr>
              <w:keepNext/>
              <w:spacing w:after="30" w:before="30"/>
              <w:jc w:val="center"/>
              <w:rPr>
                <w:sz w:val="13"/>
                <w:szCs w:val="13"/>
              </w:rPr>
            </w:pPr>
            <w:r/>
            <w:r>
              <w:rPr>
                <w:b w:val="0"/>
                <w:sz w:val="12"/>
              </w:rPr>
              <w:t>640</w:t>
            </w:r>
          </w:p>
        </w:tc>
        <w:tc>
          <w:tcPr>
            <w:tcW w:type="dxa" w:w="618"/>
          </w:tcPr>
          <w:p>
            <w:pPr>
              <w:keepNext/>
              <w:spacing w:after="30" w:before="30"/>
              <w:jc w:val="center"/>
              <w:rPr>
                <w:sz w:val="13"/>
                <w:szCs w:val="13"/>
              </w:rPr>
            </w:pPr>
            <w:r/>
            <w:r>
              <w:rPr>
                <w:b w:val="0"/>
                <w:sz w:val="12"/>
              </w:rPr>
              <w:t>720</w:t>
            </w:r>
          </w:p>
        </w:tc>
        <w:tc>
          <w:tcPr>
            <w:tcW w:type="dxa" w:w="618"/>
          </w:tcPr>
          <w:p>
            <w:pPr>
              <w:keepNext/>
              <w:spacing w:after="30" w:before="30"/>
              <w:jc w:val="center"/>
              <w:rPr>
                <w:sz w:val="13"/>
                <w:szCs w:val="13"/>
              </w:rPr>
            </w:pPr>
            <w:r/>
            <w:r>
              <w:rPr>
                <w:b w:val="0"/>
                <w:sz w:val="12"/>
              </w:rPr>
              <w:t>820</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2069</w:t>
            </w:r>
          </w:p>
        </w:tc>
        <w:tc>
          <w:tcPr>
            <w:tcW w:type="dxa" w:w="1073"/>
          </w:tcPr>
          <w:p>
            <w:pPr>
              <w:keepNext/>
              <w:spacing w:after="30" w:before="30"/>
              <w:jc w:val="center"/>
              <w:rPr>
                <w:sz w:val="13"/>
                <w:szCs w:val="13"/>
              </w:rPr>
            </w:pPr>
            <w:r/>
            <w:r>
              <w:rPr>
                <w:b w:val="0"/>
                <w:sz w:val="12"/>
              </w:rPr>
              <w:t>1,167</w:t>
            </w:r>
          </w:p>
        </w:tc>
      </w:tr>
      <w:tr>
        <w:trPr>
          <w:cantSplit/>
        </w:trPr>
        <w:tc>
          <w:tcPr>
            <w:tcW w:type="dxa" w:w="1495"/>
          </w:tcPr>
          <w:p>
            <w:pPr>
              <w:keepNext/>
              <w:spacing w:after="30" w:before="30"/>
              <w:rPr>
                <w:sz w:val="13"/>
                <w:szCs w:val="13"/>
              </w:rPr>
            </w:pPr>
            <w:r/>
            <w:r>
              <w:rPr>
                <w:b w:val="0"/>
                <w:sz w:val="12"/>
              </w:rPr>
              <w:t>Suwayda al Ma</w:t>
            </w:r>
          </w:p>
        </w:tc>
        <w:tc>
          <w:tcPr>
            <w:tcW w:type="dxa" w:w="618"/>
          </w:tcPr>
          <w:p>
            <w:pPr>
              <w:keepNext/>
              <w:spacing w:after="30" w:before="30"/>
              <w:jc w:val="center"/>
              <w:rPr>
                <w:sz w:val="13"/>
                <w:szCs w:val="13"/>
              </w:rPr>
            </w:pPr>
            <w:r/>
            <w:r>
              <w:rPr>
                <w:b w:val="0"/>
                <w:sz w:val="12"/>
              </w:rPr>
              <w:t>267</w:t>
            </w:r>
          </w:p>
        </w:tc>
        <w:tc>
          <w:tcPr>
            <w:tcW w:type="dxa" w:w="618"/>
          </w:tcPr>
          <w:p>
            <w:pPr>
              <w:keepNext/>
              <w:spacing w:after="30" w:before="30"/>
              <w:jc w:val="center"/>
              <w:rPr>
                <w:sz w:val="13"/>
                <w:szCs w:val="13"/>
              </w:rPr>
            </w:pPr>
            <w:r/>
            <w:r>
              <w:rPr>
                <w:b w:val="0"/>
                <w:sz w:val="12"/>
              </w:rPr>
              <w:t>273</w:t>
            </w:r>
          </w:p>
        </w:tc>
        <w:tc>
          <w:tcPr>
            <w:tcW w:type="dxa" w:w="618"/>
          </w:tcPr>
          <w:p>
            <w:pPr>
              <w:keepNext/>
              <w:spacing w:after="30" w:before="30"/>
              <w:jc w:val="center"/>
              <w:rPr>
                <w:sz w:val="13"/>
                <w:szCs w:val="13"/>
              </w:rPr>
            </w:pPr>
            <w:r/>
            <w:r>
              <w:rPr>
                <w:b w:val="0"/>
                <w:sz w:val="12"/>
              </w:rPr>
              <w:t>311</w:t>
            </w:r>
          </w:p>
        </w:tc>
        <w:tc>
          <w:tcPr>
            <w:tcW w:type="dxa" w:w="618"/>
          </w:tcPr>
          <w:p>
            <w:pPr>
              <w:keepNext/>
              <w:spacing w:after="30" w:before="30"/>
              <w:jc w:val="center"/>
              <w:rPr>
                <w:sz w:val="13"/>
                <w:szCs w:val="13"/>
              </w:rPr>
            </w:pPr>
            <w:r/>
            <w:r>
              <w:rPr>
                <w:b w:val="0"/>
                <w:sz w:val="12"/>
              </w:rPr>
              <w:t>351</w:t>
            </w:r>
          </w:p>
        </w:tc>
        <w:tc>
          <w:tcPr>
            <w:tcW w:type="dxa" w:w="618"/>
          </w:tcPr>
          <w:p>
            <w:pPr>
              <w:keepNext/>
              <w:spacing w:after="30" w:before="30"/>
              <w:jc w:val="center"/>
              <w:rPr>
                <w:sz w:val="13"/>
                <w:szCs w:val="13"/>
              </w:rPr>
            </w:pPr>
            <w:r/>
            <w:r>
              <w:rPr>
                <w:b w:val="0"/>
                <w:sz w:val="12"/>
              </w:rPr>
              <w:t>398</w:t>
            </w:r>
          </w:p>
        </w:tc>
        <w:tc>
          <w:tcPr>
            <w:tcW w:type="dxa" w:w="618"/>
          </w:tcPr>
          <w:p>
            <w:pPr>
              <w:keepNext/>
              <w:spacing w:after="30" w:before="30"/>
              <w:jc w:val="center"/>
              <w:rPr>
                <w:sz w:val="13"/>
                <w:szCs w:val="13"/>
              </w:rPr>
            </w:pPr>
            <w:r/>
            <w:r>
              <w:rPr>
                <w:b w:val="0"/>
                <w:sz w:val="12"/>
              </w:rPr>
              <w:t>439</w:t>
            </w:r>
          </w:p>
        </w:tc>
        <w:tc>
          <w:tcPr>
            <w:tcW w:type="dxa" w:w="618"/>
          </w:tcPr>
          <w:p>
            <w:pPr>
              <w:keepNext/>
              <w:spacing w:after="30" w:before="30"/>
              <w:jc w:val="center"/>
              <w:rPr>
                <w:sz w:val="13"/>
                <w:szCs w:val="13"/>
              </w:rPr>
            </w:pPr>
            <w:r/>
            <w:r>
              <w:rPr>
                <w:b w:val="0"/>
                <w:sz w:val="12"/>
              </w:rPr>
              <w:t>488</w:t>
            </w:r>
          </w:p>
        </w:tc>
        <w:tc>
          <w:tcPr>
            <w:tcW w:type="dxa" w:w="618"/>
          </w:tcPr>
          <w:p>
            <w:pPr>
              <w:keepNext/>
              <w:spacing w:after="30" w:before="30"/>
              <w:jc w:val="center"/>
              <w:rPr>
                <w:sz w:val="13"/>
                <w:szCs w:val="13"/>
              </w:rPr>
            </w:pPr>
            <w:r/>
            <w:r>
              <w:rPr>
                <w:b w:val="0"/>
                <w:sz w:val="12"/>
              </w:rPr>
              <w:t>545</w:t>
            </w:r>
          </w:p>
        </w:tc>
        <w:tc>
          <w:tcPr>
            <w:tcW w:type="dxa" w:w="618"/>
          </w:tcPr>
          <w:p>
            <w:pPr>
              <w:keepNext/>
              <w:spacing w:after="30" w:before="30"/>
              <w:jc w:val="center"/>
              <w:rPr>
                <w:sz w:val="13"/>
                <w:szCs w:val="13"/>
              </w:rPr>
            </w:pPr>
            <w:r/>
            <w:r>
              <w:rPr>
                <w:b w:val="0"/>
                <w:sz w:val="12"/>
              </w:rPr>
              <w:t>614</w:t>
            </w:r>
          </w:p>
        </w:tc>
        <w:tc>
          <w:tcPr>
            <w:tcW w:type="dxa" w:w="618"/>
          </w:tcPr>
          <w:p>
            <w:pPr>
              <w:keepNext/>
              <w:spacing w:after="30" w:before="30"/>
              <w:jc w:val="center"/>
              <w:rPr>
                <w:sz w:val="13"/>
                <w:szCs w:val="13"/>
              </w:rPr>
            </w:pPr>
            <w:r/>
            <w:r>
              <w:rPr>
                <w:b w:val="0"/>
                <w:sz w:val="12"/>
              </w:rPr>
              <w:t>691</w:t>
            </w:r>
          </w:p>
        </w:tc>
        <w:tc>
          <w:tcPr>
            <w:tcW w:type="dxa" w:w="618"/>
          </w:tcPr>
          <w:p>
            <w:pPr>
              <w:keepNext/>
              <w:spacing w:after="30" w:before="30"/>
              <w:jc w:val="center"/>
              <w:rPr>
                <w:sz w:val="13"/>
                <w:szCs w:val="13"/>
              </w:rPr>
            </w:pPr>
            <w:r/>
            <w:r>
              <w:rPr>
                <w:b w:val="0"/>
                <w:sz w:val="12"/>
              </w:rPr>
              <w:t>1,358</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1,358</w:t>
            </w:r>
          </w:p>
        </w:tc>
      </w:tr>
      <w:tr>
        <w:trPr>
          <w:cantSplit/>
        </w:trPr>
        <w:tc>
          <w:tcPr>
            <w:tcW w:type="dxa" w:w="1495"/>
          </w:tcPr>
          <w:p>
            <w:pPr>
              <w:keepNext/>
              <w:spacing w:after="30" w:before="30"/>
              <w:rPr>
                <w:sz w:val="13"/>
                <w:szCs w:val="13"/>
              </w:rPr>
            </w:pPr>
            <w:r/>
            <w:r>
              <w:rPr>
                <w:b w:val="0"/>
                <w:sz w:val="12"/>
              </w:rPr>
              <w:t>Hijar</w:t>
            </w:r>
          </w:p>
        </w:tc>
        <w:tc>
          <w:tcPr>
            <w:tcW w:type="dxa" w:w="618"/>
          </w:tcPr>
          <w:p>
            <w:pPr>
              <w:keepNext/>
              <w:spacing w:after="30" w:before="30"/>
              <w:jc w:val="center"/>
              <w:rPr>
                <w:sz w:val="13"/>
                <w:szCs w:val="13"/>
              </w:rPr>
            </w:pPr>
            <w:r/>
            <w:r>
              <w:rPr>
                <w:b w:val="0"/>
                <w:sz w:val="12"/>
              </w:rPr>
              <w:t>241</w:t>
            </w:r>
          </w:p>
        </w:tc>
        <w:tc>
          <w:tcPr>
            <w:tcW w:type="dxa" w:w="618"/>
          </w:tcPr>
          <w:p>
            <w:pPr>
              <w:keepNext/>
              <w:spacing w:after="30" w:before="30"/>
              <w:jc w:val="center"/>
              <w:rPr>
                <w:sz w:val="13"/>
                <w:szCs w:val="13"/>
              </w:rPr>
            </w:pPr>
            <w:r/>
            <w:r>
              <w:rPr>
                <w:b w:val="0"/>
                <w:sz w:val="12"/>
              </w:rPr>
              <w:t>247</w:t>
            </w:r>
          </w:p>
        </w:tc>
        <w:tc>
          <w:tcPr>
            <w:tcW w:type="dxa" w:w="618"/>
          </w:tcPr>
          <w:p>
            <w:pPr>
              <w:keepNext/>
              <w:spacing w:after="30" w:before="30"/>
              <w:jc w:val="center"/>
              <w:rPr>
                <w:sz w:val="13"/>
                <w:szCs w:val="13"/>
              </w:rPr>
            </w:pPr>
            <w:r/>
            <w:r>
              <w:rPr>
                <w:b w:val="0"/>
                <w:sz w:val="12"/>
              </w:rPr>
              <w:t>281</w:t>
            </w:r>
          </w:p>
        </w:tc>
        <w:tc>
          <w:tcPr>
            <w:tcW w:type="dxa" w:w="618"/>
          </w:tcPr>
          <w:p>
            <w:pPr>
              <w:keepNext/>
              <w:spacing w:after="30" w:before="30"/>
              <w:jc w:val="center"/>
              <w:rPr>
                <w:sz w:val="13"/>
                <w:szCs w:val="13"/>
              </w:rPr>
            </w:pPr>
            <w:r/>
            <w:r>
              <w:rPr>
                <w:b w:val="0"/>
                <w:sz w:val="12"/>
              </w:rPr>
              <w:t>317</w:t>
            </w:r>
          </w:p>
        </w:tc>
        <w:tc>
          <w:tcPr>
            <w:tcW w:type="dxa" w:w="618"/>
          </w:tcPr>
          <w:p>
            <w:pPr>
              <w:keepNext/>
              <w:spacing w:after="30" w:before="30"/>
              <w:jc w:val="center"/>
              <w:rPr>
                <w:sz w:val="13"/>
                <w:szCs w:val="13"/>
              </w:rPr>
            </w:pPr>
            <w:r/>
            <w:r>
              <w:rPr>
                <w:b w:val="0"/>
                <w:sz w:val="12"/>
              </w:rPr>
              <w:t>360</w:t>
            </w:r>
          </w:p>
        </w:tc>
        <w:tc>
          <w:tcPr>
            <w:tcW w:type="dxa" w:w="618"/>
          </w:tcPr>
          <w:p>
            <w:pPr>
              <w:keepNext/>
              <w:spacing w:after="30" w:before="30"/>
              <w:jc w:val="center"/>
              <w:rPr>
                <w:sz w:val="13"/>
                <w:szCs w:val="13"/>
              </w:rPr>
            </w:pPr>
            <w:r/>
            <w:r>
              <w:rPr>
                <w:b w:val="0"/>
                <w:sz w:val="12"/>
              </w:rPr>
              <w:t>397</w:t>
            </w:r>
          </w:p>
        </w:tc>
        <w:tc>
          <w:tcPr>
            <w:tcW w:type="dxa" w:w="618"/>
          </w:tcPr>
          <w:p>
            <w:pPr>
              <w:keepNext/>
              <w:spacing w:after="30" w:before="30"/>
              <w:jc w:val="center"/>
              <w:rPr>
                <w:sz w:val="13"/>
                <w:szCs w:val="13"/>
              </w:rPr>
            </w:pPr>
            <w:r/>
            <w:r>
              <w:rPr>
                <w:b w:val="0"/>
                <w:sz w:val="12"/>
              </w:rPr>
              <w:t>440</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2053</w:t>
            </w:r>
          </w:p>
        </w:tc>
        <w:tc>
          <w:tcPr>
            <w:tcW w:type="dxa" w:w="1073"/>
          </w:tcPr>
          <w:p>
            <w:pPr>
              <w:keepNext/>
              <w:spacing w:after="30" w:before="30"/>
              <w:jc w:val="center"/>
              <w:rPr>
                <w:sz w:val="13"/>
                <w:szCs w:val="13"/>
              </w:rPr>
            </w:pPr>
            <w:r/>
            <w:r>
              <w:rPr>
                <w:b w:val="0"/>
                <w:sz w:val="12"/>
              </w:rPr>
              <w:t>462</w:t>
            </w:r>
          </w:p>
        </w:tc>
      </w:tr>
      <w:tr>
        <w:trPr>
          <w:cantSplit/>
        </w:trPr>
        <w:tc>
          <w:tcPr>
            <w:tcW w:type="dxa" w:w="1495"/>
          </w:tcPr>
          <w:p>
            <w:pPr>
              <w:keepNext/>
              <w:spacing w:after="30" w:before="30"/>
              <w:rPr>
                <w:sz w:val="13"/>
                <w:szCs w:val="13"/>
              </w:rPr>
            </w:pPr>
            <w:r/>
            <w:r>
              <w:rPr>
                <w:b w:val="0"/>
                <w:sz w:val="12"/>
              </w:rPr>
              <w:t>Al Jahli</w:t>
            </w:r>
          </w:p>
        </w:tc>
        <w:tc>
          <w:tcPr>
            <w:tcW w:type="dxa" w:w="618"/>
          </w:tcPr>
          <w:p>
            <w:pPr>
              <w:keepNext/>
              <w:spacing w:after="30" w:before="30"/>
              <w:jc w:val="center"/>
              <w:rPr>
                <w:sz w:val="13"/>
                <w:szCs w:val="13"/>
              </w:rPr>
            </w:pPr>
            <w:r/>
            <w:r>
              <w:rPr>
                <w:b w:val="0"/>
                <w:sz w:val="12"/>
              </w:rPr>
              <w:t>236</w:t>
            </w:r>
          </w:p>
        </w:tc>
        <w:tc>
          <w:tcPr>
            <w:tcW w:type="dxa" w:w="618"/>
          </w:tcPr>
          <w:p>
            <w:pPr>
              <w:keepNext/>
              <w:spacing w:after="30" w:before="30"/>
              <w:jc w:val="center"/>
              <w:rPr>
                <w:sz w:val="13"/>
                <w:szCs w:val="13"/>
              </w:rPr>
            </w:pPr>
            <w:r/>
            <w:r>
              <w:rPr>
                <w:b w:val="0"/>
                <w:sz w:val="12"/>
              </w:rPr>
              <w:t>241</w:t>
            </w:r>
          </w:p>
        </w:tc>
        <w:tc>
          <w:tcPr>
            <w:tcW w:type="dxa" w:w="618"/>
          </w:tcPr>
          <w:p>
            <w:pPr>
              <w:keepNext/>
              <w:spacing w:after="30" w:before="30"/>
              <w:jc w:val="center"/>
              <w:rPr>
                <w:sz w:val="13"/>
                <w:szCs w:val="13"/>
              </w:rPr>
            </w:pPr>
            <w:r/>
            <w:r>
              <w:rPr>
                <w:b w:val="0"/>
                <w:sz w:val="12"/>
              </w:rPr>
              <w:t>274</w:t>
            </w:r>
          </w:p>
        </w:tc>
        <w:tc>
          <w:tcPr>
            <w:tcW w:type="dxa" w:w="618"/>
          </w:tcPr>
          <w:p>
            <w:pPr>
              <w:keepNext/>
              <w:spacing w:after="30" w:before="30"/>
              <w:jc w:val="center"/>
              <w:rPr>
                <w:sz w:val="13"/>
                <w:szCs w:val="13"/>
              </w:rPr>
            </w:pPr>
            <w:r/>
            <w:r>
              <w:rPr>
                <w:b w:val="0"/>
                <w:sz w:val="12"/>
              </w:rPr>
              <w:t>310</w:t>
            </w:r>
          </w:p>
        </w:tc>
        <w:tc>
          <w:tcPr>
            <w:tcW w:type="dxa" w:w="618"/>
          </w:tcPr>
          <w:p>
            <w:pPr>
              <w:keepNext/>
              <w:spacing w:after="30" w:before="30"/>
              <w:jc w:val="center"/>
              <w:rPr>
                <w:sz w:val="13"/>
                <w:szCs w:val="13"/>
              </w:rPr>
            </w:pPr>
            <w:r/>
            <w:r>
              <w:rPr>
                <w:b w:val="0"/>
                <w:sz w:val="12"/>
              </w:rPr>
              <w:t>351</w:t>
            </w:r>
          </w:p>
        </w:tc>
        <w:tc>
          <w:tcPr>
            <w:tcW w:type="dxa" w:w="618"/>
          </w:tcPr>
          <w:p>
            <w:pPr>
              <w:keepNext/>
              <w:spacing w:after="30" w:before="30"/>
              <w:jc w:val="center"/>
              <w:rPr>
                <w:sz w:val="13"/>
                <w:szCs w:val="13"/>
              </w:rPr>
            </w:pPr>
            <w:r/>
            <w:r>
              <w:rPr>
                <w:b w:val="0"/>
                <w:sz w:val="12"/>
              </w:rPr>
              <w:t>388</w:t>
            </w:r>
          </w:p>
        </w:tc>
        <w:tc>
          <w:tcPr>
            <w:tcW w:type="dxa" w:w="618"/>
          </w:tcPr>
          <w:p>
            <w:pPr>
              <w:keepNext/>
              <w:spacing w:after="30" w:before="30"/>
              <w:jc w:val="center"/>
              <w:rPr>
                <w:sz w:val="13"/>
                <w:szCs w:val="13"/>
              </w:rPr>
            </w:pPr>
            <w:r/>
            <w:r>
              <w:rPr>
                <w:b w:val="0"/>
                <w:sz w:val="12"/>
              </w:rPr>
              <w:t>430</w:t>
            </w:r>
          </w:p>
        </w:tc>
        <w:tc>
          <w:tcPr>
            <w:tcW w:type="dxa" w:w="618"/>
          </w:tcPr>
          <w:p>
            <w:pPr>
              <w:keepNext/>
              <w:spacing w:after="30" w:before="30"/>
              <w:jc w:val="center"/>
              <w:rPr>
                <w:sz w:val="13"/>
                <w:szCs w:val="13"/>
              </w:rPr>
            </w:pPr>
            <w:r/>
            <w:r>
              <w:rPr>
                <w:b w:val="0"/>
                <w:sz w:val="12"/>
              </w:rPr>
              <w:t>485</w:t>
            </w:r>
          </w:p>
        </w:tc>
        <w:tc>
          <w:tcPr>
            <w:tcW w:type="dxa" w:w="618"/>
          </w:tcPr>
          <w:p>
            <w:pPr>
              <w:keepNext/>
              <w:spacing w:after="30" w:before="30"/>
              <w:jc w:val="center"/>
              <w:rPr>
                <w:sz w:val="13"/>
                <w:szCs w:val="13"/>
              </w:rPr>
            </w:pPr>
            <w:r/>
            <w:r>
              <w:rPr>
                <w:b w:val="0"/>
                <w:sz w:val="12"/>
              </w:rPr>
              <w:t>642</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2063</w:t>
            </w:r>
          </w:p>
        </w:tc>
        <w:tc>
          <w:tcPr>
            <w:tcW w:type="dxa" w:w="1073"/>
          </w:tcPr>
          <w:p>
            <w:pPr>
              <w:keepNext/>
              <w:spacing w:after="30" w:before="30"/>
              <w:jc w:val="center"/>
              <w:rPr>
                <w:sz w:val="13"/>
                <w:szCs w:val="13"/>
              </w:rPr>
            </w:pPr>
            <w:r/>
            <w:r>
              <w:rPr>
                <w:b w:val="0"/>
                <w:sz w:val="12"/>
              </w:rPr>
              <w:t>867</w:t>
            </w:r>
          </w:p>
        </w:tc>
      </w:tr>
      <w:tr>
        <w:trPr>
          <w:cantSplit/>
        </w:trPr>
        <w:tc>
          <w:tcPr>
            <w:tcW w:type="dxa" w:w="1495"/>
          </w:tcPr>
          <w:p>
            <w:pPr>
              <w:keepNext/>
              <w:spacing w:after="30" w:before="30"/>
              <w:rPr>
                <w:sz w:val="13"/>
                <w:szCs w:val="13"/>
              </w:rPr>
            </w:pPr>
            <w:r/>
            <w:r>
              <w:rPr>
                <w:b w:val="0"/>
                <w:sz w:val="12"/>
              </w:rPr>
              <w:t>Al Ghubayrah</w:t>
            </w:r>
          </w:p>
        </w:tc>
        <w:tc>
          <w:tcPr>
            <w:tcW w:type="dxa" w:w="618"/>
          </w:tcPr>
          <w:p>
            <w:pPr>
              <w:keepNext/>
              <w:spacing w:after="30" w:before="30"/>
              <w:jc w:val="center"/>
              <w:rPr>
                <w:sz w:val="13"/>
                <w:szCs w:val="13"/>
              </w:rPr>
            </w:pPr>
            <w:r/>
            <w:r>
              <w:rPr>
                <w:b w:val="0"/>
                <w:sz w:val="12"/>
              </w:rPr>
              <w:t>110</w:t>
            </w:r>
          </w:p>
        </w:tc>
        <w:tc>
          <w:tcPr>
            <w:tcW w:type="dxa" w:w="618"/>
          </w:tcPr>
          <w:p>
            <w:pPr>
              <w:keepNext/>
              <w:spacing w:after="30" w:before="30"/>
              <w:jc w:val="center"/>
              <w:rPr>
                <w:sz w:val="13"/>
                <w:szCs w:val="13"/>
              </w:rPr>
            </w:pPr>
            <w:r/>
            <w:r>
              <w:rPr>
                <w:b w:val="0"/>
                <w:sz w:val="12"/>
              </w:rPr>
              <w:t>113</w:t>
            </w:r>
          </w:p>
        </w:tc>
        <w:tc>
          <w:tcPr>
            <w:tcW w:type="dxa" w:w="618"/>
          </w:tcPr>
          <w:p>
            <w:pPr>
              <w:keepNext/>
              <w:spacing w:after="30" w:before="30"/>
              <w:jc w:val="center"/>
              <w:rPr>
                <w:sz w:val="13"/>
                <w:szCs w:val="13"/>
              </w:rPr>
            </w:pPr>
            <w:r/>
            <w:r>
              <w:rPr>
                <w:b w:val="0"/>
                <w:sz w:val="12"/>
              </w:rPr>
              <w:t>128</w:t>
            </w:r>
          </w:p>
        </w:tc>
        <w:tc>
          <w:tcPr>
            <w:tcW w:type="dxa" w:w="618"/>
          </w:tcPr>
          <w:p>
            <w:pPr>
              <w:keepNext/>
              <w:spacing w:after="30" w:before="30"/>
              <w:jc w:val="center"/>
              <w:rPr>
                <w:sz w:val="13"/>
                <w:szCs w:val="13"/>
              </w:rPr>
            </w:pPr>
            <w:r/>
            <w:r>
              <w:rPr>
                <w:b w:val="0"/>
                <w:sz w:val="12"/>
              </w:rPr>
              <w:t>145</w:t>
            </w:r>
          </w:p>
        </w:tc>
        <w:tc>
          <w:tcPr>
            <w:tcW w:type="dxa" w:w="618"/>
          </w:tcPr>
          <w:p>
            <w:pPr>
              <w:keepNext/>
              <w:spacing w:after="30" w:before="30"/>
              <w:jc w:val="center"/>
              <w:rPr>
                <w:sz w:val="13"/>
                <w:szCs w:val="13"/>
              </w:rPr>
            </w:pPr>
            <w:r/>
            <w:r>
              <w:rPr>
                <w:b w:val="0"/>
                <w:sz w:val="12"/>
              </w:rPr>
              <w:t>165</w:t>
            </w:r>
          </w:p>
        </w:tc>
        <w:tc>
          <w:tcPr>
            <w:tcW w:type="dxa" w:w="618"/>
          </w:tcPr>
          <w:p>
            <w:pPr>
              <w:keepNext/>
              <w:spacing w:after="30" w:before="30"/>
              <w:jc w:val="center"/>
              <w:rPr>
                <w:sz w:val="13"/>
                <w:szCs w:val="13"/>
              </w:rPr>
            </w:pPr>
            <w:r/>
            <w:r>
              <w:rPr>
                <w:b w:val="0"/>
                <w:sz w:val="12"/>
              </w:rPr>
              <w:t>181</w:t>
            </w:r>
          </w:p>
        </w:tc>
        <w:tc>
          <w:tcPr>
            <w:tcW w:type="dxa" w:w="618"/>
          </w:tcPr>
          <w:p>
            <w:pPr>
              <w:keepNext/>
              <w:spacing w:after="30" w:before="30"/>
              <w:jc w:val="center"/>
              <w:rPr>
                <w:sz w:val="13"/>
                <w:szCs w:val="13"/>
              </w:rPr>
            </w:pPr>
            <w:r/>
            <w:r>
              <w:rPr>
                <w:b w:val="0"/>
                <w:sz w:val="12"/>
              </w:rPr>
              <w:t>201</w:t>
            </w:r>
          </w:p>
        </w:tc>
        <w:tc>
          <w:tcPr>
            <w:tcW w:type="dxa" w:w="618"/>
          </w:tcPr>
          <w:p>
            <w:pPr>
              <w:keepNext/>
              <w:spacing w:after="30" w:before="30"/>
              <w:jc w:val="center"/>
              <w:rPr>
                <w:sz w:val="13"/>
                <w:szCs w:val="13"/>
              </w:rPr>
            </w:pPr>
            <w:r/>
            <w:r>
              <w:rPr>
                <w:b w:val="0"/>
                <w:sz w:val="12"/>
              </w:rPr>
              <w:t>301</w:t>
            </w:r>
          </w:p>
        </w:tc>
        <w:tc>
          <w:tcPr>
            <w:tcW w:type="dxa" w:w="618"/>
          </w:tcPr>
          <w:p>
            <w:pPr>
              <w:keepNext/>
              <w:spacing w:after="30" w:before="30"/>
              <w:jc w:val="center"/>
              <w:rPr>
                <w:sz w:val="13"/>
                <w:szCs w:val="13"/>
              </w:rPr>
            </w:pPr>
            <w:r/>
            <w:r>
              <w:rPr>
                <w:b w:val="0"/>
                <w:sz w:val="12"/>
              </w:rPr>
              <w:t>441</w:t>
            </w:r>
          </w:p>
        </w:tc>
        <w:tc>
          <w:tcPr>
            <w:tcW w:type="dxa" w:w="618"/>
          </w:tcPr>
          <w:p>
            <w:pPr>
              <w:keepNext/>
              <w:spacing w:after="30" w:before="30"/>
              <w:jc w:val="center"/>
              <w:rPr>
                <w:sz w:val="13"/>
                <w:szCs w:val="13"/>
              </w:rPr>
            </w:pPr>
            <w:r/>
            <w:r>
              <w:rPr>
                <w:b w:val="0"/>
                <w:sz w:val="12"/>
              </w:rPr>
              <w:t>600</w:t>
            </w:r>
          </w:p>
        </w:tc>
        <w:tc>
          <w:tcPr>
            <w:tcW w:type="dxa" w:w="618"/>
          </w:tcPr>
          <w:p>
            <w:pPr>
              <w:keepNext/>
              <w:spacing w:after="30" w:before="30"/>
              <w:jc w:val="center"/>
              <w:rPr>
                <w:sz w:val="13"/>
                <w:szCs w:val="13"/>
              </w:rPr>
            </w:pPr>
            <w:r/>
            <w:r>
              <w:rPr>
                <w:b w:val="0"/>
                <w:sz w:val="12"/>
              </w:rPr>
              <w:t>785</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785</w:t>
            </w:r>
          </w:p>
        </w:tc>
      </w:tr>
      <w:tr>
        <w:trPr>
          <w:cantSplit/>
        </w:trPr>
        <w:tc>
          <w:tcPr>
            <w:tcW w:type="dxa" w:w="1495"/>
          </w:tcPr>
          <w:p>
            <w:pPr>
              <w:keepNext/>
              <w:spacing w:after="30" w:before="30"/>
              <w:rPr>
                <w:sz w:val="13"/>
                <w:szCs w:val="13"/>
              </w:rPr>
            </w:pPr>
            <w:r/>
            <w:r>
              <w:rPr>
                <w:b w:val="0"/>
                <w:sz w:val="12"/>
              </w:rPr>
              <w:t>Al Qurayn</w:t>
            </w:r>
          </w:p>
        </w:tc>
        <w:tc>
          <w:tcPr>
            <w:tcW w:type="dxa" w:w="618"/>
          </w:tcPr>
          <w:p>
            <w:pPr>
              <w:keepNext/>
              <w:spacing w:after="30" w:before="30"/>
              <w:jc w:val="center"/>
              <w:rPr>
                <w:sz w:val="13"/>
                <w:szCs w:val="13"/>
              </w:rPr>
            </w:pPr>
            <w:r/>
            <w:r>
              <w:rPr>
                <w:b w:val="0"/>
                <w:sz w:val="12"/>
              </w:rPr>
              <w:t>101</w:t>
            </w:r>
          </w:p>
        </w:tc>
        <w:tc>
          <w:tcPr>
            <w:tcW w:type="dxa" w:w="618"/>
          </w:tcPr>
          <w:p>
            <w:pPr>
              <w:keepNext/>
              <w:spacing w:after="30" w:before="30"/>
              <w:jc w:val="center"/>
              <w:rPr>
                <w:sz w:val="13"/>
                <w:szCs w:val="13"/>
              </w:rPr>
            </w:pPr>
            <w:r/>
            <w:r>
              <w:rPr>
                <w:b w:val="0"/>
                <w:sz w:val="12"/>
              </w:rPr>
              <w:t>103</w:t>
            </w:r>
          </w:p>
        </w:tc>
        <w:tc>
          <w:tcPr>
            <w:tcW w:type="dxa" w:w="618"/>
          </w:tcPr>
          <w:p>
            <w:pPr>
              <w:keepNext/>
              <w:spacing w:after="30" w:before="30"/>
              <w:jc w:val="center"/>
              <w:rPr>
                <w:sz w:val="13"/>
                <w:szCs w:val="13"/>
              </w:rPr>
            </w:pPr>
            <w:r/>
            <w:r>
              <w:rPr>
                <w:b w:val="0"/>
                <w:sz w:val="12"/>
              </w:rPr>
              <w:t>117</w:t>
            </w:r>
          </w:p>
        </w:tc>
        <w:tc>
          <w:tcPr>
            <w:tcW w:type="dxa" w:w="618"/>
          </w:tcPr>
          <w:p>
            <w:pPr>
              <w:keepNext/>
              <w:spacing w:after="30" w:before="30"/>
              <w:jc w:val="center"/>
              <w:rPr>
                <w:sz w:val="13"/>
                <w:szCs w:val="13"/>
              </w:rPr>
            </w:pPr>
            <w:r/>
            <w:r>
              <w:rPr>
                <w:b w:val="0"/>
                <w:sz w:val="12"/>
              </w:rPr>
              <w:t>133</w:t>
            </w:r>
          </w:p>
        </w:tc>
        <w:tc>
          <w:tcPr>
            <w:tcW w:type="dxa" w:w="618"/>
          </w:tcPr>
          <w:p>
            <w:pPr>
              <w:keepNext/>
              <w:spacing w:after="30" w:before="30"/>
              <w:jc w:val="center"/>
              <w:rPr>
                <w:sz w:val="13"/>
                <w:szCs w:val="13"/>
              </w:rPr>
            </w:pPr>
            <w:r/>
            <w:r>
              <w:rPr>
                <w:b w:val="0"/>
                <w:sz w:val="12"/>
              </w:rPr>
              <w:t>150</w:t>
            </w:r>
          </w:p>
        </w:tc>
        <w:tc>
          <w:tcPr>
            <w:tcW w:type="dxa" w:w="618"/>
          </w:tcPr>
          <w:p>
            <w:pPr>
              <w:keepNext/>
              <w:spacing w:after="30" w:before="30"/>
              <w:jc w:val="center"/>
              <w:rPr>
                <w:sz w:val="13"/>
                <w:szCs w:val="13"/>
              </w:rPr>
            </w:pPr>
            <w:r/>
            <w:r>
              <w:rPr>
                <w:b w:val="0"/>
                <w:sz w:val="12"/>
              </w:rPr>
              <w:t>166</w:t>
            </w:r>
          </w:p>
        </w:tc>
        <w:tc>
          <w:tcPr>
            <w:tcW w:type="dxa" w:w="618"/>
          </w:tcPr>
          <w:p>
            <w:pPr>
              <w:keepNext/>
              <w:spacing w:after="30" w:before="30"/>
              <w:jc w:val="center"/>
              <w:rPr>
                <w:sz w:val="13"/>
                <w:szCs w:val="13"/>
              </w:rPr>
            </w:pPr>
            <w:r/>
            <w:r>
              <w:rPr>
                <w:b w:val="0"/>
                <w:sz w:val="12"/>
              </w:rPr>
              <w:t>184</w:t>
            </w:r>
          </w:p>
        </w:tc>
        <w:tc>
          <w:tcPr>
            <w:tcW w:type="dxa" w:w="618"/>
          </w:tcPr>
          <w:p>
            <w:pPr>
              <w:keepNext/>
              <w:spacing w:after="30" w:before="30"/>
              <w:jc w:val="center"/>
              <w:rPr>
                <w:sz w:val="13"/>
                <w:szCs w:val="13"/>
              </w:rPr>
            </w:pPr>
            <w:r/>
            <w:r>
              <w:rPr>
                <w:b w:val="0"/>
                <w:sz w:val="12"/>
              </w:rPr>
              <w:t>206</w:t>
            </w:r>
          </w:p>
        </w:tc>
        <w:tc>
          <w:tcPr>
            <w:tcW w:type="dxa" w:w="618"/>
          </w:tcPr>
          <w:p>
            <w:pPr>
              <w:keepNext/>
              <w:spacing w:after="30" w:before="30"/>
              <w:jc w:val="center"/>
              <w:rPr>
                <w:sz w:val="13"/>
                <w:szCs w:val="13"/>
              </w:rPr>
            </w:pPr>
            <w:r/>
            <w:r>
              <w:rPr>
                <w:b w:val="0"/>
                <w:sz w:val="12"/>
              </w:rPr>
              <w:t>1,229</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2060</w:t>
            </w:r>
          </w:p>
        </w:tc>
        <w:tc>
          <w:tcPr>
            <w:tcW w:type="dxa" w:w="1073"/>
          </w:tcPr>
          <w:p>
            <w:pPr>
              <w:keepNext/>
              <w:spacing w:after="30" w:before="30"/>
              <w:jc w:val="center"/>
              <w:rPr>
                <w:sz w:val="13"/>
                <w:szCs w:val="13"/>
              </w:rPr>
            </w:pPr>
            <w:r/>
            <w:r>
              <w:rPr>
                <w:b w:val="0"/>
                <w:sz w:val="12"/>
              </w:rPr>
              <w:t>1,229</w:t>
            </w:r>
          </w:p>
        </w:tc>
      </w:tr>
      <w:tr>
        <w:trPr>
          <w:cantSplit/>
        </w:trPr>
        <w:tc>
          <w:tcPr>
            <w:tcW w:type="dxa" w:w="1495"/>
          </w:tcPr>
          <w:p>
            <w:pPr>
              <w:keepNext/>
              <w:spacing w:after="30" w:before="30"/>
              <w:rPr>
                <w:sz w:val="13"/>
                <w:szCs w:val="13"/>
              </w:rPr>
            </w:pPr>
            <w:r/>
            <w:r>
              <w:rPr>
                <w:b w:val="0"/>
                <w:sz w:val="12"/>
              </w:rPr>
              <w:t>Al Akheedar</w:t>
            </w:r>
          </w:p>
        </w:tc>
        <w:tc>
          <w:tcPr>
            <w:tcW w:type="dxa" w:w="618"/>
          </w:tcPr>
          <w:p>
            <w:pPr>
              <w:keepNext/>
              <w:spacing w:after="30" w:before="30"/>
              <w:jc w:val="center"/>
              <w:rPr>
                <w:sz w:val="13"/>
                <w:szCs w:val="13"/>
              </w:rPr>
            </w:pPr>
            <w:r/>
            <w:r>
              <w:rPr>
                <w:b w:val="0"/>
                <w:sz w:val="12"/>
              </w:rPr>
              <w:t>82</w:t>
            </w:r>
          </w:p>
        </w:tc>
        <w:tc>
          <w:tcPr>
            <w:tcW w:type="dxa" w:w="618"/>
          </w:tcPr>
          <w:p>
            <w:pPr>
              <w:keepNext/>
              <w:spacing w:after="30" w:before="30"/>
              <w:jc w:val="center"/>
              <w:rPr>
                <w:sz w:val="13"/>
                <w:szCs w:val="13"/>
              </w:rPr>
            </w:pPr>
            <w:r/>
            <w:r>
              <w:rPr>
                <w:b w:val="0"/>
                <w:sz w:val="12"/>
              </w:rPr>
              <w:t>84</w:t>
            </w:r>
          </w:p>
        </w:tc>
        <w:tc>
          <w:tcPr>
            <w:tcW w:type="dxa" w:w="618"/>
          </w:tcPr>
          <w:p>
            <w:pPr>
              <w:keepNext/>
              <w:spacing w:after="30" w:before="30"/>
              <w:jc w:val="center"/>
              <w:rPr>
                <w:sz w:val="13"/>
                <w:szCs w:val="13"/>
              </w:rPr>
            </w:pPr>
            <w:r/>
            <w:r>
              <w:rPr>
                <w:b w:val="0"/>
                <w:sz w:val="12"/>
              </w:rPr>
              <w:t>96</w:t>
            </w:r>
          </w:p>
        </w:tc>
        <w:tc>
          <w:tcPr>
            <w:tcW w:type="dxa" w:w="618"/>
          </w:tcPr>
          <w:p>
            <w:pPr>
              <w:keepNext/>
              <w:spacing w:after="30" w:before="30"/>
              <w:jc w:val="center"/>
              <w:rPr>
                <w:sz w:val="13"/>
                <w:szCs w:val="13"/>
              </w:rPr>
            </w:pPr>
            <w:r/>
            <w:r>
              <w:rPr>
                <w:b w:val="0"/>
                <w:sz w:val="12"/>
              </w:rPr>
              <w:t>108</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2036</w:t>
            </w:r>
          </w:p>
        </w:tc>
        <w:tc>
          <w:tcPr>
            <w:tcW w:type="dxa" w:w="1073"/>
          </w:tcPr>
          <w:p>
            <w:pPr>
              <w:keepNext/>
              <w:spacing w:after="30" w:before="30"/>
              <w:jc w:val="center"/>
              <w:rPr>
                <w:sz w:val="13"/>
                <w:szCs w:val="13"/>
              </w:rPr>
            </w:pPr>
            <w:r/>
            <w:r>
              <w:rPr>
                <w:b w:val="0"/>
                <w:sz w:val="12"/>
              </w:rPr>
              <w:t>110</w:t>
            </w:r>
          </w:p>
        </w:tc>
      </w:tr>
      <w:tr>
        <w:trPr>
          <w:cantSplit/>
        </w:trPr>
        <w:tc>
          <w:tcPr>
            <w:tcW w:type="dxa" w:w="1495"/>
          </w:tcPr>
          <w:p>
            <w:pPr>
              <w:keepNext/>
              <w:spacing w:after="30" w:before="30"/>
              <w:rPr>
                <w:sz w:val="13"/>
                <w:szCs w:val="13"/>
              </w:rPr>
            </w:pPr>
            <w:r/>
            <w:r>
              <w:rPr>
                <w:b w:val="0"/>
                <w:sz w:val="12"/>
              </w:rPr>
              <w:t>Al Makhtibyah</w:t>
            </w:r>
          </w:p>
        </w:tc>
        <w:tc>
          <w:tcPr>
            <w:tcW w:type="dxa" w:w="618"/>
          </w:tcPr>
          <w:p>
            <w:pPr>
              <w:keepNext/>
              <w:spacing w:after="30" w:before="30"/>
              <w:jc w:val="center"/>
              <w:rPr>
                <w:sz w:val="13"/>
                <w:szCs w:val="13"/>
              </w:rPr>
            </w:pPr>
            <w:r/>
            <w:r>
              <w:rPr>
                <w:b w:val="0"/>
                <w:sz w:val="12"/>
              </w:rPr>
              <w:t>82</w:t>
            </w:r>
          </w:p>
        </w:tc>
        <w:tc>
          <w:tcPr>
            <w:tcW w:type="dxa" w:w="618"/>
          </w:tcPr>
          <w:p>
            <w:pPr>
              <w:keepNext/>
              <w:spacing w:after="30" w:before="30"/>
              <w:jc w:val="center"/>
              <w:rPr>
                <w:sz w:val="13"/>
                <w:szCs w:val="13"/>
              </w:rPr>
            </w:pPr>
            <w:r/>
            <w:r>
              <w:rPr>
                <w:b w:val="0"/>
                <w:sz w:val="12"/>
              </w:rPr>
              <w:t>83</w:t>
            </w:r>
          </w:p>
        </w:tc>
        <w:tc>
          <w:tcPr>
            <w:tcW w:type="dxa" w:w="618"/>
          </w:tcPr>
          <w:p>
            <w:pPr>
              <w:keepNext/>
              <w:spacing w:after="30" w:before="30"/>
              <w:jc w:val="center"/>
              <w:rPr>
                <w:sz w:val="13"/>
                <w:szCs w:val="13"/>
              </w:rPr>
            </w:pPr>
            <w:r/>
            <w:r>
              <w:rPr>
                <w:b w:val="0"/>
                <w:sz w:val="12"/>
              </w:rPr>
              <w:t>92</w:t>
            </w:r>
          </w:p>
        </w:tc>
        <w:tc>
          <w:tcPr>
            <w:tcW w:type="dxa" w:w="618"/>
          </w:tcPr>
          <w:p>
            <w:pPr>
              <w:keepNext/>
              <w:spacing w:after="30" w:before="30"/>
              <w:jc w:val="center"/>
              <w:rPr>
                <w:sz w:val="13"/>
                <w:szCs w:val="13"/>
              </w:rPr>
            </w:pPr>
            <w:r/>
            <w:r>
              <w:rPr>
                <w:b w:val="0"/>
                <w:sz w:val="12"/>
              </w:rPr>
              <w:t>101</w:t>
            </w:r>
          </w:p>
        </w:tc>
        <w:tc>
          <w:tcPr>
            <w:tcW w:type="dxa" w:w="618"/>
          </w:tcPr>
          <w:p>
            <w:pPr>
              <w:keepNext/>
              <w:spacing w:after="30" w:before="30"/>
              <w:jc w:val="center"/>
              <w:rPr>
                <w:sz w:val="13"/>
                <w:szCs w:val="13"/>
              </w:rPr>
            </w:pPr>
            <w:r/>
            <w:r>
              <w:rPr>
                <w:b w:val="0"/>
                <w:sz w:val="12"/>
              </w:rPr>
              <w:t>112</w:t>
            </w:r>
          </w:p>
        </w:tc>
        <w:tc>
          <w:tcPr>
            <w:tcW w:type="dxa" w:w="618"/>
          </w:tcPr>
          <w:p>
            <w:pPr>
              <w:keepNext/>
              <w:spacing w:after="30" w:before="30"/>
              <w:jc w:val="center"/>
              <w:rPr>
                <w:sz w:val="13"/>
                <w:szCs w:val="13"/>
              </w:rPr>
            </w:pPr>
            <w:r/>
            <w:r>
              <w:rPr>
                <w:b w:val="0"/>
                <w:sz w:val="12"/>
              </w:rPr>
              <w:t>122</w:t>
            </w:r>
          </w:p>
        </w:tc>
        <w:tc>
          <w:tcPr>
            <w:tcW w:type="dxa" w:w="618"/>
          </w:tcPr>
          <w:p>
            <w:pPr>
              <w:keepNext/>
              <w:spacing w:after="30" w:before="30"/>
              <w:jc w:val="center"/>
              <w:rPr>
                <w:sz w:val="13"/>
                <w:szCs w:val="13"/>
              </w:rPr>
            </w:pPr>
            <w:r/>
            <w:r>
              <w:rPr>
                <w:b w:val="0"/>
                <w:sz w:val="12"/>
              </w:rPr>
              <w:t>133</w:t>
            </w:r>
          </w:p>
        </w:tc>
        <w:tc>
          <w:tcPr>
            <w:tcW w:type="dxa" w:w="618"/>
          </w:tcPr>
          <w:p>
            <w:pPr>
              <w:keepNext/>
              <w:spacing w:after="30" w:before="30"/>
              <w:jc w:val="center"/>
              <w:rPr>
                <w:sz w:val="13"/>
                <w:szCs w:val="13"/>
              </w:rPr>
            </w:pPr>
            <w:r/>
            <w:r>
              <w:rPr>
                <w:b w:val="0"/>
                <w:sz w:val="12"/>
              </w:rPr>
              <w:t>147</w:t>
            </w:r>
          </w:p>
        </w:tc>
        <w:tc>
          <w:tcPr>
            <w:tcW w:type="dxa" w:w="618"/>
          </w:tcPr>
          <w:p>
            <w:pPr>
              <w:keepNext/>
              <w:spacing w:after="30" w:before="30"/>
              <w:jc w:val="center"/>
              <w:rPr>
                <w:sz w:val="13"/>
                <w:szCs w:val="13"/>
              </w:rPr>
            </w:pPr>
            <w:r/>
            <w:r>
              <w:rPr>
                <w:b w:val="0"/>
                <w:sz w:val="12"/>
              </w:rPr>
              <w:t>163</w:t>
            </w:r>
          </w:p>
        </w:tc>
        <w:tc>
          <w:tcPr>
            <w:tcW w:type="dxa" w:w="618"/>
          </w:tcPr>
          <w:p>
            <w:pPr>
              <w:keepNext/>
              <w:spacing w:after="30" w:before="30"/>
              <w:jc w:val="center"/>
              <w:rPr>
                <w:sz w:val="13"/>
                <w:szCs w:val="13"/>
              </w:rPr>
            </w:pPr>
            <w:r/>
            <w:r>
              <w:rPr>
                <w:b w:val="0"/>
                <w:sz w:val="12"/>
              </w:rPr>
              <w:t>280</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2069</w:t>
            </w:r>
          </w:p>
        </w:tc>
        <w:tc>
          <w:tcPr>
            <w:tcW w:type="dxa" w:w="1073"/>
          </w:tcPr>
          <w:p>
            <w:pPr>
              <w:keepNext/>
              <w:spacing w:after="30" w:before="30"/>
              <w:jc w:val="center"/>
              <w:rPr>
                <w:sz w:val="13"/>
                <w:szCs w:val="13"/>
              </w:rPr>
            </w:pPr>
            <w:r/>
            <w:r>
              <w:rPr>
                <w:b w:val="0"/>
                <w:sz w:val="12"/>
              </w:rPr>
              <w:t>817</w:t>
            </w:r>
          </w:p>
        </w:tc>
      </w:tr>
      <w:tr>
        <w:trPr>
          <w:cantSplit/>
        </w:trPr>
        <w:tc>
          <w:tcPr>
            <w:tcW w:type="dxa" w:w="1495"/>
          </w:tcPr>
          <w:p>
            <w:pPr>
              <w:keepNext/>
              <w:spacing w:after="30" w:before="30"/>
              <w:rPr>
                <w:sz w:val="13"/>
                <w:szCs w:val="13"/>
              </w:rPr>
            </w:pPr>
            <w:r/>
            <w:r>
              <w:rPr>
                <w:b w:val="0"/>
                <w:sz w:val="12"/>
              </w:rPr>
              <w:t>Al Qali</w:t>
            </w:r>
          </w:p>
        </w:tc>
        <w:tc>
          <w:tcPr>
            <w:tcW w:type="dxa" w:w="618"/>
          </w:tcPr>
          <w:p>
            <w:pPr>
              <w:keepNext/>
              <w:spacing w:after="30" w:before="30"/>
              <w:jc w:val="center"/>
              <w:rPr>
                <w:sz w:val="13"/>
                <w:szCs w:val="13"/>
              </w:rPr>
            </w:pPr>
            <w:r/>
            <w:r>
              <w:rPr>
                <w:b w:val="0"/>
                <w:sz w:val="12"/>
              </w:rPr>
              <w:t>38</w:t>
            </w:r>
          </w:p>
        </w:tc>
        <w:tc>
          <w:tcPr>
            <w:tcW w:type="dxa" w:w="618"/>
          </w:tcPr>
          <w:p>
            <w:pPr>
              <w:keepNext/>
              <w:spacing w:after="30" w:before="30"/>
              <w:jc w:val="center"/>
              <w:rPr>
                <w:sz w:val="13"/>
                <w:szCs w:val="13"/>
              </w:rPr>
            </w:pPr>
            <w:r/>
            <w:r>
              <w:rPr>
                <w:b w:val="0"/>
                <w:sz w:val="12"/>
              </w:rPr>
              <w:t>39</w:t>
            </w:r>
          </w:p>
        </w:tc>
        <w:tc>
          <w:tcPr>
            <w:tcW w:type="dxa" w:w="618"/>
          </w:tcPr>
          <w:p>
            <w:pPr>
              <w:keepNext/>
              <w:spacing w:after="30" w:before="30"/>
              <w:jc w:val="center"/>
              <w:rPr>
                <w:sz w:val="13"/>
                <w:szCs w:val="13"/>
              </w:rPr>
            </w:pPr>
            <w:r/>
            <w:r>
              <w:rPr>
                <w:b w:val="0"/>
                <w:sz w:val="12"/>
              </w:rPr>
              <w:t>45</w:t>
            </w:r>
          </w:p>
        </w:tc>
        <w:tc>
          <w:tcPr>
            <w:tcW w:type="dxa" w:w="618"/>
          </w:tcPr>
          <w:p>
            <w:pPr>
              <w:keepNext/>
              <w:spacing w:after="30" w:before="30"/>
              <w:jc w:val="center"/>
              <w:rPr>
                <w:sz w:val="13"/>
                <w:szCs w:val="13"/>
              </w:rPr>
            </w:pPr>
            <w:r/>
            <w:r>
              <w:rPr>
                <w:b w:val="0"/>
                <w:sz w:val="12"/>
              </w:rPr>
              <w:t>51</w:t>
            </w:r>
          </w:p>
        </w:tc>
        <w:tc>
          <w:tcPr>
            <w:tcW w:type="dxa" w:w="618"/>
          </w:tcPr>
          <w:p>
            <w:pPr>
              <w:keepNext/>
              <w:spacing w:after="30" w:before="30"/>
              <w:jc w:val="center"/>
              <w:rPr>
                <w:sz w:val="13"/>
                <w:szCs w:val="13"/>
              </w:rPr>
            </w:pPr>
            <w:r/>
            <w:r>
              <w:rPr>
                <w:b w:val="0"/>
                <w:sz w:val="12"/>
              </w:rPr>
              <w:t>70</w:t>
            </w:r>
          </w:p>
        </w:tc>
        <w:tc>
          <w:tcPr>
            <w:tcW w:type="dxa" w:w="618"/>
          </w:tcPr>
          <w:p>
            <w:pPr>
              <w:keepNext/>
              <w:spacing w:after="30" w:before="30"/>
              <w:jc w:val="center"/>
              <w:rPr>
                <w:sz w:val="13"/>
                <w:szCs w:val="13"/>
              </w:rPr>
            </w:pPr>
            <w:r/>
            <w:r>
              <w:rPr>
                <w:b w:val="0"/>
                <w:sz w:val="12"/>
              </w:rPr>
              <w:t>89</w:t>
            </w:r>
          </w:p>
        </w:tc>
        <w:tc>
          <w:tcPr>
            <w:tcW w:type="dxa" w:w="618"/>
          </w:tcPr>
          <w:p>
            <w:pPr>
              <w:keepNext/>
              <w:spacing w:after="30" w:before="30"/>
              <w:jc w:val="center"/>
              <w:rPr>
                <w:sz w:val="13"/>
                <w:szCs w:val="13"/>
              </w:rPr>
            </w:pPr>
            <w:r/>
            <w:r>
              <w:rPr>
                <w:b w:val="0"/>
                <w:sz w:val="12"/>
              </w:rPr>
              <w:t>111</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2054</w:t>
            </w:r>
          </w:p>
        </w:tc>
        <w:tc>
          <w:tcPr>
            <w:tcW w:type="dxa" w:w="1073"/>
          </w:tcPr>
          <w:p>
            <w:pPr>
              <w:keepNext/>
              <w:spacing w:after="30" w:before="30"/>
              <w:jc w:val="center"/>
              <w:rPr>
                <w:sz w:val="13"/>
                <w:szCs w:val="13"/>
              </w:rPr>
            </w:pPr>
            <w:r/>
            <w:r>
              <w:rPr>
                <w:b w:val="0"/>
                <w:sz w:val="12"/>
              </w:rPr>
              <w:t>135</w:t>
            </w:r>
          </w:p>
        </w:tc>
      </w:tr>
      <w:tr>
        <w:trPr>
          <w:cantSplit/>
        </w:trPr>
        <w:tc>
          <w:tcPr>
            <w:tcW w:type="dxa" w:w="1495"/>
          </w:tcPr>
          <w:p>
            <w:pPr>
              <w:keepNext/>
              <w:spacing w:after="30" w:before="30"/>
              <w:rPr>
                <w:sz w:val="13"/>
                <w:szCs w:val="13"/>
              </w:rPr>
            </w:pPr>
            <w:r/>
            <w:r>
              <w:rPr>
                <w:b w:val="0"/>
                <w:sz w:val="12"/>
              </w:rPr>
              <w:t>Shalashil</w:t>
            </w:r>
          </w:p>
        </w:tc>
        <w:tc>
          <w:tcPr>
            <w:tcW w:type="dxa" w:w="618"/>
          </w:tcPr>
          <w:p>
            <w:pPr>
              <w:keepNext/>
              <w:spacing w:after="30" w:before="30"/>
              <w:jc w:val="center"/>
              <w:rPr>
                <w:sz w:val="13"/>
                <w:szCs w:val="13"/>
              </w:rPr>
            </w:pPr>
            <w:r/>
            <w:r>
              <w:rPr>
                <w:b w:val="0"/>
                <w:sz w:val="12"/>
              </w:rPr>
              <w:t>26</w:t>
            </w:r>
          </w:p>
        </w:tc>
        <w:tc>
          <w:tcPr>
            <w:tcW w:type="dxa" w:w="618"/>
          </w:tcPr>
          <w:p>
            <w:pPr>
              <w:keepNext/>
              <w:spacing w:after="30" w:before="30"/>
              <w:jc w:val="center"/>
              <w:rPr>
                <w:sz w:val="13"/>
                <w:szCs w:val="13"/>
              </w:rPr>
            </w:pPr>
            <w:r/>
            <w:r>
              <w:rPr>
                <w:b w:val="0"/>
                <w:sz w:val="12"/>
              </w:rPr>
              <w:t>27</w:t>
            </w:r>
          </w:p>
        </w:tc>
        <w:tc>
          <w:tcPr>
            <w:tcW w:type="dxa" w:w="618"/>
          </w:tcPr>
          <w:p>
            <w:pPr>
              <w:keepNext/>
              <w:spacing w:after="30" w:before="30"/>
              <w:jc w:val="center"/>
              <w:rPr>
                <w:sz w:val="13"/>
                <w:szCs w:val="13"/>
              </w:rPr>
            </w:pPr>
            <w:r/>
            <w:r>
              <w:rPr>
                <w:b w:val="0"/>
                <w:sz w:val="12"/>
              </w:rPr>
              <w:t>30</w:t>
            </w:r>
          </w:p>
        </w:tc>
        <w:tc>
          <w:tcPr>
            <w:tcW w:type="dxa" w:w="618"/>
          </w:tcPr>
          <w:p>
            <w:pPr>
              <w:keepNext/>
              <w:spacing w:after="30" w:before="30"/>
              <w:jc w:val="center"/>
              <w:rPr>
                <w:sz w:val="13"/>
                <w:szCs w:val="13"/>
              </w:rPr>
            </w:pPr>
            <w:r/>
            <w:r>
              <w:rPr>
                <w:b w:val="0"/>
                <w:sz w:val="12"/>
              </w:rPr>
              <w:t>34</w:t>
            </w:r>
          </w:p>
        </w:tc>
        <w:tc>
          <w:tcPr>
            <w:tcW w:type="dxa" w:w="618"/>
          </w:tcPr>
          <w:p>
            <w:pPr>
              <w:keepNext/>
              <w:spacing w:after="30" w:before="30"/>
              <w:jc w:val="center"/>
              <w:rPr>
                <w:sz w:val="13"/>
                <w:szCs w:val="13"/>
              </w:rPr>
            </w:pPr>
            <w:r/>
            <w:r>
              <w:rPr>
                <w:b w:val="0"/>
                <w:sz w:val="12"/>
              </w:rPr>
              <w:t>39</w:t>
            </w:r>
          </w:p>
        </w:tc>
        <w:tc>
          <w:tcPr>
            <w:tcW w:type="dxa" w:w="618"/>
          </w:tcPr>
          <w:p>
            <w:pPr>
              <w:keepNext/>
              <w:spacing w:after="30" w:before="30"/>
              <w:jc w:val="center"/>
              <w:rPr>
                <w:sz w:val="13"/>
                <w:szCs w:val="13"/>
              </w:rPr>
            </w:pPr>
            <w:r/>
            <w:r>
              <w:rPr>
                <w:b w:val="0"/>
                <w:sz w:val="12"/>
              </w:rPr>
              <w:t>43</w:t>
            </w:r>
          </w:p>
        </w:tc>
        <w:tc>
          <w:tcPr>
            <w:tcW w:type="dxa" w:w="618"/>
          </w:tcPr>
          <w:p>
            <w:pPr>
              <w:keepNext/>
              <w:spacing w:after="30" w:before="30"/>
              <w:jc w:val="center"/>
              <w:rPr>
                <w:sz w:val="13"/>
                <w:szCs w:val="13"/>
              </w:rPr>
            </w:pPr>
            <w:r/>
            <w:r>
              <w:rPr>
                <w:b w:val="0"/>
                <w:sz w:val="12"/>
              </w:rPr>
              <w:t>48</w:t>
            </w:r>
          </w:p>
        </w:tc>
        <w:tc>
          <w:tcPr>
            <w:tcW w:type="dxa" w:w="618"/>
          </w:tcPr>
          <w:p>
            <w:pPr>
              <w:keepNext/>
              <w:spacing w:after="30" w:before="30"/>
              <w:jc w:val="center"/>
              <w:rPr>
                <w:sz w:val="13"/>
                <w:szCs w:val="13"/>
              </w:rPr>
            </w:pPr>
            <w:r/>
            <w:r>
              <w:rPr>
                <w:b w:val="0"/>
                <w:sz w:val="12"/>
              </w:rPr>
              <w:t>53</w:t>
            </w:r>
          </w:p>
        </w:tc>
        <w:tc>
          <w:tcPr>
            <w:tcW w:type="dxa" w:w="618"/>
          </w:tcPr>
          <w:p>
            <w:pPr>
              <w:keepNext/>
              <w:spacing w:after="30" w:before="30"/>
              <w:jc w:val="center"/>
              <w:rPr>
                <w:sz w:val="13"/>
                <w:szCs w:val="13"/>
              </w:rPr>
            </w:pPr>
            <w:r/>
            <w:r>
              <w:rPr>
                <w:b w:val="0"/>
                <w:sz w:val="12"/>
              </w:rPr>
              <w:t>1,428</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2061</w:t>
            </w:r>
          </w:p>
        </w:tc>
        <w:tc>
          <w:tcPr>
            <w:tcW w:type="dxa" w:w="1073"/>
          </w:tcPr>
          <w:p>
            <w:pPr>
              <w:keepNext/>
              <w:spacing w:after="30" w:before="30"/>
              <w:jc w:val="center"/>
              <w:rPr>
                <w:sz w:val="13"/>
                <w:szCs w:val="13"/>
              </w:rPr>
            </w:pPr>
            <w:r/>
            <w:r>
              <w:rPr>
                <w:b w:val="0"/>
                <w:sz w:val="12"/>
              </w:rPr>
              <w:t>2,030</w:t>
            </w:r>
          </w:p>
        </w:tc>
      </w:tr>
      <w:tr>
        <w:trPr>
          <w:cantSplit/>
        </w:trPr>
        <w:tc>
          <w:tcPr>
            <w:tcW w:type="dxa" w:w="1495"/>
          </w:tcPr>
          <w:p>
            <w:pPr>
              <w:keepNext/>
              <w:spacing w:after="30" w:before="30"/>
              <w:rPr>
                <w:sz w:val="13"/>
                <w:szCs w:val="13"/>
              </w:rPr>
            </w:pPr>
            <w:r/>
            <w:r>
              <w:rPr>
                <w:b w:val="0"/>
                <w:sz w:val="12"/>
              </w:rPr>
              <w:t>Satwah</w:t>
            </w:r>
          </w:p>
        </w:tc>
        <w:tc>
          <w:tcPr>
            <w:tcW w:type="dxa" w:w="618"/>
          </w:tcPr>
          <w:p>
            <w:pPr>
              <w:keepNext/>
              <w:spacing w:after="30" w:before="30"/>
              <w:jc w:val="center"/>
              <w:rPr>
                <w:sz w:val="13"/>
                <w:szCs w:val="13"/>
              </w:rPr>
            </w:pPr>
            <w:r/>
            <w:r>
              <w:rPr>
                <w:b w:val="0"/>
                <w:sz w:val="12"/>
              </w:rPr>
              <w:t>19</w:t>
            </w:r>
          </w:p>
        </w:tc>
        <w:tc>
          <w:tcPr>
            <w:tcW w:type="dxa" w:w="618"/>
          </w:tcPr>
          <w:p>
            <w:pPr>
              <w:keepNext/>
              <w:spacing w:after="30" w:before="30"/>
              <w:jc w:val="center"/>
              <w:rPr>
                <w:sz w:val="13"/>
                <w:szCs w:val="13"/>
              </w:rPr>
            </w:pPr>
            <w:r/>
            <w:r>
              <w:rPr>
                <w:b w:val="0"/>
                <w:sz w:val="12"/>
              </w:rPr>
              <w:t>19</w:t>
            </w:r>
          </w:p>
        </w:tc>
        <w:tc>
          <w:tcPr>
            <w:tcW w:type="dxa" w:w="618"/>
          </w:tcPr>
          <w:p>
            <w:pPr>
              <w:keepNext/>
              <w:spacing w:after="30" w:before="30"/>
              <w:jc w:val="center"/>
              <w:rPr>
                <w:sz w:val="13"/>
                <w:szCs w:val="13"/>
              </w:rPr>
            </w:pPr>
            <w:r/>
            <w:r>
              <w:rPr>
                <w:b w:val="0"/>
                <w:sz w:val="12"/>
              </w:rPr>
              <w:t>22</w:t>
            </w:r>
          </w:p>
        </w:tc>
        <w:tc>
          <w:tcPr>
            <w:tcW w:type="dxa" w:w="618"/>
          </w:tcPr>
          <w:p>
            <w:pPr>
              <w:keepNext/>
              <w:spacing w:after="30" w:before="30"/>
              <w:jc w:val="center"/>
              <w:rPr>
                <w:sz w:val="13"/>
                <w:szCs w:val="13"/>
              </w:rPr>
            </w:pPr>
            <w:r/>
            <w:r>
              <w:rPr>
                <w:b w:val="0"/>
                <w:sz w:val="12"/>
              </w:rPr>
              <w:t>24</w:t>
            </w:r>
          </w:p>
        </w:tc>
        <w:tc>
          <w:tcPr>
            <w:tcW w:type="dxa" w:w="618"/>
          </w:tcPr>
          <w:p>
            <w:pPr>
              <w:keepNext/>
              <w:spacing w:after="30" w:before="30"/>
              <w:jc w:val="center"/>
              <w:rPr>
                <w:sz w:val="13"/>
                <w:szCs w:val="13"/>
              </w:rPr>
            </w:pPr>
            <w:r/>
            <w:r>
              <w:rPr>
                <w:b w:val="0"/>
                <w:sz w:val="12"/>
              </w:rPr>
              <w:t>28</w:t>
            </w:r>
          </w:p>
        </w:tc>
        <w:tc>
          <w:tcPr>
            <w:tcW w:type="dxa" w:w="618"/>
          </w:tcPr>
          <w:p>
            <w:pPr>
              <w:keepNext/>
              <w:spacing w:after="30" w:before="30"/>
              <w:jc w:val="center"/>
              <w:rPr>
                <w:sz w:val="13"/>
                <w:szCs w:val="13"/>
              </w:rPr>
            </w:pPr>
            <w:r/>
            <w:r>
              <w:rPr>
                <w:b w:val="0"/>
                <w:sz w:val="12"/>
              </w:rPr>
              <w:t>30</w:t>
            </w:r>
          </w:p>
        </w:tc>
        <w:tc>
          <w:tcPr>
            <w:tcW w:type="dxa" w:w="618"/>
          </w:tcPr>
          <w:p>
            <w:pPr>
              <w:keepNext/>
              <w:spacing w:after="30" w:before="30"/>
              <w:jc w:val="center"/>
              <w:rPr>
                <w:sz w:val="13"/>
                <w:szCs w:val="13"/>
              </w:rPr>
            </w:pPr>
            <w:r/>
            <w:r>
              <w:rPr>
                <w:b w:val="0"/>
                <w:sz w:val="12"/>
              </w:rPr>
              <w:t>34</w:t>
            </w:r>
          </w:p>
        </w:tc>
        <w:tc>
          <w:tcPr>
            <w:tcW w:type="dxa" w:w="618"/>
          </w:tcPr>
          <w:p>
            <w:pPr>
              <w:keepNext/>
              <w:spacing w:after="30" w:before="30"/>
              <w:jc w:val="center"/>
              <w:rPr>
                <w:sz w:val="13"/>
                <w:szCs w:val="13"/>
              </w:rPr>
            </w:pPr>
            <w:r/>
            <w:r>
              <w:rPr>
                <w:b w:val="0"/>
                <w:sz w:val="12"/>
              </w:rPr>
              <w:t>38</w:t>
            </w:r>
          </w:p>
        </w:tc>
        <w:tc>
          <w:tcPr>
            <w:tcW w:type="dxa" w:w="618"/>
          </w:tcPr>
          <w:p>
            <w:pPr>
              <w:keepNext/>
              <w:spacing w:after="30" w:before="30"/>
              <w:jc w:val="center"/>
              <w:rPr>
                <w:sz w:val="13"/>
                <w:szCs w:val="13"/>
              </w:rPr>
            </w:pPr>
            <w:r/>
            <w:r>
              <w:rPr>
                <w:b w:val="0"/>
                <w:sz w:val="12"/>
              </w:rPr>
              <w:t>67</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2060</w:t>
            </w:r>
          </w:p>
        </w:tc>
        <w:tc>
          <w:tcPr>
            <w:tcW w:type="dxa" w:w="1073"/>
          </w:tcPr>
          <w:p>
            <w:pPr>
              <w:keepNext/>
              <w:spacing w:after="30" w:before="30"/>
              <w:jc w:val="center"/>
              <w:rPr>
                <w:sz w:val="13"/>
                <w:szCs w:val="13"/>
              </w:rPr>
            </w:pPr>
            <w:r/>
            <w:r>
              <w:rPr>
                <w:b w:val="0"/>
                <w:sz w:val="12"/>
              </w:rPr>
              <w:t>67</w:t>
            </w:r>
          </w:p>
        </w:tc>
      </w:tr>
      <w:tr>
        <w:trPr>
          <w:cantSplit/>
        </w:trPr>
        <w:tc>
          <w:tcPr>
            <w:tcW w:type="dxa" w:w="1495"/>
          </w:tcPr>
          <w:p>
            <w:pPr>
              <w:keepNext/>
              <w:spacing w:after="30" w:before="30"/>
              <w:rPr>
                <w:sz w:val="13"/>
                <w:szCs w:val="13"/>
              </w:rPr>
            </w:pPr>
            <w:r/>
            <w:r>
              <w:rPr>
                <w:b w:val="0"/>
                <w:sz w:val="12"/>
              </w:rPr>
              <w:t>Usaybuq</w:t>
            </w:r>
          </w:p>
        </w:tc>
        <w:tc>
          <w:tcPr>
            <w:tcW w:type="dxa" w:w="618"/>
          </w:tcPr>
          <w:p>
            <w:pPr>
              <w:keepNext/>
              <w:spacing w:after="30" w:before="30"/>
              <w:jc w:val="center"/>
              <w:rPr>
                <w:sz w:val="13"/>
                <w:szCs w:val="13"/>
              </w:rPr>
            </w:pPr>
            <w:r/>
            <w:r>
              <w:rPr>
                <w:b w:val="0"/>
                <w:sz w:val="12"/>
              </w:rPr>
              <w:t>14</w:t>
            </w:r>
          </w:p>
        </w:tc>
        <w:tc>
          <w:tcPr>
            <w:tcW w:type="dxa" w:w="618"/>
          </w:tcPr>
          <w:p>
            <w:pPr>
              <w:keepNext/>
              <w:spacing w:after="30" w:before="30"/>
              <w:jc w:val="center"/>
              <w:rPr>
                <w:sz w:val="13"/>
                <w:szCs w:val="13"/>
              </w:rPr>
            </w:pPr>
            <w:r/>
            <w:r>
              <w:rPr>
                <w:b w:val="0"/>
                <w:sz w:val="12"/>
              </w:rPr>
              <w:t>15</w:t>
            </w:r>
          </w:p>
        </w:tc>
        <w:tc>
          <w:tcPr>
            <w:tcW w:type="dxa" w:w="618"/>
          </w:tcPr>
          <w:p>
            <w:pPr>
              <w:keepNext/>
              <w:spacing w:after="30" w:before="30"/>
              <w:jc w:val="center"/>
              <w:rPr>
                <w:sz w:val="13"/>
                <w:szCs w:val="13"/>
              </w:rPr>
            </w:pPr>
            <w:r/>
            <w:r>
              <w:rPr>
                <w:b w:val="0"/>
                <w:sz w:val="12"/>
              </w:rPr>
              <w:t>17</w:t>
            </w:r>
          </w:p>
        </w:tc>
        <w:tc>
          <w:tcPr>
            <w:tcW w:type="dxa" w:w="618"/>
          </w:tcPr>
          <w:p>
            <w:pPr>
              <w:keepNext/>
              <w:spacing w:after="30" w:before="30"/>
              <w:jc w:val="center"/>
              <w:rPr>
                <w:sz w:val="13"/>
                <w:szCs w:val="13"/>
              </w:rPr>
            </w:pPr>
            <w:r/>
            <w:r>
              <w:rPr>
                <w:b w:val="0"/>
                <w:sz w:val="12"/>
              </w:rPr>
              <w:t>19</w:t>
            </w:r>
          </w:p>
        </w:tc>
        <w:tc>
          <w:tcPr>
            <w:tcW w:type="dxa" w:w="618"/>
          </w:tcPr>
          <w:p>
            <w:pPr>
              <w:keepNext/>
              <w:spacing w:after="30" w:before="30"/>
              <w:jc w:val="center"/>
              <w:rPr>
                <w:sz w:val="13"/>
                <w:szCs w:val="13"/>
              </w:rPr>
            </w:pPr>
            <w:r/>
            <w:r>
              <w:rPr>
                <w:b w:val="0"/>
                <w:sz w:val="12"/>
              </w:rPr>
              <w:t>22</w:t>
            </w:r>
          </w:p>
        </w:tc>
        <w:tc>
          <w:tcPr>
            <w:tcW w:type="dxa" w:w="618"/>
          </w:tcPr>
          <w:p>
            <w:pPr>
              <w:keepNext/>
              <w:spacing w:after="30" w:before="30"/>
              <w:jc w:val="center"/>
              <w:rPr>
                <w:sz w:val="13"/>
                <w:szCs w:val="13"/>
              </w:rPr>
            </w:pPr>
            <w:r/>
            <w:r>
              <w:rPr>
                <w:b w:val="0"/>
                <w:sz w:val="12"/>
              </w:rPr>
              <w:t>24</w:t>
            </w:r>
          </w:p>
        </w:tc>
        <w:tc>
          <w:tcPr>
            <w:tcW w:type="dxa" w:w="618"/>
          </w:tcPr>
          <w:p>
            <w:pPr>
              <w:keepNext/>
              <w:spacing w:after="30" w:before="30"/>
              <w:jc w:val="center"/>
              <w:rPr>
                <w:sz w:val="13"/>
                <w:szCs w:val="13"/>
              </w:rPr>
            </w:pPr>
            <w:r/>
            <w:r>
              <w:rPr>
                <w:b w:val="0"/>
                <w:sz w:val="12"/>
              </w:rPr>
              <w:t>26</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2054</w:t>
            </w:r>
          </w:p>
        </w:tc>
        <w:tc>
          <w:tcPr>
            <w:tcW w:type="dxa" w:w="1073"/>
          </w:tcPr>
          <w:p>
            <w:pPr>
              <w:keepNext/>
              <w:spacing w:after="30" w:before="30"/>
              <w:jc w:val="center"/>
              <w:rPr>
                <w:sz w:val="13"/>
                <w:szCs w:val="13"/>
              </w:rPr>
            </w:pPr>
            <w:r/>
            <w:r>
              <w:rPr>
                <w:b w:val="0"/>
                <w:sz w:val="12"/>
              </w:rPr>
              <w:t>38</w:t>
            </w:r>
          </w:p>
        </w:tc>
      </w:tr>
      <w:tr>
        <w:trPr>
          <w:cantSplit/>
        </w:trPr>
        <w:tc>
          <w:tcPr>
            <w:tcW w:type="dxa" w:w="1495"/>
          </w:tcPr>
          <w:p>
            <w:pPr>
              <w:keepNext/>
              <w:spacing w:after="30" w:before="30"/>
              <w:rPr>
                <w:sz w:val="13"/>
                <w:szCs w:val="13"/>
              </w:rPr>
            </w:pPr>
            <w:r/>
            <w:r>
              <w:rPr>
                <w:b w:val="0"/>
                <w:sz w:val="12"/>
              </w:rPr>
              <w:t>Ash Shiab</w:t>
            </w:r>
          </w:p>
        </w:tc>
        <w:tc>
          <w:tcPr>
            <w:tcW w:type="dxa" w:w="618"/>
          </w:tcPr>
          <w:p>
            <w:pPr>
              <w:keepNext/>
              <w:spacing w:after="30" w:before="30"/>
              <w:jc w:val="center"/>
              <w:rPr>
                <w:sz w:val="13"/>
                <w:szCs w:val="13"/>
              </w:rPr>
            </w:pPr>
            <w:r/>
            <w:r>
              <w:rPr>
                <w:b w:val="0"/>
                <w:sz w:val="12"/>
              </w:rPr>
              <w:t>8</w:t>
            </w:r>
          </w:p>
        </w:tc>
        <w:tc>
          <w:tcPr>
            <w:tcW w:type="dxa" w:w="618"/>
          </w:tcPr>
          <w:p>
            <w:pPr>
              <w:keepNext/>
              <w:spacing w:after="30" w:before="30"/>
              <w:jc w:val="center"/>
              <w:rPr>
                <w:sz w:val="13"/>
                <w:szCs w:val="13"/>
              </w:rPr>
            </w:pPr>
            <w:r/>
            <w:r>
              <w:rPr>
                <w:b w:val="0"/>
                <w:sz w:val="12"/>
              </w:rPr>
              <w:t>8</w:t>
            </w:r>
          </w:p>
        </w:tc>
        <w:tc>
          <w:tcPr>
            <w:tcW w:type="dxa" w:w="618"/>
          </w:tcPr>
          <w:p>
            <w:pPr>
              <w:keepNext/>
              <w:spacing w:after="30" w:before="30"/>
              <w:jc w:val="center"/>
              <w:rPr>
                <w:sz w:val="13"/>
                <w:szCs w:val="13"/>
              </w:rPr>
            </w:pPr>
            <w:r/>
            <w:r>
              <w:rPr>
                <w:b w:val="0"/>
                <w:sz w:val="12"/>
              </w:rPr>
              <w:t>9</w:t>
            </w:r>
          </w:p>
        </w:tc>
        <w:tc>
          <w:tcPr>
            <w:tcW w:type="dxa" w:w="618"/>
          </w:tcPr>
          <w:p>
            <w:pPr>
              <w:keepNext/>
              <w:spacing w:after="30" w:before="30"/>
              <w:jc w:val="center"/>
              <w:rPr>
                <w:sz w:val="13"/>
                <w:szCs w:val="13"/>
              </w:rPr>
            </w:pPr>
            <w:r/>
            <w:r>
              <w:rPr>
                <w:b w:val="0"/>
                <w:sz w:val="12"/>
              </w:rPr>
              <w:t>10</w:t>
            </w:r>
          </w:p>
        </w:tc>
        <w:tc>
          <w:tcPr>
            <w:tcW w:type="dxa" w:w="618"/>
          </w:tcPr>
          <w:p>
            <w:pPr>
              <w:keepNext/>
              <w:spacing w:after="30" w:before="30"/>
              <w:jc w:val="center"/>
              <w:rPr>
                <w:sz w:val="13"/>
                <w:szCs w:val="13"/>
              </w:rPr>
            </w:pPr>
            <w:r/>
            <w:r>
              <w:rPr>
                <w:b w:val="0"/>
                <w:sz w:val="12"/>
              </w:rPr>
              <w:t>11</w:t>
            </w:r>
          </w:p>
        </w:tc>
        <w:tc>
          <w:tcPr>
            <w:tcW w:type="dxa" w:w="618"/>
          </w:tcPr>
          <w:p>
            <w:pPr>
              <w:keepNext/>
              <w:spacing w:after="30" w:before="30"/>
              <w:jc w:val="center"/>
              <w:rPr>
                <w:sz w:val="13"/>
                <w:szCs w:val="13"/>
              </w:rPr>
            </w:pPr>
            <w:r/>
            <w:r>
              <w:rPr>
                <w:b w:val="0"/>
                <w:sz w:val="12"/>
              </w:rPr>
              <w:t>12</w:t>
            </w:r>
          </w:p>
        </w:tc>
        <w:tc>
          <w:tcPr>
            <w:tcW w:type="dxa" w:w="618"/>
          </w:tcPr>
          <w:p>
            <w:pPr>
              <w:keepNext/>
              <w:spacing w:after="30" w:before="30"/>
              <w:jc w:val="center"/>
              <w:rPr>
                <w:sz w:val="13"/>
                <w:szCs w:val="13"/>
              </w:rPr>
            </w:pPr>
            <w:r/>
            <w:r>
              <w:rPr>
                <w:b w:val="0"/>
                <w:sz w:val="12"/>
              </w:rPr>
              <w:t>14</w:t>
            </w:r>
          </w:p>
        </w:tc>
        <w:tc>
          <w:tcPr>
            <w:tcW w:type="dxa" w:w="618"/>
          </w:tcPr>
          <w:p>
            <w:pPr>
              <w:keepNext/>
              <w:spacing w:after="30" w:before="30"/>
              <w:jc w:val="center"/>
              <w:rPr>
                <w:sz w:val="13"/>
                <w:szCs w:val="13"/>
              </w:rPr>
            </w:pPr>
            <w:r/>
            <w:r>
              <w:rPr>
                <w:b w:val="0"/>
                <w:sz w:val="12"/>
              </w:rPr>
              <w:t>15</w:t>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2056</w:t>
            </w:r>
          </w:p>
        </w:tc>
        <w:tc>
          <w:tcPr>
            <w:tcW w:type="dxa" w:w="1073"/>
          </w:tcPr>
          <w:p>
            <w:pPr>
              <w:keepNext/>
              <w:spacing w:after="30" w:before="30"/>
              <w:jc w:val="center"/>
              <w:rPr>
                <w:sz w:val="13"/>
                <w:szCs w:val="13"/>
              </w:rPr>
            </w:pPr>
            <w:r/>
            <w:r>
              <w:rPr>
                <w:b w:val="0"/>
                <w:sz w:val="12"/>
              </w:rPr>
              <w:t>16</w:t>
            </w:r>
          </w:p>
        </w:tc>
      </w:tr>
      <w:tr>
        <w:trPr>
          <w:cantSplit/>
        </w:trPr>
        <w:tc>
          <w:tcPr>
            <w:tcW w:type="dxa" w:w="1495"/>
          </w:tcPr>
          <w:p>
            <w:pPr>
              <w:keepNext/>
              <w:spacing w:after="30" w:before="30"/>
              <w:rPr>
                <w:sz w:val="13"/>
                <w:szCs w:val="13"/>
              </w:rPr>
            </w:pPr>
            <w:r/>
            <w:r>
              <w:rPr>
                <w:b w:val="0"/>
                <w:sz w:val="12"/>
              </w:rPr>
              <w:t>Wadi al Mankas</w:t>
            </w:r>
          </w:p>
        </w:tc>
        <w:tc>
          <w:tcPr>
            <w:tcW w:type="dxa" w:w="618"/>
          </w:tcPr>
          <w:p>
            <w:pPr>
              <w:keepNext/>
              <w:spacing w:after="30" w:before="30"/>
              <w:jc w:val="center"/>
              <w:rPr>
                <w:sz w:val="13"/>
                <w:szCs w:val="13"/>
              </w:rPr>
            </w:pPr>
            <w:r/>
            <w:r>
              <w:rPr>
                <w:b w:val="0"/>
                <w:sz w:val="12"/>
              </w:rPr>
              <w:t>6</w:t>
            </w:r>
          </w:p>
        </w:tc>
        <w:tc>
          <w:tcPr>
            <w:tcW w:type="dxa" w:w="618"/>
          </w:tcPr>
          <w:p>
            <w:pPr>
              <w:keepNext/>
              <w:spacing w:after="30" w:before="30"/>
              <w:jc w:val="center"/>
              <w:rPr>
                <w:sz w:val="13"/>
                <w:szCs w:val="13"/>
              </w:rPr>
            </w:pPr>
            <w:r/>
            <w:r>
              <w:rPr>
                <w:b w:val="0"/>
                <w:sz w:val="12"/>
              </w:rPr>
              <w:t>6</w:t>
            </w:r>
          </w:p>
        </w:tc>
        <w:tc>
          <w:tcPr>
            <w:tcW w:type="dxa" w:w="618"/>
          </w:tcPr>
          <w:p>
            <w:pPr>
              <w:keepNext/>
              <w:spacing w:after="30" w:before="30"/>
              <w:jc w:val="center"/>
              <w:rPr>
                <w:sz w:val="13"/>
                <w:szCs w:val="13"/>
              </w:rPr>
            </w:pPr>
            <w:r/>
            <w:r>
              <w:rPr>
                <w:b w:val="0"/>
                <w:sz w:val="12"/>
              </w:rPr>
              <w:t>6</w:t>
            </w:r>
          </w:p>
        </w:tc>
        <w:tc>
          <w:tcPr>
            <w:tcW w:type="dxa" w:w="618"/>
          </w:tcPr>
          <w:p>
            <w:pPr>
              <w:keepNext/>
              <w:spacing w:after="30" w:before="30"/>
              <w:jc w:val="center"/>
              <w:rPr>
                <w:sz w:val="13"/>
                <w:szCs w:val="13"/>
              </w:rPr>
            </w:pPr>
            <w:r/>
            <w:r>
              <w:rPr>
                <w:b w:val="0"/>
                <w:sz w:val="12"/>
              </w:rPr>
              <w:t>7</w:t>
            </w:r>
          </w:p>
        </w:tc>
        <w:tc>
          <w:tcPr>
            <w:tcW w:type="dxa" w:w="618"/>
          </w:tcPr>
          <w:p>
            <w:pPr>
              <w:keepNext/>
              <w:spacing w:after="30" w:before="30"/>
              <w:jc w:val="center"/>
              <w:rPr>
                <w:sz w:val="13"/>
                <w:szCs w:val="13"/>
              </w:rPr>
            </w:pPr>
            <w:r/>
            <w:r>
              <w:rPr>
                <w:b w:val="0"/>
                <w:sz w:val="12"/>
              </w:rPr>
              <w:t>8</w:t>
            </w:r>
          </w:p>
        </w:tc>
        <w:tc>
          <w:tcPr>
            <w:tcW w:type="dxa" w:w="618"/>
          </w:tcPr>
          <w:p>
            <w:pPr>
              <w:keepNext/>
              <w:spacing w:after="30" w:before="30"/>
              <w:jc w:val="center"/>
              <w:rPr>
                <w:sz w:val="13"/>
                <w:szCs w:val="13"/>
              </w:rPr>
            </w:pPr>
            <w:r/>
            <w:r>
              <w:rPr>
                <w:b w:val="0"/>
                <w:sz w:val="12"/>
              </w:rPr>
              <w:t>9</w:t>
            </w:r>
          </w:p>
        </w:tc>
        <w:tc>
          <w:tcPr>
            <w:tcW w:type="dxa" w:w="618"/>
          </w:tcPr>
          <w:p>
            <w:pPr>
              <w:keepNext/>
              <w:spacing w:after="30" w:before="30"/>
              <w:jc w:val="center"/>
              <w:rPr>
                <w:sz w:val="13"/>
                <w:szCs w:val="13"/>
              </w:rPr>
            </w:pPr>
            <w:r/>
            <w:r>
              <w:rPr>
                <w:b w:val="0"/>
                <w:sz w:val="12"/>
              </w:rPr>
              <w:t>10</w:t>
            </w:r>
          </w:p>
        </w:tc>
        <w:tc>
          <w:tcPr>
            <w:tcW w:type="dxa" w:w="618"/>
          </w:tcPr>
          <w:p>
            <w:pPr>
              <w:keepNext/>
              <w:spacing w:after="30" w:before="30"/>
              <w:jc w:val="center"/>
              <w:rPr>
                <w:sz w:val="13"/>
                <w:szCs w:val="13"/>
              </w:rPr>
            </w:pPr>
            <w:r/>
            <w:r>
              <w:rPr>
                <w:b w:val="0"/>
                <w:sz w:val="12"/>
              </w:rPr>
              <w:t>11</w:t>
            </w:r>
          </w:p>
        </w:tc>
        <w:tc>
          <w:tcPr>
            <w:tcW w:type="dxa" w:w="618"/>
          </w:tcPr>
          <w:p>
            <w:pPr>
              <w:keepNext/>
              <w:spacing w:after="30" w:before="30"/>
              <w:jc w:val="center"/>
              <w:rPr>
                <w:sz w:val="13"/>
                <w:szCs w:val="13"/>
              </w:rPr>
            </w:pPr>
            <w:r/>
            <w:r>
              <w:rPr>
                <w:b w:val="0"/>
                <w:sz w:val="12"/>
              </w:rPr>
              <w:t>13</w:t>
            </w:r>
          </w:p>
        </w:tc>
        <w:tc>
          <w:tcPr>
            <w:tcW w:type="dxa" w:w="618"/>
          </w:tcPr>
          <w:p>
            <w:pPr>
              <w:keepNext/>
              <w:spacing w:after="30" w:before="30"/>
              <w:jc w:val="center"/>
              <w:rPr>
                <w:sz w:val="13"/>
                <w:szCs w:val="13"/>
              </w:rPr>
            </w:pPr>
            <w:r/>
            <w:r>
              <w:rPr>
                <w:b w:val="0"/>
                <w:sz w:val="12"/>
              </w:rPr>
              <w:t>490</w:t>
            </w:r>
          </w:p>
        </w:tc>
        <w:tc>
          <w:tcPr>
            <w:tcW w:type="dxa" w:w="618"/>
          </w:tcPr>
          <w:p>
            <w:pPr>
              <w:keepNext/>
              <w:spacing w:after="30" w:before="30"/>
              <w:jc w:val="center"/>
              <w:rPr>
                <w:sz w:val="13"/>
                <w:szCs w:val="13"/>
              </w:rPr>
            </w:pPr>
            <w:r/>
          </w:p>
        </w:tc>
        <w:tc>
          <w:tcPr>
            <w:tcW w:type="dxa" w:w="845"/>
          </w:tcPr>
          <w:p>
            <w:pPr>
              <w:keepNext/>
              <w:spacing w:after="30" w:before="30"/>
              <w:jc w:val="center"/>
              <w:rPr>
                <w:sz w:val="13"/>
                <w:szCs w:val="13"/>
              </w:rPr>
            </w:pPr>
            <w:r/>
            <w:r>
              <w:rPr>
                <w:b w:val="0"/>
                <w:sz w:val="12"/>
              </w:rPr>
              <w:t>2068</w:t>
            </w:r>
          </w:p>
        </w:tc>
        <w:tc>
          <w:tcPr>
            <w:tcW w:type="dxa" w:w="1073"/>
          </w:tcPr>
          <w:p>
            <w:pPr>
              <w:keepNext/>
              <w:spacing w:after="30" w:before="30"/>
              <w:jc w:val="center"/>
              <w:rPr>
                <w:sz w:val="13"/>
                <w:szCs w:val="13"/>
              </w:rPr>
            </w:pPr>
            <w:r/>
            <w:r>
              <w:rPr>
                <w:b w:val="0"/>
                <w:sz w:val="12"/>
              </w:rPr>
              <w:t>865</w:t>
            </w:r>
          </w:p>
        </w:tc>
      </w:tr>
      <w:tr>
        <w:trPr>
          <w:cantSplit/>
        </w:trPr>
        <w:tc>
          <w:tcPr>
            <w:tcW w:type="dxa" w:w="1495"/>
          </w:tcPr>
          <w:p>
            <w:pPr>
              <w:keepNext/>
              <w:spacing w:after="30" w:before="30"/>
              <w:rPr>
                <w:sz w:val="13"/>
                <w:szCs w:val="13"/>
              </w:rPr>
            </w:pPr>
            <w:r/>
            <w:r>
              <w:rPr>
                <w:b w:val="0"/>
                <w:sz w:val="12"/>
              </w:rPr>
              <w:t>Miayrid</w:t>
            </w:r>
          </w:p>
        </w:tc>
        <w:tc>
          <w:tcPr>
            <w:tcW w:type="dxa" w:w="618"/>
          </w:tcPr>
          <w:p>
            <w:pPr>
              <w:keepNext/>
              <w:spacing w:after="30" w:before="30"/>
              <w:jc w:val="center"/>
              <w:rPr>
                <w:sz w:val="13"/>
                <w:szCs w:val="13"/>
              </w:rPr>
            </w:pPr>
            <w:r/>
            <w:r>
              <w:rPr>
                <w:b w:val="0"/>
                <w:sz w:val="12"/>
              </w:rPr>
              <w:t>3</w:t>
            </w:r>
          </w:p>
        </w:tc>
        <w:tc>
          <w:tcPr>
            <w:tcW w:type="dxa" w:w="618"/>
          </w:tcPr>
          <w:p>
            <w:pPr>
              <w:keepNext/>
              <w:spacing w:after="30" w:before="30"/>
              <w:jc w:val="center"/>
              <w:rPr>
                <w:sz w:val="13"/>
                <w:szCs w:val="13"/>
              </w:rPr>
            </w:pPr>
            <w:r/>
            <w:r>
              <w:rPr>
                <w:b w:val="0"/>
                <w:sz w:val="12"/>
              </w:rPr>
              <w:t>3</w:t>
            </w:r>
          </w:p>
        </w:tc>
        <w:tc>
          <w:tcPr>
            <w:tcW w:type="dxa" w:w="618"/>
          </w:tcPr>
          <w:p>
            <w:pPr>
              <w:keepNext/>
              <w:spacing w:after="30" w:before="30"/>
              <w:jc w:val="center"/>
              <w:rPr>
                <w:sz w:val="13"/>
                <w:szCs w:val="13"/>
              </w:rPr>
            </w:pPr>
            <w:r/>
            <w:r>
              <w:rPr>
                <w:b w:val="0"/>
                <w:sz w:val="12"/>
              </w:rPr>
              <w:t>3</w:t>
            </w:r>
          </w:p>
        </w:tc>
        <w:tc>
          <w:tcPr>
            <w:tcW w:type="dxa" w:w="618"/>
          </w:tcPr>
          <w:p>
            <w:pPr>
              <w:keepNext/>
              <w:spacing w:after="30" w:before="30"/>
              <w:jc w:val="center"/>
              <w:rPr>
                <w:sz w:val="13"/>
                <w:szCs w:val="13"/>
              </w:rPr>
            </w:pPr>
            <w:r/>
            <w:r>
              <w:rPr>
                <w:b w:val="0"/>
                <w:sz w:val="12"/>
              </w:rPr>
              <w:t>4</w:t>
            </w:r>
          </w:p>
        </w:tc>
        <w:tc>
          <w:tcPr>
            <w:tcW w:type="dxa" w:w="618"/>
          </w:tcPr>
          <w:p>
            <w:pPr>
              <w:keepNext/>
              <w:spacing w:after="30" w:before="30"/>
              <w:jc w:val="center"/>
              <w:rPr>
                <w:sz w:val="13"/>
                <w:szCs w:val="13"/>
              </w:rPr>
            </w:pPr>
            <w:r/>
            <w:r>
              <w:rPr>
                <w:b w:val="0"/>
                <w:sz w:val="12"/>
              </w:rPr>
              <w:t>4</w:t>
            </w:r>
          </w:p>
        </w:tc>
        <w:tc>
          <w:tcPr>
            <w:tcW w:type="dxa" w:w="618"/>
          </w:tcPr>
          <w:p>
            <w:pPr>
              <w:keepNext/>
              <w:spacing w:after="30" w:before="30"/>
              <w:jc w:val="center"/>
              <w:rPr>
                <w:sz w:val="13"/>
                <w:szCs w:val="13"/>
              </w:rPr>
            </w:pPr>
            <w:r/>
            <w:r>
              <w:rPr>
                <w:b w:val="0"/>
                <w:sz w:val="12"/>
              </w:rPr>
              <w:t>5</w:t>
            </w:r>
          </w:p>
        </w:tc>
        <w:tc>
          <w:tcPr>
            <w:tcW w:type="dxa" w:w="618"/>
          </w:tcPr>
          <w:p>
            <w:pPr>
              <w:keepNext/>
              <w:spacing w:after="30" w:before="30"/>
              <w:jc w:val="center"/>
              <w:rPr>
                <w:sz w:val="13"/>
                <w:szCs w:val="13"/>
              </w:rPr>
            </w:pPr>
            <w:r/>
            <w:r>
              <w:rPr>
                <w:b w:val="0"/>
                <w:sz w:val="12"/>
              </w:rPr>
              <w:t>5</w:t>
            </w:r>
          </w:p>
        </w:tc>
        <w:tc>
          <w:tcPr>
            <w:tcW w:type="dxa" w:w="618"/>
          </w:tcPr>
          <w:p>
            <w:pPr>
              <w:keepNext/>
              <w:spacing w:after="30" w:before="30"/>
              <w:jc w:val="center"/>
              <w:rPr>
                <w:sz w:val="13"/>
                <w:szCs w:val="13"/>
              </w:rPr>
            </w:pPr>
            <w:r/>
            <w:r>
              <w:rPr>
                <w:b w:val="0"/>
                <w:sz w:val="12"/>
              </w:rPr>
              <w:t>6</w:t>
            </w:r>
          </w:p>
        </w:tc>
        <w:tc>
          <w:tcPr>
            <w:tcW w:type="dxa" w:w="618"/>
          </w:tcPr>
          <w:p>
            <w:pPr>
              <w:keepNext/>
              <w:spacing w:after="30" w:before="30"/>
              <w:jc w:val="center"/>
              <w:rPr>
                <w:sz w:val="13"/>
                <w:szCs w:val="13"/>
              </w:rPr>
            </w:pPr>
            <w:r/>
            <w:r>
              <w:rPr>
                <w:b w:val="0"/>
                <w:sz w:val="12"/>
              </w:rPr>
              <w:t>6</w:t>
            </w:r>
          </w:p>
        </w:tc>
        <w:tc>
          <w:tcPr>
            <w:tcW w:type="dxa" w:w="618"/>
          </w:tcPr>
          <w:p>
            <w:pPr>
              <w:keepNext/>
              <w:spacing w:after="30" w:before="30"/>
              <w:jc w:val="center"/>
              <w:rPr>
                <w:sz w:val="13"/>
                <w:szCs w:val="13"/>
              </w:rPr>
            </w:pPr>
            <w:r/>
            <w:r>
              <w:rPr>
                <w:b w:val="0"/>
                <w:sz w:val="12"/>
              </w:rPr>
              <w:t>7</w:t>
            </w:r>
          </w:p>
        </w:tc>
        <w:tc>
          <w:tcPr>
            <w:tcW w:type="dxa" w:w="618"/>
          </w:tcPr>
          <w:p>
            <w:pPr>
              <w:keepNext/>
              <w:spacing w:after="30" w:before="30"/>
              <w:jc w:val="center"/>
              <w:rPr>
                <w:sz w:val="13"/>
                <w:szCs w:val="13"/>
              </w:rPr>
            </w:pPr>
            <w:r/>
            <w:r>
              <w:rPr>
                <w:b w:val="0"/>
                <w:sz w:val="12"/>
              </w:rPr>
              <w:t>108</w:t>
            </w:r>
          </w:p>
        </w:tc>
        <w:tc>
          <w:tcPr>
            <w:tcW w:type="dxa" w:w="845"/>
          </w:tcPr>
          <w:p>
            <w:pPr>
              <w:keepNext/>
              <w:spacing w:after="30" w:before="30"/>
              <w:jc w:val="center"/>
              <w:rPr>
                <w:sz w:val="13"/>
                <w:szCs w:val="13"/>
              </w:rPr>
            </w:pPr>
            <w:r/>
            <w:r>
              <w:rPr>
                <w:b w:val="0"/>
                <w:sz w:val="12"/>
              </w:rPr>
              <w:t>2070</w:t>
            </w:r>
          </w:p>
        </w:tc>
        <w:tc>
          <w:tcPr>
            <w:tcW w:type="dxa" w:w="1073"/>
          </w:tcPr>
          <w:p>
            <w:pPr>
              <w:keepNext/>
              <w:spacing w:after="30" w:before="30"/>
              <w:jc w:val="center"/>
              <w:rPr>
                <w:sz w:val="13"/>
                <w:szCs w:val="13"/>
              </w:rPr>
            </w:pPr>
            <w:r/>
            <w:r>
              <w:rPr>
                <w:b w:val="0"/>
                <w:sz w:val="12"/>
              </w:rPr>
              <w:t>108</w:t>
            </w:r>
          </w:p>
        </w:tc>
      </w:tr>
      <w:tr>
        <w:trPr>
          <w:cantSplit/>
        </w:trPr>
        <w:tc>
          <w:tcPr>
            <w:tcW w:type="dxa" w:w="1495"/>
          </w:tcPr>
          <w:p>
            <w:pPr>
              <w:spacing w:after="30" w:before="30"/>
              <w:rPr>
                <w:sz w:val="13"/>
                <w:szCs w:val="13"/>
              </w:rPr>
            </w:pPr>
            <w:r/>
            <w:r>
              <w:rPr>
                <w:b w:val="0"/>
                <w:sz w:val="12"/>
              </w:rPr>
              <w:t>Total</w:t>
            </w:r>
          </w:p>
        </w:tc>
        <w:tc>
          <w:tcPr>
            <w:tcW w:type="dxa" w:w="618"/>
          </w:tcPr>
          <w:p>
            <w:pPr>
              <w:spacing w:after="30" w:before="30"/>
              <w:jc w:val="center"/>
              <w:rPr>
                <w:sz w:val="13"/>
                <w:szCs w:val="13"/>
              </w:rPr>
            </w:pPr>
            <w:r/>
            <w:r>
              <w:rPr>
                <w:b w:val="0"/>
                <w:sz w:val="12"/>
              </w:rPr>
              <w:t>20,852</w:t>
            </w:r>
          </w:p>
        </w:tc>
        <w:tc>
          <w:tcPr>
            <w:tcW w:type="dxa" w:w="618"/>
          </w:tcPr>
          <w:p>
            <w:pPr>
              <w:spacing w:after="30" w:before="30"/>
              <w:jc w:val="center"/>
              <w:rPr>
                <w:sz w:val="13"/>
                <w:szCs w:val="13"/>
              </w:rPr>
            </w:pPr>
            <w:r/>
            <w:r>
              <w:rPr>
                <w:b w:val="0"/>
                <w:sz w:val="12"/>
              </w:rPr>
              <w:t>21,344</w:t>
            </w:r>
          </w:p>
        </w:tc>
        <w:tc>
          <w:tcPr>
            <w:tcW w:type="dxa" w:w="618"/>
          </w:tcPr>
          <w:p>
            <w:pPr>
              <w:spacing w:after="30" w:before="30"/>
              <w:jc w:val="center"/>
              <w:rPr>
                <w:sz w:val="13"/>
                <w:szCs w:val="13"/>
              </w:rPr>
            </w:pPr>
            <w:r/>
            <w:r>
              <w:rPr>
                <w:b w:val="0"/>
                <w:sz w:val="12"/>
              </w:rPr>
              <w:t>24,216</w:t>
            </w:r>
          </w:p>
        </w:tc>
        <w:tc>
          <w:tcPr>
            <w:tcW w:type="dxa" w:w="618"/>
          </w:tcPr>
          <w:p>
            <w:pPr>
              <w:spacing w:after="30" w:before="30"/>
              <w:jc w:val="center"/>
              <w:rPr>
                <w:sz w:val="13"/>
                <w:szCs w:val="13"/>
              </w:rPr>
            </w:pPr>
            <w:r/>
            <w:r>
              <w:rPr>
                <w:b w:val="0"/>
                <w:sz w:val="12"/>
              </w:rPr>
              <w:t>27,329</w:t>
            </w:r>
          </w:p>
        </w:tc>
        <w:tc>
          <w:tcPr>
            <w:tcW w:type="dxa" w:w="618"/>
          </w:tcPr>
          <w:p>
            <w:pPr>
              <w:spacing w:after="30" w:before="30"/>
              <w:jc w:val="center"/>
              <w:rPr>
                <w:sz w:val="13"/>
                <w:szCs w:val="13"/>
              </w:rPr>
            </w:pPr>
            <w:r/>
            <w:r>
              <w:rPr>
                <w:b w:val="0"/>
                <w:sz w:val="12"/>
              </w:rPr>
              <w:t>30,938</w:t>
            </w:r>
          </w:p>
        </w:tc>
        <w:tc>
          <w:tcPr>
            <w:tcW w:type="dxa" w:w="618"/>
          </w:tcPr>
          <w:p>
            <w:pPr>
              <w:spacing w:after="30" w:before="30"/>
              <w:jc w:val="center"/>
              <w:rPr>
                <w:sz w:val="13"/>
                <w:szCs w:val="13"/>
              </w:rPr>
            </w:pPr>
            <w:r/>
            <w:r>
              <w:rPr>
                <w:b w:val="0"/>
                <w:sz w:val="12"/>
              </w:rPr>
              <w:t>34,085</w:t>
            </w:r>
          </w:p>
        </w:tc>
        <w:tc>
          <w:tcPr>
            <w:tcW w:type="dxa" w:w="618"/>
          </w:tcPr>
          <w:p>
            <w:pPr>
              <w:spacing w:after="30" w:before="30"/>
              <w:jc w:val="center"/>
              <w:rPr>
                <w:sz w:val="13"/>
                <w:szCs w:val="13"/>
              </w:rPr>
            </w:pPr>
            <w:r/>
            <w:r>
              <w:rPr>
                <w:b w:val="0"/>
                <w:sz w:val="12"/>
              </w:rPr>
              <w:t>37,815</w:t>
            </w:r>
          </w:p>
        </w:tc>
        <w:tc>
          <w:tcPr>
            <w:tcW w:type="dxa" w:w="618"/>
          </w:tcPr>
          <w:p>
            <w:pPr>
              <w:spacing w:after="30" w:before="30"/>
              <w:jc w:val="center"/>
              <w:rPr>
                <w:sz w:val="13"/>
                <w:szCs w:val="13"/>
              </w:rPr>
            </w:pPr>
            <w:r/>
            <w:r>
              <w:rPr>
                <w:b w:val="0"/>
                <w:sz w:val="12"/>
              </w:rPr>
              <w:t>42,266</w:t>
            </w:r>
          </w:p>
        </w:tc>
        <w:tc>
          <w:tcPr>
            <w:tcW w:type="dxa" w:w="618"/>
          </w:tcPr>
          <w:p>
            <w:pPr>
              <w:spacing w:after="30" w:before="30"/>
              <w:jc w:val="center"/>
              <w:rPr>
                <w:sz w:val="13"/>
                <w:szCs w:val="13"/>
              </w:rPr>
            </w:pPr>
            <w:r/>
            <w:r>
              <w:rPr>
                <w:b w:val="0"/>
                <w:sz w:val="12"/>
              </w:rPr>
              <w:t>47,523</w:t>
            </w:r>
          </w:p>
        </w:tc>
        <w:tc>
          <w:tcPr>
            <w:tcW w:type="dxa" w:w="618"/>
          </w:tcPr>
          <w:p>
            <w:pPr>
              <w:spacing w:after="30" w:before="30"/>
              <w:jc w:val="center"/>
              <w:rPr>
                <w:sz w:val="13"/>
                <w:szCs w:val="13"/>
              </w:rPr>
            </w:pPr>
            <w:r/>
            <w:r>
              <w:rPr>
                <w:b w:val="0"/>
                <w:sz w:val="12"/>
              </w:rPr>
              <w:t>53,466</w:t>
            </w:r>
          </w:p>
        </w:tc>
        <w:tc>
          <w:tcPr>
            <w:tcW w:type="dxa" w:w="618"/>
          </w:tcPr>
          <w:p>
            <w:pPr>
              <w:spacing w:after="30" w:before="30"/>
              <w:jc w:val="center"/>
              <w:rPr>
                <w:sz w:val="13"/>
                <w:szCs w:val="13"/>
              </w:rPr>
            </w:pPr>
            <w:r/>
            <w:r>
              <w:rPr>
                <w:b w:val="0"/>
                <w:sz w:val="12"/>
              </w:rPr>
              <w:t>60,099</w:t>
            </w:r>
          </w:p>
        </w:tc>
        <w:tc>
          <w:tcPr>
            <w:tcW w:type="dxa" w:w="845"/>
          </w:tcPr>
          <w:p>
            <w:pPr>
              <w:spacing w:after="30" w:before="30"/>
              <w:jc w:val="center"/>
              <w:rPr>
                <w:sz w:val="13"/>
                <w:szCs w:val="13"/>
              </w:rPr>
            </w:pPr>
            <w:r/>
            <w:r>
              <w:rPr>
                <w:b w:val="0"/>
                <w:sz w:val="12"/>
              </w:rPr>
              <w:t>2070</w:t>
            </w:r>
          </w:p>
        </w:tc>
        <w:tc>
          <w:tcPr>
            <w:tcW w:type="dxa" w:w="1073"/>
          </w:tcPr>
          <w:p>
            <w:pPr>
              <w:spacing w:after="30" w:before="30"/>
              <w:jc w:val="center"/>
              <w:rPr>
                <w:sz w:val="13"/>
                <w:szCs w:val="13"/>
              </w:rPr>
            </w:pPr>
            <w:r/>
            <w:r>
              <w:rPr>
                <w:b w:val="0"/>
                <w:sz w:val="12"/>
              </w:rPr>
              <w:t>60,099</w:t>
            </w:r>
          </w:p>
        </w:tc>
      </w:tr>
    </w:tbl>
    <w:p>
      <w:pPr>
        <w:spacing w:after="40"/>
      </w:pPr>
    </w:p>
    <w:p>
      <w:pPr>
        <w:keepNext/>
        <w:spacing w:before="160" w:after="40"/>
        <w:jc w:val="center"/>
      </w:pPr>
      <w:r>
        <w:drawing>
          <wp:inline xmlns:a="http://schemas.openxmlformats.org/drawingml/2006/main" xmlns:pic="http://schemas.openxmlformats.org/drawingml/2006/picture">
            <wp:extent cx="5400000" cy="2399096"/>
            <wp:docPr id="2106268121" name="Picture 2106268121"/>
            <wp:cNvGraphicFramePr>
              <a:graphicFrameLocks noChangeAspect="1"/>
            </wp:cNvGraphicFramePr>
            <a:graphic>
              <a:graphicData uri="http://schemas.openxmlformats.org/drawingml/2006/picture">
                <pic:pic>
                  <pic:nvPicPr>
                    <pic:cNvPr id="0" name="C09_flow.png"/>
                    <pic:cNvPicPr/>
                  </pic:nvPicPr>
                  <pic:blipFill>
                    <a:blip r:embed="rId82"/>
                    <a:stretch>
                      <a:fillRect/>
                    </a:stretch>
                  </pic:blipFill>
                  <pic:spPr>
                    <a:xfrm>
                      <a:off x="0" y="0"/>
                      <a:ext cx="5400000" cy="2399096"/>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29</w:t>
      </w:r>
      <w:r>
        <w:rPr>
          <w:i/>
          <w:color w:val="5A5A5A"/>
          <w:sz w:val="18"/>
        </w:rPr>
        <w:fldChar w:fldCharType="end"/>
      </w:r>
      <w:r>
        <w:rPr>
          <w:i/>
          <w:color w:val="5A5A5A"/>
          <w:sz w:val="18"/>
        </w:rPr>
        <w:t xml:space="preserve">   Average sewage flow of the study area by year, from today's plots and from the empty plots as they fill. The points mark the five-year reporting intervals.</w:t>
      </w:r>
    </w:p>
    <w:p>
      <w:r>
        <w:rPr>
          <w:b w:val="0"/>
          <w:i w:val="0"/>
        </w:rPr>
        <w:t>The first map below gives the average flow of every plot at saturation. The second gives every settlement's average flow in 2055 and at saturation, and the four steps to an STP flow, so that any grouping of settlements into one or more plants can be calculated by hand. The table carries the same values.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30</w:t>
      </w:r>
      <w:r>
        <w:rPr>
          <w:i/>
          <w:color w:val="5A5A5A"/>
          <w:sz w:val="18"/>
        </w:rPr>
        <w:fldChar w:fldCharType="end"/>
      </w:r>
      <w:r>
        <w:rPr>
          <w:i/>
          <w:color w:val="5A5A5A"/>
          <w:sz w:val="18"/>
        </w:rPr>
        <w:t xml:space="preserve">   Average sewage flow by settlement in 2055 and at saturation, m³/d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2240"/>
            <w:shd w:val="clear" w:color="auto" w:fill="1F497D"/>
          </w:tcPr>
          <w:p>
            <w:pPr>
              <w:keepNext/>
              <w:spacing w:after="40" w:before="40"/>
              <w:rPr>
                <w:sz w:val="17"/>
                <w:szCs w:val="17"/>
              </w:rPr>
            </w:pPr>
            <w:r/>
            <w:r>
              <w:rPr>
                <w:b/>
                <w:color w:val="FFFFFF"/>
                <w:sz w:val="17"/>
              </w:rPr>
              <w:t>Settlement</w:t>
            </w:r>
          </w:p>
        </w:tc>
        <w:tc>
          <w:tcPr>
            <w:tcW w:type="dxa" w:w="1369"/>
            <w:shd w:val="clear" w:color="auto" w:fill="1F497D"/>
          </w:tcPr>
          <w:p>
            <w:pPr>
              <w:keepNext/>
              <w:spacing w:after="40" w:before="40"/>
              <w:jc w:val="center"/>
              <w:rPr>
                <w:sz w:val="17"/>
                <w:szCs w:val="17"/>
              </w:rPr>
            </w:pPr>
            <w:r/>
            <w:r>
              <w:rPr>
                <w:b/>
                <w:color w:val="FFFFFF"/>
                <w:sz w:val="17"/>
              </w:rPr>
              <w:t>2055</w:t>
            </w:r>
          </w:p>
        </w:tc>
        <w:tc>
          <w:tcPr>
            <w:tcW w:type="dxa" w:w="1494"/>
            <w:shd w:val="clear" w:color="auto" w:fill="1F497D"/>
          </w:tcPr>
          <w:p>
            <w:pPr>
              <w:keepNext/>
              <w:spacing w:after="40" w:before="40"/>
              <w:jc w:val="center"/>
              <w:rPr>
                <w:sz w:val="17"/>
                <w:szCs w:val="17"/>
              </w:rPr>
            </w:pPr>
            <w:r/>
            <w:r>
              <w:rPr>
                <w:b/>
                <w:color w:val="FFFFFF"/>
                <w:sz w:val="17"/>
              </w:rPr>
              <w:t>2070</w:t>
            </w:r>
          </w:p>
        </w:tc>
        <w:tc>
          <w:tcPr>
            <w:tcW w:type="dxa" w:w="2240"/>
            <w:shd w:val="clear" w:color="auto" w:fill="1F497D"/>
          </w:tcPr>
          <w:p>
            <w:pPr>
              <w:keepNext/>
              <w:spacing w:after="40" w:before="40"/>
              <w:jc w:val="center"/>
              <w:rPr>
                <w:sz w:val="17"/>
                <w:szCs w:val="17"/>
              </w:rPr>
            </w:pPr>
            <w:r/>
            <w:r>
              <w:rPr>
                <w:b/>
                <w:color w:val="FFFFFF"/>
                <w:sz w:val="17"/>
              </w:rPr>
              <w:t>Settlement</w:t>
            </w:r>
          </w:p>
        </w:tc>
        <w:tc>
          <w:tcPr>
            <w:tcW w:type="dxa" w:w="1369"/>
            <w:shd w:val="clear" w:color="auto" w:fill="1F497D"/>
          </w:tcPr>
          <w:p>
            <w:pPr>
              <w:keepNext/>
              <w:spacing w:after="40" w:before="40"/>
              <w:jc w:val="center"/>
              <w:rPr>
                <w:sz w:val="17"/>
                <w:szCs w:val="17"/>
              </w:rPr>
            </w:pPr>
            <w:r/>
            <w:r>
              <w:rPr>
                <w:b/>
                <w:color w:val="FFFFFF"/>
                <w:sz w:val="17"/>
              </w:rPr>
              <w:t>2055</w:t>
            </w:r>
          </w:p>
        </w:tc>
        <w:tc>
          <w:tcPr>
            <w:tcW w:type="dxa" w:w="1494"/>
            <w:shd w:val="clear" w:color="auto" w:fill="1F497D"/>
          </w:tcPr>
          <w:p>
            <w:pPr>
              <w:keepNext/>
              <w:spacing w:after="40" w:before="40"/>
              <w:jc w:val="center"/>
              <w:rPr>
                <w:sz w:val="17"/>
                <w:szCs w:val="17"/>
              </w:rPr>
            </w:pPr>
            <w:r/>
            <w:r>
              <w:rPr>
                <w:b/>
                <w:color w:val="FFFFFF"/>
                <w:sz w:val="17"/>
              </w:rPr>
              <w:t>2070</w:t>
            </w:r>
          </w:p>
        </w:tc>
      </w:tr>
      <w:tr>
        <w:trPr>
          <w:cantSplit/>
        </w:trPr>
        <w:tc>
          <w:tcPr>
            <w:tcW w:type="dxa" w:w="2240"/>
          </w:tcPr>
          <w:p>
            <w:pPr>
              <w:keepNext/>
              <w:spacing w:after="30" w:before="30"/>
              <w:rPr>
                <w:sz w:val="17"/>
                <w:szCs w:val="17"/>
              </w:rPr>
            </w:pPr>
            <w:r/>
            <w:r>
              <w:rPr>
                <w:b w:val="0"/>
                <w:sz w:val="17"/>
              </w:rPr>
              <w:t>Ibri</w:t>
            </w:r>
          </w:p>
        </w:tc>
        <w:tc>
          <w:tcPr>
            <w:tcW w:type="dxa" w:w="1369"/>
          </w:tcPr>
          <w:p>
            <w:pPr>
              <w:keepNext/>
              <w:spacing w:after="30" w:before="30"/>
              <w:jc w:val="center"/>
              <w:rPr>
                <w:sz w:val="17"/>
                <w:szCs w:val="17"/>
              </w:rPr>
            </w:pPr>
            <w:r/>
            <w:r>
              <w:rPr>
                <w:b w:val="0"/>
                <w:sz w:val="17"/>
              </w:rPr>
              <w:t>23,500</w:t>
            </w:r>
          </w:p>
        </w:tc>
        <w:tc>
          <w:tcPr>
            <w:tcW w:type="dxa" w:w="1494"/>
          </w:tcPr>
          <w:p>
            <w:pPr>
              <w:keepNext/>
              <w:spacing w:after="30" w:before="30"/>
              <w:jc w:val="center"/>
              <w:rPr>
                <w:sz w:val="17"/>
                <w:szCs w:val="17"/>
              </w:rPr>
            </w:pPr>
            <w:r/>
            <w:r>
              <w:rPr>
                <w:b w:val="0"/>
                <w:sz w:val="17"/>
              </w:rPr>
              <w:t>24,049</w:t>
            </w:r>
          </w:p>
        </w:tc>
        <w:tc>
          <w:tcPr>
            <w:tcW w:type="dxa" w:w="2240"/>
          </w:tcPr>
          <w:p>
            <w:pPr>
              <w:keepNext/>
              <w:spacing w:after="30" w:before="30"/>
              <w:jc w:val="center"/>
              <w:rPr>
                <w:sz w:val="17"/>
                <w:szCs w:val="17"/>
              </w:rPr>
            </w:pPr>
            <w:r/>
            <w:r>
              <w:rPr>
                <w:b w:val="0"/>
                <w:sz w:val="17"/>
              </w:rPr>
              <w:t>Hijar</w:t>
            </w:r>
          </w:p>
        </w:tc>
        <w:tc>
          <w:tcPr>
            <w:tcW w:type="dxa" w:w="1369"/>
          </w:tcPr>
          <w:p>
            <w:pPr>
              <w:keepNext/>
              <w:spacing w:after="30" w:before="30"/>
              <w:jc w:val="center"/>
              <w:rPr>
                <w:sz w:val="17"/>
                <w:szCs w:val="17"/>
              </w:rPr>
            </w:pPr>
            <w:r/>
            <w:r>
              <w:rPr>
                <w:b w:val="0"/>
                <w:sz w:val="17"/>
              </w:rPr>
              <w:t>462</w:t>
            </w:r>
          </w:p>
        </w:tc>
        <w:tc>
          <w:tcPr>
            <w:tcW w:type="dxa" w:w="1494"/>
          </w:tcPr>
          <w:p>
            <w:pPr>
              <w:keepNext/>
              <w:spacing w:after="30" w:before="30"/>
              <w:jc w:val="center"/>
              <w:rPr>
                <w:sz w:val="17"/>
                <w:szCs w:val="17"/>
              </w:rPr>
            </w:pPr>
            <w:r/>
            <w:r>
              <w:rPr>
                <w:b w:val="0"/>
                <w:sz w:val="17"/>
              </w:rPr>
              <w:t>462</w:t>
            </w:r>
          </w:p>
        </w:tc>
      </w:tr>
      <w:tr>
        <w:trPr>
          <w:cantSplit/>
        </w:trPr>
        <w:tc>
          <w:tcPr>
            <w:tcW w:type="dxa" w:w="2240"/>
          </w:tcPr>
          <w:p>
            <w:pPr>
              <w:keepNext/>
              <w:spacing w:after="30" w:before="30"/>
              <w:rPr>
                <w:sz w:val="17"/>
                <w:szCs w:val="17"/>
              </w:rPr>
            </w:pPr>
            <w:r/>
            <w:r>
              <w:rPr>
                <w:b w:val="0"/>
                <w:sz w:val="17"/>
              </w:rPr>
              <w:t>Ad Dariz</w:t>
            </w:r>
          </w:p>
        </w:tc>
        <w:tc>
          <w:tcPr>
            <w:tcW w:type="dxa" w:w="1369"/>
          </w:tcPr>
          <w:p>
            <w:pPr>
              <w:keepNext/>
              <w:spacing w:after="30" w:before="30"/>
              <w:jc w:val="center"/>
              <w:rPr>
                <w:sz w:val="17"/>
                <w:szCs w:val="17"/>
              </w:rPr>
            </w:pPr>
            <w:r/>
            <w:r>
              <w:rPr>
                <w:b w:val="0"/>
                <w:sz w:val="17"/>
              </w:rPr>
              <w:t>4,146</w:t>
            </w:r>
          </w:p>
        </w:tc>
        <w:tc>
          <w:tcPr>
            <w:tcW w:type="dxa" w:w="1494"/>
          </w:tcPr>
          <w:p>
            <w:pPr>
              <w:keepNext/>
              <w:spacing w:after="30" w:before="30"/>
              <w:jc w:val="center"/>
              <w:rPr>
                <w:sz w:val="17"/>
                <w:szCs w:val="17"/>
              </w:rPr>
            </w:pPr>
            <w:r/>
            <w:r>
              <w:rPr>
                <w:b w:val="0"/>
                <w:sz w:val="17"/>
              </w:rPr>
              <w:t>4,917</w:t>
            </w:r>
          </w:p>
        </w:tc>
        <w:tc>
          <w:tcPr>
            <w:tcW w:type="dxa" w:w="2240"/>
          </w:tcPr>
          <w:p>
            <w:pPr>
              <w:keepNext/>
              <w:spacing w:after="30" w:before="30"/>
              <w:jc w:val="center"/>
              <w:rPr>
                <w:sz w:val="17"/>
                <w:szCs w:val="17"/>
              </w:rPr>
            </w:pPr>
            <w:r/>
            <w:r>
              <w:rPr>
                <w:b w:val="0"/>
                <w:sz w:val="17"/>
              </w:rPr>
              <w:t>Al Ghubayrah</w:t>
            </w:r>
          </w:p>
        </w:tc>
        <w:tc>
          <w:tcPr>
            <w:tcW w:type="dxa" w:w="1369"/>
          </w:tcPr>
          <w:p>
            <w:pPr>
              <w:keepNext/>
              <w:spacing w:after="30" w:before="30"/>
              <w:jc w:val="center"/>
              <w:rPr>
                <w:sz w:val="17"/>
                <w:szCs w:val="17"/>
              </w:rPr>
            </w:pPr>
            <w:r/>
            <w:r>
              <w:rPr>
                <w:b w:val="0"/>
                <w:sz w:val="17"/>
              </w:rPr>
              <w:t>301</w:t>
            </w:r>
          </w:p>
        </w:tc>
        <w:tc>
          <w:tcPr>
            <w:tcW w:type="dxa" w:w="1494"/>
          </w:tcPr>
          <w:p>
            <w:pPr>
              <w:keepNext/>
              <w:spacing w:after="30" w:before="30"/>
              <w:jc w:val="center"/>
              <w:rPr>
                <w:sz w:val="17"/>
                <w:szCs w:val="17"/>
              </w:rPr>
            </w:pPr>
            <w:r/>
            <w:r>
              <w:rPr>
                <w:b w:val="0"/>
                <w:sz w:val="17"/>
              </w:rPr>
              <w:t>785</w:t>
            </w:r>
          </w:p>
        </w:tc>
      </w:tr>
      <w:tr>
        <w:trPr>
          <w:cantSplit/>
        </w:trPr>
        <w:tc>
          <w:tcPr>
            <w:tcW w:type="dxa" w:w="2240"/>
          </w:tcPr>
          <w:p>
            <w:pPr>
              <w:keepNext/>
              <w:spacing w:after="30" w:before="30"/>
              <w:rPr>
                <w:sz w:val="17"/>
                <w:szCs w:val="17"/>
              </w:rPr>
            </w:pPr>
            <w:r/>
            <w:r>
              <w:rPr>
                <w:b w:val="0"/>
                <w:sz w:val="17"/>
              </w:rPr>
              <w:t>Al Araqi</w:t>
            </w:r>
          </w:p>
        </w:tc>
        <w:tc>
          <w:tcPr>
            <w:tcW w:type="dxa" w:w="1369"/>
          </w:tcPr>
          <w:p>
            <w:pPr>
              <w:keepNext/>
              <w:spacing w:after="30" w:before="30"/>
              <w:jc w:val="center"/>
              <w:rPr>
                <w:sz w:val="17"/>
                <w:szCs w:val="17"/>
              </w:rPr>
            </w:pPr>
            <w:r/>
            <w:r>
              <w:rPr>
                <w:b w:val="0"/>
                <w:sz w:val="17"/>
              </w:rPr>
              <w:t>3,742</w:t>
            </w:r>
          </w:p>
        </w:tc>
        <w:tc>
          <w:tcPr>
            <w:tcW w:type="dxa" w:w="1494"/>
          </w:tcPr>
          <w:p>
            <w:pPr>
              <w:keepNext/>
              <w:spacing w:after="30" w:before="30"/>
              <w:jc w:val="center"/>
              <w:rPr>
                <w:sz w:val="17"/>
                <w:szCs w:val="17"/>
              </w:rPr>
            </w:pPr>
            <w:r/>
            <w:r>
              <w:rPr>
                <w:b w:val="0"/>
                <w:sz w:val="17"/>
              </w:rPr>
              <w:t>3,859</w:t>
            </w:r>
          </w:p>
        </w:tc>
        <w:tc>
          <w:tcPr>
            <w:tcW w:type="dxa" w:w="2240"/>
          </w:tcPr>
          <w:p>
            <w:pPr>
              <w:keepNext/>
              <w:spacing w:after="30" w:before="30"/>
              <w:jc w:val="center"/>
              <w:rPr>
                <w:sz w:val="17"/>
                <w:szCs w:val="17"/>
              </w:rPr>
            </w:pPr>
            <w:r/>
            <w:r>
              <w:rPr>
                <w:b w:val="0"/>
                <w:sz w:val="17"/>
              </w:rPr>
              <w:t>Al Qurayn</w:t>
            </w:r>
          </w:p>
        </w:tc>
        <w:tc>
          <w:tcPr>
            <w:tcW w:type="dxa" w:w="1369"/>
          </w:tcPr>
          <w:p>
            <w:pPr>
              <w:keepNext/>
              <w:spacing w:after="30" w:before="30"/>
              <w:jc w:val="center"/>
              <w:rPr>
                <w:sz w:val="17"/>
                <w:szCs w:val="17"/>
              </w:rPr>
            </w:pPr>
            <w:r/>
            <w:r>
              <w:rPr>
                <w:b w:val="0"/>
                <w:sz w:val="17"/>
              </w:rPr>
              <w:t>206</w:t>
            </w:r>
          </w:p>
        </w:tc>
        <w:tc>
          <w:tcPr>
            <w:tcW w:type="dxa" w:w="1494"/>
          </w:tcPr>
          <w:p>
            <w:pPr>
              <w:keepNext/>
              <w:spacing w:after="30" w:before="30"/>
              <w:jc w:val="center"/>
              <w:rPr>
                <w:sz w:val="17"/>
                <w:szCs w:val="17"/>
              </w:rPr>
            </w:pPr>
            <w:r/>
            <w:r>
              <w:rPr>
                <w:b w:val="0"/>
                <w:sz w:val="17"/>
              </w:rPr>
              <w:t>1,229</w:t>
            </w:r>
          </w:p>
        </w:tc>
      </w:tr>
      <w:tr>
        <w:trPr>
          <w:cantSplit/>
        </w:trPr>
        <w:tc>
          <w:tcPr>
            <w:tcW w:type="dxa" w:w="2240"/>
          </w:tcPr>
          <w:p>
            <w:pPr>
              <w:keepNext/>
              <w:spacing w:after="30" w:before="30"/>
              <w:rPr>
                <w:sz w:val="17"/>
                <w:szCs w:val="17"/>
              </w:rPr>
            </w:pPr>
            <w:r/>
            <w:r>
              <w:rPr>
                <w:b w:val="0"/>
                <w:sz w:val="17"/>
              </w:rPr>
              <w:t>Al Aynayn</w:t>
            </w:r>
          </w:p>
        </w:tc>
        <w:tc>
          <w:tcPr>
            <w:tcW w:type="dxa" w:w="1369"/>
          </w:tcPr>
          <w:p>
            <w:pPr>
              <w:keepNext/>
              <w:spacing w:after="30" w:before="30"/>
              <w:jc w:val="center"/>
              <w:rPr>
                <w:sz w:val="17"/>
                <w:szCs w:val="17"/>
              </w:rPr>
            </w:pPr>
            <w:r/>
            <w:r>
              <w:rPr>
                <w:b w:val="0"/>
                <w:sz w:val="17"/>
              </w:rPr>
              <w:t>1,593</w:t>
            </w:r>
          </w:p>
        </w:tc>
        <w:tc>
          <w:tcPr>
            <w:tcW w:type="dxa" w:w="1494"/>
          </w:tcPr>
          <w:p>
            <w:pPr>
              <w:keepNext/>
              <w:spacing w:after="30" w:before="30"/>
              <w:jc w:val="center"/>
              <w:rPr>
                <w:sz w:val="17"/>
                <w:szCs w:val="17"/>
              </w:rPr>
            </w:pPr>
            <w:r/>
            <w:r>
              <w:rPr>
                <w:b w:val="0"/>
                <w:sz w:val="17"/>
              </w:rPr>
              <w:t>2,058</w:t>
            </w:r>
          </w:p>
        </w:tc>
        <w:tc>
          <w:tcPr>
            <w:tcW w:type="dxa" w:w="2240"/>
          </w:tcPr>
          <w:p>
            <w:pPr>
              <w:keepNext/>
              <w:spacing w:after="30" w:before="30"/>
              <w:jc w:val="center"/>
              <w:rPr>
                <w:sz w:val="17"/>
                <w:szCs w:val="17"/>
              </w:rPr>
            </w:pPr>
            <w:r/>
            <w:r>
              <w:rPr>
                <w:b w:val="0"/>
                <w:sz w:val="17"/>
              </w:rPr>
              <w:t>Al Makhtibyah</w:t>
            </w:r>
          </w:p>
        </w:tc>
        <w:tc>
          <w:tcPr>
            <w:tcW w:type="dxa" w:w="1369"/>
          </w:tcPr>
          <w:p>
            <w:pPr>
              <w:keepNext/>
              <w:spacing w:after="30" w:before="30"/>
              <w:jc w:val="center"/>
              <w:rPr>
                <w:sz w:val="17"/>
                <w:szCs w:val="17"/>
              </w:rPr>
            </w:pPr>
            <w:r/>
            <w:r>
              <w:rPr>
                <w:b w:val="0"/>
                <w:sz w:val="17"/>
              </w:rPr>
              <w:t>147</w:t>
            </w:r>
          </w:p>
        </w:tc>
        <w:tc>
          <w:tcPr>
            <w:tcW w:type="dxa" w:w="1494"/>
          </w:tcPr>
          <w:p>
            <w:pPr>
              <w:keepNext/>
              <w:spacing w:after="30" w:before="30"/>
              <w:jc w:val="center"/>
              <w:rPr>
                <w:sz w:val="17"/>
                <w:szCs w:val="17"/>
              </w:rPr>
            </w:pPr>
            <w:r/>
            <w:r>
              <w:rPr>
                <w:b w:val="0"/>
                <w:sz w:val="17"/>
              </w:rPr>
              <w:t>817</w:t>
            </w:r>
          </w:p>
        </w:tc>
      </w:tr>
      <w:tr>
        <w:trPr>
          <w:cantSplit/>
        </w:trPr>
        <w:tc>
          <w:tcPr>
            <w:tcW w:type="dxa" w:w="2240"/>
          </w:tcPr>
          <w:p>
            <w:pPr>
              <w:keepNext/>
              <w:spacing w:after="30" w:before="30"/>
              <w:rPr>
                <w:sz w:val="17"/>
                <w:szCs w:val="17"/>
              </w:rPr>
            </w:pPr>
            <w:r/>
            <w:r>
              <w:rPr>
                <w:b w:val="0"/>
                <w:sz w:val="17"/>
              </w:rPr>
              <w:t>At Tayyib</w:t>
            </w:r>
          </w:p>
        </w:tc>
        <w:tc>
          <w:tcPr>
            <w:tcW w:type="dxa" w:w="1369"/>
          </w:tcPr>
          <w:p>
            <w:pPr>
              <w:keepNext/>
              <w:spacing w:after="30" w:before="30"/>
              <w:jc w:val="center"/>
              <w:rPr>
                <w:sz w:val="17"/>
                <w:szCs w:val="17"/>
              </w:rPr>
            </w:pPr>
            <w:r/>
            <w:r>
              <w:rPr>
                <w:b w:val="0"/>
                <w:sz w:val="17"/>
              </w:rPr>
              <w:t>1,398</w:t>
            </w:r>
          </w:p>
        </w:tc>
        <w:tc>
          <w:tcPr>
            <w:tcW w:type="dxa" w:w="1494"/>
          </w:tcPr>
          <w:p>
            <w:pPr>
              <w:keepNext/>
              <w:spacing w:after="30" w:before="30"/>
              <w:jc w:val="center"/>
              <w:rPr>
                <w:sz w:val="17"/>
                <w:szCs w:val="17"/>
              </w:rPr>
            </w:pPr>
            <w:r/>
            <w:r>
              <w:rPr>
                <w:b w:val="0"/>
                <w:sz w:val="17"/>
              </w:rPr>
              <w:t>6,739</w:t>
            </w:r>
          </w:p>
        </w:tc>
        <w:tc>
          <w:tcPr>
            <w:tcW w:type="dxa" w:w="2240"/>
          </w:tcPr>
          <w:p>
            <w:pPr>
              <w:keepNext/>
              <w:spacing w:after="30" w:before="30"/>
              <w:jc w:val="center"/>
              <w:rPr>
                <w:sz w:val="17"/>
                <w:szCs w:val="17"/>
              </w:rPr>
            </w:pPr>
            <w:r/>
            <w:r>
              <w:rPr>
                <w:b w:val="0"/>
                <w:sz w:val="17"/>
              </w:rPr>
              <w:t>Al Qali</w:t>
            </w:r>
          </w:p>
        </w:tc>
        <w:tc>
          <w:tcPr>
            <w:tcW w:type="dxa" w:w="1369"/>
          </w:tcPr>
          <w:p>
            <w:pPr>
              <w:keepNext/>
              <w:spacing w:after="30" w:before="30"/>
              <w:jc w:val="center"/>
              <w:rPr>
                <w:sz w:val="17"/>
                <w:szCs w:val="17"/>
              </w:rPr>
            </w:pPr>
            <w:r/>
            <w:r>
              <w:rPr>
                <w:b w:val="0"/>
                <w:sz w:val="17"/>
              </w:rPr>
              <w:t>135</w:t>
            </w:r>
          </w:p>
        </w:tc>
        <w:tc>
          <w:tcPr>
            <w:tcW w:type="dxa" w:w="1494"/>
          </w:tcPr>
          <w:p>
            <w:pPr>
              <w:keepNext/>
              <w:spacing w:after="30" w:before="30"/>
              <w:jc w:val="center"/>
              <w:rPr>
                <w:sz w:val="17"/>
                <w:szCs w:val="17"/>
              </w:rPr>
            </w:pPr>
            <w:r/>
            <w:r>
              <w:rPr>
                <w:b w:val="0"/>
                <w:sz w:val="17"/>
              </w:rPr>
              <w:t>135</w:t>
            </w:r>
          </w:p>
        </w:tc>
      </w:tr>
      <w:tr>
        <w:trPr>
          <w:cantSplit/>
        </w:trPr>
        <w:tc>
          <w:tcPr>
            <w:tcW w:type="dxa" w:w="2240"/>
          </w:tcPr>
          <w:p>
            <w:pPr>
              <w:keepNext/>
              <w:spacing w:after="30" w:before="30"/>
              <w:rPr>
                <w:sz w:val="17"/>
                <w:szCs w:val="17"/>
              </w:rPr>
            </w:pPr>
            <w:r/>
            <w:r>
              <w:rPr>
                <w:b w:val="0"/>
                <w:sz w:val="17"/>
              </w:rPr>
              <w:t>Al Wahrah</w:t>
            </w:r>
          </w:p>
        </w:tc>
        <w:tc>
          <w:tcPr>
            <w:tcW w:type="dxa" w:w="1369"/>
          </w:tcPr>
          <w:p>
            <w:pPr>
              <w:keepNext/>
              <w:spacing w:after="30" w:before="30"/>
              <w:jc w:val="center"/>
              <w:rPr>
                <w:sz w:val="17"/>
                <w:szCs w:val="17"/>
              </w:rPr>
            </w:pPr>
            <w:r/>
            <w:r>
              <w:rPr>
                <w:b w:val="0"/>
                <w:sz w:val="17"/>
              </w:rPr>
              <w:t>1,173</w:t>
            </w:r>
          </w:p>
        </w:tc>
        <w:tc>
          <w:tcPr>
            <w:tcW w:type="dxa" w:w="1494"/>
          </w:tcPr>
          <w:p>
            <w:pPr>
              <w:keepNext/>
              <w:spacing w:after="30" w:before="30"/>
              <w:jc w:val="center"/>
              <w:rPr>
                <w:sz w:val="17"/>
                <w:szCs w:val="17"/>
              </w:rPr>
            </w:pPr>
            <w:r/>
            <w:r>
              <w:rPr>
                <w:b w:val="0"/>
                <w:sz w:val="17"/>
              </w:rPr>
              <w:t>1,792</w:t>
            </w:r>
          </w:p>
        </w:tc>
        <w:tc>
          <w:tcPr>
            <w:tcW w:type="dxa" w:w="2240"/>
          </w:tcPr>
          <w:p>
            <w:pPr>
              <w:keepNext/>
              <w:spacing w:after="30" w:before="30"/>
              <w:jc w:val="center"/>
              <w:rPr>
                <w:sz w:val="17"/>
                <w:szCs w:val="17"/>
              </w:rPr>
            </w:pPr>
            <w:r/>
            <w:r>
              <w:rPr>
                <w:b w:val="0"/>
                <w:sz w:val="17"/>
              </w:rPr>
              <w:t>Al Akheedar</w:t>
            </w:r>
          </w:p>
        </w:tc>
        <w:tc>
          <w:tcPr>
            <w:tcW w:type="dxa" w:w="1369"/>
          </w:tcPr>
          <w:p>
            <w:pPr>
              <w:keepNext/>
              <w:spacing w:after="30" w:before="30"/>
              <w:jc w:val="center"/>
              <w:rPr>
                <w:sz w:val="17"/>
                <w:szCs w:val="17"/>
              </w:rPr>
            </w:pPr>
            <w:r/>
            <w:r>
              <w:rPr>
                <w:b w:val="0"/>
                <w:sz w:val="17"/>
              </w:rPr>
              <w:t>110</w:t>
            </w:r>
          </w:p>
        </w:tc>
        <w:tc>
          <w:tcPr>
            <w:tcW w:type="dxa" w:w="1494"/>
          </w:tcPr>
          <w:p>
            <w:pPr>
              <w:keepNext/>
              <w:spacing w:after="30" w:before="30"/>
              <w:jc w:val="center"/>
              <w:rPr>
                <w:sz w:val="17"/>
                <w:szCs w:val="17"/>
              </w:rPr>
            </w:pPr>
            <w:r/>
            <w:r>
              <w:rPr>
                <w:b w:val="0"/>
                <w:sz w:val="17"/>
              </w:rPr>
              <w:t>110</w:t>
            </w:r>
          </w:p>
        </w:tc>
      </w:tr>
      <w:tr>
        <w:trPr>
          <w:cantSplit/>
        </w:trPr>
        <w:tc>
          <w:tcPr>
            <w:tcW w:type="dxa" w:w="2240"/>
          </w:tcPr>
          <w:p>
            <w:pPr>
              <w:keepNext/>
              <w:spacing w:after="30" w:before="30"/>
              <w:rPr>
                <w:sz w:val="17"/>
                <w:szCs w:val="17"/>
              </w:rPr>
            </w:pPr>
            <w:r/>
            <w:r>
              <w:rPr>
                <w:b w:val="0"/>
                <w:sz w:val="17"/>
              </w:rPr>
              <w:t>Ad Dibayshi</w:t>
            </w:r>
          </w:p>
        </w:tc>
        <w:tc>
          <w:tcPr>
            <w:tcW w:type="dxa" w:w="1369"/>
          </w:tcPr>
          <w:p>
            <w:pPr>
              <w:keepNext/>
              <w:spacing w:after="30" w:before="30"/>
              <w:jc w:val="center"/>
              <w:rPr>
                <w:sz w:val="17"/>
                <w:szCs w:val="17"/>
              </w:rPr>
            </w:pPr>
            <w:r/>
            <w:r>
              <w:rPr>
                <w:b w:val="0"/>
                <w:sz w:val="17"/>
              </w:rPr>
              <w:t>967</w:t>
            </w:r>
          </w:p>
        </w:tc>
        <w:tc>
          <w:tcPr>
            <w:tcW w:type="dxa" w:w="1494"/>
          </w:tcPr>
          <w:p>
            <w:pPr>
              <w:keepNext/>
              <w:spacing w:after="30" w:before="30"/>
              <w:jc w:val="center"/>
              <w:rPr>
                <w:sz w:val="17"/>
                <w:szCs w:val="17"/>
              </w:rPr>
            </w:pPr>
            <w:r/>
            <w:r>
              <w:rPr>
                <w:b w:val="0"/>
                <w:sz w:val="17"/>
              </w:rPr>
              <w:t>1,838</w:t>
            </w:r>
          </w:p>
        </w:tc>
        <w:tc>
          <w:tcPr>
            <w:tcW w:type="dxa" w:w="2240"/>
          </w:tcPr>
          <w:p>
            <w:pPr>
              <w:keepNext/>
              <w:spacing w:after="30" w:before="30"/>
              <w:jc w:val="center"/>
              <w:rPr>
                <w:sz w:val="17"/>
                <w:szCs w:val="17"/>
              </w:rPr>
            </w:pPr>
            <w:r/>
            <w:r>
              <w:rPr>
                <w:b w:val="0"/>
                <w:sz w:val="17"/>
              </w:rPr>
              <w:t>Shalashil</w:t>
            </w:r>
          </w:p>
        </w:tc>
        <w:tc>
          <w:tcPr>
            <w:tcW w:type="dxa" w:w="1369"/>
          </w:tcPr>
          <w:p>
            <w:pPr>
              <w:keepNext/>
              <w:spacing w:after="30" w:before="30"/>
              <w:jc w:val="center"/>
              <w:rPr>
                <w:sz w:val="17"/>
                <w:szCs w:val="17"/>
              </w:rPr>
            </w:pPr>
            <w:r/>
            <w:r>
              <w:rPr>
                <w:b w:val="0"/>
                <w:sz w:val="17"/>
              </w:rPr>
              <w:t>53</w:t>
            </w:r>
          </w:p>
        </w:tc>
        <w:tc>
          <w:tcPr>
            <w:tcW w:type="dxa" w:w="1494"/>
          </w:tcPr>
          <w:p>
            <w:pPr>
              <w:keepNext/>
              <w:spacing w:after="30" w:before="30"/>
              <w:jc w:val="center"/>
              <w:rPr>
                <w:sz w:val="17"/>
                <w:szCs w:val="17"/>
              </w:rPr>
            </w:pPr>
            <w:r/>
            <w:r>
              <w:rPr>
                <w:b w:val="0"/>
                <w:sz w:val="17"/>
              </w:rPr>
              <w:t>2,030</w:t>
            </w:r>
          </w:p>
        </w:tc>
      </w:tr>
      <w:tr>
        <w:trPr>
          <w:cantSplit/>
        </w:trPr>
        <w:tc>
          <w:tcPr>
            <w:tcW w:type="dxa" w:w="2240"/>
          </w:tcPr>
          <w:p>
            <w:pPr>
              <w:keepNext/>
              <w:spacing w:after="30" w:before="30"/>
              <w:rPr>
                <w:sz w:val="17"/>
                <w:szCs w:val="17"/>
              </w:rPr>
            </w:pPr>
            <w:r/>
            <w:r>
              <w:rPr>
                <w:b w:val="0"/>
                <w:sz w:val="17"/>
              </w:rPr>
              <w:t>Al Jibayyah</w:t>
            </w:r>
          </w:p>
        </w:tc>
        <w:tc>
          <w:tcPr>
            <w:tcW w:type="dxa" w:w="1369"/>
          </w:tcPr>
          <w:p>
            <w:pPr>
              <w:keepNext/>
              <w:spacing w:after="30" w:before="30"/>
              <w:jc w:val="center"/>
              <w:rPr>
                <w:sz w:val="17"/>
                <w:szCs w:val="17"/>
              </w:rPr>
            </w:pPr>
            <w:r/>
            <w:r>
              <w:rPr>
                <w:b w:val="0"/>
                <w:sz w:val="17"/>
              </w:rPr>
              <w:t>940</w:t>
            </w:r>
          </w:p>
        </w:tc>
        <w:tc>
          <w:tcPr>
            <w:tcW w:type="dxa" w:w="1494"/>
          </w:tcPr>
          <w:p>
            <w:pPr>
              <w:keepNext/>
              <w:spacing w:after="30" w:before="30"/>
              <w:jc w:val="center"/>
              <w:rPr>
                <w:sz w:val="17"/>
                <w:szCs w:val="17"/>
              </w:rPr>
            </w:pPr>
            <w:r/>
            <w:r>
              <w:rPr>
                <w:b w:val="0"/>
                <w:sz w:val="17"/>
              </w:rPr>
              <w:t>2,397</w:t>
            </w:r>
          </w:p>
        </w:tc>
        <w:tc>
          <w:tcPr>
            <w:tcW w:type="dxa" w:w="2240"/>
          </w:tcPr>
          <w:p>
            <w:pPr>
              <w:keepNext/>
              <w:spacing w:after="30" w:before="30"/>
              <w:jc w:val="center"/>
              <w:rPr>
                <w:sz w:val="17"/>
                <w:szCs w:val="17"/>
              </w:rPr>
            </w:pPr>
            <w:r/>
            <w:r>
              <w:rPr>
                <w:b w:val="0"/>
                <w:sz w:val="17"/>
              </w:rPr>
              <w:t>Usaybuq</w:t>
            </w:r>
          </w:p>
        </w:tc>
        <w:tc>
          <w:tcPr>
            <w:tcW w:type="dxa" w:w="1369"/>
          </w:tcPr>
          <w:p>
            <w:pPr>
              <w:keepNext/>
              <w:spacing w:after="30" w:before="30"/>
              <w:jc w:val="center"/>
              <w:rPr>
                <w:sz w:val="17"/>
                <w:szCs w:val="17"/>
              </w:rPr>
            </w:pPr>
            <w:r/>
            <w:r>
              <w:rPr>
                <w:b w:val="0"/>
                <w:sz w:val="17"/>
              </w:rPr>
              <w:t>38</w:t>
            </w:r>
          </w:p>
        </w:tc>
        <w:tc>
          <w:tcPr>
            <w:tcW w:type="dxa" w:w="1494"/>
          </w:tcPr>
          <w:p>
            <w:pPr>
              <w:keepNext/>
              <w:spacing w:after="30" w:before="30"/>
              <w:jc w:val="center"/>
              <w:rPr>
                <w:sz w:val="17"/>
                <w:szCs w:val="17"/>
              </w:rPr>
            </w:pPr>
            <w:r/>
            <w:r>
              <w:rPr>
                <w:b w:val="0"/>
                <w:sz w:val="17"/>
              </w:rPr>
              <w:t>38</w:t>
            </w:r>
          </w:p>
        </w:tc>
      </w:tr>
      <w:tr>
        <w:trPr>
          <w:cantSplit/>
        </w:trPr>
        <w:tc>
          <w:tcPr>
            <w:tcW w:type="dxa" w:w="2240"/>
          </w:tcPr>
          <w:p>
            <w:pPr>
              <w:keepNext/>
              <w:spacing w:after="30" w:before="30"/>
              <w:rPr>
                <w:sz w:val="17"/>
                <w:szCs w:val="17"/>
              </w:rPr>
            </w:pPr>
            <w:r/>
            <w:r>
              <w:rPr>
                <w:b w:val="0"/>
                <w:sz w:val="17"/>
              </w:rPr>
              <w:t>Bat</w:t>
            </w:r>
          </w:p>
        </w:tc>
        <w:tc>
          <w:tcPr>
            <w:tcW w:type="dxa" w:w="1369"/>
          </w:tcPr>
          <w:p>
            <w:pPr>
              <w:keepNext/>
              <w:spacing w:after="30" w:before="30"/>
              <w:jc w:val="center"/>
              <w:rPr>
                <w:sz w:val="17"/>
                <w:szCs w:val="17"/>
              </w:rPr>
            </w:pPr>
            <w:r/>
            <w:r>
              <w:rPr>
                <w:b w:val="0"/>
                <w:sz w:val="17"/>
              </w:rPr>
              <w:t>819</w:t>
            </w:r>
          </w:p>
        </w:tc>
        <w:tc>
          <w:tcPr>
            <w:tcW w:type="dxa" w:w="1494"/>
          </w:tcPr>
          <w:p>
            <w:pPr>
              <w:keepNext/>
              <w:spacing w:after="30" w:before="30"/>
              <w:jc w:val="center"/>
              <w:rPr>
                <w:sz w:val="17"/>
                <w:szCs w:val="17"/>
              </w:rPr>
            </w:pPr>
            <w:r/>
            <w:r>
              <w:rPr>
                <w:b w:val="0"/>
                <w:sz w:val="17"/>
              </w:rPr>
              <w:t>819</w:t>
            </w:r>
          </w:p>
        </w:tc>
        <w:tc>
          <w:tcPr>
            <w:tcW w:type="dxa" w:w="2240"/>
          </w:tcPr>
          <w:p>
            <w:pPr>
              <w:keepNext/>
              <w:spacing w:after="30" w:before="30"/>
              <w:jc w:val="center"/>
              <w:rPr>
                <w:sz w:val="17"/>
                <w:szCs w:val="17"/>
              </w:rPr>
            </w:pPr>
            <w:r/>
            <w:r>
              <w:rPr>
                <w:b w:val="0"/>
                <w:sz w:val="17"/>
              </w:rPr>
              <w:t>Satwah</w:t>
            </w:r>
          </w:p>
        </w:tc>
        <w:tc>
          <w:tcPr>
            <w:tcW w:type="dxa" w:w="1369"/>
          </w:tcPr>
          <w:p>
            <w:pPr>
              <w:keepNext/>
              <w:spacing w:after="30" w:before="30"/>
              <w:jc w:val="center"/>
              <w:rPr>
                <w:sz w:val="17"/>
                <w:szCs w:val="17"/>
              </w:rPr>
            </w:pPr>
            <w:r/>
            <w:r>
              <w:rPr>
                <w:b w:val="0"/>
                <w:sz w:val="17"/>
              </w:rPr>
              <w:t>38</w:t>
            </w:r>
          </w:p>
        </w:tc>
        <w:tc>
          <w:tcPr>
            <w:tcW w:type="dxa" w:w="1494"/>
          </w:tcPr>
          <w:p>
            <w:pPr>
              <w:keepNext/>
              <w:spacing w:after="30" w:before="30"/>
              <w:jc w:val="center"/>
              <w:rPr>
                <w:sz w:val="17"/>
                <w:szCs w:val="17"/>
              </w:rPr>
            </w:pPr>
            <w:r/>
            <w:r>
              <w:rPr>
                <w:b w:val="0"/>
                <w:sz w:val="17"/>
              </w:rPr>
              <w:t>67</w:t>
            </w:r>
          </w:p>
        </w:tc>
      </w:tr>
      <w:tr>
        <w:trPr>
          <w:cantSplit/>
        </w:trPr>
        <w:tc>
          <w:tcPr>
            <w:tcW w:type="dxa" w:w="2240"/>
          </w:tcPr>
          <w:p>
            <w:pPr>
              <w:keepNext/>
              <w:spacing w:after="30" w:before="30"/>
              <w:rPr>
                <w:sz w:val="17"/>
                <w:szCs w:val="17"/>
              </w:rPr>
            </w:pPr>
            <w:r/>
            <w:r>
              <w:rPr>
                <w:b w:val="0"/>
                <w:sz w:val="17"/>
              </w:rPr>
              <w:t>Tanam</w:t>
            </w:r>
          </w:p>
        </w:tc>
        <w:tc>
          <w:tcPr>
            <w:tcW w:type="dxa" w:w="1369"/>
          </w:tcPr>
          <w:p>
            <w:pPr>
              <w:keepNext/>
              <w:spacing w:after="30" w:before="30"/>
              <w:jc w:val="center"/>
              <w:rPr>
                <w:sz w:val="17"/>
                <w:szCs w:val="17"/>
              </w:rPr>
            </w:pPr>
            <w:r/>
            <w:r>
              <w:rPr>
                <w:b w:val="0"/>
                <w:sz w:val="17"/>
              </w:rPr>
              <w:t>797</w:t>
            </w:r>
          </w:p>
        </w:tc>
        <w:tc>
          <w:tcPr>
            <w:tcW w:type="dxa" w:w="1494"/>
          </w:tcPr>
          <w:p>
            <w:pPr>
              <w:keepNext/>
              <w:spacing w:after="30" w:before="30"/>
              <w:jc w:val="center"/>
              <w:rPr>
                <w:sz w:val="17"/>
                <w:szCs w:val="17"/>
              </w:rPr>
            </w:pPr>
            <w:r/>
            <w:r>
              <w:rPr>
                <w:b w:val="0"/>
                <w:sz w:val="17"/>
              </w:rPr>
              <w:t>1,580</w:t>
            </w:r>
          </w:p>
        </w:tc>
        <w:tc>
          <w:tcPr>
            <w:tcW w:type="dxa" w:w="2240"/>
          </w:tcPr>
          <w:p>
            <w:pPr>
              <w:keepNext/>
              <w:spacing w:after="30" w:before="30"/>
              <w:jc w:val="center"/>
              <w:rPr>
                <w:sz w:val="17"/>
                <w:szCs w:val="17"/>
              </w:rPr>
            </w:pPr>
            <w:r/>
            <w:r>
              <w:rPr>
                <w:b w:val="0"/>
                <w:sz w:val="17"/>
              </w:rPr>
              <w:t>Ash Shiab</w:t>
            </w:r>
          </w:p>
        </w:tc>
        <w:tc>
          <w:tcPr>
            <w:tcW w:type="dxa" w:w="1369"/>
          </w:tcPr>
          <w:p>
            <w:pPr>
              <w:keepNext/>
              <w:spacing w:after="30" w:before="30"/>
              <w:jc w:val="center"/>
              <w:rPr>
                <w:sz w:val="17"/>
                <w:szCs w:val="17"/>
              </w:rPr>
            </w:pPr>
            <w:r/>
            <w:r>
              <w:rPr>
                <w:b w:val="0"/>
                <w:sz w:val="17"/>
              </w:rPr>
              <w:t>15</w:t>
            </w:r>
          </w:p>
        </w:tc>
        <w:tc>
          <w:tcPr>
            <w:tcW w:type="dxa" w:w="1494"/>
          </w:tcPr>
          <w:p>
            <w:pPr>
              <w:keepNext/>
              <w:spacing w:after="30" w:before="30"/>
              <w:jc w:val="center"/>
              <w:rPr>
                <w:sz w:val="17"/>
                <w:szCs w:val="17"/>
              </w:rPr>
            </w:pPr>
            <w:r/>
            <w:r>
              <w:rPr>
                <w:b w:val="0"/>
                <w:sz w:val="17"/>
              </w:rPr>
              <w:t>16</w:t>
            </w:r>
          </w:p>
        </w:tc>
      </w:tr>
      <w:tr>
        <w:trPr>
          <w:cantSplit/>
        </w:trPr>
        <w:tc>
          <w:tcPr>
            <w:tcW w:type="dxa" w:w="2240"/>
          </w:tcPr>
          <w:p>
            <w:pPr>
              <w:keepNext/>
              <w:spacing w:after="30" w:before="30"/>
              <w:rPr>
                <w:sz w:val="17"/>
                <w:szCs w:val="17"/>
              </w:rPr>
            </w:pPr>
            <w:r/>
            <w:r>
              <w:rPr>
                <w:b w:val="0"/>
                <w:sz w:val="17"/>
              </w:rPr>
              <w:t>Sayh al Masarrat</w:t>
            </w:r>
          </w:p>
        </w:tc>
        <w:tc>
          <w:tcPr>
            <w:tcW w:type="dxa" w:w="1369"/>
          </w:tcPr>
          <w:p>
            <w:pPr>
              <w:keepNext/>
              <w:spacing w:after="30" w:before="30"/>
              <w:jc w:val="center"/>
              <w:rPr>
                <w:sz w:val="17"/>
                <w:szCs w:val="17"/>
              </w:rPr>
            </w:pPr>
            <w:r/>
            <w:r>
              <w:rPr>
                <w:b w:val="0"/>
                <w:sz w:val="17"/>
              </w:rPr>
              <w:t>640</w:t>
            </w:r>
          </w:p>
        </w:tc>
        <w:tc>
          <w:tcPr>
            <w:tcW w:type="dxa" w:w="1494"/>
          </w:tcPr>
          <w:p>
            <w:pPr>
              <w:keepNext/>
              <w:spacing w:after="30" w:before="30"/>
              <w:jc w:val="center"/>
              <w:rPr>
                <w:sz w:val="17"/>
                <w:szCs w:val="17"/>
              </w:rPr>
            </w:pPr>
            <w:r/>
            <w:r>
              <w:rPr>
                <w:b w:val="0"/>
                <w:sz w:val="17"/>
              </w:rPr>
              <w:t>1,167</w:t>
            </w:r>
          </w:p>
        </w:tc>
        <w:tc>
          <w:tcPr>
            <w:tcW w:type="dxa" w:w="2240"/>
          </w:tcPr>
          <w:p>
            <w:pPr>
              <w:keepNext/>
              <w:spacing w:after="30" w:before="30"/>
              <w:jc w:val="center"/>
              <w:rPr>
                <w:sz w:val="17"/>
                <w:szCs w:val="17"/>
              </w:rPr>
            </w:pPr>
            <w:r/>
            <w:r>
              <w:rPr>
                <w:b w:val="0"/>
                <w:sz w:val="17"/>
              </w:rPr>
              <w:t>Wadi al Mankas</w:t>
            </w:r>
          </w:p>
        </w:tc>
        <w:tc>
          <w:tcPr>
            <w:tcW w:type="dxa" w:w="1369"/>
          </w:tcPr>
          <w:p>
            <w:pPr>
              <w:keepNext/>
              <w:spacing w:after="30" w:before="30"/>
              <w:jc w:val="center"/>
              <w:rPr>
                <w:sz w:val="17"/>
                <w:szCs w:val="17"/>
              </w:rPr>
            </w:pPr>
            <w:r/>
            <w:r>
              <w:rPr>
                <w:b w:val="0"/>
                <w:sz w:val="17"/>
              </w:rPr>
              <w:t>11</w:t>
            </w:r>
          </w:p>
        </w:tc>
        <w:tc>
          <w:tcPr>
            <w:tcW w:type="dxa" w:w="1494"/>
          </w:tcPr>
          <w:p>
            <w:pPr>
              <w:keepNext/>
              <w:spacing w:after="30" w:before="30"/>
              <w:jc w:val="center"/>
              <w:rPr>
                <w:sz w:val="17"/>
                <w:szCs w:val="17"/>
              </w:rPr>
            </w:pPr>
            <w:r/>
            <w:r>
              <w:rPr>
                <w:b w:val="0"/>
                <w:sz w:val="17"/>
              </w:rPr>
              <w:t>865</w:t>
            </w:r>
          </w:p>
        </w:tc>
      </w:tr>
      <w:tr>
        <w:trPr>
          <w:cantSplit/>
        </w:trPr>
        <w:tc>
          <w:tcPr>
            <w:tcW w:type="dxa" w:w="2240"/>
          </w:tcPr>
          <w:p>
            <w:pPr>
              <w:keepNext/>
              <w:spacing w:after="30" w:before="30"/>
              <w:rPr>
                <w:sz w:val="17"/>
                <w:szCs w:val="17"/>
              </w:rPr>
            </w:pPr>
            <w:r/>
            <w:r>
              <w:rPr>
                <w:b w:val="0"/>
                <w:sz w:val="17"/>
              </w:rPr>
              <w:t>Suwayda al Ma</w:t>
            </w:r>
          </w:p>
        </w:tc>
        <w:tc>
          <w:tcPr>
            <w:tcW w:type="dxa" w:w="1369"/>
          </w:tcPr>
          <w:p>
            <w:pPr>
              <w:keepNext/>
              <w:spacing w:after="30" w:before="30"/>
              <w:jc w:val="center"/>
              <w:rPr>
                <w:sz w:val="17"/>
                <w:szCs w:val="17"/>
              </w:rPr>
            </w:pPr>
            <w:r/>
            <w:r>
              <w:rPr>
                <w:b w:val="0"/>
                <w:sz w:val="17"/>
              </w:rPr>
              <w:t>545</w:t>
            </w:r>
          </w:p>
        </w:tc>
        <w:tc>
          <w:tcPr>
            <w:tcW w:type="dxa" w:w="1494"/>
          </w:tcPr>
          <w:p>
            <w:pPr>
              <w:keepNext/>
              <w:spacing w:after="30" w:before="30"/>
              <w:jc w:val="center"/>
              <w:rPr>
                <w:sz w:val="17"/>
                <w:szCs w:val="17"/>
              </w:rPr>
            </w:pPr>
            <w:r/>
            <w:r>
              <w:rPr>
                <w:b w:val="0"/>
                <w:sz w:val="17"/>
              </w:rPr>
              <w:t>1,358</w:t>
            </w:r>
          </w:p>
        </w:tc>
        <w:tc>
          <w:tcPr>
            <w:tcW w:type="dxa" w:w="2240"/>
          </w:tcPr>
          <w:p>
            <w:pPr>
              <w:keepNext/>
              <w:spacing w:after="30" w:before="30"/>
              <w:jc w:val="center"/>
              <w:rPr>
                <w:sz w:val="17"/>
                <w:szCs w:val="17"/>
              </w:rPr>
            </w:pPr>
            <w:r/>
            <w:r>
              <w:rPr>
                <w:b w:val="0"/>
                <w:sz w:val="17"/>
              </w:rPr>
              <w:t>Miayrid</w:t>
            </w:r>
          </w:p>
        </w:tc>
        <w:tc>
          <w:tcPr>
            <w:tcW w:type="dxa" w:w="1369"/>
          </w:tcPr>
          <w:p>
            <w:pPr>
              <w:keepNext/>
              <w:spacing w:after="30" w:before="30"/>
              <w:jc w:val="center"/>
              <w:rPr>
                <w:sz w:val="17"/>
                <w:szCs w:val="17"/>
              </w:rPr>
            </w:pPr>
            <w:r/>
            <w:r>
              <w:rPr>
                <w:b w:val="0"/>
                <w:sz w:val="17"/>
              </w:rPr>
              <w:t>6</w:t>
            </w:r>
          </w:p>
        </w:tc>
        <w:tc>
          <w:tcPr>
            <w:tcW w:type="dxa" w:w="1494"/>
          </w:tcPr>
          <w:p>
            <w:pPr>
              <w:keepNext/>
              <w:spacing w:after="30" w:before="30"/>
              <w:jc w:val="center"/>
              <w:rPr>
                <w:sz w:val="17"/>
                <w:szCs w:val="17"/>
              </w:rPr>
            </w:pPr>
            <w:r/>
            <w:r>
              <w:rPr>
                <w:b w:val="0"/>
                <w:sz w:val="17"/>
              </w:rPr>
              <w:t>108</w:t>
            </w:r>
          </w:p>
        </w:tc>
      </w:tr>
      <w:tr>
        <w:trPr>
          <w:cantSplit/>
        </w:trPr>
        <w:tc>
          <w:tcPr>
            <w:tcW w:type="dxa" w:w="2240"/>
          </w:tcPr>
          <w:p>
            <w:pPr>
              <w:spacing w:after="30" w:before="30"/>
              <w:rPr>
                <w:sz w:val="17"/>
                <w:szCs w:val="17"/>
              </w:rPr>
            </w:pPr>
            <w:r/>
            <w:r>
              <w:rPr>
                <w:b w:val="0"/>
                <w:sz w:val="17"/>
              </w:rPr>
              <w:t>Al Jahli</w:t>
            </w:r>
          </w:p>
        </w:tc>
        <w:tc>
          <w:tcPr>
            <w:tcW w:type="dxa" w:w="1369"/>
          </w:tcPr>
          <w:p>
            <w:pPr>
              <w:spacing w:after="30" w:before="30"/>
              <w:jc w:val="center"/>
              <w:rPr>
                <w:sz w:val="17"/>
                <w:szCs w:val="17"/>
              </w:rPr>
            </w:pPr>
            <w:r/>
            <w:r>
              <w:rPr>
                <w:b w:val="0"/>
                <w:sz w:val="17"/>
              </w:rPr>
              <w:t>485</w:t>
            </w:r>
          </w:p>
        </w:tc>
        <w:tc>
          <w:tcPr>
            <w:tcW w:type="dxa" w:w="1494"/>
          </w:tcPr>
          <w:p>
            <w:pPr>
              <w:spacing w:after="30" w:before="30"/>
              <w:jc w:val="center"/>
              <w:rPr>
                <w:sz w:val="17"/>
                <w:szCs w:val="17"/>
              </w:rPr>
            </w:pPr>
            <w:r/>
            <w:r>
              <w:rPr>
                <w:b w:val="0"/>
                <w:sz w:val="17"/>
              </w:rPr>
              <w:t>867</w:t>
            </w:r>
          </w:p>
        </w:tc>
        <w:tc>
          <w:tcPr>
            <w:tcW w:type="dxa" w:w="2240"/>
          </w:tcPr>
          <w:p>
            <w:pPr>
              <w:spacing w:after="30" w:before="30"/>
              <w:jc w:val="center"/>
              <w:rPr>
                <w:sz w:val="17"/>
                <w:szCs w:val="17"/>
              </w:rPr>
            </w:pPr>
            <w:r/>
            <w:r>
              <w:rPr>
                <w:b w:val="0"/>
                <w:sz w:val="17"/>
              </w:rPr>
              <w:t>Total</w:t>
            </w:r>
          </w:p>
        </w:tc>
        <w:tc>
          <w:tcPr>
            <w:tcW w:type="dxa" w:w="1369"/>
          </w:tcPr>
          <w:p>
            <w:pPr>
              <w:spacing w:after="30" w:before="30"/>
              <w:jc w:val="center"/>
              <w:rPr>
                <w:sz w:val="17"/>
                <w:szCs w:val="17"/>
              </w:rPr>
            </w:pPr>
            <w:r/>
            <w:r>
              <w:rPr>
                <w:b w:val="0"/>
                <w:sz w:val="17"/>
              </w:rPr>
              <w:t>42,266</w:t>
            </w:r>
          </w:p>
        </w:tc>
        <w:tc>
          <w:tcPr>
            <w:tcW w:type="dxa" w:w="1494"/>
          </w:tcPr>
          <w:p>
            <w:pPr>
              <w:spacing w:after="30" w:before="30"/>
              <w:jc w:val="center"/>
              <w:rPr>
                <w:sz w:val="17"/>
                <w:szCs w:val="17"/>
              </w:rPr>
            </w:pPr>
            <w:r/>
            <w:r>
              <w:rPr>
                <w:b w:val="0"/>
                <w:sz w:val="17"/>
              </w:rPr>
              <w:t>60,099</w:t>
            </w:r>
          </w:p>
        </w:tc>
      </w:tr>
    </w:tbl>
    <w:p>
      <w:pPr>
        <w:sectPr>
          <w:pgSz w:w="11906" w:h="16838" w:code="9"/>
          <w:pgMar w:top="1440" w:right="850" w:bottom="1020" w:left="850" w:header="720" w:footer="144" w:gutter="0"/>
          <w:cols w:space="720"/>
          <w:docGrid w:linePitch="360"/>
          <w:headerReference w:type="default" r:id="rId76"/>
          <w:footerReference w:type="default" r:id="rId77"/>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22" name="Picture 2106268122"/>
            <wp:cNvGraphicFramePr>
              <a:graphicFrameLocks noChangeAspect="1"/>
            </wp:cNvGraphicFramePr>
            <a:graphic>
              <a:graphicData uri="http://schemas.openxmlformats.org/drawingml/2006/picture">
                <pic:pic>
                  <pic:nvPicPr>
                    <pic:cNvPr id="0" name="M09_saturation.jpg"/>
                    <pic:cNvPicPr/>
                  </pic:nvPicPr>
                  <pic:blipFill>
                    <a:blip r:embed="rId85"/>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30</w:t>
      </w:r>
      <w:r>
        <w:rPr>
          <w:i/>
          <w:color w:val="5A5A5A"/>
          <w:sz w:val="18"/>
        </w:rPr>
        <w:fldChar w:fldCharType="end"/>
      </w:r>
      <w:r>
        <w:rPr>
          <w:i/>
          <w:color w:val="5A5A5A"/>
          <w:sz w:val="18"/>
        </w:rPr>
        <w:t xml:space="preserve">   Average sewage flow of every plot at saturation.</w:t>
      </w:r>
    </w:p>
    <w:p>
      <w:pPr>
        <w:keepNext/>
        <w:pageBreakBefore/>
        <w:spacing w:before="160" w:after="40"/>
        <w:jc w:val="center"/>
      </w:pPr>
      <w:r>
        <w:drawing>
          <wp:inline xmlns:a="http://schemas.openxmlformats.org/drawingml/2006/main" xmlns:pic="http://schemas.openxmlformats.org/drawingml/2006/picture">
            <wp:extent cx="7363653" cy="5206210"/>
            <wp:docPr id="2106268123" name="Picture 2106268123"/>
            <wp:cNvGraphicFramePr>
              <a:graphicFrameLocks noChangeAspect="1"/>
            </wp:cNvGraphicFramePr>
            <a:graphic>
              <a:graphicData uri="http://schemas.openxmlformats.org/drawingml/2006/picture">
                <pic:pic>
                  <pic:nvPicPr>
                    <pic:cNvPr id="0" name="B03_saturation.jpg"/>
                    <pic:cNvPicPr/>
                  </pic:nvPicPr>
                  <pic:blipFill>
                    <a:blip r:embed="rId86"/>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31</w:t>
      </w:r>
      <w:r>
        <w:rPr>
          <w:i/>
          <w:color w:val="5A5A5A"/>
          <w:sz w:val="18"/>
        </w:rPr>
        <w:fldChar w:fldCharType="end"/>
      </w:r>
      <w:r>
        <w:rPr>
          <w:i/>
          <w:color w:val="5A5A5A"/>
          <w:sz w:val="18"/>
        </w:rPr>
        <w:t xml:space="preserve">   Average sewage flow of each settlement in 2055 and at saturation, and the four steps from the settlements in a catchment to the flow of their STP.</w:t>
      </w:r>
    </w:p>
    <w:p>
      <w:pPr>
        <w:sectPr>
          <w:pgSz w:w="16838" w:h="11906" w:code="9" w:orient="landscape"/>
          <w:pgMar w:top="1440" w:right="850" w:bottom="1020" w:left="850" w:header="720" w:footer="144" w:gutter="0"/>
          <w:cols w:space="720"/>
          <w:docGrid w:linePitch="360"/>
          <w:headerReference w:type="default" r:id="rId83"/>
          <w:footerReference w:type="default" r:id="rId84"/>
          <w:footnotePr>
            <w:numRestart w:val="eachPage"/>
          </w:footnotePr>
        </w:sectPr>
        <w:spacing w:before="0" w:after="0" w:line="20" w:lineRule="exact"/>
        <w:rPr>
          <w:sz w:val="2"/>
          <w:szCs w:val="2"/>
        </w:rPr>
      </w:pPr>
    </w:p>
    <w:p>
      <w:pPr>
        <w:pStyle w:val="Heading2"/>
        <w:outlineLvl w:val="1"/>
      </w:pPr>
      <w:r>
        <w:t>15.8.   The flow each element is designed for</w:t>
      </w:r>
    </w:p>
    <w:p>
      <w:r>
        <w:rPr>
          <w:b w:val="0"/>
          <w:i w:val="0"/>
        </w:rPr>
        <w:t>Every plot carries an average sewage flow for 2024, 2030, 2055 and the saturation year. What each element of the system is designed for follows from those plot flows by fixed rules. The rules are the same wherever the element sits, so any one of them can be checked.</w:t>
      </w:r>
    </w:p>
    <w:p>
      <w:pPr>
        <w:pStyle w:val="Heading3"/>
        <w:outlineLvl w:val="2"/>
      </w:pPr>
      <w:r>
        <w:t>The plot</w:t>
      </w:r>
    </w:p>
    <w:p>
      <w:r>
        <w:rPr>
          <w:b w:val="0"/>
          <w:i w:val="0"/>
        </w:rPr>
        <w:t>The plot carries the average flow of its people and meters, and nothing else: no peak, no infiltration, no tankers. Those belong to the pipe and the STP.</w:t>
      </w:r>
    </w:p>
    <w:p>
      <w:pPr>
        <w:pStyle w:val="Heading3"/>
        <w:outlineLvl w:val="2"/>
      </w:pPr>
      <w:r>
        <w:t>The pipe</w:t>
      </w:r>
    </w:p>
    <w:p>
      <w:r>
        <w:rPr>
          <w:b w:val="0"/>
          <w:i w:val="0"/>
        </w:rPr>
        <w:t>A pipe is checked twice, on two different flows, because the two checks fail in opposite directions.</w:t>
      </w:r>
    </w:p>
    <w:p>
      <w:pPr>
        <w:pStyle w:val="ListBullet"/>
        <w:spacing w:after="60"/>
        <w:ind w:left="340"/>
      </w:pPr>
      <w:r>
        <w:rPr>
          <w:rFonts w:ascii="Calibri" w:hAnsi="Calibri"/>
          <w:b/>
          <w:sz w:val="21"/>
        </w:rPr>
        <w:t xml:space="preserve">Size and capacity: </w:t>
      </w:r>
      <w:r>
        <w:rPr>
          <w:rFonts w:ascii="Calibri" w:hAnsi="Calibri"/>
          <w:sz w:val="21"/>
        </w:rPr>
        <w:t>the flow at saturation of every plot upstream, added up, peaked, plus infiltration along the pipe. Under-estimating it surcharges the pipe.</w:t>
      </w:r>
    </w:p>
    <w:p>
      <w:pPr>
        <w:pStyle w:val="ListBullet"/>
        <w:spacing w:after="60"/>
        <w:ind w:left="340"/>
      </w:pPr>
      <w:r>
        <w:rPr>
          <w:rFonts w:ascii="Calibri" w:hAnsi="Calibri"/>
          <w:b/>
          <w:sz w:val="21"/>
        </w:rPr>
        <w:t xml:space="preserve">Self-cleansing: </w:t>
      </w:r>
      <w:r>
        <w:rPr>
          <w:rFonts w:ascii="Calibri" w:hAnsi="Calibri"/>
          <w:sz w:val="21"/>
        </w:rPr>
        <w:t>the flow in 2030 of the plots upstream, with 61 per cent of the properties connected, peaked, and no infiltration. Over-estimating it declares a pipe self-cleansing while it silts.</w:t>
      </w:r>
    </w:p>
    <w:p>
      <w:r>
        <w:rPr>
          <w:b w:val="0"/>
          <w:i w:val="0"/>
        </w:rPr>
        <w:t>The 61 per cent is the connection ratio of the Inception Report, reached by 2028. It is never applied to the saturation flow: that would give a pipe in a new district most of its final flow in a year when it carries almost nothing.</w:t>
      </w:r>
      <w:r>
        <w:rPr>
          <w:rStyle w:val="FootnoteReference"/>
          <w:vertAlign w:val="superscript"/>
        </w:rPr>
        <w:footnoteReference w:id="55"/>
      </w: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(11).  </w:t>
      </w:r>
      <w:r>
        <w:rPr>
          <w:sz w:val="20"/>
        </w:rPr>
        <w:t>61 per cent of properties connected in 2030, the Inception Report's ratio, used only for the early-year self-cleansing check (Section 15.8).</w:t>
      </w:r>
    </w:p>
    <w:p>
      <w:pPr>
        <w:pStyle w:val="Heading3"/>
        <w:outlineLvl w:val="2"/>
      </w:pPr>
      <w:r>
        <w:t>The pumping station and its rising main</w:t>
      </w:r>
    </w:p>
    <w:p>
      <w:r>
        <w:rPr>
          <w:b w:val="0"/>
          <w:i w:val="0"/>
        </w:rPr>
        <w:t>A station's duty flow is the peak flow of the catchment it drains plus the infiltration of its sewers, at saturation. Section 12.3 gives the depth rule that places it and the velocities of its rising main.</w:t>
      </w:r>
    </w:p>
    <w:p>
      <w:pPr>
        <w:pStyle w:val="Heading3"/>
        <w:outlineLvl w:val="2"/>
      </w:pPr>
      <w:r>
        <w:t>The trunk sewers and the treatment plant</w:t>
      </w:r>
    </w:p>
    <w:p>
      <w:r>
        <w:rPr>
          <w:b w:val="0"/>
          <w:i w:val="0"/>
        </w:rPr>
        <w:t>The trunk sewers and the STP carry the sum of the settlements upstream. If the whole study area drains to one STP, the flows are as in the table, on the definitions of Section 13.1. The network has not yet been laid over the whole area, so its infiltration cannot be totalled; each 100 kilometres of new sewer adds 79 cubic metres a day with the margin. Tanker deliveries are added when their records arrive.</w:t>
      </w:r>
      <w:r>
        <w:rPr>
          <w:rStyle w:val="FootnoteReference"/>
          <w:vertAlign w:val="superscript"/>
        </w:rPr>
        <w:footnoteReference w:id="56"/>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31</w:t>
      </w:r>
      <w:r>
        <w:rPr>
          <w:i/>
          <w:color w:val="5A5A5A"/>
          <w:sz w:val="18"/>
        </w:rPr>
        <w:fldChar w:fldCharType="end"/>
      </w:r>
      <w:r>
        <w:rPr>
          <w:i/>
          <w:color w:val="5A5A5A"/>
          <w:sz w:val="18"/>
        </w:rPr>
        <w:t xml:space="preserve">   Flows at one STP for the whole area, before infiltration and tankers, m³/d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3812"/>
            <w:shd w:val="clear" w:color="auto" w:fill="1F497D"/>
          </w:tcPr>
          <w:p>
            <w:pPr>
              <w:keepNext/>
              <w:spacing w:after="40" w:before="40"/>
              <w:rPr>
                <w:sz w:val="18"/>
                <w:szCs w:val="18"/>
              </w:rPr>
            </w:pPr>
            <w:r/>
            <w:r>
              <w:rPr>
                <w:b/>
                <w:color w:val="FFFFFF"/>
                <w:sz w:val="18"/>
              </w:rPr>
              <w:t>Flow</w:t>
            </w:r>
          </w:p>
        </w:tc>
        <w:tc>
          <w:tcPr>
            <w:tcW w:type="dxa" w:w="1599"/>
            <w:shd w:val="clear" w:color="auto" w:fill="1F497D"/>
          </w:tcPr>
          <w:p>
            <w:pPr>
              <w:keepNext/>
              <w:spacing w:after="40" w:before="40"/>
              <w:jc w:val="center"/>
              <w:rPr>
                <w:sz w:val="18"/>
                <w:szCs w:val="18"/>
              </w:rPr>
            </w:pPr>
            <w:r/>
            <w:r>
              <w:rPr>
                <w:b/>
                <w:color w:val="FFFFFF"/>
                <w:sz w:val="18"/>
              </w:rPr>
              <w:t>2024</w:t>
            </w:r>
          </w:p>
        </w:tc>
        <w:tc>
          <w:tcPr>
            <w:tcW w:type="dxa" w:w="1599"/>
            <w:shd w:val="clear" w:color="auto" w:fill="1F497D"/>
          </w:tcPr>
          <w:p>
            <w:pPr>
              <w:keepNext/>
              <w:spacing w:after="40" w:before="40"/>
              <w:jc w:val="center"/>
              <w:rPr>
                <w:sz w:val="18"/>
                <w:szCs w:val="18"/>
              </w:rPr>
            </w:pPr>
            <w:r/>
            <w:r>
              <w:rPr>
                <w:b/>
                <w:color w:val="FFFFFF"/>
                <w:sz w:val="18"/>
              </w:rPr>
              <w:t>2030</w:t>
            </w:r>
          </w:p>
        </w:tc>
        <w:tc>
          <w:tcPr>
            <w:tcW w:type="dxa" w:w="1599"/>
            <w:shd w:val="clear" w:color="auto" w:fill="1F497D"/>
          </w:tcPr>
          <w:p>
            <w:pPr>
              <w:keepNext/>
              <w:spacing w:after="40" w:before="40"/>
              <w:jc w:val="center"/>
              <w:rPr>
                <w:sz w:val="18"/>
                <w:szCs w:val="18"/>
              </w:rPr>
            </w:pPr>
            <w:r/>
            <w:r>
              <w:rPr>
                <w:b/>
                <w:color w:val="FFFFFF"/>
                <w:sz w:val="18"/>
              </w:rPr>
              <w:t>2055</w:t>
            </w:r>
          </w:p>
        </w:tc>
        <w:tc>
          <w:tcPr>
            <w:tcW w:type="dxa" w:w="1599"/>
            <w:shd w:val="clear" w:color="auto" w:fill="1F497D"/>
          </w:tcPr>
          <w:p>
            <w:pPr>
              <w:keepNext/>
              <w:spacing w:after="40" w:before="40"/>
              <w:jc w:val="center"/>
              <w:rPr>
                <w:sz w:val="18"/>
                <w:szCs w:val="18"/>
              </w:rPr>
            </w:pPr>
            <w:r/>
            <w:r>
              <w:rPr>
                <w:b/>
                <w:color w:val="FFFFFF"/>
                <w:sz w:val="18"/>
              </w:rPr>
              <w:t>2070</w:t>
            </w:r>
          </w:p>
        </w:tc>
      </w:tr>
      <w:tr>
        <w:trPr>
          <w:cantSplit/>
        </w:trPr>
        <w:tc>
          <w:tcPr>
            <w:tcW w:type="dxa" w:w="3812"/>
          </w:tcPr>
          <w:p>
            <w:pPr>
              <w:keepNext/>
              <w:spacing w:after="30" w:before="30"/>
              <w:rPr>
                <w:sz w:val="18"/>
                <w:szCs w:val="18"/>
              </w:rPr>
            </w:pPr>
            <w:r/>
            <w:r>
              <w:rPr>
                <w:b w:val="0"/>
                <w:sz w:val="18"/>
              </w:rPr>
              <w:t>People</w:t>
            </w:r>
          </w:p>
        </w:tc>
        <w:tc>
          <w:tcPr>
            <w:tcW w:type="dxa" w:w="1599"/>
          </w:tcPr>
          <w:p>
            <w:pPr>
              <w:keepNext/>
              <w:spacing w:after="30" w:before="30"/>
              <w:jc w:val="center"/>
              <w:rPr>
                <w:sz w:val="18"/>
                <w:szCs w:val="18"/>
              </w:rPr>
            </w:pPr>
            <w:r/>
            <w:r>
              <w:rPr>
                <w:b w:val="0"/>
                <w:sz w:val="18"/>
              </w:rPr>
              <w:t>119,893</w:t>
            </w:r>
          </w:p>
        </w:tc>
        <w:tc>
          <w:tcPr>
            <w:tcW w:type="dxa" w:w="1599"/>
          </w:tcPr>
          <w:p>
            <w:pPr>
              <w:keepNext/>
              <w:spacing w:after="30" w:before="30"/>
              <w:jc w:val="center"/>
              <w:rPr>
                <w:sz w:val="18"/>
                <w:szCs w:val="18"/>
              </w:rPr>
            </w:pPr>
            <w:r/>
            <w:r>
              <w:rPr>
                <w:b w:val="0"/>
                <w:sz w:val="18"/>
              </w:rPr>
              <w:t>139,535</w:t>
            </w:r>
          </w:p>
        </w:tc>
        <w:tc>
          <w:tcPr>
            <w:tcW w:type="dxa" w:w="1599"/>
          </w:tcPr>
          <w:p>
            <w:pPr>
              <w:keepNext/>
              <w:spacing w:after="30" w:before="30"/>
              <w:jc w:val="center"/>
              <w:rPr>
                <w:sz w:val="18"/>
                <w:szCs w:val="18"/>
              </w:rPr>
            </w:pPr>
            <w:r/>
            <w:r>
              <w:rPr>
                <w:b w:val="0"/>
                <w:sz w:val="18"/>
              </w:rPr>
              <w:t>244,914</w:t>
            </w:r>
          </w:p>
        </w:tc>
        <w:tc>
          <w:tcPr>
            <w:tcW w:type="dxa" w:w="1599"/>
          </w:tcPr>
          <w:p>
            <w:pPr>
              <w:keepNext/>
              <w:spacing w:after="30" w:before="30"/>
              <w:jc w:val="center"/>
              <w:rPr>
                <w:sz w:val="18"/>
                <w:szCs w:val="18"/>
              </w:rPr>
            </w:pPr>
            <w:r/>
            <w:r>
              <w:rPr>
                <w:b w:val="0"/>
                <w:sz w:val="18"/>
              </w:rPr>
              <w:t>349,029</w:t>
            </w:r>
          </w:p>
        </w:tc>
      </w:tr>
      <w:tr>
        <w:trPr>
          <w:cantSplit/>
        </w:trPr>
        <w:tc>
          <w:tcPr>
            <w:tcW w:type="dxa" w:w="3812"/>
          </w:tcPr>
          <w:p>
            <w:pPr>
              <w:keepNext/>
              <w:spacing w:after="30" w:before="30"/>
              <w:rPr>
                <w:sz w:val="18"/>
                <w:szCs w:val="18"/>
              </w:rPr>
            </w:pPr>
            <w:r/>
            <w:r>
              <w:rPr>
                <w:b w:val="0"/>
                <w:sz w:val="18"/>
              </w:rPr>
              <w:t>Average flow from the plots</w:t>
            </w:r>
          </w:p>
        </w:tc>
        <w:tc>
          <w:tcPr>
            <w:tcW w:type="dxa" w:w="1599"/>
          </w:tcPr>
          <w:p>
            <w:pPr>
              <w:keepNext/>
              <w:spacing w:after="30" w:before="30"/>
              <w:jc w:val="center"/>
              <w:rPr>
                <w:sz w:val="18"/>
                <w:szCs w:val="18"/>
              </w:rPr>
            </w:pPr>
            <w:r/>
            <w:r>
              <w:rPr>
                <w:b w:val="0"/>
                <w:sz w:val="18"/>
              </w:rPr>
              <w:t>20,852</w:t>
            </w:r>
          </w:p>
        </w:tc>
        <w:tc>
          <w:tcPr>
            <w:tcW w:type="dxa" w:w="1599"/>
          </w:tcPr>
          <w:p>
            <w:pPr>
              <w:keepNext/>
              <w:spacing w:after="30" w:before="30"/>
              <w:jc w:val="center"/>
              <w:rPr>
                <w:sz w:val="18"/>
                <w:szCs w:val="18"/>
              </w:rPr>
            </w:pPr>
            <w:r/>
            <w:r>
              <w:rPr>
                <w:b w:val="0"/>
                <w:sz w:val="18"/>
              </w:rPr>
              <w:t>24,216</w:t>
            </w:r>
          </w:p>
        </w:tc>
        <w:tc>
          <w:tcPr>
            <w:tcW w:type="dxa" w:w="1599"/>
          </w:tcPr>
          <w:p>
            <w:pPr>
              <w:keepNext/>
              <w:spacing w:after="30" w:before="30"/>
              <w:jc w:val="center"/>
              <w:rPr>
                <w:sz w:val="18"/>
                <w:szCs w:val="18"/>
              </w:rPr>
            </w:pPr>
            <w:r/>
            <w:r>
              <w:rPr>
                <w:b w:val="0"/>
                <w:sz w:val="18"/>
              </w:rPr>
              <w:t>42,266</w:t>
            </w:r>
          </w:p>
        </w:tc>
        <w:tc>
          <w:tcPr>
            <w:tcW w:type="dxa" w:w="1599"/>
          </w:tcPr>
          <w:p>
            <w:pPr>
              <w:keepNext/>
              <w:spacing w:after="30" w:before="30"/>
              <w:jc w:val="center"/>
              <w:rPr>
                <w:sz w:val="18"/>
                <w:szCs w:val="18"/>
              </w:rPr>
            </w:pPr>
            <w:r/>
            <w:r>
              <w:rPr>
                <w:b w:val="0"/>
                <w:sz w:val="18"/>
              </w:rPr>
              <w:t>60,099</w:t>
            </w:r>
          </w:p>
        </w:tc>
      </w:tr>
      <w:tr>
        <w:trPr>
          <w:cantSplit/>
        </w:trPr>
        <w:tc>
          <w:tcPr>
            <w:tcW w:type="dxa" w:w="3812"/>
          </w:tcPr>
          <w:p>
            <w:pPr>
              <w:keepNext/>
              <w:spacing w:after="30" w:before="30"/>
              <w:rPr>
                <w:sz w:val="18"/>
                <w:szCs w:val="18"/>
              </w:rPr>
            </w:pPr>
            <w:r/>
            <w:r>
              <w:rPr>
                <w:b w:val="0"/>
                <w:sz w:val="18"/>
              </w:rPr>
              <w:t>Peak flow before the margin</w:t>
            </w:r>
          </w:p>
        </w:tc>
        <w:tc>
          <w:tcPr>
            <w:tcW w:type="dxa" w:w="1599"/>
          </w:tcPr>
          <w:p>
            <w:pPr>
              <w:keepNext/>
              <w:spacing w:after="30" w:before="30"/>
              <w:jc w:val="center"/>
              <w:rPr>
                <w:sz w:val="18"/>
                <w:szCs w:val="18"/>
              </w:rPr>
            </w:pPr>
            <w:r/>
            <w:r>
              <w:rPr>
                <w:b w:val="0"/>
                <w:sz w:val="18"/>
              </w:rPr>
              <w:t>38,263</w:t>
            </w:r>
          </w:p>
        </w:tc>
        <w:tc>
          <w:tcPr>
            <w:tcW w:type="dxa" w:w="1599"/>
          </w:tcPr>
          <w:p>
            <w:pPr>
              <w:keepNext/>
              <w:spacing w:after="30" w:before="30"/>
              <w:jc w:val="center"/>
              <w:rPr>
                <w:sz w:val="18"/>
                <w:szCs w:val="18"/>
              </w:rPr>
            </w:pPr>
            <w:r/>
            <w:r>
              <w:rPr>
                <w:b w:val="0"/>
                <w:sz w:val="18"/>
              </w:rPr>
              <w:t>43,639</w:t>
            </w:r>
          </w:p>
        </w:tc>
        <w:tc>
          <w:tcPr>
            <w:tcW w:type="dxa" w:w="1599"/>
          </w:tcPr>
          <w:p>
            <w:pPr>
              <w:keepNext/>
              <w:spacing w:after="30" w:before="30"/>
              <w:jc w:val="center"/>
              <w:rPr>
                <w:sz w:val="18"/>
                <w:szCs w:val="18"/>
              </w:rPr>
            </w:pPr>
            <w:r/>
            <w:r>
              <w:rPr>
                <w:b w:val="0"/>
                <w:sz w:val="18"/>
              </w:rPr>
              <w:t>71,202</w:t>
            </w:r>
          </w:p>
        </w:tc>
        <w:tc>
          <w:tcPr>
            <w:tcW w:type="dxa" w:w="1599"/>
          </w:tcPr>
          <w:p>
            <w:pPr>
              <w:keepNext/>
              <w:spacing w:after="30" w:before="30"/>
              <w:jc w:val="center"/>
              <w:rPr>
                <w:sz w:val="18"/>
                <w:szCs w:val="18"/>
              </w:rPr>
            </w:pPr>
            <w:r/>
            <w:r>
              <w:rPr>
                <w:b w:val="0"/>
                <w:sz w:val="18"/>
              </w:rPr>
              <w:t>97,022</w:t>
            </w:r>
          </w:p>
        </w:tc>
      </w:tr>
      <w:tr>
        <w:trPr>
          <w:cantSplit/>
        </w:trPr>
        <w:tc>
          <w:tcPr>
            <w:tcW w:type="dxa" w:w="3812"/>
          </w:tcPr>
          <w:p>
            <w:pPr>
              <w:keepNext/>
              <w:spacing w:after="30" w:before="30"/>
              <w:rPr>
                <w:sz w:val="18"/>
                <w:szCs w:val="18"/>
              </w:rPr>
            </w:pPr>
            <w:r/>
            <w:r>
              <w:rPr>
                <w:b w:val="0"/>
                <w:sz w:val="18"/>
              </w:rPr>
              <w:t>Merrimack peak factor</w:t>
            </w:r>
          </w:p>
        </w:tc>
        <w:tc>
          <w:tcPr>
            <w:tcW w:type="dxa" w:w="1599"/>
          </w:tcPr>
          <w:p>
            <w:pPr>
              <w:keepNext/>
              <w:spacing w:after="30" w:before="30"/>
              <w:jc w:val="center"/>
              <w:rPr>
                <w:sz w:val="18"/>
                <w:szCs w:val="18"/>
              </w:rPr>
            </w:pPr>
            <w:r/>
            <w:r>
              <w:rPr>
                <w:b w:val="0"/>
                <w:sz w:val="18"/>
              </w:rPr>
              <w:t>1.83</w:t>
            </w:r>
          </w:p>
        </w:tc>
        <w:tc>
          <w:tcPr>
            <w:tcW w:type="dxa" w:w="1599"/>
          </w:tcPr>
          <w:p>
            <w:pPr>
              <w:keepNext/>
              <w:spacing w:after="30" w:before="30"/>
              <w:jc w:val="center"/>
              <w:rPr>
                <w:sz w:val="18"/>
                <w:szCs w:val="18"/>
              </w:rPr>
            </w:pPr>
            <w:r/>
            <w:r>
              <w:rPr>
                <w:b w:val="0"/>
                <w:sz w:val="18"/>
              </w:rPr>
              <w:t>1.80</w:t>
            </w:r>
          </w:p>
        </w:tc>
        <w:tc>
          <w:tcPr>
            <w:tcW w:type="dxa" w:w="1599"/>
          </w:tcPr>
          <w:p>
            <w:pPr>
              <w:keepNext/>
              <w:spacing w:after="30" w:before="30"/>
              <w:jc w:val="center"/>
              <w:rPr>
                <w:sz w:val="18"/>
                <w:szCs w:val="18"/>
              </w:rPr>
            </w:pPr>
            <w:r/>
            <w:r>
              <w:rPr>
                <w:b w:val="0"/>
                <w:sz w:val="18"/>
              </w:rPr>
              <w:t>1.68</w:t>
            </w:r>
          </w:p>
        </w:tc>
        <w:tc>
          <w:tcPr>
            <w:tcW w:type="dxa" w:w="1599"/>
          </w:tcPr>
          <w:p>
            <w:pPr>
              <w:keepNext/>
              <w:spacing w:after="30" w:before="30"/>
              <w:jc w:val="center"/>
              <w:rPr>
                <w:sz w:val="18"/>
                <w:szCs w:val="18"/>
              </w:rPr>
            </w:pPr>
            <w:r/>
            <w:r>
              <w:rPr>
                <w:b w:val="0"/>
                <w:sz w:val="18"/>
              </w:rPr>
              <w:t>1.61</w:t>
            </w:r>
          </w:p>
        </w:tc>
      </w:tr>
      <w:tr>
        <w:trPr>
          <w:cantSplit/>
        </w:trPr>
        <w:tc>
          <w:tcPr>
            <w:tcW w:type="dxa" w:w="3812"/>
          </w:tcPr>
          <w:p>
            <w:pPr>
              <w:keepNext/>
              <w:spacing w:after="30" w:before="30"/>
              <w:rPr>
                <w:sz w:val="18"/>
                <w:szCs w:val="18"/>
              </w:rPr>
            </w:pPr>
            <w:r/>
            <w:r>
              <w:rPr>
                <w:b/>
                <w:sz w:val="18"/>
              </w:rPr>
              <w:t>Average annual flow with the margin</w:t>
            </w:r>
          </w:p>
        </w:tc>
        <w:tc>
          <w:tcPr>
            <w:tcW w:type="dxa" w:w="1599"/>
          </w:tcPr>
          <w:p>
            <w:pPr>
              <w:keepNext/>
              <w:spacing w:after="30" w:before="30"/>
              <w:jc w:val="center"/>
              <w:rPr>
                <w:sz w:val="18"/>
                <w:szCs w:val="18"/>
              </w:rPr>
            </w:pPr>
            <w:r/>
            <w:r>
              <w:rPr>
                <w:b/>
                <w:sz w:val="18"/>
              </w:rPr>
              <w:t>22,937</w:t>
            </w:r>
          </w:p>
        </w:tc>
        <w:tc>
          <w:tcPr>
            <w:tcW w:type="dxa" w:w="1599"/>
          </w:tcPr>
          <w:p>
            <w:pPr>
              <w:keepNext/>
              <w:spacing w:after="30" w:before="30"/>
              <w:jc w:val="center"/>
              <w:rPr>
                <w:sz w:val="18"/>
                <w:szCs w:val="18"/>
              </w:rPr>
            </w:pPr>
            <w:r/>
            <w:r>
              <w:rPr>
                <w:b/>
                <w:sz w:val="18"/>
              </w:rPr>
              <w:t>26,638</w:t>
            </w:r>
          </w:p>
        </w:tc>
        <w:tc>
          <w:tcPr>
            <w:tcW w:type="dxa" w:w="1599"/>
          </w:tcPr>
          <w:p>
            <w:pPr>
              <w:keepNext/>
              <w:spacing w:after="30" w:before="30"/>
              <w:jc w:val="center"/>
              <w:rPr>
                <w:sz w:val="18"/>
                <w:szCs w:val="18"/>
              </w:rPr>
            </w:pPr>
            <w:r/>
            <w:r>
              <w:rPr>
                <w:b/>
                <w:sz w:val="18"/>
              </w:rPr>
              <w:t>46,492</w:t>
            </w:r>
          </w:p>
        </w:tc>
        <w:tc>
          <w:tcPr>
            <w:tcW w:type="dxa" w:w="1599"/>
          </w:tcPr>
          <w:p>
            <w:pPr>
              <w:keepNext/>
              <w:spacing w:after="30" w:before="30"/>
              <w:jc w:val="center"/>
              <w:rPr>
                <w:sz w:val="18"/>
                <w:szCs w:val="18"/>
              </w:rPr>
            </w:pPr>
            <w:r/>
            <w:r>
              <w:rPr>
                <w:b/>
                <w:sz w:val="18"/>
              </w:rPr>
              <w:t>66,109</w:t>
            </w:r>
          </w:p>
        </w:tc>
      </w:tr>
      <w:tr>
        <w:trPr>
          <w:cantSplit/>
        </w:trPr>
        <w:tc>
          <w:tcPr>
            <w:tcW w:type="dxa" w:w="3812"/>
          </w:tcPr>
          <w:p>
            <w:pPr>
              <w:keepNext/>
              <w:spacing w:after="30" w:before="30"/>
              <w:rPr>
                <w:sz w:val="18"/>
                <w:szCs w:val="18"/>
              </w:rPr>
            </w:pPr>
            <w:r/>
            <w:r>
              <w:rPr>
                <w:b/>
                <w:sz w:val="18"/>
              </w:rPr>
              <w:t>Peak hourly flow with the margin</w:t>
            </w:r>
          </w:p>
        </w:tc>
        <w:tc>
          <w:tcPr>
            <w:tcW w:type="dxa" w:w="1599"/>
          </w:tcPr>
          <w:p>
            <w:pPr>
              <w:keepNext/>
              <w:spacing w:after="30" w:before="30"/>
              <w:jc w:val="center"/>
              <w:rPr>
                <w:sz w:val="18"/>
                <w:szCs w:val="18"/>
              </w:rPr>
            </w:pPr>
            <w:r/>
            <w:r>
              <w:rPr>
                <w:b/>
                <w:sz w:val="18"/>
              </w:rPr>
              <w:t>42,089</w:t>
            </w:r>
          </w:p>
        </w:tc>
        <w:tc>
          <w:tcPr>
            <w:tcW w:type="dxa" w:w="1599"/>
          </w:tcPr>
          <w:p>
            <w:pPr>
              <w:keepNext/>
              <w:spacing w:after="30" w:before="30"/>
              <w:jc w:val="center"/>
              <w:rPr>
                <w:sz w:val="18"/>
                <w:szCs w:val="18"/>
              </w:rPr>
            </w:pPr>
            <w:r/>
            <w:r>
              <w:rPr>
                <w:b/>
                <w:sz w:val="18"/>
              </w:rPr>
              <w:t>48,003</w:t>
            </w:r>
          </w:p>
        </w:tc>
        <w:tc>
          <w:tcPr>
            <w:tcW w:type="dxa" w:w="1599"/>
          </w:tcPr>
          <w:p>
            <w:pPr>
              <w:keepNext/>
              <w:spacing w:after="30" w:before="30"/>
              <w:jc w:val="center"/>
              <w:rPr>
                <w:sz w:val="18"/>
                <w:szCs w:val="18"/>
              </w:rPr>
            </w:pPr>
            <w:r/>
            <w:r>
              <w:rPr>
                <w:b/>
                <w:sz w:val="18"/>
              </w:rPr>
              <w:t>78,322</w:t>
            </w:r>
          </w:p>
        </w:tc>
        <w:tc>
          <w:tcPr>
            <w:tcW w:type="dxa" w:w="1599"/>
          </w:tcPr>
          <w:p>
            <w:pPr>
              <w:keepNext/>
              <w:spacing w:after="30" w:before="30"/>
              <w:jc w:val="center"/>
              <w:rPr>
                <w:sz w:val="18"/>
                <w:szCs w:val="18"/>
              </w:rPr>
            </w:pPr>
            <w:r/>
            <w:r>
              <w:rPr>
                <w:b/>
                <w:sz w:val="18"/>
              </w:rPr>
              <w:t>106,724</w:t>
            </w:r>
          </w:p>
        </w:tc>
      </w:tr>
      <w:tr>
        <w:trPr>
          <w:cantSplit/>
        </w:trPr>
        <w:tc>
          <w:tcPr>
            <w:tcW w:type="dxa" w:w="3812"/>
          </w:tcPr>
          <w:p>
            <w:pPr>
              <w:keepNext/>
              <w:spacing w:after="30" w:before="30"/>
              <w:rPr>
                <w:sz w:val="18"/>
                <w:szCs w:val="18"/>
              </w:rPr>
            </w:pPr>
            <w:r/>
            <w:r>
              <w:rPr>
                <w:b w:val="0"/>
                <w:sz w:val="18"/>
              </w:rPr>
              <w:t>Infiltration with the margin, to add to both</w:t>
            </w:r>
          </w:p>
        </w:tc>
        <w:tc>
          <w:tcPr>
            <w:tcW w:type="dxa" w:w="1599"/>
          </w:tcPr>
          <w:p>
            <w:pPr>
              <w:keepNext/>
              <w:spacing w:after="30" w:before="30"/>
              <w:jc w:val="center"/>
              <w:rPr>
                <w:sz w:val="18"/>
                <w:szCs w:val="18"/>
              </w:rPr>
            </w:pPr>
            <w:r/>
            <w:r>
              <w:rPr>
                <w:b w:val="0"/>
                <w:sz w:val="18"/>
              </w:rPr>
              <w:t>0.79 m³/d per km of sewer</w:t>
            </w:r>
          </w:p>
        </w:tc>
        <w:tc>
          <w:tcPr>
            <w:tcW w:type="dxa" w:w="1599"/>
          </w:tcPr>
          <w:p>
            <w:pPr>
              <w:keepNext/>
              <w:spacing w:after="30" w:before="30"/>
              <w:jc w:val="center"/>
              <w:rPr>
                <w:sz w:val="18"/>
                <w:szCs w:val="18"/>
              </w:rPr>
            </w:pPr>
            <w:r/>
          </w:p>
        </w:tc>
        <w:tc>
          <w:tcPr>
            <w:tcW w:type="dxa" w:w="1599"/>
          </w:tcPr>
          <w:p>
            <w:pPr>
              <w:keepNext/>
              <w:spacing w:after="30" w:before="30"/>
              <w:jc w:val="center"/>
              <w:rPr>
                <w:sz w:val="18"/>
                <w:szCs w:val="18"/>
              </w:rPr>
            </w:pPr>
            <w:r/>
          </w:p>
        </w:tc>
        <w:tc>
          <w:tcPr>
            <w:tcW w:type="dxa" w:w="1599"/>
          </w:tcPr>
          <w:p>
            <w:pPr>
              <w:keepNext/>
              <w:spacing w:after="30" w:before="30"/>
              <w:jc w:val="center"/>
              <w:rPr>
                <w:sz w:val="18"/>
                <w:szCs w:val="18"/>
              </w:rPr>
            </w:pPr>
            <w:r/>
          </w:p>
        </w:tc>
      </w:tr>
      <w:tr>
        <w:trPr>
          <w:cantSplit/>
        </w:trPr>
        <w:tc>
          <w:tcPr>
            <w:tcW w:type="dxa" w:w="3812"/>
          </w:tcPr>
          <w:p>
            <w:pPr>
              <w:spacing w:after="30" w:before="30"/>
              <w:rPr>
                <w:sz w:val="18"/>
                <w:szCs w:val="18"/>
              </w:rPr>
            </w:pPr>
            <w:r/>
            <w:r>
              <w:rPr>
                <w:b w:val="0"/>
                <w:sz w:val="18"/>
              </w:rPr>
              <w:t>Maximum day flow</w:t>
            </w:r>
          </w:p>
        </w:tc>
        <w:tc>
          <w:tcPr>
            <w:tcW w:type="dxa" w:w="1599"/>
          </w:tcPr>
          <w:p>
            <w:pPr>
              <w:spacing w:after="30" w:before="30"/>
              <w:jc w:val="center"/>
              <w:rPr>
                <w:sz w:val="18"/>
                <w:szCs w:val="18"/>
              </w:rPr>
            </w:pPr>
            <w:r/>
            <w:r>
              <w:rPr>
                <w:b w:val="0"/>
                <w:sz w:val="18"/>
              </w:rPr>
              <w:t>from the existing STP's records</w:t>
            </w:r>
          </w:p>
        </w:tc>
        <w:tc>
          <w:tcPr>
            <w:tcW w:type="dxa" w:w="1599"/>
          </w:tcPr>
          <w:p>
            <w:pPr>
              <w:spacing w:after="30" w:before="30"/>
              <w:jc w:val="center"/>
              <w:rPr>
                <w:sz w:val="18"/>
                <w:szCs w:val="18"/>
              </w:rPr>
            </w:pPr>
            <w:r/>
          </w:p>
        </w:tc>
        <w:tc>
          <w:tcPr>
            <w:tcW w:type="dxa" w:w="1599"/>
          </w:tcPr>
          <w:p>
            <w:pPr>
              <w:spacing w:after="30" w:before="30"/>
              <w:jc w:val="center"/>
              <w:rPr>
                <w:sz w:val="18"/>
                <w:szCs w:val="18"/>
              </w:rPr>
            </w:pPr>
            <w:r/>
          </w:p>
        </w:tc>
        <w:tc>
          <w:tcPr>
            <w:tcW w:type="dxa" w:w="1599"/>
          </w:tcPr>
          <w:p>
            <w:pPr>
              <w:spacing w:after="30" w:before="30"/>
              <w:jc w:val="center"/>
              <w:rPr>
                <w:sz w:val="18"/>
                <w:szCs w:val="18"/>
              </w:rPr>
            </w:pPr>
            <w:r/>
          </w:p>
        </w:tc>
      </w:tr>
    </w:tbl>
    <w:p>
      <w:pPr>
        <w:spacing w:after="40"/>
      </w:pPr>
    </w:p>
    <w:p>
      <w:pPr>
        <w:keepNext/>
        <w:spacing w:before="160" w:after="40"/>
        <w:jc w:val="center"/>
      </w:pPr>
      <w:r>
        <w:drawing>
          <wp:inline xmlns:a="http://schemas.openxmlformats.org/drawingml/2006/main" xmlns:pic="http://schemas.openxmlformats.org/drawingml/2006/picture">
            <wp:extent cx="5220000" cy="2455104"/>
            <wp:docPr id="2106268124" name="Picture 2106268124"/>
            <wp:cNvGraphicFramePr>
              <a:graphicFrameLocks noChangeAspect="1"/>
            </wp:cNvGraphicFramePr>
            <a:graphic>
              <a:graphicData uri="http://schemas.openxmlformats.org/drawingml/2006/picture">
                <pic:pic>
                  <pic:nvPicPr>
                    <pic:cNvPr id="0" name="K05_plant_flows.png"/>
                    <pic:cNvPicPr/>
                  </pic:nvPicPr>
                  <pic:blipFill>
                    <a:blip r:embed="rId89"/>
                    <a:stretch>
                      <a:fillRect/>
                    </a:stretch>
                  </pic:blipFill>
                  <pic:spPr>
                    <a:xfrm>
                      <a:off x="0" y="0"/>
                      <a:ext cx="5220000" cy="2455104"/>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32</w:t>
      </w:r>
      <w:r>
        <w:rPr>
          <w:i/>
          <w:color w:val="5A5A5A"/>
          <w:sz w:val="18"/>
        </w:rPr>
        <w:fldChar w:fldCharType="end"/>
      </w:r>
      <w:r>
        <w:rPr>
          <w:i/>
          <w:color w:val="5A5A5A"/>
          <w:sz w:val="18"/>
        </w:rPr>
        <w:t xml:space="preserve">   Average and peak-hour flow at one STP for the whole area, by year, with the margin.</w:t>
      </w:r>
    </w:p>
    <w:p>
      <w:r>
        <w:rPr>
          <w:b w:val="0"/>
          <w:i w:val="0"/>
        </w:rPr>
        <w:t>At the guideline's minimum loads per person the STP receives the loads below. That is 348 milligrams of BOD per litre at saturation, at the low end of the range the guideline gives for raw sewage, 350 to 400.</w:t>
      </w:r>
      <w:r>
        <w:rPr>
          <w:rStyle w:val="FootnoteReference"/>
          <w:vertAlign w:val="superscript"/>
        </w:rPr>
        <w:footnoteReference w:id="57"/>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32</w:t>
      </w:r>
      <w:r>
        <w:rPr>
          <w:i/>
          <w:color w:val="5A5A5A"/>
          <w:sz w:val="18"/>
        </w:rPr>
        <w:fldChar w:fldCharType="end"/>
      </w:r>
      <w:r>
        <w:rPr>
          <w:i/>
          <w:color w:val="5A5A5A"/>
          <w:sz w:val="18"/>
        </w:rPr>
        <w:t xml:space="preserve">   Loads at one STP for the whole area, from the per-person minima</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4058"/>
            <w:shd w:val="clear" w:color="auto" w:fill="1F497D"/>
          </w:tcPr>
          <w:p>
            <w:pPr>
              <w:keepNext/>
              <w:spacing w:after="40" w:before="40"/>
              <w:rPr>
                <w:sz w:val="18"/>
                <w:szCs w:val="18"/>
              </w:rPr>
            </w:pPr>
            <w:r/>
            <w:r>
              <w:rPr>
                <w:b/>
                <w:color w:val="FFFFFF"/>
                <w:sz w:val="18"/>
              </w:rPr>
            </w:r>
          </w:p>
        </w:tc>
        <w:tc>
          <w:tcPr>
            <w:tcW w:type="dxa" w:w="1537"/>
            <w:shd w:val="clear" w:color="auto" w:fill="1F497D"/>
          </w:tcPr>
          <w:p>
            <w:pPr>
              <w:keepNext/>
              <w:spacing w:after="40" w:before="40"/>
              <w:jc w:val="center"/>
              <w:rPr>
                <w:sz w:val="18"/>
                <w:szCs w:val="18"/>
              </w:rPr>
            </w:pPr>
            <w:r/>
            <w:r>
              <w:rPr>
                <w:b/>
                <w:color w:val="FFFFFF"/>
                <w:sz w:val="18"/>
              </w:rPr>
              <w:t>2024</w:t>
            </w:r>
          </w:p>
        </w:tc>
        <w:tc>
          <w:tcPr>
            <w:tcW w:type="dxa" w:w="1537"/>
            <w:shd w:val="clear" w:color="auto" w:fill="1F497D"/>
          </w:tcPr>
          <w:p>
            <w:pPr>
              <w:keepNext/>
              <w:spacing w:after="40" w:before="40"/>
              <w:jc w:val="center"/>
              <w:rPr>
                <w:sz w:val="18"/>
                <w:szCs w:val="18"/>
              </w:rPr>
            </w:pPr>
            <w:r/>
            <w:r>
              <w:rPr>
                <w:b/>
                <w:color w:val="FFFFFF"/>
                <w:sz w:val="18"/>
              </w:rPr>
              <w:t>2030</w:t>
            </w:r>
          </w:p>
        </w:tc>
        <w:tc>
          <w:tcPr>
            <w:tcW w:type="dxa" w:w="1537"/>
            <w:shd w:val="clear" w:color="auto" w:fill="1F497D"/>
          </w:tcPr>
          <w:p>
            <w:pPr>
              <w:keepNext/>
              <w:spacing w:after="40" w:before="40"/>
              <w:jc w:val="center"/>
              <w:rPr>
                <w:sz w:val="18"/>
                <w:szCs w:val="18"/>
              </w:rPr>
            </w:pPr>
            <w:r/>
            <w:r>
              <w:rPr>
                <w:b/>
                <w:color w:val="FFFFFF"/>
                <w:sz w:val="18"/>
              </w:rPr>
              <w:t>2055</w:t>
            </w:r>
          </w:p>
        </w:tc>
        <w:tc>
          <w:tcPr>
            <w:tcW w:type="dxa" w:w="1537"/>
            <w:shd w:val="clear" w:color="auto" w:fill="1F497D"/>
          </w:tcPr>
          <w:p>
            <w:pPr>
              <w:keepNext/>
              <w:spacing w:after="40" w:before="40"/>
              <w:jc w:val="center"/>
              <w:rPr>
                <w:sz w:val="18"/>
                <w:szCs w:val="18"/>
              </w:rPr>
            </w:pPr>
            <w:r/>
            <w:r>
              <w:rPr>
                <w:b/>
                <w:color w:val="FFFFFF"/>
                <w:sz w:val="18"/>
              </w:rPr>
              <w:t>2070</w:t>
            </w:r>
          </w:p>
        </w:tc>
      </w:tr>
      <w:tr>
        <w:trPr>
          <w:cantSplit/>
        </w:trPr>
        <w:tc>
          <w:tcPr>
            <w:tcW w:type="dxa" w:w="4058"/>
          </w:tcPr>
          <w:p>
            <w:pPr>
              <w:keepNext/>
              <w:spacing w:after="30" w:before="30"/>
              <w:rPr>
                <w:sz w:val="18"/>
                <w:szCs w:val="18"/>
              </w:rPr>
            </w:pPr>
            <w:r/>
            <w:r>
              <w:rPr>
                <w:b w:val="0"/>
                <w:sz w:val="18"/>
              </w:rPr>
              <w:t>People</w:t>
            </w:r>
          </w:p>
        </w:tc>
        <w:tc>
          <w:tcPr>
            <w:tcW w:type="dxa" w:w="1537"/>
          </w:tcPr>
          <w:p>
            <w:pPr>
              <w:keepNext/>
              <w:spacing w:after="30" w:before="30"/>
              <w:jc w:val="center"/>
              <w:rPr>
                <w:sz w:val="18"/>
                <w:szCs w:val="18"/>
              </w:rPr>
            </w:pPr>
            <w:r/>
            <w:r>
              <w:rPr>
                <w:b w:val="0"/>
                <w:sz w:val="18"/>
              </w:rPr>
              <w:t>119,893</w:t>
            </w:r>
          </w:p>
        </w:tc>
        <w:tc>
          <w:tcPr>
            <w:tcW w:type="dxa" w:w="1537"/>
          </w:tcPr>
          <w:p>
            <w:pPr>
              <w:keepNext/>
              <w:spacing w:after="30" w:before="30"/>
              <w:jc w:val="center"/>
              <w:rPr>
                <w:sz w:val="18"/>
                <w:szCs w:val="18"/>
              </w:rPr>
            </w:pPr>
            <w:r/>
            <w:r>
              <w:rPr>
                <w:b w:val="0"/>
                <w:sz w:val="18"/>
              </w:rPr>
              <w:t>139,535</w:t>
            </w:r>
          </w:p>
        </w:tc>
        <w:tc>
          <w:tcPr>
            <w:tcW w:type="dxa" w:w="1537"/>
          </w:tcPr>
          <w:p>
            <w:pPr>
              <w:keepNext/>
              <w:spacing w:after="30" w:before="30"/>
              <w:jc w:val="center"/>
              <w:rPr>
                <w:sz w:val="18"/>
                <w:szCs w:val="18"/>
              </w:rPr>
            </w:pPr>
            <w:r/>
            <w:r>
              <w:rPr>
                <w:b w:val="0"/>
                <w:sz w:val="18"/>
              </w:rPr>
              <w:t>244,914</w:t>
            </w:r>
          </w:p>
        </w:tc>
        <w:tc>
          <w:tcPr>
            <w:tcW w:type="dxa" w:w="1537"/>
          </w:tcPr>
          <w:p>
            <w:pPr>
              <w:keepNext/>
              <w:spacing w:after="30" w:before="30"/>
              <w:jc w:val="center"/>
              <w:rPr>
                <w:sz w:val="18"/>
                <w:szCs w:val="18"/>
              </w:rPr>
            </w:pPr>
            <w:r/>
            <w:r>
              <w:rPr>
                <w:b w:val="0"/>
                <w:sz w:val="18"/>
              </w:rPr>
              <w:t>349,029</w:t>
            </w:r>
          </w:p>
        </w:tc>
      </w:tr>
      <w:tr>
        <w:trPr>
          <w:cantSplit/>
        </w:trPr>
        <w:tc>
          <w:tcPr>
            <w:tcW w:type="dxa" w:w="4058"/>
          </w:tcPr>
          <w:p>
            <w:pPr>
              <w:keepNext/>
              <w:spacing w:after="30" w:before="30"/>
              <w:rPr>
                <w:sz w:val="18"/>
                <w:szCs w:val="18"/>
              </w:rPr>
            </w:pPr>
            <w:r/>
            <w:r>
              <w:rPr>
                <w:b w:val="0"/>
                <w:sz w:val="18"/>
              </w:rPr>
              <w:t>BOD, kg/d</w:t>
            </w:r>
          </w:p>
        </w:tc>
        <w:tc>
          <w:tcPr>
            <w:tcW w:type="dxa" w:w="1537"/>
          </w:tcPr>
          <w:p>
            <w:pPr>
              <w:keepNext/>
              <w:spacing w:after="30" w:before="30"/>
              <w:jc w:val="center"/>
              <w:rPr>
                <w:sz w:val="18"/>
                <w:szCs w:val="18"/>
              </w:rPr>
            </w:pPr>
            <w:r/>
            <w:r>
              <w:rPr>
                <w:b w:val="0"/>
                <w:sz w:val="18"/>
              </w:rPr>
              <w:t>7,194</w:t>
            </w:r>
          </w:p>
        </w:tc>
        <w:tc>
          <w:tcPr>
            <w:tcW w:type="dxa" w:w="1537"/>
          </w:tcPr>
          <w:p>
            <w:pPr>
              <w:keepNext/>
              <w:spacing w:after="30" w:before="30"/>
              <w:jc w:val="center"/>
              <w:rPr>
                <w:sz w:val="18"/>
                <w:szCs w:val="18"/>
              </w:rPr>
            </w:pPr>
            <w:r/>
            <w:r>
              <w:rPr>
                <w:b w:val="0"/>
                <w:sz w:val="18"/>
              </w:rPr>
              <w:t>8,372</w:t>
            </w:r>
          </w:p>
        </w:tc>
        <w:tc>
          <w:tcPr>
            <w:tcW w:type="dxa" w:w="1537"/>
          </w:tcPr>
          <w:p>
            <w:pPr>
              <w:keepNext/>
              <w:spacing w:after="30" w:before="30"/>
              <w:jc w:val="center"/>
              <w:rPr>
                <w:sz w:val="18"/>
                <w:szCs w:val="18"/>
              </w:rPr>
            </w:pPr>
            <w:r/>
            <w:r>
              <w:rPr>
                <w:b w:val="0"/>
                <w:sz w:val="18"/>
              </w:rPr>
              <w:t>14,695</w:t>
            </w:r>
          </w:p>
        </w:tc>
        <w:tc>
          <w:tcPr>
            <w:tcW w:type="dxa" w:w="1537"/>
          </w:tcPr>
          <w:p>
            <w:pPr>
              <w:keepNext/>
              <w:spacing w:after="30" w:before="30"/>
              <w:jc w:val="center"/>
              <w:rPr>
                <w:sz w:val="18"/>
                <w:szCs w:val="18"/>
              </w:rPr>
            </w:pPr>
            <w:r/>
            <w:r>
              <w:rPr>
                <w:b w:val="0"/>
                <w:sz w:val="18"/>
              </w:rPr>
              <w:t>20,942</w:t>
            </w:r>
          </w:p>
        </w:tc>
      </w:tr>
      <w:tr>
        <w:trPr>
          <w:cantSplit/>
        </w:trPr>
        <w:tc>
          <w:tcPr>
            <w:tcW w:type="dxa" w:w="4058"/>
          </w:tcPr>
          <w:p>
            <w:pPr>
              <w:keepNext/>
              <w:spacing w:after="30" w:before="30"/>
              <w:rPr>
                <w:sz w:val="18"/>
                <w:szCs w:val="18"/>
              </w:rPr>
            </w:pPr>
            <w:r/>
            <w:r>
              <w:rPr>
                <w:b w:val="0"/>
                <w:sz w:val="18"/>
              </w:rPr>
              <w:t>Suspended solids, kg/d</w:t>
            </w:r>
          </w:p>
        </w:tc>
        <w:tc>
          <w:tcPr>
            <w:tcW w:type="dxa" w:w="1537"/>
          </w:tcPr>
          <w:p>
            <w:pPr>
              <w:keepNext/>
              <w:spacing w:after="30" w:before="30"/>
              <w:jc w:val="center"/>
              <w:rPr>
                <w:sz w:val="18"/>
                <w:szCs w:val="18"/>
              </w:rPr>
            </w:pPr>
            <w:r/>
            <w:r>
              <w:rPr>
                <w:b w:val="0"/>
                <w:sz w:val="18"/>
              </w:rPr>
              <w:t>9,591</w:t>
            </w:r>
          </w:p>
        </w:tc>
        <w:tc>
          <w:tcPr>
            <w:tcW w:type="dxa" w:w="1537"/>
          </w:tcPr>
          <w:p>
            <w:pPr>
              <w:keepNext/>
              <w:spacing w:after="30" w:before="30"/>
              <w:jc w:val="center"/>
              <w:rPr>
                <w:sz w:val="18"/>
                <w:szCs w:val="18"/>
              </w:rPr>
            </w:pPr>
            <w:r/>
            <w:r>
              <w:rPr>
                <w:b w:val="0"/>
                <w:sz w:val="18"/>
              </w:rPr>
              <w:t>11,163</w:t>
            </w:r>
          </w:p>
        </w:tc>
        <w:tc>
          <w:tcPr>
            <w:tcW w:type="dxa" w:w="1537"/>
          </w:tcPr>
          <w:p>
            <w:pPr>
              <w:keepNext/>
              <w:spacing w:after="30" w:before="30"/>
              <w:jc w:val="center"/>
              <w:rPr>
                <w:sz w:val="18"/>
                <w:szCs w:val="18"/>
              </w:rPr>
            </w:pPr>
            <w:r/>
            <w:r>
              <w:rPr>
                <w:b w:val="0"/>
                <w:sz w:val="18"/>
              </w:rPr>
              <w:t>19,593</w:t>
            </w:r>
          </w:p>
        </w:tc>
        <w:tc>
          <w:tcPr>
            <w:tcW w:type="dxa" w:w="1537"/>
          </w:tcPr>
          <w:p>
            <w:pPr>
              <w:keepNext/>
              <w:spacing w:after="30" w:before="30"/>
              <w:jc w:val="center"/>
              <w:rPr>
                <w:sz w:val="18"/>
                <w:szCs w:val="18"/>
              </w:rPr>
            </w:pPr>
            <w:r/>
            <w:r>
              <w:rPr>
                <w:b w:val="0"/>
                <w:sz w:val="18"/>
              </w:rPr>
              <w:t>27,922</w:t>
            </w:r>
          </w:p>
        </w:tc>
      </w:tr>
      <w:tr>
        <w:trPr>
          <w:cantSplit/>
        </w:trPr>
        <w:tc>
          <w:tcPr>
            <w:tcW w:type="dxa" w:w="4058"/>
          </w:tcPr>
          <w:p>
            <w:pPr>
              <w:keepNext/>
              <w:spacing w:after="30" w:before="30"/>
              <w:rPr>
                <w:sz w:val="18"/>
                <w:szCs w:val="18"/>
              </w:rPr>
            </w:pPr>
            <w:r/>
            <w:r>
              <w:rPr>
                <w:b w:val="0"/>
                <w:sz w:val="18"/>
              </w:rPr>
              <w:t>BOD as a concentration at the average flow, mg/l</w:t>
            </w:r>
          </w:p>
        </w:tc>
        <w:tc>
          <w:tcPr>
            <w:tcW w:type="dxa" w:w="1537"/>
          </w:tcPr>
          <w:p>
            <w:pPr>
              <w:keepNext/>
              <w:spacing w:after="30" w:before="30"/>
              <w:jc w:val="center"/>
              <w:rPr>
                <w:sz w:val="18"/>
                <w:szCs w:val="18"/>
              </w:rPr>
            </w:pPr>
            <w:r/>
            <w:r>
              <w:rPr>
                <w:b w:val="0"/>
                <w:sz w:val="18"/>
              </w:rPr>
              <w:t>345</w:t>
            </w:r>
          </w:p>
        </w:tc>
        <w:tc>
          <w:tcPr>
            <w:tcW w:type="dxa" w:w="1537"/>
          </w:tcPr>
          <w:p>
            <w:pPr>
              <w:keepNext/>
              <w:spacing w:after="30" w:before="30"/>
              <w:jc w:val="center"/>
              <w:rPr>
                <w:sz w:val="18"/>
                <w:szCs w:val="18"/>
              </w:rPr>
            </w:pPr>
            <w:r/>
            <w:r>
              <w:rPr>
                <w:b w:val="0"/>
                <w:sz w:val="18"/>
              </w:rPr>
              <w:t>346</w:t>
            </w:r>
          </w:p>
        </w:tc>
        <w:tc>
          <w:tcPr>
            <w:tcW w:type="dxa" w:w="1537"/>
          </w:tcPr>
          <w:p>
            <w:pPr>
              <w:keepNext/>
              <w:spacing w:after="30" w:before="30"/>
              <w:jc w:val="center"/>
              <w:rPr>
                <w:sz w:val="18"/>
                <w:szCs w:val="18"/>
              </w:rPr>
            </w:pPr>
            <w:r/>
            <w:r>
              <w:rPr>
                <w:b w:val="0"/>
                <w:sz w:val="18"/>
              </w:rPr>
              <w:t>348</w:t>
            </w:r>
          </w:p>
        </w:tc>
        <w:tc>
          <w:tcPr>
            <w:tcW w:type="dxa" w:w="1537"/>
          </w:tcPr>
          <w:p>
            <w:pPr>
              <w:keepNext/>
              <w:spacing w:after="30" w:before="30"/>
              <w:jc w:val="center"/>
              <w:rPr>
                <w:sz w:val="18"/>
                <w:szCs w:val="18"/>
              </w:rPr>
            </w:pPr>
            <w:r/>
            <w:r>
              <w:rPr>
                <w:b w:val="0"/>
                <w:sz w:val="18"/>
              </w:rPr>
              <w:t>348</w:t>
            </w:r>
          </w:p>
        </w:tc>
      </w:tr>
      <w:tr>
        <w:trPr>
          <w:cantSplit/>
        </w:trPr>
        <w:tc>
          <w:tcPr>
            <w:tcW w:type="dxa" w:w="4058"/>
          </w:tcPr>
          <w:p>
            <w:pPr>
              <w:keepNext/>
              <w:spacing w:after="30" w:before="30"/>
              <w:rPr>
                <w:sz w:val="18"/>
                <w:szCs w:val="18"/>
              </w:rPr>
            </w:pPr>
            <w:r/>
            <w:r>
              <w:rPr>
                <w:b w:val="0"/>
                <w:sz w:val="18"/>
              </w:rPr>
              <w:t>Suspended solids as a concentration, mg/l</w:t>
            </w:r>
          </w:p>
        </w:tc>
        <w:tc>
          <w:tcPr>
            <w:tcW w:type="dxa" w:w="1537"/>
          </w:tcPr>
          <w:p>
            <w:pPr>
              <w:keepNext/>
              <w:spacing w:after="30" w:before="30"/>
              <w:jc w:val="center"/>
              <w:rPr>
                <w:sz w:val="18"/>
                <w:szCs w:val="18"/>
              </w:rPr>
            </w:pPr>
            <w:r/>
            <w:r>
              <w:rPr>
                <w:b w:val="0"/>
                <w:sz w:val="18"/>
              </w:rPr>
              <w:t>460</w:t>
            </w:r>
          </w:p>
        </w:tc>
        <w:tc>
          <w:tcPr>
            <w:tcW w:type="dxa" w:w="1537"/>
          </w:tcPr>
          <w:p>
            <w:pPr>
              <w:keepNext/>
              <w:spacing w:after="30" w:before="30"/>
              <w:jc w:val="center"/>
              <w:rPr>
                <w:sz w:val="18"/>
                <w:szCs w:val="18"/>
              </w:rPr>
            </w:pPr>
            <w:r/>
            <w:r>
              <w:rPr>
                <w:b w:val="0"/>
                <w:sz w:val="18"/>
              </w:rPr>
              <w:t>461</w:t>
            </w:r>
          </w:p>
        </w:tc>
        <w:tc>
          <w:tcPr>
            <w:tcW w:type="dxa" w:w="1537"/>
          </w:tcPr>
          <w:p>
            <w:pPr>
              <w:keepNext/>
              <w:spacing w:after="30" w:before="30"/>
              <w:jc w:val="center"/>
              <w:rPr>
                <w:sz w:val="18"/>
                <w:szCs w:val="18"/>
              </w:rPr>
            </w:pPr>
            <w:r/>
            <w:r>
              <w:rPr>
                <w:b w:val="0"/>
                <w:sz w:val="18"/>
              </w:rPr>
              <w:t>464</w:t>
            </w:r>
          </w:p>
        </w:tc>
        <w:tc>
          <w:tcPr>
            <w:tcW w:type="dxa" w:w="1537"/>
          </w:tcPr>
          <w:p>
            <w:pPr>
              <w:keepNext/>
              <w:spacing w:after="30" w:before="30"/>
              <w:jc w:val="center"/>
              <w:rPr>
                <w:sz w:val="18"/>
                <w:szCs w:val="18"/>
              </w:rPr>
            </w:pPr>
            <w:r/>
            <w:r>
              <w:rPr>
                <w:b w:val="0"/>
                <w:sz w:val="18"/>
              </w:rPr>
              <w:t>465</w:t>
            </w:r>
          </w:p>
        </w:tc>
      </w:tr>
      <w:tr>
        <w:trPr>
          <w:cantSplit/>
        </w:trPr>
        <w:tc>
          <w:tcPr>
            <w:tcW w:type="dxa" w:w="4058"/>
          </w:tcPr>
          <w:p>
            <w:pPr>
              <w:spacing w:after="30" w:before="30"/>
              <w:rPr>
                <w:sz w:val="18"/>
                <w:szCs w:val="18"/>
              </w:rPr>
            </w:pPr>
            <w:r/>
            <w:r>
              <w:rPr>
                <w:b w:val="0"/>
                <w:sz w:val="18"/>
              </w:rPr>
              <w:t>BOD at the peak factor of 1.2, kg/d</w:t>
            </w:r>
          </w:p>
        </w:tc>
        <w:tc>
          <w:tcPr>
            <w:tcW w:type="dxa" w:w="1537"/>
          </w:tcPr>
          <w:p>
            <w:pPr>
              <w:spacing w:after="30" w:before="30"/>
              <w:jc w:val="center"/>
              <w:rPr>
                <w:sz w:val="18"/>
                <w:szCs w:val="18"/>
              </w:rPr>
            </w:pPr>
            <w:r/>
            <w:r>
              <w:rPr>
                <w:b w:val="0"/>
                <w:sz w:val="18"/>
              </w:rPr>
              <w:t>8,632</w:t>
            </w:r>
          </w:p>
        </w:tc>
        <w:tc>
          <w:tcPr>
            <w:tcW w:type="dxa" w:w="1537"/>
          </w:tcPr>
          <w:p>
            <w:pPr>
              <w:spacing w:after="30" w:before="30"/>
              <w:jc w:val="center"/>
              <w:rPr>
                <w:sz w:val="18"/>
                <w:szCs w:val="18"/>
              </w:rPr>
            </w:pPr>
            <w:r/>
            <w:r>
              <w:rPr>
                <w:b w:val="0"/>
                <w:sz w:val="18"/>
              </w:rPr>
              <w:t>10,047</w:t>
            </w:r>
          </w:p>
        </w:tc>
        <w:tc>
          <w:tcPr>
            <w:tcW w:type="dxa" w:w="1537"/>
          </w:tcPr>
          <w:p>
            <w:pPr>
              <w:spacing w:after="30" w:before="30"/>
              <w:jc w:val="center"/>
              <w:rPr>
                <w:sz w:val="18"/>
                <w:szCs w:val="18"/>
              </w:rPr>
            </w:pPr>
            <w:r/>
            <w:r>
              <w:rPr>
                <w:b w:val="0"/>
                <w:sz w:val="18"/>
              </w:rPr>
              <w:t>17,634</w:t>
            </w:r>
          </w:p>
        </w:tc>
        <w:tc>
          <w:tcPr>
            <w:tcW w:type="dxa" w:w="1537"/>
          </w:tcPr>
          <w:p>
            <w:pPr>
              <w:spacing w:after="30" w:before="30"/>
              <w:jc w:val="center"/>
              <w:rPr>
                <w:sz w:val="18"/>
                <w:szCs w:val="18"/>
              </w:rPr>
            </w:pPr>
            <w:r/>
            <w:r>
              <w:rPr>
                <w:b w:val="0"/>
                <w:sz w:val="18"/>
              </w:rPr>
              <w:t>25,130</w:t>
            </w:r>
          </w:p>
        </w:tc>
      </w:tr>
    </w:tbl>
    <w:p>
      <w:r>
        <w:br w:type="page"/>
      </w:r>
    </w:p>
    <w:p>
      <w:pPr>
        <w:pStyle w:val="Heading1"/>
        <w:outlineLvl w:val="0"/>
      </w:pPr>
      <w:r>
        <w:t>16.   Non-domestic discharges: industrial estates and identified projects</w:t>
      </w:r>
    </w:p>
    <w:p>
      <w:r>
        <w:rPr>
          <w:b w:val="0"/>
          <w:i w:val="0"/>
        </w:rPr>
        <w:t>Sewage from industry and commerce, called trade effluent in the guidelines, affects the STP's load and how treatable the sewage is. Where its chemical to biochemical oxygen demand is above the domestic range, a separate treatment line is needed if the volume is significant. In Ibri the two industrial estates are workshops on the commercial tariff; no wet industry has been found. The estates are carried at the dry-industry rate (Section 15.2), and no separate line is foreseen at this stage.</w:t>
      </w:r>
      <w:r>
        <w:rPr>
          <w:rStyle w:val="FootnoteReference"/>
          <w:vertAlign w:val="superscript"/>
        </w:rPr>
        <w:footnoteReference w:id="58"/>
      </w:r>
    </w:p>
    <w:p>
      <w:pPr>
        <w:pStyle w:val="Heading2"/>
        <w:outlineLvl w:val="1"/>
      </w:pPr>
      <w:r>
        <w:t>16.1.   The large-consumer accounts</w:t>
      </w:r>
    </w:p>
    <w:p>
      <w:r>
        <w:rPr>
          <w:b w:val="0"/>
          <w:i w:val="0"/>
        </w:rPr>
        <w:t>The electricity dataset carries 499 accounts on the Cost Reflective Tariff, which applies above a consumption threshold and says nothing about use: a shopping centre, a hospital, a mosque and a factory all fall in it. Each account has been placed by public records: named features in OpenStreetMap, reverse geocoding, the aerial imagery and the press. 205 are commercial, 135 governmental, educational, medical or religious, 15 industrial, 28 farm pumps and 6 telecommunications or utility; 110 stand more than eighty metres from any recorded feature and are carried as commercial. Appendix A2 gives the result by use.</w:t>
      </w:r>
      <w:r>
        <w:rPr>
          <w:rStyle w:val="FootnoteReference"/>
          <w:vertAlign w:val="superscript"/>
        </w:rPr>
        <w:footnoteReference w:id="59"/>
      </w:r>
    </w:p>
    <w:p>
      <w:pPr>
        <w:pStyle w:val="Heading2"/>
        <w:outlineLvl w:val="1"/>
      </w:pPr>
      <w:r>
        <w:t>16.2.   Identified projects</w:t>
      </w:r>
    </w:p>
    <w:p>
      <w:r>
        <w:rPr>
          <w:b w:val="0"/>
          <w:i w:val="0"/>
        </w:rPr>
        <w:t>Beyond the accounts, the public record was searched for the projects the guideline keeps outside the population ratios: economic zones, camps and high-water users. Those found are listed below with the way each is treated.</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33</w:t>
      </w:r>
      <w:r>
        <w:rPr>
          <w:i/>
          <w:color w:val="5A5A5A"/>
          <w:sz w:val="18"/>
        </w:rPr>
        <w:fldChar w:fldCharType="end"/>
      </w:r>
      <w:r>
        <w:rPr>
          <w:i/>
          <w:color w:val="5A5A5A"/>
          <w:sz w:val="18"/>
        </w:rPr>
        <w:t xml:space="preserve">   Identified projects and special consumption</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2474"/>
            <w:shd w:val="clear" w:color="auto" w:fill="1F497D"/>
          </w:tcPr>
          <w:p>
            <w:pPr>
              <w:keepNext/>
              <w:spacing w:after="40" w:before="40"/>
              <w:rPr>
                <w:sz w:val="17"/>
                <w:szCs w:val="17"/>
              </w:rPr>
            </w:pPr>
            <w:r/>
            <w:r>
              <w:rPr>
                <w:b/>
                <w:color w:val="FFFFFF"/>
                <w:sz w:val="17"/>
              </w:rPr>
              <w:t>Site</w:t>
            </w:r>
          </w:p>
        </w:tc>
        <w:tc>
          <w:tcPr>
            <w:tcW w:type="dxa" w:w="3835"/>
            <w:shd w:val="clear" w:color="auto" w:fill="1F497D"/>
          </w:tcPr>
          <w:p>
            <w:pPr>
              <w:keepNext/>
              <w:spacing w:after="40" w:before="40"/>
              <w:jc w:val="center"/>
              <w:rPr>
                <w:sz w:val="17"/>
                <w:szCs w:val="17"/>
              </w:rPr>
            </w:pPr>
            <w:r/>
            <w:r>
              <w:rPr>
                <w:b/>
                <w:color w:val="FFFFFF"/>
                <w:sz w:val="17"/>
              </w:rPr>
              <w:t>What it is</w:t>
            </w:r>
          </w:p>
        </w:tc>
        <w:tc>
          <w:tcPr>
            <w:tcW w:type="dxa" w:w="3897"/>
            <w:shd w:val="clear" w:color="auto" w:fill="1F497D"/>
          </w:tcPr>
          <w:p>
            <w:pPr>
              <w:keepNext/>
              <w:spacing w:after="40" w:before="40"/>
              <w:jc w:val="center"/>
              <w:rPr>
                <w:sz w:val="17"/>
                <w:szCs w:val="17"/>
              </w:rPr>
            </w:pPr>
            <w:r/>
            <w:r>
              <w:rPr>
                <w:b/>
                <w:color w:val="FFFFFF"/>
                <w:sz w:val="17"/>
              </w:rPr>
              <w:t>Treatment in the design</w:t>
            </w:r>
          </w:p>
        </w:tc>
      </w:tr>
      <w:tr>
        <w:trPr>
          <w:cantSplit/>
        </w:trPr>
        <w:tc>
          <w:tcPr>
            <w:tcW w:type="dxa" w:w="2474"/>
          </w:tcPr>
          <w:p>
            <w:pPr>
              <w:keepNext/>
              <w:spacing w:after="30" w:before="30"/>
              <w:rPr>
                <w:sz w:val="17"/>
                <w:szCs w:val="17"/>
              </w:rPr>
            </w:pPr>
            <w:r/>
            <w:r>
              <w:rPr>
                <w:b w:val="0"/>
                <w:sz w:val="17"/>
              </w:rPr>
              <w:t>Al Tayyeb industrial area</w:t>
            </w:r>
          </w:p>
        </w:tc>
        <w:tc>
          <w:tcPr>
            <w:tcW w:type="dxa" w:w="3835"/>
          </w:tcPr>
          <w:p>
            <w:pPr>
              <w:keepNext/>
              <w:spacing w:after="30" w:before="30"/>
              <w:jc w:val="center"/>
              <w:rPr>
                <w:sz w:val="17"/>
                <w:szCs w:val="17"/>
              </w:rPr>
            </w:pPr>
            <w:r/>
            <w:r>
              <w:rPr>
                <w:b w:val="0"/>
                <w:sz w:val="17"/>
              </w:rPr>
              <w:t>94 ha, 202 industrial plots, 1,035 meters, in the north-east of the town</w:t>
            </w:r>
          </w:p>
        </w:tc>
        <w:tc>
          <w:tcPr>
            <w:tcW w:type="dxa" w:w="3897"/>
          </w:tcPr>
          <w:p>
            <w:pPr>
              <w:keepNext/>
              <w:spacing w:after="30" w:before="30"/>
              <w:jc w:val="center"/>
              <w:rPr>
                <w:sz w:val="17"/>
                <w:szCs w:val="17"/>
              </w:rPr>
            </w:pPr>
            <w:r/>
            <w:r>
              <w:rPr>
                <w:b w:val="0"/>
                <w:sz w:val="17"/>
              </w:rPr>
              <w:t>Special consumption, 4,500 workers at 93 l/d</w:t>
            </w:r>
          </w:p>
        </w:tc>
      </w:tr>
      <w:tr>
        <w:trPr>
          <w:cantSplit/>
        </w:trPr>
        <w:tc>
          <w:tcPr>
            <w:tcW w:type="dxa" w:w="2474"/>
          </w:tcPr>
          <w:p>
            <w:pPr>
              <w:keepNext/>
              <w:spacing w:after="30" w:before="30"/>
              <w:rPr>
                <w:sz w:val="17"/>
                <w:szCs w:val="17"/>
              </w:rPr>
            </w:pPr>
            <w:r/>
            <w:r>
              <w:rPr>
                <w:b w:val="0"/>
                <w:sz w:val="17"/>
              </w:rPr>
              <w:t>Tanam industrial area</w:t>
            </w:r>
          </w:p>
        </w:tc>
        <w:tc>
          <w:tcPr>
            <w:tcW w:type="dxa" w:w="3835"/>
          </w:tcPr>
          <w:p>
            <w:pPr>
              <w:keepNext/>
              <w:spacing w:after="30" w:before="30"/>
              <w:jc w:val="center"/>
              <w:rPr>
                <w:sz w:val="17"/>
                <w:szCs w:val="17"/>
              </w:rPr>
            </w:pPr>
            <w:r/>
            <w:r>
              <w:rPr>
                <w:b w:val="0"/>
                <w:sz w:val="17"/>
              </w:rPr>
              <w:t>61 ha, 105 plots, 409 meters, beside the treatment plant</w:t>
            </w:r>
          </w:p>
        </w:tc>
        <w:tc>
          <w:tcPr>
            <w:tcW w:type="dxa" w:w="3897"/>
          </w:tcPr>
          <w:p>
            <w:pPr>
              <w:keepNext/>
              <w:spacing w:after="30" w:before="30"/>
              <w:jc w:val="center"/>
              <w:rPr>
                <w:sz w:val="17"/>
                <w:szCs w:val="17"/>
              </w:rPr>
            </w:pPr>
            <w:r/>
            <w:r>
              <w:rPr>
                <w:b w:val="0"/>
                <w:sz w:val="17"/>
              </w:rPr>
              <w:t>Special consumption, 1,800 workers at 93 l/d</w:t>
            </w:r>
          </w:p>
        </w:tc>
      </w:tr>
      <w:tr>
        <w:trPr>
          <w:cantSplit/>
        </w:trPr>
        <w:tc>
          <w:tcPr>
            <w:tcW w:type="dxa" w:w="2474"/>
          </w:tcPr>
          <w:p>
            <w:pPr>
              <w:keepNext/>
              <w:spacing w:after="30" w:before="30"/>
              <w:rPr>
                <w:sz w:val="17"/>
                <w:szCs w:val="17"/>
              </w:rPr>
            </w:pPr>
            <w:r/>
            <w:r>
              <w:rPr>
                <w:b w:val="0"/>
                <w:sz w:val="17"/>
              </w:rPr>
              <w:t>Army camp, Northern Frontier Regiment</w:t>
            </w:r>
          </w:p>
        </w:tc>
        <w:tc>
          <w:tcPr>
            <w:tcW w:type="dxa" w:w="3835"/>
          </w:tcPr>
          <w:p>
            <w:pPr>
              <w:keepNext/>
              <w:spacing w:after="30" w:before="30"/>
              <w:jc w:val="center"/>
              <w:rPr>
                <w:sz w:val="17"/>
                <w:szCs w:val="17"/>
              </w:rPr>
            </w:pPr>
            <w:r/>
            <w:r>
              <w:rPr>
                <w:b w:val="0"/>
                <w:sz w:val="17"/>
              </w:rPr>
              <w:t>296 ha, west of the town, no meter in the dataset</w:t>
            </w:r>
          </w:p>
        </w:tc>
        <w:tc>
          <w:tcPr>
            <w:tcW w:type="dxa" w:w="3897"/>
          </w:tcPr>
          <w:p>
            <w:pPr>
              <w:keepNext/>
              <w:spacing w:after="30" w:before="30"/>
              <w:jc w:val="center"/>
              <w:rPr>
                <w:sz w:val="17"/>
                <w:szCs w:val="17"/>
              </w:rPr>
            </w:pPr>
            <w:r/>
            <w:r>
              <w:rPr>
                <w:b w:val="0"/>
                <w:sz w:val="17"/>
              </w:rPr>
              <w:t>Recorded; no load. Its occupancy and drainage are to be confirmed (Section 5.4)</w:t>
            </w:r>
          </w:p>
        </w:tc>
      </w:tr>
      <w:tr>
        <w:trPr>
          <w:cantSplit/>
        </w:trPr>
        <w:tc>
          <w:tcPr>
            <w:tcW w:type="dxa" w:w="2474"/>
          </w:tcPr>
          <w:p>
            <w:pPr>
              <w:keepNext/>
              <w:spacing w:after="30" w:before="30"/>
              <w:rPr>
                <w:sz w:val="17"/>
                <w:szCs w:val="17"/>
              </w:rPr>
            </w:pPr>
            <w:r/>
            <w:r>
              <w:rPr>
                <w:b w:val="0"/>
                <w:sz w:val="17"/>
              </w:rPr>
              <w:t>Ibri View resort</w:t>
            </w:r>
          </w:p>
        </w:tc>
        <w:tc>
          <w:tcPr>
            <w:tcW w:type="dxa" w:w="3835"/>
          </w:tcPr>
          <w:p>
            <w:pPr>
              <w:keepNext/>
              <w:spacing w:after="30" w:before="30"/>
              <w:jc w:val="center"/>
              <w:rPr>
                <w:sz w:val="17"/>
                <w:szCs w:val="17"/>
              </w:rPr>
            </w:pPr>
            <w:r/>
            <w:r>
              <w:rPr>
                <w:b w:val="0"/>
                <w:sz w:val="17"/>
              </w:rPr>
              <w:t>A tourism development of 2 square kilometres at As Sulayf, announced, not yet in the cadastre</w:t>
            </w:r>
          </w:p>
        </w:tc>
        <w:tc>
          <w:tcPr>
            <w:tcW w:type="dxa" w:w="3897"/>
          </w:tcPr>
          <w:p>
            <w:pPr>
              <w:keepNext/>
              <w:spacing w:after="30" w:before="30"/>
              <w:jc w:val="center"/>
              <w:rPr>
                <w:sz w:val="17"/>
                <w:szCs w:val="17"/>
              </w:rPr>
            </w:pPr>
            <w:r/>
            <w:r>
              <w:rPr>
                <w:b w:val="0"/>
                <w:sz w:val="17"/>
              </w:rPr>
              <w:t>Recorded; no load until its plan is issued</w:t>
            </w:r>
          </w:p>
        </w:tc>
      </w:tr>
      <w:tr>
        <w:trPr>
          <w:cantSplit/>
        </w:trPr>
        <w:tc>
          <w:tcPr>
            <w:tcW w:type="dxa" w:w="2474"/>
          </w:tcPr>
          <w:p>
            <w:pPr>
              <w:keepNext/>
              <w:spacing w:after="30" w:before="30"/>
              <w:rPr>
                <w:sz w:val="17"/>
                <w:szCs w:val="17"/>
              </w:rPr>
            </w:pPr>
            <w:r/>
            <w:r>
              <w:rPr>
                <w:b w:val="0"/>
                <w:sz w:val="17"/>
              </w:rPr>
              <w:t>Ibri Industrial City (Madayn)</w:t>
            </w:r>
          </w:p>
        </w:tc>
        <w:tc>
          <w:tcPr>
            <w:tcW w:type="dxa" w:w="3835"/>
          </w:tcPr>
          <w:p>
            <w:pPr>
              <w:keepNext/>
              <w:spacing w:after="30" w:before="30"/>
              <w:jc w:val="center"/>
              <w:rPr>
                <w:sz w:val="17"/>
                <w:szCs w:val="17"/>
              </w:rPr>
            </w:pPr>
            <w:r/>
            <w:r>
              <w:rPr>
                <w:b w:val="0"/>
                <w:sz w:val="17"/>
              </w:rPr>
              <w:t>10 square kilometres, 8.6 km south-west of the boundary, first phase opened 2024 on a collection tank</w:t>
            </w:r>
          </w:p>
        </w:tc>
        <w:tc>
          <w:tcPr>
            <w:tcW w:type="dxa" w:w="3897"/>
          </w:tcPr>
          <w:p>
            <w:pPr>
              <w:keepNext/>
              <w:spacing w:after="30" w:before="30"/>
              <w:jc w:val="center"/>
              <w:rPr>
                <w:sz w:val="17"/>
                <w:szCs w:val="17"/>
              </w:rPr>
            </w:pPr>
            <w:r/>
            <w:r>
              <w:rPr>
                <w:b w:val="0"/>
                <w:sz w:val="17"/>
              </w:rPr>
              <w:t>Outside the network; a source of tankered sewage to be confirmed from delivery records</w:t>
            </w:r>
          </w:p>
        </w:tc>
      </w:tr>
      <w:tr>
        <w:trPr>
          <w:cantSplit/>
        </w:trPr>
        <w:tc>
          <w:tcPr>
            <w:tcW w:type="dxa" w:w="2474"/>
          </w:tcPr>
          <w:p>
            <w:pPr>
              <w:keepNext/>
              <w:spacing w:after="30" w:before="30"/>
              <w:rPr>
                <w:sz w:val="17"/>
                <w:szCs w:val="17"/>
              </w:rPr>
            </w:pPr>
            <w:r/>
            <w:r>
              <w:rPr>
                <w:b w:val="0"/>
                <w:sz w:val="17"/>
              </w:rPr>
              <w:t>Power station and solar plants</w:t>
            </w:r>
          </w:p>
        </w:tc>
        <w:tc>
          <w:tcPr>
            <w:tcW w:type="dxa" w:w="3835"/>
          </w:tcPr>
          <w:p>
            <w:pPr>
              <w:keepNext/>
              <w:spacing w:after="30" w:before="30"/>
              <w:jc w:val="center"/>
              <w:rPr>
                <w:sz w:val="17"/>
                <w:szCs w:val="17"/>
              </w:rPr>
            </w:pPr>
            <w:r/>
            <w:r>
              <w:rPr>
                <w:b w:val="0"/>
                <w:sz w:val="17"/>
              </w:rPr>
              <w:t>7.5 to 11 km north-west of the boundary, with a construction camp</w:t>
            </w:r>
          </w:p>
        </w:tc>
        <w:tc>
          <w:tcPr>
            <w:tcW w:type="dxa" w:w="3897"/>
          </w:tcPr>
          <w:p>
            <w:pPr>
              <w:keepNext/>
              <w:spacing w:after="30" w:before="30"/>
              <w:jc w:val="center"/>
              <w:rPr>
                <w:sz w:val="17"/>
                <w:szCs w:val="17"/>
              </w:rPr>
            </w:pPr>
            <w:r/>
            <w:r>
              <w:rPr>
                <w:b w:val="0"/>
                <w:sz w:val="17"/>
              </w:rPr>
              <w:t>Outside the network; a source of tankered sewage to be confirmed</w:t>
            </w:r>
          </w:p>
        </w:tc>
      </w:tr>
      <w:tr>
        <w:trPr>
          <w:cantSplit/>
        </w:trPr>
        <w:tc>
          <w:tcPr>
            <w:tcW w:type="dxa" w:w="2474"/>
          </w:tcPr>
          <w:p>
            <w:pPr>
              <w:spacing w:after="30" w:before="30"/>
              <w:rPr>
                <w:sz w:val="17"/>
                <w:szCs w:val="17"/>
              </w:rPr>
            </w:pPr>
            <w:r/>
            <w:r>
              <w:rPr>
                <w:b w:val="0"/>
                <w:sz w:val="17"/>
              </w:rPr>
              <w:t>Central slaughterhouse</w:t>
            </w:r>
          </w:p>
        </w:tc>
        <w:tc>
          <w:tcPr>
            <w:tcW w:type="dxa" w:w="3835"/>
          </w:tcPr>
          <w:p>
            <w:pPr>
              <w:spacing w:after="30" w:before="30"/>
              <w:jc w:val="center"/>
              <w:rPr>
                <w:sz w:val="17"/>
                <w:szCs w:val="17"/>
              </w:rPr>
            </w:pPr>
            <w:r/>
            <w:r>
              <w:rPr>
                <w:b w:val="0"/>
                <w:sz w:val="17"/>
              </w:rPr>
              <w:t>Announced; site not yet fixed</w:t>
            </w:r>
          </w:p>
        </w:tc>
        <w:tc>
          <w:tcPr>
            <w:tcW w:type="dxa" w:w="3897"/>
          </w:tcPr>
          <w:p>
            <w:pPr>
              <w:spacing w:after="30" w:before="30"/>
              <w:jc w:val="center"/>
              <w:rPr>
                <w:sz w:val="17"/>
                <w:szCs w:val="17"/>
              </w:rPr>
            </w:pPr>
            <w:r/>
            <w:r>
              <w:rPr>
                <w:b w:val="0"/>
                <w:sz w:val="17"/>
              </w:rPr>
              <w:t>High-strength discharge requiring pre-treatment; to be included when sited</w:t>
            </w:r>
          </w:p>
        </w:tc>
      </w:tr>
    </w:tbl>
    <w:p>
      <w:pPr>
        <w:spacing w:after="40"/>
      </w:pPr>
    </w:p>
    <w:p>
      <w:r>
        <w:rPr>
          <w:b w:val="0"/>
          <w:i w:val="0"/>
        </w:rPr>
        <w:t>Sewage delivered by tanker is materially stronger than sewage arriving through the network. It is to be provided for separately in the STP load once the delivery records are received.</w:t>
      </w:r>
      <w:r>
        <w:rPr>
          <w:rStyle w:val="FootnoteReference"/>
          <w:vertAlign w:val="superscript"/>
        </w:rPr>
        <w:footnoteReference w:id="60"/>
      </w:r>
    </w:p>
    <w:p>
      <w:pPr>
        <w:sectPr>
          <w:pgSz w:w="11906" w:h="16838" w:code="9"/>
          <w:pgMar w:top="1440" w:right="850" w:bottom="1020" w:left="850" w:header="720" w:footer="144" w:gutter="0"/>
          <w:cols w:space="720"/>
          <w:docGrid w:linePitch="360"/>
          <w:headerReference w:type="default" r:id="rId87"/>
          <w:footerReference w:type="default" r:id="rId88"/>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7363653" cy="5206210"/>
            <wp:docPr id="2106268125" name="Picture 2106268125"/>
            <wp:cNvGraphicFramePr>
              <a:graphicFrameLocks noChangeAspect="1"/>
            </wp:cNvGraphicFramePr>
            <a:graphic>
              <a:graphicData uri="http://schemas.openxmlformats.org/drawingml/2006/picture">
                <pic:pic>
                  <pic:nvPicPr>
                    <pic:cNvPr id="0" name="M08_special.jpg"/>
                    <pic:cNvPicPr/>
                  </pic:nvPicPr>
                  <pic:blipFill>
                    <a:blip r:embed="rId92"/>
                    <a:stretch>
                      <a:fillRect/>
                    </a:stretch>
                  </pic:blipFill>
                  <pic:spPr>
                    <a:xfrm>
                      <a:off x="0" y="0"/>
                      <a:ext cx="7363653"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33</w:t>
      </w:r>
      <w:r>
        <w:rPr>
          <w:i/>
          <w:color w:val="5A5A5A"/>
          <w:sz w:val="18"/>
        </w:rPr>
        <w:fldChar w:fldCharType="end"/>
      </w:r>
      <w:r>
        <w:rPr>
          <w:i/>
          <w:color w:val="5A5A5A"/>
          <w:sz w:val="18"/>
        </w:rPr>
        <w:t xml:space="preserve">   The identified projects and special consumers: the industrial areas, the army camp, the treatment plant and the hotel sites recorded in OpenStreetMap, the two estates among them.</w:t>
      </w:r>
    </w:p>
    <w:p>
      <w:pPr>
        <w:sectPr>
          <w:pgSz w:w="16838" w:h="11906" w:code="9" w:orient="landscape"/>
          <w:pgMar w:top="1440" w:right="850" w:bottom="1020" w:left="850" w:header="720" w:footer="144" w:gutter="0"/>
          <w:cols w:space="720"/>
          <w:docGrid w:linePitch="360"/>
          <w:headerReference w:type="default" r:id="rId90"/>
          <w:footerReference w:type="default" r:id="rId91"/>
          <w:footnotePr>
            <w:numRestart w:val="eachPage"/>
          </w:footnotePr>
        </w:sectPr>
        <w:spacing w:before="0" w:after="0" w:line="20" w:lineRule="exact"/>
        <w:rPr>
          <w:sz w:val="2"/>
          <w:szCs w:val="2"/>
        </w:rPr>
      </w:pPr>
    </w:p>
    <w:p>
      <w:pPr>
        <w:pStyle w:val="Heading1"/>
        <w:outlineLvl w:val="0"/>
      </w:pPr>
      <w:r>
        <w:t>17.   Treated effluent demand and customers</w:t>
      </w:r>
    </w:p>
    <w:p>
      <w:r>
        <w:rPr>
          <w:b w:val="0"/>
          <w:i w:val="0"/>
        </w:rPr>
        <w:t>Treated effluent is produced at 95 per cent of the STP inflow. A further ten per cent is lost within the treated effluent distribution network, so 85.5 per cent of the inflow reaches the customers.</w:t>
      </w:r>
      <w:r>
        <w:rPr>
          <w:rStyle w:val="FootnoteReference"/>
          <w:vertAlign w:val="superscript"/>
        </w:rPr>
        <w:footnoteReference w:id="61"/>
      </w:r>
    </w:p>
    <w:p>
      <w:pPr>
        <w:tabs>
          <w:tab w:val="center" w:pos="4320"/>
          <w:tab w:val="right" w:pos="8640"/>
        </w:tabs>
        <w:keepNext/>
        <w:spacing w:before="120" w:after="120"/>
      </w:pPr>
      <w:r>
        <w:tab/>
      </w:r>
      <m:oMath>
        <m:sSub>
          <m:e>
            <m:r>
              <w:rPr>
                <w:rFonts w:ascii="Cambria Math" w:hAnsi="Cambria Math"/>
              </w:rPr>
              <m:t xml:space="preserve">Q</m:t>
            </m:r>
          </m:e>
          <m:sub>
            <m:r>
              <m:rPr>
                <m:sty m:val="p"/>
              </m:rPr>
              <w:rPr>
                <w:rFonts w:ascii="Cambria Math" w:hAnsi="Cambria Math"/>
              </w:rPr>
              <m:t xml:space="preserve">delivered</m:t>
            </m:r>
          </m:sub>
        </m:sSub>
        <m:r>
          <w:rPr>
            <w:rFonts w:ascii="Cambria Math" w:hAnsi="Cambria Math"/>
          </w:rPr>
          <m:t xml:space="preserve"> = </m:t>
        </m:r>
        <m:r>
          <w:rPr>
            <w:rFonts w:ascii="Cambria Math" w:hAnsi="Cambria Math"/>
          </w:rPr>
          <m:t xml:space="preserve">0.90</m:t>
        </m:r>
        <m:r>
          <w:rPr>
            <w:rFonts w:ascii="Cambria Math" w:hAnsi="Cambria Math"/>
          </w:rPr>
          <m:t xml:space="preserve"> × </m:t>
        </m:r>
        <m:r>
          <w:rPr>
            <w:rFonts w:ascii="Cambria Math" w:hAnsi="Cambria Math"/>
          </w:rPr>
          <m:t xml:space="preserve">0.95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inflow</m:t>
            </m:r>
          </m:sub>
        </m:sSub>
      </m:oMath>
      <w:r>
        <w:tab/>
        <w:t>(16)</w:t>
      </w:r>
    </w:p>
    <w:p>
      <w:pPr>
        <w:spacing w:after="0"/>
        <w:ind w:left="567"/>
      </w:pPr>
      <w:r>
        <w:rPr>
          <w:i/>
          <w:sz w:val="19"/>
        </w:rPr>
        <w:t>Q delivered</w:t>
      </w:r>
      <w:r>
        <w:rPr>
          <w:sz w:val="19"/>
        </w:rPr>
        <w:t>:  treated effluent available to customers, m³/d</w:t>
      </w:r>
    </w:p>
    <w:p>
      <w:pPr>
        <w:spacing w:after="120"/>
        <w:ind w:left="567"/>
      </w:pPr>
      <w:r>
        <w:rPr>
          <w:i/>
          <w:sz w:val="19"/>
        </w:rPr>
        <w:t>Q inflow</w:t>
      </w:r>
      <w:r>
        <w:rPr>
          <w:sz w:val="19"/>
        </w:rPr>
        <w:t>:  flow entering the STP, the design average, m³/d</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34</w:t>
      </w:r>
      <w:r>
        <w:rPr>
          <w:i/>
          <w:color w:val="5A5A5A"/>
          <w:sz w:val="18"/>
        </w:rPr>
        <w:fldChar w:fldCharType="end"/>
      </w:r>
      <w:r>
        <w:rPr>
          <w:i/>
          <w:color w:val="5A5A5A"/>
          <w:sz w:val="18"/>
        </w:rPr>
        <w:t xml:space="preserve">   Treated effluent available, one STP for the whole area, m³/d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041"/>
        <w:gridCol w:w="2041"/>
        <w:gridCol w:w="2041"/>
        <w:gridCol w:w="2041"/>
        <w:gridCol w:w="2041"/>
      </w:tblGrid>
      <w:tr>
        <w:trPr>
          <w:tblHeader/>
          <w:cantSplit/>
        </w:trPr>
        <w:tc>
          <w:tcPr>
            <w:tcW w:type="dxa" w:w="4058"/>
            <w:shd w:val="clear" w:color="auto" w:fill="1F497D"/>
          </w:tcPr>
          <w:p>
            <w:pPr>
              <w:keepNext/>
              <w:spacing w:after="40" w:before="40"/>
              <w:rPr>
                <w:sz w:val="18"/>
                <w:szCs w:val="18"/>
              </w:rPr>
            </w:pPr>
            <w:r/>
            <w:r>
              <w:rPr>
                <w:b/>
                <w:color w:val="FFFFFF"/>
                <w:sz w:val="18"/>
              </w:rPr>
            </w:r>
          </w:p>
        </w:tc>
        <w:tc>
          <w:tcPr>
            <w:tcW w:type="dxa" w:w="1537"/>
            <w:shd w:val="clear" w:color="auto" w:fill="1F497D"/>
          </w:tcPr>
          <w:p>
            <w:pPr>
              <w:keepNext/>
              <w:spacing w:after="40" w:before="40"/>
              <w:jc w:val="center"/>
              <w:rPr>
                <w:sz w:val="18"/>
                <w:szCs w:val="18"/>
              </w:rPr>
            </w:pPr>
            <w:r/>
            <w:r>
              <w:rPr>
                <w:b/>
                <w:color w:val="FFFFFF"/>
                <w:sz w:val="18"/>
              </w:rPr>
              <w:t>2024</w:t>
            </w:r>
          </w:p>
        </w:tc>
        <w:tc>
          <w:tcPr>
            <w:tcW w:type="dxa" w:w="1537"/>
            <w:shd w:val="clear" w:color="auto" w:fill="1F497D"/>
          </w:tcPr>
          <w:p>
            <w:pPr>
              <w:keepNext/>
              <w:spacing w:after="40" w:before="40"/>
              <w:jc w:val="center"/>
              <w:rPr>
                <w:sz w:val="18"/>
                <w:szCs w:val="18"/>
              </w:rPr>
            </w:pPr>
            <w:r/>
            <w:r>
              <w:rPr>
                <w:b/>
                <w:color w:val="FFFFFF"/>
                <w:sz w:val="18"/>
              </w:rPr>
              <w:t>2030</w:t>
            </w:r>
          </w:p>
        </w:tc>
        <w:tc>
          <w:tcPr>
            <w:tcW w:type="dxa" w:w="1537"/>
            <w:shd w:val="clear" w:color="auto" w:fill="1F497D"/>
          </w:tcPr>
          <w:p>
            <w:pPr>
              <w:keepNext/>
              <w:spacing w:after="40" w:before="40"/>
              <w:jc w:val="center"/>
              <w:rPr>
                <w:sz w:val="18"/>
                <w:szCs w:val="18"/>
              </w:rPr>
            </w:pPr>
            <w:r/>
            <w:r>
              <w:rPr>
                <w:b/>
                <w:color w:val="FFFFFF"/>
                <w:sz w:val="18"/>
              </w:rPr>
              <w:t>2055</w:t>
            </w:r>
          </w:p>
        </w:tc>
        <w:tc>
          <w:tcPr>
            <w:tcW w:type="dxa" w:w="1537"/>
            <w:shd w:val="clear" w:color="auto" w:fill="1F497D"/>
          </w:tcPr>
          <w:p>
            <w:pPr>
              <w:keepNext/>
              <w:spacing w:after="40" w:before="40"/>
              <w:jc w:val="center"/>
              <w:rPr>
                <w:sz w:val="18"/>
                <w:szCs w:val="18"/>
              </w:rPr>
            </w:pPr>
            <w:r/>
            <w:r>
              <w:rPr>
                <w:b/>
                <w:color w:val="FFFFFF"/>
                <w:sz w:val="18"/>
              </w:rPr>
              <w:t>2070</w:t>
            </w:r>
          </w:p>
        </w:tc>
      </w:tr>
      <w:tr>
        <w:trPr>
          <w:cantSplit/>
        </w:trPr>
        <w:tc>
          <w:tcPr>
            <w:tcW w:type="dxa" w:w="4058"/>
          </w:tcPr>
          <w:p>
            <w:pPr>
              <w:keepNext/>
              <w:spacing w:after="30" w:before="30"/>
              <w:rPr>
                <w:sz w:val="18"/>
                <w:szCs w:val="18"/>
              </w:rPr>
            </w:pPr>
            <w:r/>
            <w:r>
              <w:rPr>
                <w:b w:val="0"/>
                <w:sz w:val="18"/>
              </w:rPr>
              <w:t>STP inflow, design average</w:t>
            </w:r>
          </w:p>
        </w:tc>
        <w:tc>
          <w:tcPr>
            <w:tcW w:type="dxa" w:w="1537"/>
          </w:tcPr>
          <w:p>
            <w:pPr>
              <w:keepNext/>
              <w:spacing w:after="30" w:before="30"/>
              <w:jc w:val="center"/>
              <w:rPr>
                <w:sz w:val="18"/>
                <w:szCs w:val="18"/>
              </w:rPr>
            </w:pPr>
            <w:r/>
            <w:r>
              <w:rPr>
                <w:b w:val="0"/>
                <w:sz w:val="18"/>
              </w:rPr>
              <w:t>22,937</w:t>
            </w:r>
          </w:p>
        </w:tc>
        <w:tc>
          <w:tcPr>
            <w:tcW w:type="dxa" w:w="1537"/>
          </w:tcPr>
          <w:p>
            <w:pPr>
              <w:keepNext/>
              <w:spacing w:after="30" w:before="30"/>
              <w:jc w:val="center"/>
              <w:rPr>
                <w:sz w:val="18"/>
                <w:szCs w:val="18"/>
              </w:rPr>
            </w:pPr>
            <w:r/>
            <w:r>
              <w:rPr>
                <w:b w:val="0"/>
                <w:sz w:val="18"/>
              </w:rPr>
              <w:t>26,638</w:t>
            </w:r>
          </w:p>
        </w:tc>
        <w:tc>
          <w:tcPr>
            <w:tcW w:type="dxa" w:w="1537"/>
          </w:tcPr>
          <w:p>
            <w:pPr>
              <w:keepNext/>
              <w:spacing w:after="30" w:before="30"/>
              <w:jc w:val="center"/>
              <w:rPr>
                <w:sz w:val="18"/>
                <w:szCs w:val="18"/>
              </w:rPr>
            </w:pPr>
            <w:r/>
            <w:r>
              <w:rPr>
                <w:b w:val="0"/>
                <w:sz w:val="18"/>
              </w:rPr>
              <w:t>46,492</w:t>
            </w:r>
          </w:p>
        </w:tc>
        <w:tc>
          <w:tcPr>
            <w:tcW w:type="dxa" w:w="1537"/>
          </w:tcPr>
          <w:p>
            <w:pPr>
              <w:keepNext/>
              <w:spacing w:after="30" w:before="30"/>
              <w:jc w:val="center"/>
              <w:rPr>
                <w:sz w:val="18"/>
                <w:szCs w:val="18"/>
              </w:rPr>
            </w:pPr>
            <w:r/>
            <w:r>
              <w:rPr>
                <w:b w:val="0"/>
                <w:sz w:val="18"/>
              </w:rPr>
              <w:t>66,109</w:t>
            </w:r>
          </w:p>
        </w:tc>
      </w:tr>
      <w:tr>
        <w:trPr>
          <w:cantSplit/>
        </w:trPr>
        <w:tc>
          <w:tcPr>
            <w:tcW w:type="dxa" w:w="4058"/>
          </w:tcPr>
          <w:p>
            <w:pPr>
              <w:keepNext/>
              <w:spacing w:after="30" w:before="30"/>
              <w:rPr>
                <w:sz w:val="18"/>
                <w:szCs w:val="18"/>
              </w:rPr>
            </w:pPr>
            <w:r/>
            <w:r>
              <w:rPr>
                <w:b w:val="0"/>
                <w:sz w:val="18"/>
              </w:rPr>
              <w:t>Produced, 95 per cent</w:t>
            </w:r>
          </w:p>
        </w:tc>
        <w:tc>
          <w:tcPr>
            <w:tcW w:type="dxa" w:w="1537"/>
          </w:tcPr>
          <w:p>
            <w:pPr>
              <w:keepNext/>
              <w:spacing w:after="30" w:before="30"/>
              <w:jc w:val="center"/>
              <w:rPr>
                <w:sz w:val="18"/>
                <w:szCs w:val="18"/>
              </w:rPr>
            </w:pPr>
            <w:r/>
            <w:r>
              <w:rPr>
                <w:b w:val="0"/>
                <w:sz w:val="18"/>
              </w:rPr>
              <w:t>21,790</w:t>
            </w:r>
          </w:p>
        </w:tc>
        <w:tc>
          <w:tcPr>
            <w:tcW w:type="dxa" w:w="1537"/>
          </w:tcPr>
          <w:p>
            <w:pPr>
              <w:keepNext/>
              <w:spacing w:after="30" w:before="30"/>
              <w:jc w:val="center"/>
              <w:rPr>
                <w:sz w:val="18"/>
                <w:szCs w:val="18"/>
              </w:rPr>
            </w:pPr>
            <w:r/>
            <w:r>
              <w:rPr>
                <w:b w:val="0"/>
                <w:sz w:val="18"/>
              </w:rPr>
              <w:t>25,306</w:t>
            </w:r>
          </w:p>
        </w:tc>
        <w:tc>
          <w:tcPr>
            <w:tcW w:type="dxa" w:w="1537"/>
          </w:tcPr>
          <w:p>
            <w:pPr>
              <w:keepNext/>
              <w:spacing w:after="30" w:before="30"/>
              <w:jc w:val="center"/>
              <w:rPr>
                <w:sz w:val="18"/>
                <w:szCs w:val="18"/>
              </w:rPr>
            </w:pPr>
            <w:r/>
            <w:r>
              <w:rPr>
                <w:b w:val="0"/>
                <w:sz w:val="18"/>
              </w:rPr>
              <w:t>44,168</w:t>
            </w:r>
          </w:p>
        </w:tc>
        <w:tc>
          <w:tcPr>
            <w:tcW w:type="dxa" w:w="1537"/>
          </w:tcPr>
          <w:p>
            <w:pPr>
              <w:keepNext/>
              <w:spacing w:after="30" w:before="30"/>
              <w:jc w:val="center"/>
              <w:rPr>
                <w:sz w:val="18"/>
                <w:szCs w:val="18"/>
              </w:rPr>
            </w:pPr>
            <w:r/>
            <w:r>
              <w:rPr>
                <w:b w:val="0"/>
                <w:sz w:val="18"/>
              </w:rPr>
              <w:t>62,803</w:t>
            </w:r>
          </w:p>
        </w:tc>
      </w:tr>
      <w:tr>
        <w:trPr>
          <w:cantSplit/>
        </w:trPr>
        <w:tc>
          <w:tcPr>
            <w:tcW w:type="dxa" w:w="4058"/>
          </w:tcPr>
          <w:p>
            <w:pPr>
              <w:spacing w:after="30" w:before="30"/>
              <w:rPr>
                <w:sz w:val="18"/>
                <w:szCs w:val="18"/>
              </w:rPr>
            </w:pPr>
            <w:r/>
            <w:r>
              <w:rPr>
                <w:b w:val="0"/>
                <w:sz w:val="18"/>
              </w:rPr>
              <w:t>Delivered, less 10 per cent in the network</w:t>
            </w:r>
          </w:p>
        </w:tc>
        <w:tc>
          <w:tcPr>
            <w:tcW w:type="dxa" w:w="1537"/>
          </w:tcPr>
          <w:p>
            <w:pPr>
              <w:spacing w:after="30" w:before="30"/>
              <w:jc w:val="center"/>
              <w:rPr>
                <w:sz w:val="18"/>
                <w:szCs w:val="18"/>
              </w:rPr>
            </w:pPr>
            <w:r/>
            <w:r>
              <w:rPr>
                <w:b w:val="0"/>
                <w:sz w:val="18"/>
              </w:rPr>
              <w:t>19,611</w:t>
            </w:r>
          </w:p>
        </w:tc>
        <w:tc>
          <w:tcPr>
            <w:tcW w:type="dxa" w:w="1537"/>
          </w:tcPr>
          <w:p>
            <w:pPr>
              <w:spacing w:after="30" w:before="30"/>
              <w:jc w:val="center"/>
              <w:rPr>
                <w:sz w:val="18"/>
                <w:szCs w:val="18"/>
              </w:rPr>
            </w:pPr>
            <w:r/>
            <w:r>
              <w:rPr>
                <w:b w:val="0"/>
                <w:sz w:val="18"/>
              </w:rPr>
              <w:t>22,776</w:t>
            </w:r>
          </w:p>
        </w:tc>
        <w:tc>
          <w:tcPr>
            <w:tcW w:type="dxa" w:w="1537"/>
          </w:tcPr>
          <w:p>
            <w:pPr>
              <w:spacing w:after="30" w:before="30"/>
              <w:jc w:val="center"/>
              <w:rPr>
                <w:sz w:val="18"/>
                <w:szCs w:val="18"/>
              </w:rPr>
            </w:pPr>
            <w:r/>
            <w:r>
              <w:rPr>
                <w:b w:val="0"/>
                <w:sz w:val="18"/>
              </w:rPr>
              <w:t>39,751</w:t>
            </w:r>
          </w:p>
        </w:tc>
        <w:tc>
          <w:tcPr>
            <w:tcW w:type="dxa" w:w="1537"/>
          </w:tcPr>
          <w:p>
            <w:pPr>
              <w:spacing w:after="30" w:before="30"/>
              <w:jc w:val="center"/>
              <w:rPr>
                <w:sz w:val="18"/>
                <w:szCs w:val="18"/>
              </w:rPr>
            </w:pPr>
            <w:r/>
            <w:r>
              <w:rPr>
                <w:b w:val="0"/>
                <w:sz w:val="18"/>
              </w:rPr>
              <w:t>56,523</w:t>
            </w:r>
          </w:p>
        </w:tc>
      </w:tr>
    </w:tbl>
    <w:p>
      <w:pPr>
        <w:spacing w:after="40"/>
      </w:pPr>
    </w:p>
    <w:p>
      <w:pPr>
        <w:spacing w:before="160" w:after="160"/>
        <w:ind w:left="170"/>
        <w:shd w:val="clear" w:color="auto" w:fill="F2F2F2"/>
        <w:pBdr>
          <w:top w:val="single" w:sz="6" w:space="6" w:color="BFBFBF"/>
          <w:left w:val="single" w:sz="6" w:space="6" w:color="BFBFBF"/>
          <w:bottom w:val="single" w:sz="6" w:space="6" w:color="BFBFBF"/>
          <w:right w:val="single" w:sz="6" w:space="6" w:color="BFBFBF"/>
        </w:pBdr>
      </w:pPr>
      <w:r>
        <w:rPr>
          <w:b/>
          <w:color w:val="5A5A5A"/>
          <w:sz w:val="20"/>
        </w:rPr>
        <w:t xml:space="preserve">Adopted (15).  </w:t>
      </w:r>
      <w:r>
        <w:rPr>
          <w:sz w:val="20"/>
        </w:rPr>
        <w:t>95 per cent of the STP inflow produced as treated effluent and 10 per cent of it lost in the distribution network (Section 17).</w:t>
      </w:r>
    </w:p>
    <w:p>
      <w:r>
        <w:rPr>
          <w:b w:val="0"/>
          <w:i w:val="0"/>
        </w:rPr>
        <w:t>Customers are classified as public or private. Public consumers comprise the landscaping of highways, secondary roads, interchanges and roundabouts, and public parks. Private consumers comprise community parks, golf courses, private gardens, and nurseries and farms.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35</w:t>
      </w:r>
      <w:r>
        <w:rPr>
          <w:i/>
          <w:color w:val="5A5A5A"/>
          <w:sz w:val="18"/>
        </w:rPr>
        <w:fldChar w:fldCharType="end"/>
      </w:r>
      <w:r>
        <w:rPr>
          <w:i/>
          <w:color w:val="5A5A5A"/>
          <w:sz w:val="18"/>
        </w:rPr>
        <w:t xml:space="preserve">   Treated effluent demand for concept planning</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2350"/>
            <w:shd w:val="clear" w:color="auto" w:fill="1F497D"/>
          </w:tcPr>
          <w:p>
            <w:pPr>
              <w:keepNext/>
              <w:spacing w:after="40" w:before="40"/>
              <w:rPr>
                <w:sz w:val="18"/>
                <w:szCs w:val="18"/>
              </w:rPr>
            </w:pPr>
            <w:r/>
            <w:r>
              <w:rPr>
                <w:b/>
                <w:color w:val="FFFFFF"/>
                <w:sz w:val="18"/>
              </w:rPr>
              <w:t>Planting</w:t>
            </w:r>
          </w:p>
        </w:tc>
        <w:tc>
          <w:tcPr>
            <w:tcW w:type="dxa" w:w="2722"/>
            <w:shd w:val="clear" w:color="auto" w:fill="1F497D"/>
          </w:tcPr>
          <w:p>
            <w:pPr>
              <w:keepNext/>
              <w:spacing w:after="40" w:before="40"/>
              <w:jc w:val="center"/>
              <w:rPr>
                <w:sz w:val="18"/>
                <w:szCs w:val="18"/>
              </w:rPr>
            </w:pPr>
            <w:r/>
            <w:r>
              <w:rPr>
                <w:b/>
                <w:color w:val="FFFFFF"/>
                <w:sz w:val="18"/>
              </w:rPr>
              <w:t>Summer demand</w:t>
            </w:r>
          </w:p>
        </w:tc>
        <w:tc>
          <w:tcPr>
            <w:tcW w:type="dxa" w:w="2350"/>
            <w:shd w:val="clear" w:color="auto" w:fill="1F497D"/>
          </w:tcPr>
          <w:p>
            <w:pPr>
              <w:keepNext/>
              <w:spacing w:after="40" w:before="40"/>
              <w:jc w:val="center"/>
              <w:rPr>
                <w:sz w:val="18"/>
                <w:szCs w:val="18"/>
              </w:rPr>
            </w:pPr>
            <w:r/>
            <w:r>
              <w:rPr>
                <w:b/>
                <w:color w:val="FFFFFF"/>
                <w:sz w:val="18"/>
              </w:rPr>
              <w:t>Planting</w:t>
            </w:r>
          </w:p>
        </w:tc>
        <w:tc>
          <w:tcPr>
            <w:tcW w:type="dxa" w:w="2783"/>
            <w:shd w:val="clear" w:color="auto" w:fill="1F497D"/>
          </w:tcPr>
          <w:p>
            <w:pPr>
              <w:keepNext/>
              <w:spacing w:after="40" w:before="40"/>
              <w:jc w:val="center"/>
              <w:rPr>
                <w:sz w:val="18"/>
                <w:szCs w:val="18"/>
              </w:rPr>
            </w:pPr>
            <w:r/>
            <w:r>
              <w:rPr>
                <w:b/>
                <w:color w:val="FFFFFF"/>
                <w:sz w:val="18"/>
              </w:rPr>
              <w:t>Summer demand</w:t>
            </w:r>
          </w:p>
        </w:tc>
      </w:tr>
      <w:tr>
        <w:trPr>
          <w:cantSplit/>
        </w:trPr>
        <w:tc>
          <w:tcPr>
            <w:tcW w:type="dxa" w:w="2350"/>
          </w:tcPr>
          <w:p>
            <w:pPr>
              <w:keepNext/>
              <w:spacing w:after="30" w:before="30"/>
              <w:rPr>
                <w:sz w:val="18"/>
                <w:szCs w:val="18"/>
              </w:rPr>
            </w:pPr>
            <w:r/>
            <w:r>
              <w:rPr>
                <w:b w:val="0"/>
                <w:sz w:val="18"/>
              </w:rPr>
              <w:t>Shrubs</w:t>
            </w:r>
          </w:p>
        </w:tc>
        <w:tc>
          <w:tcPr>
            <w:tcW w:type="dxa" w:w="2722"/>
          </w:tcPr>
          <w:p>
            <w:pPr>
              <w:keepNext/>
              <w:spacing w:after="30" w:before="30"/>
              <w:jc w:val="center"/>
              <w:rPr>
                <w:sz w:val="18"/>
                <w:szCs w:val="18"/>
              </w:rPr>
            </w:pPr>
            <w:r/>
            <w:r>
              <w:rPr>
                <w:b w:val="0"/>
                <w:sz w:val="18"/>
              </w:rPr>
              <w:t>20 to 40 l per plant per day</w:t>
            </w:r>
          </w:p>
        </w:tc>
        <w:tc>
          <w:tcPr>
            <w:tcW w:type="dxa" w:w="2350"/>
          </w:tcPr>
          <w:p>
            <w:pPr>
              <w:keepNext/>
              <w:spacing w:after="30" w:before="30"/>
              <w:jc w:val="center"/>
              <w:rPr>
                <w:sz w:val="18"/>
                <w:szCs w:val="18"/>
              </w:rPr>
            </w:pPr>
            <w:r/>
            <w:r>
              <w:rPr>
                <w:b w:val="0"/>
                <w:sz w:val="18"/>
              </w:rPr>
              <w:t>Ground cover</w:t>
            </w:r>
          </w:p>
        </w:tc>
        <w:tc>
          <w:tcPr>
            <w:tcW w:type="dxa" w:w="2783"/>
          </w:tcPr>
          <w:p>
            <w:pPr>
              <w:keepNext/>
              <w:spacing w:after="30" w:before="30"/>
              <w:jc w:val="center"/>
              <w:rPr>
                <w:sz w:val="18"/>
                <w:szCs w:val="18"/>
              </w:rPr>
            </w:pPr>
            <w:r/>
            <w:r>
              <w:rPr>
                <w:b w:val="0"/>
                <w:sz w:val="18"/>
              </w:rPr>
              <w:t>10 l/m²/d</w:t>
            </w:r>
          </w:p>
        </w:tc>
      </w:tr>
      <w:tr>
        <w:trPr>
          <w:cantSplit/>
        </w:trPr>
        <w:tc>
          <w:tcPr>
            <w:tcW w:type="dxa" w:w="2350"/>
          </w:tcPr>
          <w:p>
            <w:pPr>
              <w:keepNext/>
              <w:spacing w:after="30" w:before="30"/>
              <w:rPr>
                <w:sz w:val="18"/>
                <w:szCs w:val="18"/>
              </w:rPr>
            </w:pPr>
            <w:r/>
            <w:r>
              <w:rPr>
                <w:b w:val="0"/>
                <w:sz w:val="18"/>
              </w:rPr>
              <w:t>Palm trees</w:t>
            </w:r>
          </w:p>
        </w:tc>
        <w:tc>
          <w:tcPr>
            <w:tcW w:type="dxa" w:w="2722"/>
          </w:tcPr>
          <w:p>
            <w:pPr>
              <w:keepNext/>
              <w:spacing w:after="30" w:before="30"/>
              <w:jc w:val="center"/>
              <w:rPr>
                <w:sz w:val="18"/>
                <w:szCs w:val="18"/>
              </w:rPr>
            </w:pPr>
            <w:r/>
            <w:r>
              <w:rPr>
                <w:b w:val="0"/>
                <w:sz w:val="18"/>
              </w:rPr>
              <w:t>120 to 165 l per plant per day</w:t>
            </w:r>
          </w:p>
        </w:tc>
        <w:tc>
          <w:tcPr>
            <w:tcW w:type="dxa" w:w="2350"/>
          </w:tcPr>
          <w:p>
            <w:pPr>
              <w:keepNext/>
              <w:spacing w:after="30" w:before="30"/>
              <w:jc w:val="center"/>
              <w:rPr>
                <w:sz w:val="18"/>
                <w:szCs w:val="18"/>
              </w:rPr>
            </w:pPr>
            <w:r/>
            <w:r>
              <w:rPr>
                <w:b w:val="0"/>
                <w:sz w:val="18"/>
              </w:rPr>
              <w:t>Seasonal flowers</w:t>
            </w:r>
          </w:p>
        </w:tc>
        <w:tc>
          <w:tcPr>
            <w:tcW w:type="dxa" w:w="2783"/>
          </w:tcPr>
          <w:p>
            <w:pPr>
              <w:keepNext/>
              <w:spacing w:after="30" w:before="30"/>
              <w:jc w:val="center"/>
              <w:rPr>
                <w:sz w:val="18"/>
                <w:szCs w:val="18"/>
              </w:rPr>
            </w:pPr>
            <w:r/>
            <w:r>
              <w:rPr>
                <w:b w:val="0"/>
                <w:sz w:val="18"/>
              </w:rPr>
              <w:t>10 l/m²/d</w:t>
            </w:r>
          </w:p>
        </w:tc>
      </w:tr>
      <w:tr>
        <w:trPr>
          <w:cantSplit/>
        </w:trPr>
        <w:tc>
          <w:tcPr>
            <w:tcW w:type="dxa" w:w="2350"/>
          </w:tcPr>
          <w:p>
            <w:pPr>
              <w:keepNext/>
              <w:spacing w:after="30" w:before="30"/>
              <w:rPr>
                <w:sz w:val="18"/>
                <w:szCs w:val="18"/>
              </w:rPr>
            </w:pPr>
            <w:r/>
            <w:r>
              <w:rPr>
                <w:b w:val="0"/>
                <w:sz w:val="18"/>
              </w:rPr>
              <w:t>Other trees</w:t>
            </w:r>
          </w:p>
        </w:tc>
        <w:tc>
          <w:tcPr>
            <w:tcW w:type="dxa" w:w="2722"/>
          </w:tcPr>
          <w:p>
            <w:pPr>
              <w:keepNext/>
              <w:spacing w:after="30" w:before="30"/>
              <w:jc w:val="center"/>
              <w:rPr>
                <w:sz w:val="18"/>
                <w:szCs w:val="18"/>
              </w:rPr>
            </w:pPr>
            <w:r/>
            <w:r>
              <w:rPr>
                <w:b w:val="0"/>
                <w:sz w:val="18"/>
              </w:rPr>
              <w:t>40 to 80 l per plant per day</w:t>
            </w:r>
          </w:p>
        </w:tc>
        <w:tc>
          <w:tcPr>
            <w:tcW w:type="dxa" w:w="2350"/>
          </w:tcPr>
          <w:p>
            <w:pPr>
              <w:keepNext/>
              <w:spacing w:after="30" w:before="30"/>
              <w:jc w:val="center"/>
              <w:rPr>
                <w:sz w:val="18"/>
                <w:szCs w:val="18"/>
              </w:rPr>
            </w:pPr>
            <w:r/>
            <w:r>
              <w:rPr>
                <w:b w:val="0"/>
                <w:sz w:val="18"/>
              </w:rPr>
              <w:t>Grass</w:t>
            </w:r>
          </w:p>
        </w:tc>
        <w:tc>
          <w:tcPr>
            <w:tcW w:type="dxa" w:w="2783"/>
          </w:tcPr>
          <w:p>
            <w:pPr>
              <w:keepNext/>
              <w:spacing w:after="30" w:before="30"/>
              <w:jc w:val="center"/>
              <w:rPr>
                <w:sz w:val="18"/>
                <w:szCs w:val="18"/>
              </w:rPr>
            </w:pPr>
            <w:r/>
            <w:r>
              <w:rPr>
                <w:b w:val="0"/>
                <w:sz w:val="18"/>
              </w:rPr>
              <w:t>12 l/m²/d</w:t>
            </w:r>
          </w:p>
        </w:tc>
      </w:tr>
      <w:tr>
        <w:trPr>
          <w:cantSplit/>
        </w:trPr>
        <w:tc>
          <w:tcPr>
            <w:tcW w:type="dxa" w:w="2350"/>
          </w:tcPr>
          <w:p>
            <w:pPr>
              <w:spacing w:after="30" w:before="30"/>
              <w:rPr>
                <w:sz w:val="18"/>
                <w:szCs w:val="18"/>
              </w:rPr>
            </w:pPr>
            <w:r/>
            <w:r>
              <w:rPr>
                <w:b w:val="0"/>
                <w:sz w:val="18"/>
              </w:rPr>
              <w:t>Hedges</w:t>
            </w:r>
          </w:p>
        </w:tc>
        <w:tc>
          <w:tcPr>
            <w:tcW w:type="dxa" w:w="2722"/>
          </w:tcPr>
          <w:p>
            <w:pPr>
              <w:spacing w:after="30" w:before="30"/>
              <w:jc w:val="center"/>
              <w:rPr>
                <w:sz w:val="18"/>
                <w:szCs w:val="18"/>
              </w:rPr>
            </w:pPr>
            <w:r/>
            <w:r>
              <w:rPr>
                <w:b w:val="0"/>
                <w:sz w:val="18"/>
              </w:rPr>
              <w:t>10 l per metre per day</w:t>
            </w:r>
          </w:p>
        </w:tc>
        <w:tc>
          <w:tcPr>
            <w:tcW w:type="dxa" w:w="2350"/>
          </w:tcPr>
          <w:p>
            <w:pPr>
              <w:spacing w:after="30" w:before="30"/>
              <w:jc w:val="center"/>
              <w:rPr>
                <w:sz w:val="18"/>
                <w:szCs w:val="18"/>
              </w:rPr>
            </w:pPr>
            <w:r/>
            <w:r>
              <w:rPr>
                <w:b w:val="0"/>
                <w:sz w:val="18"/>
              </w:rPr>
              <w:t>Roads and junctions</w:t>
            </w:r>
          </w:p>
        </w:tc>
        <w:tc>
          <w:tcPr>
            <w:tcW w:type="dxa" w:w="2783"/>
          </w:tcPr>
          <w:p>
            <w:pPr>
              <w:spacing w:after="30" w:before="30"/>
              <w:jc w:val="center"/>
              <w:rPr>
                <w:sz w:val="18"/>
                <w:szCs w:val="18"/>
              </w:rPr>
            </w:pPr>
            <w:r/>
            <w:r>
              <w:rPr>
                <w:b w:val="0"/>
                <w:sz w:val="18"/>
              </w:rPr>
              <w:t>10 l/m²/d</w:t>
            </w:r>
          </w:p>
        </w:tc>
      </w:tr>
    </w:tbl>
    <w:p/>
    <w:p>
      <w:r>
        <w:rPr>
          <w:b w:val="0"/>
          <w:i w:val="0"/>
        </w:rPr>
        <w:t>Demand varies seasonally, at 100 per cent from June to August, 75 per cent in spring and autumn and 50 per cent from December to February. The system is sized for the summer peak. Consumers whose average demand exceeds 500 cubic metres per day are assessed individually.</w:t>
      </w:r>
      <w:r>
        <w:rPr>
          <w:rStyle w:val="FootnoteReference"/>
          <w:vertAlign w:val="superscript"/>
        </w:rPr>
        <w:footnoteReference w:id="62"/>
      </w:r>
    </w:p>
    <w:p>
      <w:r>
        <w:rPr>
          <w:b w:val="0"/>
          <w:i w:val="0"/>
        </w:rPr>
        <w:t>The identification of customers, their present and potential demand and their development plans is in progress. The register will be presented with the treated effluent network options.</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E</w:t>
      </w:r>
    </w:p>
    <w:p>
      <w:pPr>
        <w:spacing w:after="120"/>
        <w:jc w:val="center"/>
        <w:outlineLvl w:val="0"/>
      </w:pPr>
      <w:r>
        <w:rPr>
          <w:b/>
          <w:color w:val="1F497D"/>
          <w:sz w:val="52"/>
        </w:rPr>
        <w:t>The existing system</w:t>
      </w:r>
    </w:p>
    <w:p>
      <w:pPr>
        <w:spacing w:after="0"/>
        <w:jc w:val="center"/>
        <w:pBdr>
          <w:bottom w:val="single" w:sz="8" w:space="4" w:color="4F81BD"/>
        </w:pBdr>
      </w:pPr>
    </w:p>
    <w:p>
      <w:r>
        <w:br w:type="page"/>
      </w:r>
    </w:p>
    <w:p>
      <w:pPr>
        <w:pStyle w:val="Heading1"/>
        <w:outlineLvl w:val="0"/>
      </w:pPr>
      <w:r>
        <w:t>18.   Hydraulic assessment of the existing networks</w:t>
      </w:r>
    </w:p>
    <w:p>
      <w:pPr>
        <w:pStyle w:val="Heading2"/>
        <w:outlineLvl w:val="1"/>
      </w:pPr>
      <w:r>
        <w:t>18.1.   Purpose</w:t>
      </w:r>
    </w:p>
    <w:p>
      <w:r>
        <w:rPr>
          <w:b w:val="0"/>
          <w:i w:val="0"/>
        </w:rPr>
        <w:t>The existing sewer, force main and treated effluent networks are assessed against the flows arising across the design period, to establish which assets have capacity for the future flow, which require upgrading, and where the new works connect to them.</w:t>
      </w:r>
    </w:p>
    <w:p>
      <w:pPr>
        <w:pStyle w:val="Heading2"/>
        <w:outlineLvl w:val="1"/>
      </w:pPr>
      <w:r>
        <w:t>18.2.   Approach</w:t>
      </w:r>
    </w:p>
    <w:p>
      <w:r>
        <w:rPr>
          <w:b w:val="0"/>
          <w:i w:val="0"/>
        </w:rPr>
        <w:t>The assessment is carried out by hydraulic model. The existing network is verified before it is modelled: the datasets supplied provide geometry but not levels, and the diameter is recorded on part of the network only. The survey now in progress establishes both, and the model will be built on the surveyed data.</w:t>
      </w:r>
    </w:p>
    <w:p>
      <w:r>
        <w:rPr>
          <w:b w:val="0"/>
          <w:i w:val="0"/>
        </w:rPr>
        <w:t>Each asset is then classified as having capacity for the design flow, requiring upgrading, or requiring replacement. Where an asset is retained, the point and manner of connection to the new works is designed.</w:t>
      </w:r>
    </w:p>
    <w:p>
      <w:pPr>
        <w:pStyle w:val="Heading2"/>
        <w:outlineLvl w:val="1"/>
      </w:pPr>
      <w:r>
        <w:t>18.3.   Model</w:t>
      </w:r>
    </w:p>
    <w:p>
      <w:r>
        <w:rPr>
          <w:b w:val="0"/>
          <w:i w:val="0"/>
        </w:rPr>
        <w:t>The wastewater network is modelled in SewerGEMS and the treated effluent network in WaterGEMS. Models are submitted in native editable format with the calculations and assumptions, and are updated following construction.</w:t>
      </w:r>
      <w:r>
        <w:rPr>
          <w:rStyle w:val="FootnoteReference"/>
          <w:vertAlign w:val="superscript"/>
        </w:rPr>
        <w:footnoteReference w:id="63"/>
      </w:r>
    </w:p>
    <w:p>
      <w:r>
        <w:rPr>
          <w:b w:val="0"/>
          <w:i w:val="0"/>
        </w:rPr>
        <w:t>The model is run for the design year at peak flow, for the ultimate condition, and for the opening years at low flow. The last of these establishes the period during which the network requires assisted cleansing, described in Section 22.4.</w:t>
      </w:r>
    </w:p>
    <w:p>
      <w:r>
        <w:rPr>
          <w:b w:val="0"/>
          <w:i/>
          <w:color w:val="5A5A5A"/>
        </w:rPr>
        <w:t>The assessment will be presented in the next revision, following completion of the survey.</w:t>
      </w:r>
    </w:p>
    <w:p>
      <w:pPr>
        <w:pStyle w:val="Heading1"/>
        <w:outlineLvl w:val="0"/>
      </w:pPr>
      <w:r>
        <w:t>19.   Rehabilitation and upgrading</w:t>
      </w:r>
    </w:p>
    <w:p>
      <w:r>
        <w:rPr>
          <w:b w:val="0"/>
          <w:i w:val="0"/>
        </w:rPr>
        <w:t>Rehabilitation of the existing systems forms part of the concept scope. The extent of it follows from the assessment in Section 18 and from the condition established by survey and closed-circuit television inspection.</w:t>
      </w:r>
    </w:p>
    <w:p>
      <w:r>
        <w:rPr>
          <w:b w:val="0"/>
          <w:i w:val="0"/>
        </w:rPr>
        <w:t>Rehabilitation work received to date comprises contractor submissions for completed work orders at Al Sad, Khadil, Yanqul, Dhank and Hay Al Aqabah. These have been reviewed and recorded; they describe work already carried out rather than work required.</w:t>
      </w:r>
    </w:p>
    <w:p>
      <w:r>
        <w:rPr>
          <w:b w:val="0"/>
          <w:i/>
          <w:color w:val="5A5A5A"/>
        </w:rPr>
        <w:t>The rehabilitation schedule, with quantities and cost, will be presented in the next revision.</w:t>
      </w:r>
    </w:p>
    <w:p>
      <w:pPr>
        <w:pStyle w:val="Heading1"/>
        <w:outlineLvl w:val="0"/>
      </w:pPr>
      <w:r>
        <w:t>20.   Verification of the Regional Master Plan</w:t>
      </w:r>
    </w:p>
    <w:p>
      <w:r>
        <w:rPr>
          <w:b w:val="0"/>
          <w:i w:val="0"/>
        </w:rPr>
        <w:t>The Terms of Reference require the Regional Master Plan to be verified. The verification compares the flows established in Part D against those on which the master plan was based, and identifies and explains any difference.</w:t>
      </w:r>
    </w:p>
    <w:p>
      <w:r>
        <w:rPr>
          <w:b w:val="0"/>
          <w:i w:val="0"/>
        </w:rPr>
        <w:t>The asset data supplied includes a treatment plant record shown as a design case with a capacity of 29,038 cubic metres per day, annotated as arising from the Regional Master Plan concept design and not yet approved. That figure is taken as the master plan position for comparison.</w:t>
      </w:r>
      <w:r>
        <w:rPr>
          <w:rStyle w:val="FootnoteReference"/>
          <w:vertAlign w:val="superscript"/>
        </w:rPr>
        <w:footnoteReference w:id="64"/>
      </w:r>
    </w:p>
    <w:p>
      <w:r>
        <w:rPr>
          <w:b w:val="0"/>
          <w:i w:val="0"/>
        </w:rPr>
        <w:t>The comparison depends on the design horizon, which is the subject of Section 5.1, and on the flow series described in Section 15.7. It will be presented in the next revision.</w:t>
      </w:r>
    </w:p>
    <w:p>
      <w:r>
        <w:rPr>
          <w:b w:val="0"/>
          <w:i w:val="0"/>
        </w:rPr>
        <w:t>The data required by Nama Water Services Asset Management Planning for the updating of the master plan will be provided in the format the client specifies.</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F</w:t>
      </w:r>
    </w:p>
    <w:p>
      <w:pPr>
        <w:spacing w:after="120"/>
        <w:jc w:val="center"/>
        <w:outlineLvl w:val="0"/>
      </w:pPr>
      <w:r>
        <w:rPr>
          <w:b/>
          <w:color w:val="1F497D"/>
          <w:sz w:val="52"/>
        </w:rPr>
        <w:t>Options</w:t>
      </w:r>
    </w:p>
    <w:p>
      <w:pPr>
        <w:spacing w:after="0"/>
        <w:jc w:val="center"/>
        <w:pBdr>
          <w:bottom w:val="single" w:sz="8" w:space="4" w:color="4F81BD"/>
        </w:pBdr>
      </w:pPr>
    </w:p>
    <w:p>
      <w:r>
        <w:br w:type="page"/>
      </w:r>
    </w:p>
    <w:p>
      <w:pPr>
        <w:pStyle w:val="Heading1"/>
        <w:outlineLvl w:val="0"/>
      </w:pPr>
      <w:r>
        <w:t>21.   Options methodology</w:t>
      </w:r>
    </w:p>
    <w:p>
      <w:pPr>
        <w:keepNext/>
        <w:spacing w:before="160" w:after="40"/>
        <w:jc w:val="center"/>
      </w:pPr>
      <w:r>
        <w:drawing>
          <wp:inline xmlns:a="http://schemas.openxmlformats.org/drawingml/2006/main" xmlns:pic="http://schemas.openxmlformats.org/drawingml/2006/picture">
            <wp:extent cx="5580000" cy="3913997"/>
            <wp:docPr id="2106268126" name="Picture 2106268126"/>
            <wp:cNvGraphicFramePr>
              <a:graphicFrameLocks noChangeAspect="1"/>
            </wp:cNvGraphicFramePr>
            <a:graphic>
              <a:graphicData uri="http://schemas.openxmlformats.org/drawingml/2006/picture">
                <pic:pic>
                  <pic:nvPicPr>
                    <pic:cNvPr id="0" name="D5_options.png"/>
                    <pic:cNvPicPr/>
                  </pic:nvPicPr>
                  <pic:blipFill>
                    <a:blip r:embed="rId95"/>
                    <a:stretch>
                      <a:fillRect/>
                    </a:stretch>
                  </pic:blipFill>
                  <pic:spPr>
                    <a:xfrm>
                      <a:off x="0" y="0"/>
                      <a:ext cx="5580000" cy="3913997"/>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34</w:t>
      </w:r>
      <w:r>
        <w:rPr>
          <w:i/>
          <w:color w:val="5A5A5A"/>
          <w:sz w:val="18"/>
        </w:rPr>
        <w:fldChar w:fldCharType="end"/>
      </w:r>
      <w:r>
        <w:rPr>
          <w:i/>
          <w:color w:val="5A5A5A"/>
          <w:sz w:val="18"/>
        </w:rPr>
        <w:t xml:space="preserve">   Development of the options and the basis on which they are compared.</w:t>
      </w:r>
    </w:p>
    <w:p>
      <w:pPr>
        <w:pStyle w:val="Heading2"/>
        <w:outlineLvl w:val="1"/>
      </w:pPr>
      <w:r>
        <w:t>21.1.   Number and character of the options</w:t>
      </w:r>
    </w:p>
    <w:p>
      <w:r>
        <w:rPr>
          <w:b w:val="0"/>
          <w:i w:val="0"/>
        </w:rPr>
        <w:t>Not fewer than three options are developed for each of the sewer network, the treated effluent network and the treatment plant. The guidelines indicate the character the options should take: one advancing environmental sustainability including nature-based solutions, one representing international best practice, and one based on established practice and technology available in the Sultanate.</w:t>
      </w:r>
      <w:r>
        <w:rPr>
          <w:rStyle w:val="FootnoteReference"/>
          <w:vertAlign w:val="superscript"/>
        </w:rPr>
        <w:footnoteReference w:id="65"/>
      </w:r>
    </w:p>
    <w:p>
      <w:r>
        <w:rPr>
          <w:b w:val="0"/>
          <w:i w:val="0"/>
        </w:rPr>
        <w:t>Each option is developed to equivalent functional requirements with comparable reliability and redundancy, so that the comparison between them is not influenced by differences in scope.</w:t>
      </w:r>
    </w:p>
    <w:p>
      <w:pPr>
        <w:pStyle w:val="Heading2"/>
        <w:outlineLvl w:val="1"/>
      </w:pPr>
      <w:r>
        <w:t>21.2.   The approach proposed for each option</w:t>
      </w:r>
    </w:p>
    <w:p>
      <w:r>
        <w:rPr>
          <w:b w:val="0"/>
          <w:i w:val="0"/>
        </w:rPr>
        <w:t>The guidelines describe the character of the three options but do not prescribe what distinguishes them in design terms. The following approach is proposed, and is offered for comment before the options are developed.</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36</w:t>
      </w:r>
      <w:r>
        <w:rPr>
          <w:i/>
          <w:color w:val="5A5A5A"/>
          <w:sz w:val="18"/>
        </w:rPr>
        <w:fldChar w:fldCharType="end"/>
      </w:r>
      <w:r>
        <w:rPr>
          <w:i/>
          <w:color w:val="5A5A5A"/>
          <w:sz w:val="18"/>
        </w:rPr>
        <w:t xml:space="preserve">   Proposed approach for each option</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1608"/>
            <w:shd w:val="clear" w:color="auto" w:fill="1F497D"/>
          </w:tcPr>
          <w:p>
            <w:pPr>
              <w:keepNext/>
              <w:spacing w:after="40" w:before="40"/>
              <w:rPr>
                <w:sz w:val="17"/>
                <w:szCs w:val="17"/>
              </w:rPr>
            </w:pPr>
            <w:r/>
            <w:r>
              <w:rPr>
                <w:b/>
                <w:color w:val="FFFFFF"/>
                <w:sz w:val="17"/>
              </w:rPr>
            </w:r>
          </w:p>
        </w:tc>
        <w:tc>
          <w:tcPr>
            <w:tcW w:type="dxa" w:w="2907"/>
            <w:shd w:val="clear" w:color="auto" w:fill="1F497D"/>
          </w:tcPr>
          <w:p>
            <w:pPr>
              <w:keepNext/>
              <w:spacing w:after="40" w:before="40"/>
              <w:jc w:val="center"/>
              <w:rPr>
                <w:sz w:val="17"/>
                <w:szCs w:val="17"/>
              </w:rPr>
            </w:pPr>
            <w:r/>
            <w:r>
              <w:rPr>
                <w:b/>
                <w:color w:val="FFFFFF"/>
                <w:sz w:val="17"/>
              </w:rPr>
              <w:t>Sustainability-led</w:t>
            </w:r>
          </w:p>
        </w:tc>
        <w:tc>
          <w:tcPr>
            <w:tcW w:type="dxa" w:w="2907"/>
            <w:shd w:val="clear" w:color="auto" w:fill="1F497D"/>
          </w:tcPr>
          <w:p>
            <w:pPr>
              <w:keepNext/>
              <w:spacing w:after="40" w:before="40"/>
              <w:jc w:val="center"/>
              <w:rPr>
                <w:sz w:val="17"/>
                <w:szCs w:val="17"/>
              </w:rPr>
            </w:pPr>
            <w:r/>
            <w:r>
              <w:rPr>
                <w:b/>
                <w:color w:val="FFFFFF"/>
                <w:sz w:val="17"/>
              </w:rPr>
              <w:t>International best practice</w:t>
            </w:r>
          </w:p>
        </w:tc>
        <w:tc>
          <w:tcPr>
            <w:tcW w:type="dxa" w:w="2783"/>
            <w:shd w:val="clear" w:color="auto" w:fill="1F497D"/>
          </w:tcPr>
          <w:p>
            <w:pPr>
              <w:keepNext/>
              <w:spacing w:after="40" w:before="40"/>
              <w:jc w:val="center"/>
              <w:rPr>
                <w:sz w:val="17"/>
                <w:szCs w:val="17"/>
              </w:rPr>
            </w:pPr>
            <w:r/>
            <w:r>
              <w:rPr>
                <w:b/>
                <w:color w:val="FFFFFF"/>
                <w:sz w:val="17"/>
              </w:rPr>
              <w:t>Established local practice</w:t>
            </w:r>
          </w:p>
        </w:tc>
      </w:tr>
      <w:tr>
        <w:trPr>
          <w:cantSplit/>
        </w:trPr>
        <w:tc>
          <w:tcPr>
            <w:tcW w:type="dxa" w:w="1608"/>
          </w:tcPr>
          <w:p>
            <w:pPr>
              <w:keepNext/>
              <w:spacing w:after="30" w:before="30"/>
              <w:rPr>
                <w:sz w:val="17"/>
                <w:szCs w:val="17"/>
              </w:rPr>
            </w:pPr>
            <w:r/>
            <w:r>
              <w:rPr>
                <w:b w:val="0"/>
                <w:sz w:val="17"/>
              </w:rPr>
              <w:t>Network</w:t>
            </w:r>
          </w:p>
        </w:tc>
        <w:tc>
          <w:tcPr>
            <w:tcW w:type="dxa" w:w="2907"/>
          </w:tcPr>
          <w:p>
            <w:pPr>
              <w:keepNext/>
              <w:spacing w:after="30" w:before="30"/>
              <w:jc w:val="center"/>
              <w:rPr>
                <w:sz w:val="17"/>
                <w:szCs w:val="17"/>
              </w:rPr>
            </w:pPr>
            <w:r/>
            <w:r>
              <w:rPr>
                <w:b w:val="0"/>
                <w:sz w:val="17"/>
              </w:rPr>
              <w:t>Gravity maximised, accepting deeper excavation in order to avoid pumping</w:t>
            </w:r>
          </w:p>
        </w:tc>
        <w:tc>
          <w:tcPr>
            <w:tcW w:type="dxa" w:w="2907"/>
          </w:tcPr>
          <w:p>
            <w:pPr>
              <w:keepNext/>
              <w:spacing w:after="30" w:before="30"/>
              <w:jc w:val="center"/>
              <w:rPr>
                <w:sz w:val="17"/>
                <w:szCs w:val="17"/>
              </w:rPr>
            </w:pPr>
            <w:r/>
            <w:r>
              <w:rPr>
                <w:b w:val="0"/>
                <w:sz w:val="17"/>
              </w:rPr>
              <w:t>Layout optimised by model, with pumping where it reduces whole life cost</w:t>
            </w:r>
          </w:p>
        </w:tc>
        <w:tc>
          <w:tcPr>
            <w:tcW w:type="dxa" w:w="2783"/>
          </w:tcPr>
          <w:p>
            <w:pPr>
              <w:keepNext/>
              <w:spacing w:after="30" w:before="30"/>
              <w:jc w:val="center"/>
              <w:rPr>
                <w:sz w:val="17"/>
                <w:szCs w:val="17"/>
              </w:rPr>
            </w:pPr>
            <w:r/>
            <w:r>
              <w:rPr>
                <w:b w:val="0"/>
                <w:sz w:val="17"/>
              </w:rPr>
              <w:t>Conventional layout, with pumping where the topography requires</w:t>
            </w:r>
          </w:p>
        </w:tc>
      </w:tr>
      <w:tr>
        <w:trPr>
          <w:cantSplit/>
        </w:trPr>
        <w:tc>
          <w:tcPr>
            <w:tcW w:type="dxa" w:w="1608"/>
          </w:tcPr>
          <w:p>
            <w:pPr>
              <w:keepNext/>
              <w:spacing w:after="30" w:before="30"/>
              <w:rPr>
                <w:sz w:val="17"/>
                <w:szCs w:val="17"/>
              </w:rPr>
            </w:pPr>
            <w:r/>
            <w:r>
              <w:rPr>
                <w:b w:val="0"/>
                <w:sz w:val="17"/>
              </w:rPr>
              <w:t>Treatment process</w:t>
            </w:r>
          </w:p>
        </w:tc>
        <w:tc>
          <w:tcPr>
            <w:tcW w:type="dxa" w:w="2907"/>
          </w:tcPr>
          <w:p>
            <w:pPr>
              <w:keepNext/>
              <w:spacing w:after="30" w:before="30"/>
              <w:jc w:val="center"/>
              <w:rPr>
                <w:sz w:val="17"/>
                <w:szCs w:val="17"/>
              </w:rPr>
            </w:pPr>
            <w:r/>
            <w:r>
              <w:rPr>
                <w:b w:val="0"/>
                <w:sz w:val="17"/>
              </w:rPr>
              <w:t>Lower-energy process, with nature-based polishing where the scale permits</w:t>
            </w:r>
          </w:p>
        </w:tc>
        <w:tc>
          <w:tcPr>
            <w:tcW w:type="dxa" w:w="2907"/>
          </w:tcPr>
          <w:p>
            <w:pPr>
              <w:keepNext/>
              <w:spacing w:after="30" w:before="30"/>
              <w:jc w:val="center"/>
              <w:rPr>
                <w:sz w:val="17"/>
                <w:szCs w:val="17"/>
              </w:rPr>
            </w:pPr>
            <w:r/>
            <w:r>
              <w:rPr>
                <w:b w:val="0"/>
                <w:sz w:val="17"/>
              </w:rPr>
              <w:t>Highest-performing process, smallest footprint</w:t>
            </w:r>
          </w:p>
        </w:tc>
        <w:tc>
          <w:tcPr>
            <w:tcW w:type="dxa" w:w="2783"/>
          </w:tcPr>
          <w:p>
            <w:pPr>
              <w:keepNext/>
              <w:spacing w:after="30" w:before="30"/>
              <w:jc w:val="center"/>
              <w:rPr>
                <w:sz w:val="17"/>
                <w:szCs w:val="17"/>
              </w:rPr>
            </w:pPr>
            <w:r/>
            <w:r>
              <w:rPr>
                <w:b w:val="0"/>
                <w:sz w:val="17"/>
              </w:rPr>
              <w:t>Process already established in Oman, simple to operate and maintain</w:t>
            </w:r>
          </w:p>
        </w:tc>
      </w:tr>
      <w:tr>
        <w:trPr>
          <w:cantSplit/>
        </w:trPr>
        <w:tc>
          <w:tcPr>
            <w:tcW w:type="dxa" w:w="1608"/>
          </w:tcPr>
          <w:p>
            <w:pPr>
              <w:keepNext/>
              <w:spacing w:after="30" w:before="30"/>
              <w:rPr>
                <w:sz w:val="17"/>
                <w:szCs w:val="17"/>
              </w:rPr>
            </w:pPr>
            <w:r/>
            <w:r>
              <w:rPr>
                <w:b w:val="0"/>
                <w:sz w:val="17"/>
              </w:rPr>
              <w:t>Energy</w:t>
            </w:r>
          </w:p>
        </w:tc>
        <w:tc>
          <w:tcPr>
            <w:tcW w:type="dxa" w:w="2907"/>
          </w:tcPr>
          <w:p>
            <w:pPr>
              <w:keepNext/>
              <w:spacing w:after="30" w:before="30"/>
              <w:jc w:val="center"/>
              <w:rPr>
                <w:sz w:val="17"/>
                <w:szCs w:val="17"/>
              </w:rPr>
            </w:pPr>
            <w:r/>
            <w:r>
              <w:rPr>
                <w:b w:val="0"/>
                <w:sz w:val="17"/>
              </w:rPr>
              <w:t>Generation on site, with a self-sufficiency target</w:t>
            </w:r>
          </w:p>
        </w:tc>
        <w:tc>
          <w:tcPr>
            <w:tcW w:type="dxa" w:w="2907"/>
          </w:tcPr>
          <w:p>
            <w:pPr>
              <w:keepNext/>
              <w:spacing w:after="30" w:before="30"/>
              <w:jc w:val="center"/>
              <w:rPr>
                <w:sz w:val="17"/>
                <w:szCs w:val="17"/>
              </w:rPr>
            </w:pPr>
            <w:r/>
            <w:r>
              <w:rPr>
                <w:b w:val="0"/>
                <w:sz w:val="17"/>
              </w:rPr>
              <w:t>High-efficiency plant and advanced process control</w:t>
            </w:r>
          </w:p>
        </w:tc>
        <w:tc>
          <w:tcPr>
            <w:tcW w:type="dxa" w:w="2783"/>
          </w:tcPr>
          <w:p>
            <w:pPr>
              <w:keepNext/>
              <w:spacing w:after="30" w:before="30"/>
              <w:jc w:val="center"/>
              <w:rPr>
                <w:sz w:val="17"/>
                <w:szCs w:val="17"/>
              </w:rPr>
            </w:pPr>
            <w:r/>
            <w:r>
              <w:rPr>
                <w:b w:val="0"/>
                <w:sz w:val="17"/>
              </w:rPr>
              <w:t>Grid supply with standby generation</w:t>
            </w:r>
          </w:p>
        </w:tc>
      </w:tr>
      <w:tr>
        <w:trPr>
          <w:cantSplit/>
        </w:trPr>
        <w:tc>
          <w:tcPr>
            <w:tcW w:type="dxa" w:w="1608"/>
          </w:tcPr>
          <w:p>
            <w:pPr>
              <w:keepNext/>
              <w:spacing w:after="30" w:before="30"/>
              <w:rPr>
                <w:sz w:val="17"/>
                <w:szCs w:val="17"/>
              </w:rPr>
            </w:pPr>
            <w:r/>
            <w:r>
              <w:rPr>
                <w:b w:val="0"/>
                <w:sz w:val="17"/>
              </w:rPr>
              <w:t>Reuse</w:t>
            </w:r>
          </w:p>
        </w:tc>
        <w:tc>
          <w:tcPr>
            <w:tcW w:type="dxa" w:w="2907"/>
          </w:tcPr>
          <w:p>
            <w:pPr>
              <w:keepNext/>
              <w:spacing w:after="30" w:before="30"/>
              <w:jc w:val="center"/>
              <w:rPr>
                <w:sz w:val="17"/>
                <w:szCs w:val="17"/>
              </w:rPr>
            </w:pPr>
            <w:r/>
            <w:r>
              <w:rPr>
                <w:b w:val="0"/>
                <w:sz w:val="17"/>
              </w:rPr>
              <w:t>Reuse maximised, discharge to wadi minimised</w:t>
            </w:r>
          </w:p>
        </w:tc>
        <w:tc>
          <w:tcPr>
            <w:tcW w:type="dxa" w:w="2907"/>
          </w:tcPr>
          <w:p>
            <w:pPr>
              <w:keepNext/>
              <w:spacing w:after="30" w:before="30"/>
              <w:jc w:val="center"/>
              <w:rPr>
                <w:sz w:val="17"/>
                <w:szCs w:val="17"/>
              </w:rPr>
            </w:pPr>
            <w:r/>
            <w:r>
              <w:rPr>
                <w:b w:val="0"/>
                <w:sz w:val="17"/>
              </w:rPr>
              <w:t>High reuse at high effluent quality</w:t>
            </w:r>
          </w:p>
        </w:tc>
        <w:tc>
          <w:tcPr>
            <w:tcW w:type="dxa" w:w="2783"/>
          </w:tcPr>
          <w:p>
            <w:pPr>
              <w:keepNext/>
              <w:spacing w:after="30" w:before="30"/>
              <w:jc w:val="center"/>
              <w:rPr>
                <w:sz w:val="17"/>
                <w:szCs w:val="17"/>
              </w:rPr>
            </w:pPr>
            <w:r/>
            <w:r>
              <w:rPr>
                <w:b w:val="0"/>
                <w:sz w:val="17"/>
              </w:rPr>
              <w:t>Reuse to the demand identified, surplus discharged</w:t>
            </w:r>
          </w:p>
        </w:tc>
      </w:tr>
      <w:tr>
        <w:trPr>
          <w:cantSplit/>
        </w:trPr>
        <w:tc>
          <w:tcPr>
            <w:tcW w:type="dxa" w:w="1608"/>
          </w:tcPr>
          <w:p>
            <w:pPr>
              <w:keepNext/>
              <w:spacing w:after="30" w:before="30"/>
              <w:rPr>
                <w:sz w:val="17"/>
                <w:szCs w:val="17"/>
              </w:rPr>
            </w:pPr>
            <w:r/>
            <w:r>
              <w:rPr>
                <w:b w:val="0"/>
                <w:sz w:val="17"/>
              </w:rPr>
              <w:t>Materials</w:t>
            </w:r>
          </w:p>
        </w:tc>
        <w:tc>
          <w:tcPr>
            <w:tcW w:type="dxa" w:w="2907"/>
          </w:tcPr>
          <w:p>
            <w:pPr>
              <w:keepNext/>
              <w:spacing w:after="30" w:before="30"/>
              <w:jc w:val="center"/>
              <w:rPr>
                <w:sz w:val="17"/>
                <w:szCs w:val="17"/>
              </w:rPr>
            </w:pPr>
            <w:r/>
            <w:r>
              <w:rPr>
                <w:b w:val="0"/>
                <w:sz w:val="17"/>
              </w:rPr>
              <w:t>Low-carbon and locally sourced where performance permits</w:t>
            </w:r>
          </w:p>
        </w:tc>
        <w:tc>
          <w:tcPr>
            <w:tcW w:type="dxa" w:w="2907"/>
          </w:tcPr>
          <w:p>
            <w:pPr>
              <w:keepNext/>
              <w:spacing w:after="30" w:before="30"/>
              <w:jc w:val="center"/>
              <w:rPr>
                <w:sz w:val="17"/>
                <w:szCs w:val="17"/>
              </w:rPr>
            </w:pPr>
            <w:r/>
            <w:r>
              <w:rPr>
                <w:b w:val="0"/>
                <w:sz w:val="17"/>
              </w:rPr>
              <w:t>Specified for performance and durability</w:t>
            </w:r>
          </w:p>
        </w:tc>
        <w:tc>
          <w:tcPr>
            <w:tcW w:type="dxa" w:w="2783"/>
          </w:tcPr>
          <w:p>
            <w:pPr>
              <w:keepNext/>
              <w:spacing w:after="30" w:before="30"/>
              <w:jc w:val="center"/>
              <w:rPr>
                <w:sz w:val="17"/>
                <w:szCs w:val="17"/>
              </w:rPr>
            </w:pPr>
            <w:r/>
            <w:r>
              <w:rPr>
                <w:b w:val="0"/>
                <w:sz w:val="17"/>
              </w:rPr>
              <w:t>Standard specification</w:t>
            </w:r>
          </w:p>
        </w:tc>
      </w:tr>
      <w:tr>
        <w:trPr>
          <w:cantSplit/>
        </w:trPr>
        <w:tc>
          <w:tcPr>
            <w:tcW w:type="dxa" w:w="1608"/>
          </w:tcPr>
          <w:p>
            <w:pPr>
              <w:spacing w:after="30" w:before="30"/>
              <w:rPr>
                <w:sz w:val="17"/>
                <w:szCs w:val="17"/>
              </w:rPr>
            </w:pPr>
            <w:r/>
            <w:r>
              <w:rPr>
                <w:b w:val="0"/>
                <w:sz w:val="17"/>
              </w:rPr>
              <w:t>Consequence</w:t>
            </w:r>
          </w:p>
        </w:tc>
        <w:tc>
          <w:tcPr>
            <w:tcW w:type="dxa" w:w="2907"/>
          </w:tcPr>
          <w:p>
            <w:pPr>
              <w:spacing w:after="30" w:before="30"/>
              <w:jc w:val="center"/>
              <w:rPr>
                <w:sz w:val="17"/>
                <w:szCs w:val="17"/>
              </w:rPr>
            </w:pPr>
            <w:r/>
            <w:r>
              <w:rPr>
                <w:b w:val="0"/>
                <w:sz w:val="17"/>
              </w:rPr>
              <w:t>Higher capital cost, lowest carbon and operating cost</w:t>
            </w:r>
          </w:p>
        </w:tc>
        <w:tc>
          <w:tcPr>
            <w:tcW w:type="dxa" w:w="2907"/>
          </w:tcPr>
          <w:p>
            <w:pPr>
              <w:spacing w:after="30" w:before="30"/>
              <w:jc w:val="center"/>
              <w:rPr>
                <w:sz w:val="17"/>
                <w:szCs w:val="17"/>
              </w:rPr>
            </w:pPr>
            <w:r/>
            <w:r>
              <w:rPr>
                <w:b w:val="0"/>
                <w:sz w:val="17"/>
              </w:rPr>
              <w:t>Highest capital cost, least land, best effluent quality</w:t>
            </w:r>
          </w:p>
        </w:tc>
        <w:tc>
          <w:tcPr>
            <w:tcW w:type="dxa" w:w="2783"/>
          </w:tcPr>
          <w:p>
            <w:pPr>
              <w:spacing w:after="30" w:before="30"/>
              <w:jc w:val="center"/>
              <w:rPr>
                <w:sz w:val="17"/>
                <w:szCs w:val="17"/>
              </w:rPr>
            </w:pPr>
            <w:r/>
            <w:r>
              <w:rPr>
                <w:b w:val="0"/>
                <w:sz w:val="17"/>
              </w:rPr>
              <w:t>Lowest capital cost, most land, highest operating cost</w:t>
            </w:r>
          </w:p>
        </w:tc>
      </w:tr>
    </w:tbl>
    <w:p/>
    <w:p>
      <w:r>
        <w:rPr>
          <w:b w:val="0"/>
          <w:i w:val="0"/>
        </w:rPr>
        <w:t>Two constraints apply across all three. Nature-based treatment is limited by the guidelines to small plants, so it is available for outlying settlements or for polishing rather than for the main plant. And every option is developed to the same functional requirement and the same effluent standard, so that the difference between them lies in how the result is achieved and not in what is achieved.</w:t>
      </w:r>
      <w:r>
        <w:rPr>
          <w:rStyle w:val="FootnoteReference"/>
          <w:vertAlign w:val="superscript"/>
        </w:rPr>
        <w:footnoteReference w:id="66"/>
      </w:r>
    </w:p>
    <w:p>
      <w:pPr>
        <w:pStyle w:val="Heading2"/>
        <w:outlineLvl w:val="1"/>
      </w:pPr>
      <w:r>
        <w:t>21.3.   Basis of comparison</w:t>
      </w:r>
    </w:p>
    <w:p>
      <w:r>
        <w:rPr>
          <w:b w:val="0"/>
          <w:i w:val="0"/>
        </w:rPr>
        <w:t>The options are compared on capital and operating cost, life cycle cost, carbon footprint over the project lifetime, resource efficiency, in-country value and the degree to which they employ nature-based solutions. The evaluation period is twenty-five years. The weighting applied to each parameter is set by Nama Water Services. The figure on the following page shows how each option is costed and compared.</w:t>
      </w:r>
    </w:p>
    <w:p>
      <w:pPr>
        <w:sectPr>
          <w:pgSz w:w="11906" w:h="16838" w:code="9"/>
          <w:pgMar w:top="1440" w:right="850" w:bottom="1020" w:left="850" w:header="720" w:footer="144" w:gutter="0"/>
          <w:cols w:space="720"/>
          <w:docGrid w:linePitch="360"/>
          <w:headerReference w:type="default" r:id="rId93"/>
          <w:footerReference w:type="default" r:id="rId94"/>
          <w:footnotePr>
            <w:numRestart w:val="eachPage"/>
          </w:footnotePr>
        </w:sectPr>
        <w:spacing w:before="0" w:after="0" w:line="20" w:lineRule="exact"/>
        <w:rPr>
          <w:sz w:val="2"/>
          <w:szCs w:val="2"/>
        </w:rPr>
      </w:pPr>
    </w:p>
    <w:p>
      <w:pPr>
        <w:keepNext/>
        <w:spacing w:before="160" w:after="40"/>
        <w:jc w:val="center"/>
      </w:pPr>
      <w:r>
        <w:drawing>
          <wp:inline xmlns:a="http://schemas.openxmlformats.org/drawingml/2006/main" xmlns:pic="http://schemas.openxmlformats.org/drawingml/2006/picture">
            <wp:extent cx="8643860" cy="5206210"/>
            <wp:docPr id="2106268127" name="Picture 2106268127"/>
            <wp:cNvGraphicFramePr>
              <a:graphicFrameLocks noChangeAspect="1"/>
            </wp:cNvGraphicFramePr>
            <a:graphic>
              <a:graphicData uri="http://schemas.openxmlformats.org/drawingml/2006/picture">
                <pic:pic>
                  <pic:nvPicPr>
                    <pic:cNvPr id="0" name="appraisal_method.png"/>
                    <pic:cNvPicPr/>
                  </pic:nvPicPr>
                  <pic:blipFill>
                    <a:blip r:embed="rId98"/>
                    <a:stretch>
                      <a:fillRect/>
                    </a:stretch>
                  </pic:blipFill>
                  <pic:spPr>
                    <a:xfrm>
                      <a:off x="0" y="0"/>
                      <a:ext cx="8643860" cy="5206210"/>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35</w:t>
      </w:r>
      <w:r>
        <w:rPr>
          <w:i/>
          <w:color w:val="5A5A5A"/>
          <w:sz w:val="18"/>
        </w:rPr>
        <w:fldChar w:fldCharType="end"/>
      </w:r>
      <w:r>
        <w:rPr>
          <w:i/>
          <w:color w:val="5A5A5A"/>
          <w:sz w:val="18"/>
        </w:rPr>
        <w:t xml:space="preserve">   How each option is costed and compared. The three cost streams are established separately for every option, discounted to present value together, and only then scored against the seven criteria.</w:t>
      </w:r>
    </w:p>
    <w:p>
      <w:pPr>
        <w:sectPr>
          <w:pgSz w:w="16838" w:h="11906" w:code="9" w:orient="landscape"/>
          <w:pgMar w:top="1440" w:right="850" w:bottom="1020" w:left="850" w:header="720" w:footer="144" w:gutter="0"/>
          <w:cols w:space="720"/>
          <w:docGrid w:linePitch="360"/>
          <w:headerReference w:type="default" r:id="rId96"/>
          <w:footerReference w:type="default" r:id="rId97"/>
          <w:footnotePr>
            <w:numRestart w:val="eachPage"/>
          </w:footnotePr>
        </w:sectPr>
        <w:spacing w:before="0" w:after="0" w:line="20" w:lineRule="exact"/>
        <w:rPr>
          <w:sz w:val="2"/>
          <w:szCs w:val="2"/>
        </w:rPr>
      </w:pPr>
    </w:p>
    <w:p>
      <w:pPr>
        <w:pStyle w:val="Heading2"/>
        <w:outlineLvl w:val="1"/>
      </w:pPr>
      <w:r>
        <w:t>21.4.   Selection</w:t>
      </w:r>
    </w:p>
    <w:p>
      <w:r>
        <w:rPr>
          <w:b w:val="0"/>
          <w:i w:val="0"/>
        </w:rPr>
        <w:t>A weighted multi-criteria analysis compares the options against total lifetime cost, sustainability, social development and in-country value, adaptability and resilience, operability, constructability and environmental impact. Sensitivity is tested by varying the weighting between categories, the discount rate and the input design criteria. Where options fall within ten per cent of one another on total lifetime cost, the more sustainable option is adopted.</w:t>
      </w:r>
      <w:r>
        <w:rPr>
          <w:rStyle w:val="FootnoteReference"/>
          <w:vertAlign w:val="superscript"/>
        </w:rPr>
        <w:footnoteReference w:id="67"/>
      </w:r>
    </w:p>
    <w:p>
      <w:pPr>
        <w:pStyle w:val="Heading1"/>
        <w:outlineLvl w:val="0"/>
      </w:pPr>
      <w:r>
        <w:t>22.   Sewer network options</w:t>
      </w:r>
    </w:p>
    <w:p>
      <w:pPr>
        <w:keepNext/>
        <w:spacing w:before="160" w:after="40"/>
        <w:jc w:val="center"/>
      </w:pPr>
      <w:r>
        <w:drawing>
          <wp:inline xmlns:a="http://schemas.openxmlformats.org/drawingml/2006/main" xmlns:pic="http://schemas.openxmlformats.org/drawingml/2006/picture">
            <wp:extent cx="5580000" cy="4472946"/>
            <wp:docPr id="2106268128" name="Picture 2106268128"/>
            <wp:cNvGraphicFramePr>
              <a:graphicFrameLocks noChangeAspect="1"/>
            </wp:cNvGraphicFramePr>
            <a:graphic>
              <a:graphicData uri="http://schemas.openxmlformats.org/drawingml/2006/picture">
                <pic:pic>
                  <pic:nvPicPr>
                    <pic:cNvPr id="0" name="D4_network.png"/>
                    <pic:cNvPicPr/>
                  </pic:nvPicPr>
                  <pic:blipFill>
                    <a:blip r:embed="rId101"/>
                    <a:stretch>
                      <a:fillRect/>
                    </a:stretch>
                  </pic:blipFill>
                  <pic:spPr>
                    <a:xfrm>
                      <a:off x="0" y="0"/>
                      <a:ext cx="5580000" cy="4472946"/>
                    </a:xfrm>
                    <a:prstGeom prst="rect"/>
                  </pic:spPr>
                </pic:pic>
              </a:graphicData>
            </a:graphic>
          </wp:inline>
        </w:drawing>
      </w:r>
    </w:p>
    <w:p>
      <w:pPr>
        <w:pStyle w:val="Caption"/>
        <w:spacing w:before="40" w:after="200"/>
        <w:jc w:val="center"/>
      </w:pPr>
      <w:r>
        <w:rPr>
          <w:i/>
          <w:color w:val="5A5A5A"/>
          <w:sz w:val="18"/>
        </w:rPr>
        <w:t xml:space="preserve">Figure </w:t>
      </w:r>
      <w:r>
        <w:rPr>
          <w:i/>
          <w:color w:val="5A5A5A"/>
          <w:sz w:val="18"/>
        </w:rPr>
        <w:fldChar w:fldCharType="begin"/>
      </w:r>
      <w:r>
        <w:rPr>
          <w:i/>
          <w:color w:val="5A5A5A"/>
          <w:sz w:val="18"/>
        </w:rPr>
        <w:instrText xml:space="preserve"> SEQ Figure \* ARABIC </w:instrText>
      </w:r>
      <w:r>
        <w:rPr>
          <w:i/>
          <w:color w:val="5A5A5A"/>
          <w:sz w:val="18"/>
        </w:rPr>
        <w:fldChar w:fldCharType="separate"/>
      </w:r>
      <w:r>
        <w:rPr>
          <w:i/>
          <w:color w:val="5A5A5A"/>
          <w:sz w:val="18"/>
        </w:rPr>
        <w:t>36</w:t>
      </w:r>
      <w:r>
        <w:rPr>
          <w:i/>
          <w:color w:val="5A5A5A"/>
          <w:sz w:val="18"/>
        </w:rPr>
        <w:fldChar w:fldCharType="end"/>
      </w:r>
      <w:r>
        <w:rPr>
          <w:i/>
          <w:color w:val="5A5A5A"/>
          <w:sz w:val="18"/>
        </w:rPr>
        <w:t xml:space="preserve">   The network design approach, and the point at which a lifting station becomes necessary.</w:t>
      </w:r>
    </w:p>
    <w:p>
      <w:pPr>
        <w:pStyle w:val="Heading2"/>
        <w:outlineLvl w:val="1"/>
      </w:pPr>
      <w:r>
        <w:t>22.1.   Principles</w:t>
      </w:r>
    </w:p>
    <w:p>
      <w:r>
        <w:rPr>
          <w:b w:val="0"/>
          <w:i w:val="0"/>
        </w:rPr>
        <w:t>The network is laid out to convey the flow by gravity wherever that is feasible and cost effective, and to keep pumping to the minimum that the topography requires. The layout follows the road corridors, and the flow is directed towards the existing treatment plant site, which lies at a low elevation relative to the developed areas.</w:t>
      </w:r>
    </w:p>
    <w:p>
      <w:pPr>
        <w:pStyle w:val="Heading2"/>
        <w:outlineLvl w:val="1"/>
      </w:pPr>
      <w:r>
        <w:t>22.2.   Corridor constraints</w:t>
      </w:r>
    </w:p>
    <w:p>
      <w:r>
        <w:rPr>
          <w:b w:val="0"/>
          <w:i w:val="0"/>
        </w:rPr>
        <w:t>Dual carriageways are excluded as sewer corridors, as they cannot be taken out of service for construction or maintenance. Crossings of a dual carriageway are made perpendicular and, where available, through an existing underpass. Wadi crossings are designed to the cover required by the guideline.</w:t>
      </w:r>
    </w:p>
    <w:p>
      <w:pPr>
        <w:pStyle w:val="Heading2"/>
        <w:outlineLvl w:val="1"/>
      </w:pPr>
      <w:r>
        <w:t>22.3.   Network hierarchy</w:t>
      </w:r>
    </w:p>
    <w:p>
      <w:r>
        <w:rPr>
          <w:b w:val="0"/>
          <w:i w:val="0"/>
        </w:rPr>
        <w:t>The network is arranged in three tiers, following the arrangement of the existing network in Ibri: laterals collecting from properties, sub-mains collecting from laterals, and a trunk main conveying the collected flow to the plant. Arranging the network this way limits the number of connections made directly to the trunk main and keeps each tier to a manageable size.</w:t>
      </w:r>
    </w:p>
    <w:p>
      <w:pPr>
        <w:pStyle w:val="Heading2"/>
        <w:outlineLvl w:val="1"/>
      </w:pPr>
      <w:r>
        <w:t>22.4.   Early-year operation</w:t>
      </w:r>
    </w:p>
    <w:p>
      <w:r>
        <w:rPr>
          <w:b w:val="0"/>
          <w:i w:val="0"/>
        </w:rPr>
        <w:t>In the years following commissioning the connected population is a fraction of the design population, and the flow in the network is correspondingly lower. Velocities in that period may fall below the self-cleansing value, and the network requires assisted cleansing until the flow is sufficient to scour the pipes.</w:t>
      </w:r>
    </w:p>
    <w:p>
      <w:r>
        <w:rPr>
          <w:b w:val="0"/>
          <w:i w:val="0"/>
        </w:rPr>
        <w:t>The period during which this applies is established for each pipe from the flow series and the connection ratio, and is presented as a schedule of the pipes affected and the years concerned, so that the operating requirement is known before the network is handed over.</w:t>
      </w:r>
    </w:p>
    <w:p>
      <w:r>
        <w:rPr>
          <w:b w:val="0"/>
          <w:i/>
          <w:color w:val="5A5A5A"/>
        </w:rPr>
        <w:t>The network options and the cleansing schedule will be presented in the next revision.</w:t>
      </w:r>
    </w:p>
    <w:p>
      <w:pPr>
        <w:pStyle w:val="Heading1"/>
        <w:outlineLvl w:val="0"/>
      </w:pPr>
      <w:r>
        <w:t>23.   Pumping and lifting stations</w:t>
      </w:r>
    </w:p>
    <w:p>
      <w:r>
        <w:rPr>
          <w:b w:val="0"/>
          <w:i w:val="0"/>
        </w:rPr>
        <w:t>A lifting station is provided where the cost of excavation to maintain gravity flow becomes prohibitive. Each station lifts the flow to a level from which gravity conveyance resumes, discharging through a force main to a receiving manhole or to the treatment plant.</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37</w:t>
      </w:r>
      <w:r>
        <w:rPr>
          <w:i/>
          <w:color w:val="5A5A5A"/>
          <w:sz w:val="18"/>
        </w:rPr>
        <w:fldChar w:fldCharType="end"/>
      </w:r>
      <w:r>
        <w:rPr>
          <w:i/>
          <w:color w:val="5A5A5A"/>
          <w:sz w:val="18"/>
        </w:rPr>
        <w:t xml:space="preserve">   Force main design criteria</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5567"/>
            <w:shd w:val="clear" w:color="auto" w:fill="1F497D"/>
          </w:tcPr>
          <w:p>
            <w:pPr>
              <w:keepNext/>
              <w:spacing w:after="40" w:before="40"/>
              <w:rPr>
                <w:sz w:val="19"/>
                <w:szCs w:val="19"/>
              </w:rPr>
            </w:pPr>
            <w:r/>
            <w:r>
              <w:rPr>
                <w:b/>
                <w:color w:val="FFFFFF"/>
                <w:sz w:val="19"/>
              </w:rPr>
              <w:t>Criterion</w:t>
            </w:r>
          </w:p>
        </w:tc>
        <w:tc>
          <w:tcPr>
            <w:tcW w:type="dxa" w:w="4639"/>
            <w:shd w:val="clear" w:color="auto" w:fill="1F497D"/>
          </w:tcPr>
          <w:p>
            <w:pPr>
              <w:keepNext/>
              <w:spacing w:after="40" w:before="40"/>
              <w:jc w:val="center"/>
              <w:rPr>
                <w:sz w:val="19"/>
                <w:szCs w:val="19"/>
              </w:rPr>
            </w:pPr>
            <w:r/>
            <w:r>
              <w:rPr>
                <w:b/>
                <w:color w:val="FFFFFF"/>
                <w:sz w:val="19"/>
              </w:rPr>
              <w:t>Value</w:t>
            </w:r>
          </w:p>
        </w:tc>
      </w:tr>
      <w:tr>
        <w:trPr>
          <w:cantSplit/>
        </w:trPr>
        <w:tc>
          <w:tcPr>
            <w:tcW w:type="dxa" w:w="5567"/>
          </w:tcPr>
          <w:p>
            <w:pPr>
              <w:keepNext/>
              <w:spacing w:after="30" w:before="30"/>
              <w:rPr>
                <w:sz w:val="19"/>
                <w:szCs w:val="19"/>
              </w:rPr>
            </w:pPr>
            <w:r/>
            <w:r>
              <w:rPr>
                <w:b w:val="0"/>
                <w:sz w:val="19"/>
              </w:rPr>
              <w:t>Minimum velocity, raw sewage</w:t>
            </w:r>
          </w:p>
        </w:tc>
        <w:tc>
          <w:tcPr>
            <w:tcW w:type="dxa" w:w="4639"/>
          </w:tcPr>
          <w:p>
            <w:pPr>
              <w:keepNext/>
              <w:spacing w:after="30" w:before="30"/>
              <w:jc w:val="center"/>
              <w:rPr>
                <w:sz w:val="19"/>
                <w:szCs w:val="19"/>
              </w:rPr>
            </w:pPr>
            <w:r/>
            <w:r>
              <w:rPr>
                <w:b w:val="0"/>
                <w:sz w:val="19"/>
              </w:rPr>
              <w:t>0.75 m/s at minimum flow</w:t>
            </w:r>
          </w:p>
        </w:tc>
      </w:tr>
      <w:tr>
        <w:trPr>
          <w:cantSplit/>
        </w:trPr>
        <w:tc>
          <w:tcPr>
            <w:tcW w:type="dxa" w:w="5567"/>
          </w:tcPr>
          <w:p>
            <w:pPr>
              <w:keepNext/>
              <w:spacing w:after="30" w:before="30"/>
              <w:rPr>
                <w:sz w:val="19"/>
                <w:szCs w:val="19"/>
              </w:rPr>
            </w:pPr>
            <w:r/>
            <w:r>
              <w:rPr>
                <w:b w:val="0"/>
                <w:sz w:val="19"/>
              </w:rPr>
              <w:t>Minimum velocity, intermittent flow</w:t>
            </w:r>
          </w:p>
        </w:tc>
        <w:tc>
          <w:tcPr>
            <w:tcW w:type="dxa" w:w="4639"/>
          </w:tcPr>
          <w:p>
            <w:pPr>
              <w:keepNext/>
              <w:spacing w:after="30" w:before="30"/>
              <w:jc w:val="center"/>
              <w:rPr>
                <w:sz w:val="19"/>
                <w:szCs w:val="19"/>
              </w:rPr>
            </w:pPr>
            <w:r/>
            <w:r>
              <w:rPr>
                <w:b w:val="0"/>
                <w:sz w:val="19"/>
              </w:rPr>
              <w:t>1.0 m/s</w:t>
            </w:r>
          </w:p>
        </w:tc>
      </w:tr>
      <w:tr>
        <w:trPr>
          <w:cantSplit/>
        </w:trPr>
        <w:tc>
          <w:tcPr>
            <w:tcW w:type="dxa" w:w="5567"/>
          </w:tcPr>
          <w:p>
            <w:pPr>
              <w:keepNext/>
              <w:spacing w:after="30" w:before="30"/>
              <w:rPr>
                <w:sz w:val="19"/>
                <w:szCs w:val="19"/>
              </w:rPr>
            </w:pPr>
            <w:r/>
            <w:r>
              <w:rPr>
                <w:b w:val="0"/>
                <w:sz w:val="19"/>
              </w:rPr>
              <w:t>Minimum velocity, vertical mains</w:t>
            </w:r>
          </w:p>
        </w:tc>
        <w:tc>
          <w:tcPr>
            <w:tcW w:type="dxa" w:w="4639"/>
          </w:tcPr>
          <w:p>
            <w:pPr>
              <w:keepNext/>
              <w:spacing w:after="30" w:before="30"/>
              <w:jc w:val="center"/>
              <w:rPr>
                <w:sz w:val="19"/>
                <w:szCs w:val="19"/>
              </w:rPr>
            </w:pPr>
            <w:r/>
            <w:r>
              <w:rPr>
                <w:b w:val="0"/>
                <w:sz w:val="19"/>
              </w:rPr>
              <w:t>1.2 m/s</w:t>
            </w:r>
          </w:p>
        </w:tc>
      </w:tr>
      <w:tr>
        <w:trPr>
          <w:cantSplit/>
        </w:trPr>
        <w:tc>
          <w:tcPr>
            <w:tcW w:type="dxa" w:w="5567"/>
          </w:tcPr>
          <w:p>
            <w:pPr>
              <w:keepNext/>
              <w:spacing w:after="30" w:before="30"/>
              <w:rPr>
                <w:sz w:val="19"/>
                <w:szCs w:val="19"/>
              </w:rPr>
            </w:pPr>
            <w:r/>
            <w:r>
              <w:rPr>
                <w:b w:val="0"/>
                <w:sz w:val="19"/>
              </w:rPr>
              <w:t>Maximum velocity</w:t>
            </w:r>
          </w:p>
        </w:tc>
        <w:tc>
          <w:tcPr>
            <w:tcW w:type="dxa" w:w="4639"/>
          </w:tcPr>
          <w:p>
            <w:pPr>
              <w:keepNext/>
              <w:spacing w:after="30" w:before="30"/>
              <w:jc w:val="center"/>
              <w:rPr>
                <w:sz w:val="19"/>
                <w:szCs w:val="19"/>
              </w:rPr>
            </w:pPr>
            <w:r/>
            <w:r>
              <w:rPr>
                <w:b w:val="0"/>
                <w:sz w:val="19"/>
              </w:rPr>
              <w:t>2.5 m/s</w:t>
            </w:r>
          </w:p>
        </w:tc>
      </w:tr>
      <w:tr>
        <w:trPr>
          <w:cantSplit/>
        </w:trPr>
        <w:tc>
          <w:tcPr>
            <w:tcW w:type="dxa" w:w="5567"/>
          </w:tcPr>
          <w:p>
            <w:pPr>
              <w:keepNext/>
              <w:spacing w:after="30" w:before="30"/>
              <w:rPr>
                <w:sz w:val="19"/>
                <w:szCs w:val="19"/>
              </w:rPr>
            </w:pPr>
            <w:r/>
            <w:r>
              <w:rPr>
                <w:b w:val="0"/>
                <w:sz w:val="19"/>
              </w:rPr>
              <w:t>Minimum internal diameter</w:t>
            </w:r>
          </w:p>
        </w:tc>
        <w:tc>
          <w:tcPr>
            <w:tcW w:type="dxa" w:w="4639"/>
          </w:tcPr>
          <w:p>
            <w:pPr>
              <w:keepNext/>
              <w:spacing w:after="30" w:before="30"/>
              <w:jc w:val="center"/>
              <w:rPr>
                <w:sz w:val="19"/>
                <w:szCs w:val="19"/>
              </w:rPr>
            </w:pPr>
            <w:r/>
            <w:r>
              <w:rPr>
                <w:b w:val="0"/>
                <w:sz w:val="19"/>
              </w:rPr>
              <w:t>75 mm</w:t>
            </w:r>
          </w:p>
        </w:tc>
      </w:tr>
      <w:tr>
        <w:trPr>
          <w:cantSplit/>
        </w:trPr>
        <w:tc>
          <w:tcPr>
            <w:tcW w:type="dxa" w:w="5567"/>
          </w:tcPr>
          <w:p>
            <w:pPr>
              <w:keepNext/>
              <w:spacing w:after="30" w:before="30"/>
              <w:rPr>
                <w:sz w:val="19"/>
                <w:szCs w:val="19"/>
              </w:rPr>
            </w:pPr>
            <w:r/>
            <w:r>
              <w:rPr>
                <w:b w:val="0"/>
                <w:sz w:val="19"/>
              </w:rPr>
              <w:t>Gradient, rising</w:t>
            </w:r>
          </w:p>
        </w:tc>
        <w:tc>
          <w:tcPr>
            <w:tcW w:type="dxa" w:w="4639"/>
          </w:tcPr>
          <w:p>
            <w:pPr>
              <w:keepNext/>
              <w:spacing w:after="30" w:before="30"/>
              <w:jc w:val="center"/>
              <w:rPr>
                <w:sz w:val="19"/>
                <w:szCs w:val="19"/>
              </w:rPr>
            </w:pPr>
            <w:r/>
            <w:r>
              <w:rPr>
                <w:b w:val="0"/>
                <w:sz w:val="19"/>
              </w:rPr>
              <w:t>1 in 500</w:t>
            </w:r>
          </w:p>
        </w:tc>
      </w:tr>
      <w:tr>
        <w:trPr>
          <w:cantSplit/>
        </w:trPr>
        <w:tc>
          <w:tcPr>
            <w:tcW w:type="dxa" w:w="5567"/>
          </w:tcPr>
          <w:p>
            <w:pPr>
              <w:keepNext/>
              <w:spacing w:after="30" w:before="30"/>
              <w:rPr>
                <w:sz w:val="19"/>
                <w:szCs w:val="19"/>
              </w:rPr>
            </w:pPr>
            <w:r/>
            <w:r>
              <w:rPr>
                <w:b w:val="0"/>
                <w:sz w:val="19"/>
              </w:rPr>
              <w:t>Gradient, falling</w:t>
            </w:r>
          </w:p>
        </w:tc>
        <w:tc>
          <w:tcPr>
            <w:tcW w:type="dxa" w:w="4639"/>
          </w:tcPr>
          <w:p>
            <w:pPr>
              <w:keepNext/>
              <w:spacing w:after="30" w:before="30"/>
              <w:jc w:val="center"/>
              <w:rPr>
                <w:sz w:val="19"/>
                <w:szCs w:val="19"/>
              </w:rPr>
            </w:pPr>
            <w:r/>
            <w:r>
              <w:rPr>
                <w:b w:val="0"/>
                <w:sz w:val="19"/>
              </w:rPr>
              <w:t>1 in 300</w:t>
            </w:r>
          </w:p>
        </w:tc>
      </w:tr>
      <w:tr>
        <w:trPr>
          <w:cantSplit/>
        </w:trPr>
        <w:tc>
          <w:tcPr>
            <w:tcW w:type="dxa" w:w="5567"/>
          </w:tcPr>
          <w:p>
            <w:pPr>
              <w:spacing w:after="30" w:before="30"/>
              <w:rPr>
                <w:sz w:val="19"/>
                <w:szCs w:val="19"/>
              </w:rPr>
            </w:pPr>
            <w:r/>
            <w:r>
              <w:rPr>
                <w:b w:val="0"/>
                <w:sz w:val="19"/>
              </w:rPr>
              <w:t>Retention time</w:t>
            </w:r>
          </w:p>
        </w:tc>
        <w:tc>
          <w:tcPr>
            <w:tcW w:type="dxa" w:w="4639"/>
          </w:tcPr>
          <w:p>
            <w:pPr>
              <w:spacing w:after="30" w:before="30"/>
              <w:jc w:val="center"/>
              <w:rPr>
                <w:sz w:val="19"/>
                <w:szCs w:val="19"/>
              </w:rPr>
            </w:pPr>
            <w:r/>
            <w:r>
              <w:rPr>
                <w:b w:val="0"/>
                <w:sz w:val="19"/>
              </w:rPr>
              <w:t>as short as the alignment permits</w:t>
            </w:r>
          </w:p>
        </w:tc>
      </w:tr>
    </w:tbl>
    <w:p/>
    <w:p>
      <w:r>
        <w:rPr>
          <w:b w:val="0"/>
          <w:i w:val="0"/>
        </w:rPr>
        <w:t>Retention in a force main allows sulphide to form, which is both a corrosion and an odour risk in this climate. Alignments are therefore kept short, discharges are submerged to limit turbulence, and the need for dosing is assessed for each station.</w:t>
      </w:r>
      <w:r>
        <w:rPr>
          <w:rStyle w:val="FootnoteReference"/>
          <w:vertAlign w:val="superscript"/>
        </w:rPr>
        <w:footnoteReference w:id="68"/>
      </w:r>
    </w:p>
    <w:p>
      <w:r>
        <w:rPr>
          <w:b w:val="0"/>
          <w:i w:val="0"/>
        </w:rPr>
        <w:t>Surge analysis is carried out for each force main in approved software, and the protection required is established from it.</w:t>
      </w:r>
    </w:p>
    <w:p>
      <w:pPr>
        <w:pStyle w:val="Heading1"/>
        <w:outlineLvl w:val="0"/>
      </w:pPr>
      <w:r>
        <w:t>24.   Treated effluent network options</w:t>
      </w:r>
    </w:p>
    <w:p>
      <w:r>
        <w:rPr>
          <w:b w:val="0"/>
          <w:i w:val="0"/>
        </w:rPr>
        <w:t>The treated effluent network conveys the product of the treatment plant to the customers identified in Section 17. The network is sized for the summer peak demand, with storage of not less than twenty-four hours.</w:t>
      </w:r>
    </w:p>
    <w:p>
      <w:r>
        <w:rPr>
          <w:b w:val="0"/>
          <w:i w:val="0"/>
        </w:rPr>
        <w:t>Where demand is below the volume produced, provision is made for the disposal of the excess, described in Section 26.</w:t>
      </w:r>
    </w:p>
    <w:p>
      <w:r>
        <w:rPr>
          <w:b w:val="0"/>
          <w:i/>
          <w:color w:val="5A5A5A"/>
        </w:rPr>
        <w:t>The network options will be presented in the next revision, following confirmation of the customers and their demand.</w:t>
      </w:r>
    </w:p>
    <w:p>
      <w:r>
        <w:br w:type="page"/>
      </w:r>
    </w:p>
    <w:p>
      <w:pPr>
        <w:pStyle w:val="Heading1"/>
        <w:outlineLvl w:val="0"/>
      </w:pPr>
      <w:r>
        <w:t>25.   Treatment plant options</w:t>
      </w:r>
    </w:p>
    <w:p>
      <w:pPr>
        <w:pStyle w:val="Heading2"/>
        <w:outlineLvl w:val="1"/>
      </w:pPr>
      <w:r>
        <w:t>25.1.   Capacity and phasing</w:t>
      </w:r>
    </w:p>
    <w:p>
      <w:r>
        <w:rPr>
          <w:b w:val="0"/>
          <w:i w:val="0"/>
        </w:rPr>
        <w:t>The plant is sized on the flow established in Part D with the ten per cent design margin applied, and is built in phases so that capacity follows demand. The capacity of the first phase, and the years at which subsequent phases are required, follow from the flow series and are presented with it.</w:t>
      </w:r>
    </w:p>
    <w:p>
      <w:pPr>
        <w:pStyle w:val="Heading2"/>
        <w:outlineLvl w:val="1"/>
      </w:pPr>
      <w:r>
        <w:t>25.2.   Process selection</w:t>
      </w:r>
    </w:p>
    <w:p>
      <w:r>
        <w:rPr>
          <w:b w:val="0"/>
          <w:i w:val="0"/>
        </w:rPr>
        <w:t>Process selection is governed by the effluent standard. The total nitrogen limit described in Section 13 requires full nitrification and denitrification, which narrows the technologies that can be considered. Land area, energy consumption, operating complexity and whole life cost distinguish the remaining options.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38</w:t>
      </w:r>
      <w:r>
        <w:rPr>
          <w:i/>
          <w:color w:val="5A5A5A"/>
          <w:sz w:val="18"/>
        </w:rPr>
        <w:fldChar w:fldCharType="end"/>
      </w:r>
      <w:r>
        <w:rPr>
          <w:i/>
          <w:color w:val="5A5A5A"/>
          <w:sz w:val="18"/>
        </w:rPr>
        <w:t xml:space="preserve">   Indicative land requirement by process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6495"/>
            <w:shd w:val="clear" w:color="auto" w:fill="1F497D"/>
          </w:tcPr>
          <w:p>
            <w:pPr>
              <w:keepNext/>
              <w:spacing w:after="40" w:before="40"/>
              <w:rPr>
                <w:sz w:val="19"/>
                <w:szCs w:val="19"/>
              </w:rPr>
            </w:pPr>
            <w:r/>
            <w:r>
              <w:rPr>
                <w:b/>
                <w:color w:val="FFFFFF"/>
                <w:sz w:val="19"/>
              </w:rPr>
              <w:t>Process</w:t>
            </w:r>
          </w:p>
        </w:tc>
        <w:tc>
          <w:tcPr>
            <w:tcW w:type="dxa" w:w="3711"/>
            <w:shd w:val="clear" w:color="auto" w:fill="1F497D"/>
          </w:tcPr>
          <w:p>
            <w:pPr>
              <w:keepNext/>
              <w:spacing w:after="40" w:before="40"/>
              <w:jc w:val="center"/>
              <w:rPr>
                <w:sz w:val="19"/>
                <w:szCs w:val="19"/>
              </w:rPr>
            </w:pPr>
            <w:r/>
            <w:r>
              <w:rPr>
                <w:b/>
                <w:color w:val="FFFFFF"/>
                <w:sz w:val="19"/>
              </w:rPr>
              <w:t>Area, m² per m³/d</w:t>
            </w:r>
          </w:p>
        </w:tc>
      </w:tr>
      <w:tr>
        <w:trPr>
          <w:cantSplit/>
        </w:trPr>
        <w:tc>
          <w:tcPr>
            <w:tcW w:type="dxa" w:w="6495"/>
          </w:tcPr>
          <w:p>
            <w:pPr>
              <w:keepNext/>
              <w:spacing w:after="30" w:before="30"/>
              <w:rPr>
                <w:sz w:val="19"/>
                <w:szCs w:val="19"/>
              </w:rPr>
            </w:pPr>
            <w:r/>
            <w:r>
              <w:rPr>
                <w:b w:val="0"/>
                <w:sz w:val="19"/>
              </w:rPr>
              <w:t>Membrane bioreactor</w:t>
            </w:r>
          </w:p>
        </w:tc>
        <w:tc>
          <w:tcPr>
            <w:tcW w:type="dxa" w:w="3711"/>
          </w:tcPr>
          <w:p>
            <w:pPr>
              <w:keepNext/>
              <w:spacing w:after="30" w:before="30"/>
              <w:jc w:val="center"/>
              <w:rPr>
                <w:sz w:val="19"/>
                <w:szCs w:val="19"/>
              </w:rPr>
            </w:pPr>
            <w:r/>
            <w:r>
              <w:rPr>
                <w:b w:val="0"/>
                <w:sz w:val="19"/>
              </w:rPr>
              <w:t>0.45 to 0.9</w:t>
            </w:r>
          </w:p>
        </w:tc>
      </w:tr>
      <w:tr>
        <w:trPr>
          <w:cantSplit/>
        </w:trPr>
        <w:tc>
          <w:tcPr>
            <w:tcW w:type="dxa" w:w="6495"/>
          </w:tcPr>
          <w:p>
            <w:pPr>
              <w:keepNext/>
              <w:spacing w:after="30" w:before="30"/>
              <w:rPr>
                <w:sz w:val="19"/>
                <w:szCs w:val="19"/>
              </w:rPr>
            </w:pPr>
            <w:r/>
            <w:r>
              <w:rPr>
                <w:b w:val="0"/>
                <w:sz w:val="19"/>
              </w:rPr>
              <w:t>Sequencing batch reactor</w:t>
            </w:r>
          </w:p>
        </w:tc>
        <w:tc>
          <w:tcPr>
            <w:tcW w:type="dxa" w:w="3711"/>
          </w:tcPr>
          <w:p>
            <w:pPr>
              <w:keepNext/>
              <w:spacing w:after="30" w:before="30"/>
              <w:jc w:val="center"/>
              <w:rPr>
                <w:sz w:val="19"/>
                <w:szCs w:val="19"/>
              </w:rPr>
            </w:pPr>
            <w:r/>
            <w:r>
              <w:rPr>
                <w:b w:val="0"/>
                <w:sz w:val="19"/>
              </w:rPr>
              <w:t>0.9 to 1.8</w:t>
            </w:r>
          </w:p>
        </w:tc>
      </w:tr>
      <w:tr>
        <w:trPr>
          <w:cantSplit/>
        </w:trPr>
        <w:tc>
          <w:tcPr>
            <w:tcW w:type="dxa" w:w="6495"/>
          </w:tcPr>
          <w:p>
            <w:pPr>
              <w:keepNext/>
              <w:spacing w:after="30" w:before="30"/>
              <w:rPr>
                <w:sz w:val="19"/>
                <w:szCs w:val="19"/>
              </w:rPr>
            </w:pPr>
            <w:r/>
            <w:r>
              <w:rPr>
                <w:b w:val="0"/>
                <w:sz w:val="19"/>
              </w:rPr>
              <w:t>Moving bed biofilm reactor</w:t>
            </w:r>
          </w:p>
        </w:tc>
        <w:tc>
          <w:tcPr>
            <w:tcW w:type="dxa" w:w="3711"/>
          </w:tcPr>
          <w:p>
            <w:pPr>
              <w:keepNext/>
              <w:spacing w:after="30" w:before="30"/>
              <w:jc w:val="center"/>
              <w:rPr>
                <w:sz w:val="19"/>
                <w:szCs w:val="19"/>
              </w:rPr>
            </w:pPr>
            <w:r/>
            <w:r>
              <w:rPr>
                <w:b w:val="0"/>
                <w:sz w:val="19"/>
              </w:rPr>
              <w:t>0.9 to 1.8</w:t>
            </w:r>
          </w:p>
        </w:tc>
      </w:tr>
      <w:tr>
        <w:trPr>
          <w:cantSplit/>
        </w:trPr>
        <w:tc>
          <w:tcPr>
            <w:tcW w:type="dxa" w:w="6495"/>
          </w:tcPr>
          <w:p>
            <w:pPr>
              <w:keepNext/>
              <w:spacing w:after="30" w:before="30"/>
              <w:rPr>
                <w:sz w:val="19"/>
                <w:szCs w:val="19"/>
              </w:rPr>
            </w:pPr>
            <w:r/>
            <w:r>
              <w:rPr>
                <w:b w:val="0"/>
                <w:sz w:val="19"/>
              </w:rPr>
              <w:t>Integrated fixed film activated sludge</w:t>
            </w:r>
          </w:p>
        </w:tc>
        <w:tc>
          <w:tcPr>
            <w:tcW w:type="dxa" w:w="3711"/>
          </w:tcPr>
          <w:p>
            <w:pPr>
              <w:keepNext/>
              <w:spacing w:after="30" w:before="30"/>
              <w:jc w:val="center"/>
              <w:rPr>
                <w:sz w:val="19"/>
                <w:szCs w:val="19"/>
              </w:rPr>
            </w:pPr>
            <w:r/>
            <w:r>
              <w:rPr>
                <w:b w:val="0"/>
                <w:sz w:val="19"/>
              </w:rPr>
              <w:t>1.2 to 2.5</w:t>
            </w:r>
          </w:p>
        </w:tc>
      </w:tr>
      <w:tr>
        <w:trPr>
          <w:cantSplit/>
        </w:trPr>
        <w:tc>
          <w:tcPr>
            <w:tcW w:type="dxa" w:w="6495"/>
          </w:tcPr>
          <w:p>
            <w:pPr>
              <w:spacing w:after="30" w:before="30"/>
              <w:rPr>
                <w:sz w:val="19"/>
                <w:szCs w:val="19"/>
              </w:rPr>
            </w:pPr>
            <w:r/>
            <w:r>
              <w:rPr>
                <w:b w:val="0"/>
                <w:sz w:val="19"/>
              </w:rPr>
              <w:t>Conventional activated sludge and extended aeration</w:t>
            </w:r>
          </w:p>
        </w:tc>
        <w:tc>
          <w:tcPr>
            <w:tcW w:type="dxa" w:w="3711"/>
          </w:tcPr>
          <w:p>
            <w:pPr>
              <w:spacing w:after="30" w:before="30"/>
              <w:jc w:val="center"/>
              <w:rPr>
                <w:sz w:val="19"/>
                <w:szCs w:val="19"/>
              </w:rPr>
            </w:pPr>
            <w:r/>
            <w:r>
              <w:rPr>
                <w:b w:val="0"/>
                <w:sz w:val="19"/>
              </w:rPr>
              <w:t>1.8 to 3.6</w:t>
            </w:r>
          </w:p>
        </w:tc>
      </w:tr>
    </w:tbl>
    <w:p/>
    <w:p>
      <w:r>
        <w:rPr>
          <w:b w:val="0"/>
          <w:i w:val="0"/>
        </w:rPr>
        <w:t>The areas are indicative and are used for planning. The land required includes the process units, the sludge facilities, the buffer zone and provision for the energy-efficiency measures described in Section 34.</w:t>
      </w:r>
      <w:r>
        <w:rPr>
          <w:rStyle w:val="FootnoteReference"/>
          <w:vertAlign w:val="superscript"/>
        </w:rPr>
        <w:footnoteReference w:id="69"/>
      </w:r>
    </w:p>
    <w:p>
      <w:pPr>
        <w:pStyle w:val="Heading2"/>
        <w:outlineLvl w:val="1"/>
      </w:pPr>
      <w:r>
        <w:t>25.3.   Siting</w:t>
      </w:r>
    </w:p>
    <w:p>
      <w:r>
        <w:rPr>
          <w:b w:val="0"/>
          <w:i w:val="0"/>
        </w:rPr>
        <w:t>The site is assessed against the criteria in the wastewater guideline, covering access, physical characteristics, environmental and climatic impact, social impact and cost. Two criteria carry stated requirements: the site is assessed against the twenty-five and one hundred year flood levels, and the plant is to remain operational during floods.</w:t>
      </w:r>
    </w:p>
    <w:p>
      <w:r>
        <w:rPr>
          <w:b w:val="0"/>
          <w:i w:val="0"/>
        </w:rPr>
        <w:t>The buffer distance to residential areas for a plant of this size is established from odour dispersion modelling rather than from a fixed figure, and lies between 300 and 1,000 metres measured to the five odour unit contour. The modelling is described in Section 30 and precedes the confirmation of the site.</w:t>
      </w:r>
      <w:r>
        <w:rPr>
          <w:rStyle w:val="FootnoteReference"/>
          <w:vertAlign w:val="superscript"/>
        </w:rPr>
        <w:footnoteReference w:id="70"/>
      </w:r>
    </w:p>
    <w:p>
      <w:r>
        <w:rPr>
          <w:b w:val="0"/>
          <w:i/>
          <w:color w:val="5A5A5A"/>
        </w:rPr>
        <w:t>The plant options, the site assessment and the phasing will be presented in the next revision.</w:t>
      </w:r>
    </w:p>
    <w:p>
      <w:pPr>
        <w:pStyle w:val="Heading1"/>
        <w:outlineLvl w:val="0"/>
      </w:pPr>
      <w:r>
        <w:t>26.   Excess effluent, emergency provisions and tankers</w:t>
      </w:r>
    </w:p>
    <w:p>
      <w:pPr>
        <w:pStyle w:val="Heading2"/>
        <w:outlineLvl w:val="1"/>
      </w:pPr>
      <w:r>
        <w:t>26.1.   Tanker reception</w:t>
      </w:r>
    </w:p>
    <w:p>
      <w:r>
        <w:rPr>
          <w:b w:val="0"/>
          <w:i w:val="0"/>
        </w:rPr>
        <w:t>A proportion of the wastewater arising in the area is collected by tanker and delivered to the treatment plant. Sewage delivered this way is stronger than sewage arriving through the network, and its arrival is concentrated in the working day. A dedicated reception facility is provided, with screening, grease removal, sampling before acceptance and flow equalisation.</w:t>
      </w:r>
    </w:p>
    <w:p>
      <w:pPr>
        <w:pStyle w:val="Heading2"/>
        <w:outlineLvl w:val="1"/>
      </w:pPr>
      <w:r>
        <w:t>26.2.   Excess treated effluent</w:t>
      </w:r>
    </w:p>
    <w:p>
      <w:r>
        <w:rPr>
          <w:b w:val="0"/>
          <w:i w:val="0"/>
        </w:rPr>
        <w:t>Where the effluent produced exceeds the demand, provision is made for its disposal. Discharge to a wadi requires the effluent to meet Class A of Ministerial Decision 145/1993, and where the wadi discharges to the sea the limits for ammonia, nitrogen and phosphorus of Ministerial Decision 159/2005 apply in addition. Any such discharge is subject to the approval of the Environment Authority and the Authority for Public Services Regulation.</w:t>
      </w:r>
      <w:r>
        <w:rPr>
          <w:rStyle w:val="FootnoteReference"/>
          <w:vertAlign w:val="superscript"/>
        </w:rPr>
        <w:footnoteReference w:id="71"/>
      </w:r>
    </w:p>
    <w:p>
      <w:pPr>
        <w:pStyle w:val="Heading2"/>
        <w:outlineLvl w:val="1"/>
      </w:pPr>
      <w:r>
        <w:t>26.3.   Emergency provisions</w:t>
      </w:r>
    </w:p>
    <w:p>
      <w:r>
        <w:rPr>
          <w:b w:val="0"/>
          <w:i w:val="0"/>
        </w:rPr>
        <w:t>Provision is made for the diversion of raw sewage in the event that the plant is out of operation, and for emergency storage. Every pumping station is provided with an emergency overflow to prevent flooding of the station or of connected properties; overflows are subject to the approval of the Environment Authority.</w:t>
      </w:r>
    </w:p>
    <w:p>
      <w:pPr>
        <w:pStyle w:val="Heading1"/>
        <w:outlineLvl w:val="0"/>
      </w:pPr>
      <w:r>
        <w:t>27.   Sludge management strategy</w:t>
      </w:r>
    </w:p>
    <w:p>
      <w:r>
        <w:rPr>
          <w:b w:val="0"/>
          <w:i w:val="0"/>
        </w:rPr>
        <w:t>The Oman Sludge Management Plan, as reproduced in the wastewater design guideline, identifies a sludge treatment centre performing composting at Ibri as the solution for the Governorate of Adh Dhahirah. The plant is therefore to be designed to receive and process sludge arising beyond its own catchment, and the land area, buffer distance and vehicle access are established accordingly.</w:t>
      </w:r>
      <w:r>
        <w:rPr>
          <w:rStyle w:val="FootnoteReference"/>
          <w:vertAlign w:val="superscript"/>
        </w:rPr>
        <w:footnoteReference w:id="72"/>
      </w:r>
    </w:p>
    <w:p>
      <w:r>
        <w:rPr>
          <w:b w:val="0"/>
          <w:i w:val="0"/>
        </w:rPr>
        <w:t>Sludge is to be reused unless no form of reuse is possible, and its quality is to comply with the heavy metal limits of Ministerial Decision 145/1993. Where disposal to landfill is required, the receiving authority sets acceptance criteria including a minimum solids content of eighty per cent. That content is above what mechanical dewatering alone achieves, and drying or composting is therefore required.</w:t>
      </w:r>
    </w:p>
    <w:p>
      <w:r>
        <w:rPr>
          <w:b w:val="0"/>
          <w:i w:val="0"/>
        </w:rPr>
        <w:t>Dewatering facilities are provided on site. The strategy, with the quantities arising and the disposal route for each,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G</w:t>
      </w:r>
    </w:p>
    <w:p>
      <w:pPr>
        <w:spacing w:after="120"/>
        <w:jc w:val="center"/>
        <w:outlineLvl w:val="0"/>
      </w:pPr>
      <w:r>
        <w:rPr>
          <w:b/>
          <w:color w:val="1F497D"/>
          <w:sz w:val="52"/>
        </w:rPr>
        <w:t>Assessment and appraisal</w:t>
      </w:r>
    </w:p>
    <w:p>
      <w:pPr>
        <w:spacing w:after="0"/>
        <w:jc w:val="center"/>
        <w:pBdr>
          <w:bottom w:val="single" w:sz="8" w:space="4" w:color="4F81BD"/>
        </w:pBdr>
      </w:pPr>
    </w:p>
    <w:p>
      <w:r>
        <w:br w:type="page"/>
      </w:r>
    </w:p>
    <w:p>
      <w:pPr>
        <w:pStyle w:val="Heading1"/>
        <w:outlineLvl w:val="0"/>
      </w:pPr>
      <w:r>
        <w:t>28.   Ground conditions</w:t>
      </w:r>
    </w:p>
    <w:p>
      <w:r>
        <w:rPr>
          <w:b w:val="0"/>
          <w:i w:val="0"/>
        </w:rPr>
        <w:t>Geophysical investigation is required for all infrastructure and geotechnical investigation for all above-ground assets. At this stage the purpose is to establish a site-wide ground model and a range of parameters sufficient to select foundation types and platform levels, and to identify the risks that the detailed investigation must resolve.</w:t>
      </w:r>
    </w:p>
    <w:p>
      <w:r>
        <w:rPr>
          <w:b w:val="0"/>
          <w:i w:val="0"/>
        </w:rPr>
        <w:t>Boreholes at the treatment plant and lifting station sites are taken to a minimum depth of fifteen metres or to a competent stratum, and are closely spaced at wet wells, valve chambers and electrical rooms. Groundwater monitoring is required, as the depth to groundwater governs both the excavation method and the infiltration allowance.</w:t>
      </w:r>
    </w:p>
    <w:p>
      <w:r>
        <w:rPr>
          <w:b w:val="0"/>
          <w:i/>
          <w:color w:val="5A5A5A"/>
        </w:rPr>
        <w:t>The ground model and the concept geotechnical report will be presented in the next revision.</w:t>
      </w:r>
    </w:p>
    <w:p>
      <w:pPr>
        <w:pStyle w:val="Heading1"/>
        <w:outlineLvl w:val="0"/>
      </w:pPr>
      <w:r>
        <w:t>29.   Flood protection</w:t>
      </w:r>
    </w:p>
    <w:p>
      <w:r>
        <w:rPr>
          <w:b w:val="0"/>
          <w:i w:val="0"/>
        </w:rPr>
        <w:t>The study area is crossed by a wadi system, and flood behaviour governs both the alignment of the works and the siting of the treatment plant. The site is assessed against the twenty-five and one hundred year flood levels, and the plant is to remain operational during floods.</w:t>
      </w:r>
    </w:p>
    <w:p>
      <w:r>
        <w:rPr>
          <w:b w:val="0"/>
          <w:i w:val="0"/>
        </w:rPr>
        <w:t>Pumping station floor levels, transformers and standby generators are set not less than 300 millimetres above the one in fifty year flood level. Wadi crossings are designed with a minimum cover of 1.5 metres to the crown of the pipe.</w:t>
      </w:r>
    </w:p>
    <w:p>
      <w:r>
        <w:rPr>
          <w:b w:val="0"/>
          <w:i/>
          <w:color w:val="5A5A5A"/>
        </w:rPr>
        <w:t>The flood protection assessment will be presented in the next revision.</w:t>
      </w:r>
    </w:p>
    <w:p>
      <w:pPr>
        <w:pStyle w:val="Heading1"/>
        <w:outlineLvl w:val="0"/>
      </w:pPr>
      <w:r>
        <w:t>30.   Odour assessment</w:t>
      </w:r>
    </w:p>
    <w:p>
      <w:r>
        <w:rPr>
          <w:b w:val="0"/>
          <w:i w:val="0"/>
        </w:rPr>
        <w:t>Odour governs the buffer distance between the treatment plant and residential development, and for a plant of this size the buffer is established from dispersion modelling rather than from a fixed distance. The modelling establishes the distance to the five odour unit contour, using site meteorological records and the treatment processes proposed.</w:t>
      </w:r>
      <w:r>
        <w:rPr>
          <w:rStyle w:val="FootnoteReference"/>
          <w:vertAlign w:val="superscript"/>
        </w:rPr>
        <w:footnoteReference w:id="73"/>
      </w:r>
    </w:p>
    <w:p>
      <w:r>
        <w:rPr>
          <w:b w:val="0"/>
          <w:i w:val="0"/>
        </w:rPr>
        <w:t>Odour control is provided at the inlet works, the sludge facilities and the pumping stations, with the treatment train selected from the assessment. Compliance is verified by continuous monitoring at the site boundary.</w:t>
      </w:r>
    </w:p>
    <w:p>
      <w:r>
        <w:rPr>
          <w:b w:val="0"/>
          <w:i/>
          <w:color w:val="5A5A5A"/>
        </w:rPr>
        <w:t>The dispersion modelling and the resulting buffer will be presented in the next revision, and precede confirmation of the plant site.</w:t>
      </w:r>
    </w:p>
    <w:p>
      <w:pPr>
        <w:pStyle w:val="Heading1"/>
        <w:outlineLvl w:val="0"/>
      </w:pPr>
      <w:r>
        <w:t>31.   Climate resilience</w:t>
      </w:r>
    </w:p>
    <w:p>
      <w:r>
        <w:rPr>
          <w:b w:val="0"/>
          <w:i w:val="0"/>
        </w:rPr>
        <w:t>The works are assessed for resilience to the climate conditions anticipated over their service life. The assessment considers a fifty-year horizon at two and at four degrees Celsius of warming, and addresses the effect of changes in rainfall frequency and intensity on site selection and on the design of the infrastructure.</w:t>
      </w:r>
      <w:r>
        <w:rPr>
          <w:rStyle w:val="FootnoteReference"/>
          <w:vertAlign w:val="superscript"/>
        </w:rPr>
        <w:footnoteReference w:id="74"/>
      </w:r>
    </w:p>
    <w:p>
      <w:r>
        <w:rPr>
          <w:b w:val="0"/>
          <w:i/>
          <w:color w:val="5A5A5A"/>
        </w:rPr>
        <w:t>The assessment will be presented in the next revision.</w:t>
      </w:r>
    </w:p>
    <w:p>
      <w:pPr>
        <w:pStyle w:val="Heading1"/>
        <w:outlineLvl w:val="0"/>
      </w:pPr>
      <w:r>
        <w:t>32.   Environmental and social assessment</w:t>
      </w:r>
    </w:p>
    <w:p>
      <w:r>
        <w:rPr>
          <w:b w:val="0"/>
          <w:i w:val="0"/>
        </w:rPr>
        <w:t>An environmental impact assessment is required for the treatment plant and its associated works. The Environment Authority is informed of the project, its objectives and its anticipated impact, and is consulted on the location of the facilities.</w:t>
      </w:r>
    </w:p>
    <w:p>
      <w:r>
        <w:rPr>
          <w:b w:val="0"/>
          <w:i w:val="0"/>
        </w:rPr>
        <w:t>Each option is assessed against resource use, ecosystem disruption, pollution risk, climate resilience, socio-economic impact and land use, and the assessment forms part of the comparison described in Section 38.</w:t>
      </w:r>
    </w:p>
    <w:p>
      <w:r>
        <w:rPr>
          <w:b w:val="0"/>
          <w:i w:val="0"/>
        </w:rPr>
        <w:t>The scope required at this stage is the subject of Section 5.5.</w:t>
      </w:r>
    </w:p>
    <w:p>
      <w:pPr>
        <w:pStyle w:val="Heading1"/>
        <w:outlineLvl w:val="0"/>
      </w:pPr>
      <w:r>
        <w:t>33.   Utility interfaces and approvals</w:t>
      </w:r>
    </w:p>
    <w:p>
      <w:pPr>
        <w:pStyle w:val="Heading2"/>
        <w:outlineLvl w:val="1"/>
      </w:pPr>
      <w:r>
        <w:t>33.1.   Approach</w:t>
      </w:r>
    </w:p>
    <w:p>
      <w:r>
        <w:rPr>
          <w:b w:val="0"/>
          <w:i w:val="0"/>
        </w:rPr>
        <w:t>The proposed alignments are superimposed on the service records of each authority holding assets in the area. Where a conflict cannot be avoided by re-routing within the corridor, the cost of relocating the proposed works is compared with the cost of relocating the existing service, and the agreement of the owning authority is obtained for whichever is adopted.</w:t>
      </w:r>
    </w:p>
    <w:p>
      <w:pPr>
        <w:pStyle w:val="Heading2"/>
        <w:outlineLvl w:val="1"/>
      </w:pPr>
      <w:r>
        <w:t>33.2.   Records held and required</w:t>
      </w:r>
    </w:p>
    <w:p>
      <w:r>
        <w:rPr>
          <w:b w:val="0"/>
          <w:i w:val="0"/>
        </w:rPr>
        <w:t>The potable water network is available from the dataset described in Section 7.2 and provides 647.8 kilometres of mains within the study area. Records for electricity distribution, telecommunications and, where present, gas and fuel pipelines are being requested from the respective owners.</w:t>
      </w:r>
    </w:p>
    <w:p>
      <w:r>
        <w:rPr>
          <w:b w:val="0"/>
          <w:i w:val="0"/>
        </w:rPr>
        <w:t>The electricity data held records the position of consumer connections. It does not record the routes of the distribution cables, which are required for clash assessment and are requested separately.</w:t>
      </w:r>
      <w:r>
        <w:rPr>
          <w:rStyle w:val="FootnoteReference"/>
          <w:vertAlign w:val="superscript"/>
        </w:rPr>
        <w:footnoteReference w:id="75"/>
      </w:r>
    </w:p>
    <w:p>
      <w:pPr>
        <w:pStyle w:val="Heading2"/>
        <w:outlineLvl w:val="1"/>
      </w:pPr>
      <w:r>
        <w:t>33.3.   Clearances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39</w:t>
      </w:r>
      <w:r>
        <w:rPr>
          <w:i/>
          <w:color w:val="5A5A5A"/>
          <w:sz w:val="18"/>
        </w:rPr>
        <w:fldChar w:fldCharType="end"/>
      </w:r>
      <w:r>
        <w:rPr>
          <w:i/>
          <w:color w:val="5A5A5A"/>
          <w:sz w:val="18"/>
        </w:rPr>
        <w:t xml:space="preserve">   Separation from other services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4330"/>
            <w:shd w:val="clear" w:color="auto" w:fill="1F497D"/>
          </w:tcPr>
          <w:p>
            <w:pPr>
              <w:keepNext/>
              <w:spacing w:after="40" w:before="40"/>
              <w:rPr>
                <w:sz w:val="19"/>
                <w:szCs w:val="19"/>
              </w:rPr>
            </w:pPr>
            <w:r/>
            <w:r>
              <w:rPr>
                <w:b/>
                <w:color w:val="FFFFFF"/>
                <w:sz w:val="19"/>
              </w:rPr>
              <w:t>Situation</w:t>
            </w:r>
          </w:p>
        </w:tc>
        <w:tc>
          <w:tcPr>
            <w:tcW w:type="dxa" w:w="5876"/>
            <w:shd w:val="clear" w:color="auto" w:fill="1F497D"/>
          </w:tcPr>
          <w:p>
            <w:pPr>
              <w:keepNext/>
              <w:spacing w:after="40" w:before="40"/>
              <w:jc w:val="center"/>
              <w:rPr>
                <w:sz w:val="19"/>
                <w:szCs w:val="19"/>
              </w:rPr>
            </w:pPr>
            <w:r/>
            <w:r>
              <w:rPr>
                <w:b/>
                <w:color w:val="FFFFFF"/>
                <w:sz w:val="19"/>
              </w:rPr>
              <w:t>Requirement</w:t>
            </w:r>
          </w:p>
        </w:tc>
      </w:tr>
      <w:tr>
        <w:trPr>
          <w:cantSplit/>
        </w:trPr>
        <w:tc>
          <w:tcPr>
            <w:tcW w:type="dxa" w:w="4330"/>
          </w:tcPr>
          <w:p>
            <w:pPr>
              <w:keepNext/>
              <w:spacing w:after="30" w:before="30"/>
              <w:rPr>
                <w:sz w:val="19"/>
                <w:szCs w:val="19"/>
              </w:rPr>
            </w:pPr>
            <w:r/>
            <w:r>
              <w:rPr>
                <w:b w:val="0"/>
                <w:sz w:val="19"/>
              </w:rPr>
              <w:t>Force main to water main, horizontal</w:t>
            </w:r>
          </w:p>
        </w:tc>
        <w:tc>
          <w:tcPr>
            <w:tcW w:type="dxa" w:w="5876"/>
          </w:tcPr>
          <w:p>
            <w:pPr>
              <w:keepNext/>
              <w:spacing w:after="30" w:before="30"/>
              <w:jc w:val="center"/>
              <w:rPr>
                <w:sz w:val="19"/>
                <w:szCs w:val="19"/>
              </w:rPr>
            </w:pPr>
            <w:r/>
            <w:r>
              <w:rPr>
                <w:b w:val="0"/>
                <w:sz w:val="19"/>
              </w:rPr>
              <w:t>3.0 m</w:t>
            </w:r>
          </w:p>
        </w:tc>
      </w:tr>
      <w:tr>
        <w:trPr>
          <w:cantSplit/>
        </w:trPr>
        <w:tc>
          <w:tcPr>
            <w:tcW w:type="dxa" w:w="4330"/>
          </w:tcPr>
          <w:p>
            <w:pPr>
              <w:keepNext/>
              <w:spacing w:after="30" w:before="30"/>
              <w:rPr>
                <w:sz w:val="19"/>
                <w:szCs w:val="19"/>
              </w:rPr>
            </w:pPr>
            <w:r/>
            <w:r>
              <w:rPr>
                <w:b w:val="0"/>
                <w:sz w:val="19"/>
              </w:rPr>
              <w:t>Force main crossing a water main</w:t>
            </w:r>
          </w:p>
        </w:tc>
        <w:tc>
          <w:tcPr>
            <w:tcW w:type="dxa" w:w="5876"/>
          </w:tcPr>
          <w:p>
            <w:pPr>
              <w:keepNext/>
              <w:spacing w:after="30" w:before="30"/>
              <w:jc w:val="center"/>
              <w:rPr>
                <w:sz w:val="19"/>
                <w:szCs w:val="19"/>
              </w:rPr>
            </w:pPr>
            <w:r/>
            <w:r>
              <w:rPr>
                <w:b w:val="0"/>
                <w:sz w:val="19"/>
              </w:rPr>
              <w:t>the force main passes beneath, with 450 mm vertical clearance</w:t>
            </w:r>
          </w:p>
        </w:tc>
      </w:tr>
      <w:tr>
        <w:trPr>
          <w:cantSplit/>
        </w:trPr>
        <w:tc>
          <w:tcPr>
            <w:tcW w:type="dxa" w:w="4330"/>
          </w:tcPr>
          <w:p>
            <w:pPr>
              <w:keepNext/>
              <w:spacing w:after="30" w:before="30"/>
              <w:rPr>
                <w:sz w:val="19"/>
                <w:szCs w:val="19"/>
              </w:rPr>
            </w:pPr>
            <w:r/>
            <w:r>
              <w:rPr>
                <w:b w:val="0"/>
                <w:sz w:val="19"/>
              </w:rPr>
              <w:t>Shallow sewer beneath a major road</w:t>
            </w:r>
          </w:p>
        </w:tc>
        <w:tc>
          <w:tcPr>
            <w:tcW w:type="dxa" w:w="5876"/>
          </w:tcPr>
          <w:p>
            <w:pPr>
              <w:keepNext/>
              <w:spacing w:after="30" w:before="30"/>
              <w:jc w:val="center"/>
              <w:rPr>
                <w:sz w:val="19"/>
                <w:szCs w:val="19"/>
              </w:rPr>
            </w:pPr>
            <w:r/>
            <w:r>
              <w:rPr>
                <w:b w:val="0"/>
                <w:sz w:val="19"/>
              </w:rPr>
              <w:t>3.0 m horizontal clearance</w:t>
            </w:r>
          </w:p>
        </w:tc>
      </w:tr>
      <w:tr>
        <w:trPr>
          <w:cantSplit/>
        </w:trPr>
        <w:tc>
          <w:tcPr>
            <w:tcW w:type="dxa" w:w="4330"/>
          </w:tcPr>
          <w:p>
            <w:pPr>
              <w:spacing w:after="30" w:before="30"/>
              <w:rPr>
                <w:sz w:val="19"/>
                <w:szCs w:val="19"/>
              </w:rPr>
            </w:pPr>
            <w:r/>
            <w:r>
              <w:rPr>
                <w:b w:val="0"/>
                <w:sz w:val="19"/>
              </w:rPr>
              <w:t>Another service in the same trench</w:t>
            </w:r>
          </w:p>
        </w:tc>
        <w:tc>
          <w:tcPr>
            <w:tcW w:type="dxa" w:w="5876"/>
          </w:tcPr>
          <w:p>
            <w:pPr>
              <w:spacing w:after="30" w:before="30"/>
              <w:jc w:val="center"/>
              <w:rPr>
                <w:sz w:val="19"/>
                <w:szCs w:val="19"/>
              </w:rPr>
            </w:pPr>
            <w:r/>
            <w:r>
              <w:rPr>
                <w:b w:val="0"/>
                <w:sz w:val="19"/>
              </w:rPr>
              <w:t>placed on a separate bench on undisturbed ground</w:t>
            </w:r>
          </w:p>
        </w:tc>
      </w:tr>
    </w:tbl>
    <w:p/>
    <w:p>
      <w:r>
        <w:rPr>
          <w:b w:val="0"/>
          <w:i w:val="0"/>
        </w:rPr>
        <w:t>Beyond these, the clearance applied is that specified by the authority owning the service.</w:t>
      </w:r>
    </w:p>
    <w:p>
      <w:pPr>
        <w:pStyle w:val="Heading2"/>
        <w:outlineLvl w:val="1"/>
      </w:pPr>
      <w:r>
        <w:t>33.4.   Trial pits</w:t>
      </w:r>
    </w:p>
    <w:p>
      <w:r>
        <w:rPr>
          <w:b w:val="0"/>
          <w:i w:val="0"/>
        </w:rPr>
        <w:t>Fifty trial pits are provided for. Their locations are selected at road intersections, along the routes of major existing services and along the expected routes of the trunk sewers and force mains. The programme is agreed with Nama Water Services and the municipal excavation approvals obtained before work begins.</w:t>
      </w:r>
    </w:p>
    <w:p>
      <w:pPr>
        <w:pStyle w:val="Heading2"/>
        <w:outlineLvl w:val="1"/>
      </w:pPr>
      <w:r>
        <w:t>33.5.   Approvals register</w:t>
      </w:r>
    </w:p>
    <w:p>
      <w:r>
        <w:rPr>
          <w:b w:val="0"/>
          <w:i w:val="0"/>
        </w:rPr>
        <w:t>Approvals and no objection certificates are required from the authorities listed below. A register is maintained recording the authority, the consent required, the date of application and the current position, and is reported to Nama Water Services.</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40</w:t>
      </w:r>
      <w:r>
        <w:rPr>
          <w:i/>
          <w:color w:val="5A5A5A"/>
          <w:sz w:val="18"/>
        </w:rPr>
        <w:fldChar w:fldCharType="end"/>
      </w:r>
      <w:r>
        <w:rPr>
          <w:i/>
          <w:color w:val="5A5A5A"/>
          <w:sz w:val="18"/>
        </w:rPr>
        <w:t xml:space="preserve">   Authorities from which approvals are required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0206"/>
      </w:tblGrid>
      <w:tr>
        <w:trPr>
          <w:tblHeader/>
          <w:cantSplit/>
        </w:trPr>
        <w:tc>
          <w:tcPr>
            <w:tcW w:type="dxa" w:w="10206"/>
            <w:shd w:val="clear" w:color="auto" w:fill="1F497D"/>
          </w:tcPr>
          <w:p>
            <w:pPr>
              <w:keepNext/>
              <w:spacing w:after="40" w:before="40"/>
              <w:rPr>
                <w:sz w:val="19"/>
                <w:szCs w:val="19"/>
              </w:rPr>
            </w:pPr>
            <w:r/>
            <w:r>
              <w:rPr>
                <w:b/>
                <w:color w:val="FFFFFF"/>
                <w:sz w:val="19"/>
              </w:rPr>
              <w:t>Authority</w:t>
            </w:r>
          </w:p>
        </w:tc>
      </w:tr>
      <w:tr>
        <w:trPr>
          <w:cantSplit/>
        </w:trPr>
        <w:tc>
          <w:tcPr>
            <w:tcW w:type="dxa" w:w="10206"/>
          </w:tcPr>
          <w:p>
            <w:pPr>
              <w:keepNext/>
              <w:spacing w:after="30" w:before="30"/>
              <w:rPr>
                <w:sz w:val="19"/>
                <w:szCs w:val="19"/>
              </w:rPr>
            </w:pPr>
            <w:r/>
            <w:r>
              <w:rPr>
                <w:b w:val="0"/>
                <w:sz w:val="19"/>
              </w:rPr>
              <w:t>Ministry of Housing and Urban Planning</w:t>
            </w:r>
          </w:p>
        </w:tc>
      </w:tr>
      <w:tr>
        <w:trPr>
          <w:cantSplit/>
        </w:trPr>
        <w:tc>
          <w:tcPr>
            <w:tcW w:type="dxa" w:w="10206"/>
          </w:tcPr>
          <w:p>
            <w:pPr>
              <w:keepNext/>
              <w:spacing w:after="30" w:before="30"/>
              <w:rPr>
                <w:sz w:val="19"/>
                <w:szCs w:val="19"/>
              </w:rPr>
            </w:pPr>
            <w:r/>
            <w:r>
              <w:rPr>
                <w:b w:val="0"/>
                <w:sz w:val="19"/>
              </w:rPr>
              <w:t>Environment Authority</w:t>
            </w:r>
          </w:p>
        </w:tc>
      </w:tr>
      <w:tr>
        <w:trPr>
          <w:cantSplit/>
        </w:trPr>
        <w:tc>
          <w:tcPr>
            <w:tcW w:type="dxa" w:w="10206"/>
          </w:tcPr>
          <w:p>
            <w:pPr>
              <w:keepNext/>
              <w:spacing w:after="30" w:before="30"/>
              <w:rPr>
                <w:sz w:val="19"/>
                <w:szCs w:val="19"/>
              </w:rPr>
            </w:pPr>
            <w:r/>
            <w:r>
              <w:rPr>
                <w:b w:val="0"/>
                <w:sz w:val="19"/>
              </w:rPr>
              <w:t>Ministry of Agriculture, Fisheries and Water Resources</w:t>
            </w:r>
          </w:p>
        </w:tc>
      </w:tr>
      <w:tr>
        <w:trPr>
          <w:cantSplit/>
        </w:trPr>
        <w:tc>
          <w:tcPr>
            <w:tcW w:type="dxa" w:w="10206"/>
          </w:tcPr>
          <w:p>
            <w:pPr>
              <w:keepNext/>
              <w:spacing w:after="30" w:before="30"/>
              <w:rPr>
                <w:sz w:val="19"/>
                <w:szCs w:val="19"/>
              </w:rPr>
            </w:pPr>
            <w:r/>
            <w:r>
              <w:rPr>
                <w:b w:val="0"/>
                <w:sz w:val="19"/>
              </w:rPr>
              <w:t>Directorate General of Roads</w:t>
            </w:r>
          </w:p>
        </w:tc>
      </w:tr>
      <w:tr>
        <w:trPr>
          <w:cantSplit/>
        </w:trPr>
        <w:tc>
          <w:tcPr>
            <w:tcW w:type="dxa" w:w="10206"/>
          </w:tcPr>
          <w:p>
            <w:pPr>
              <w:keepNext/>
              <w:spacing w:after="30" w:before="30"/>
              <w:rPr>
                <w:sz w:val="19"/>
                <w:szCs w:val="19"/>
              </w:rPr>
            </w:pPr>
            <w:r/>
            <w:r>
              <w:rPr>
                <w:b w:val="0"/>
                <w:sz w:val="19"/>
              </w:rPr>
              <w:t>Regional electricity distribution company</w:t>
            </w:r>
          </w:p>
        </w:tc>
      </w:tr>
      <w:tr>
        <w:trPr>
          <w:cantSplit/>
        </w:trPr>
        <w:tc>
          <w:tcPr>
            <w:tcW w:type="dxa" w:w="10206"/>
          </w:tcPr>
          <w:p>
            <w:pPr>
              <w:keepNext/>
              <w:spacing w:after="30" w:before="30"/>
              <w:rPr>
                <w:sz w:val="19"/>
                <w:szCs w:val="19"/>
              </w:rPr>
            </w:pPr>
            <w:r/>
            <w:r>
              <w:rPr>
                <w:b w:val="0"/>
                <w:sz w:val="19"/>
              </w:rPr>
              <w:t>Oman Telecommunications Company</w:t>
            </w:r>
          </w:p>
        </w:tc>
      </w:tr>
      <w:tr>
        <w:trPr>
          <w:cantSplit/>
        </w:trPr>
        <w:tc>
          <w:tcPr>
            <w:tcW w:type="dxa" w:w="10206"/>
          </w:tcPr>
          <w:p>
            <w:pPr>
              <w:keepNext/>
              <w:spacing w:after="30" w:before="30"/>
              <w:rPr>
                <w:sz w:val="19"/>
                <w:szCs w:val="19"/>
              </w:rPr>
            </w:pPr>
            <w:r/>
            <w:r>
              <w:rPr>
                <w:b w:val="0"/>
                <w:sz w:val="19"/>
              </w:rPr>
              <w:t>Royal Oman Police</w:t>
            </w:r>
          </w:p>
        </w:tc>
      </w:tr>
      <w:tr>
        <w:trPr>
          <w:cantSplit/>
        </w:trPr>
        <w:tc>
          <w:tcPr>
            <w:tcW w:type="dxa" w:w="10206"/>
          </w:tcPr>
          <w:p>
            <w:pPr>
              <w:keepNext/>
              <w:spacing w:after="30" w:before="30"/>
              <w:rPr>
                <w:sz w:val="19"/>
                <w:szCs w:val="19"/>
              </w:rPr>
            </w:pPr>
            <w:r/>
            <w:r>
              <w:rPr>
                <w:b w:val="0"/>
                <w:sz w:val="19"/>
              </w:rPr>
              <w:t>Ministry of Heritage and Tourism</w:t>
            </w:r>
          </w:p>
        </w:tc>
      </w:tr>
      <w:tr>
        <w:trPr>
          <w:cantSplit/>
        </w:trPr>
        <w:tc>
          <w:tcPr>
            <w:tcW w:type="dxa" w:w="10206"/>
          </w:tcPr>
          <w:p>
            <w:pPr>
              <w:spacing w:after="30" w:before="30"/>
              <w:rPr>
                <w:sz w:val="19"/>
                <w:szCs w:val="19"/>
              </w:rPr>
            </w:pPr>
            <w:r/>
            <w:r>
              <w:rPr>
                <w:b w:val="0"/>
                <w:sz w:val="19"/>
              </w:rPr>
              <w:t>Municipality of Ibri</w:t>
            </w:r>
          </w:p>
        </w:tc>
      </w:tr>
    </w:tbl>
    <w:p>
      <w:r>
        <w:br w:type="page"/>
      </w:r>
    </w:p>
    <w:p>
      <w:pPr>
        <w:pStyle w:val="Heading1"/>
        <w:outlineLvl w:val="0"/>
      </w:pPr>
      <w:r>
        <w:t>34.   Sustainability</w:t>
      </w:r>
    </w:p>
    <w:p>
      <w:r>
        <w:rPr>
          <w:b w:val="0"/>
          <w:i w:val="0"/>
        </w:rPr>
        <w:t>The carbon footprint of each option is evaluated for both construction and operation in accordance with recognised greenhouse gas accounting standards, and is expressed in tonnes of carbon dioxide equivalent per year and per cubic metre of effluent produced.</w:t>
      </w:r>
      <w:r>
        <w:rPr>
          <w:rStyle w:val="FootnoteReference"/>
          <w:vertAlign w:val="superscript"/>
        </w:rPr>
        <w:footnoteReference w:id="76"/>
      </w:r>
    </w:p>
    <w:p>
      <w:r>
        <w:rPr>
          <w:b w:val="0"/>
          <w:i w:val="0"/>
        </w:rPr>
        <w:t>Because the greater part of operational emissions arises from electricity consumption, the measures that reduce carbon are largely the same as those that reduce operating cost: conveying the flow by gravity wherever possible, minimising lift, selecting efficient equipment, and generating renewable energy on site. Provision for photovoltaic generation within the plant perimeter is included in the land requirement.</w:t>
      </w:r>
    </w:p>
    <w:p>
      <w:r>
        <w:rPr>
          <w:b w:val="0"/>
          <w:i w:val="0"/>
        </w:rPr>
        <w:t>Resource efficiency, in-country value and the use of nature-based solutions are assessed for each option and carried into the comparison in Section 38.</w:t>
      </w:r>
    </w:p>
    <w:p>
      <w:pPr>
        <w:pStyle w:val="Heading1"/>
        <w:outlineLvl w:val="0"/>
      </w:pPr>
      <w:r>
        <w:t>35.   Cost</w:t>
      </w:r>
    </w:p>
    <w:p>
      <w:pPr>
        <w:pStyle w:val="Heading2"/>
        <w:outlineLvl w:val="1"/>
      </w:pPr>
      <w:r>
        <w:t>35.1.   Basis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2722"/>
            <w:shd w:val="clear" w:color="auto" w:fill="1F497D"/>
          </w:tcPr>
          <w:p>
            <w:pPr>
              <w:keepNext/>
              <w:spacing w:after="40" w:before="40"/>
              <w:rPr>
                <w:sz w:val="19"/>
                <w:szCs w:val="19"/>
              </w:rPr>
            </w:pPr>
            <w:r/>
            <w:r>
              <w:rPr>
                <w:b/>
                <w:color w:val="FFFFFF"/>
                <w:sz w:val="19"/>
              </w:rPr>
              <w:t>Item</w:t>
            </w:r>
          </w:p>
        </w:tc>
        <w:tc>
          <w:tcPr>
            <w:tcW w:type="dxa" w:w="7484"/>
            <w:shd w:val="clear" w:color="auto" w:fill="1F497D"/>
          </w:tcPr>
          <w:p>
            <w:pPr>
              <w:keepNext/>
              <w:spacing w:after="40" w:before="40"/>
              <w:jc w:val="center"/>
              <w:rPr>
                <w:sz w:val="19"/>
                <w:szCs w:val="19"/>
              </w:rPr>
            </w:pPr>
            <w:r/>
            <w:r>
              <w:rPr>
                <w:b/>
                <w:color w:val="FFFFFF"/>
                <w:sz w:val="19"/>
              </w:rPr>
              <w:t>Basis</w:t>
            </w:r>
          </w:p>
        </w:tc>
      </w:tr>
      <w:tr>
        <w:trPr>
          <w:cantSplit/>
        </w:trPr>
        <w:tc>
          <w:tcPr>
            <w:tcW w:type="dxa" w:w="2722"/>
          </w:tcPr>
          <w:p>
            <w:pPr>
              <w:keepNext/>
              <w:spacing w:after="30" w:before="30"/>
              <w:rPr>
                <w:sz w:val="19"/>
                <w:szCs w:val="19"/>
              </w:rPr>
            </w:pPr>
            <w:r/>
            <w:r>
              <w:rPr>
                <w:b w:val="0"/>
                <w:sz w:val="19"/>
              </w:rPr>
              <w:t>Accuracy</w:t>
            </w:r>
          </w:p>
        </w:tc>
        <w:tc>
          <w:tcPr>
            <w:tcW w:type="dxa" w:w="7484"/>
          </w:tcPr>
          <w:p>
            <w:pPr>
              <w:keepNext/>
              <w:spacing w:after="30" w:before="30"/>
              <w:jc w:val="center"/>
              <w:rPr>
                <w:sz w:val="19"/>
                <w:szCs w:val="19"/>
              </w:rPr>
            </w:pPr>
            <w:r/>
            <w:r>
              <w:rPr>
                <w:b w:val="0"/>
                <w:sz w:val="19"/>
              </w:rPr>
              <w:t>plus or minus twenty per cent at concept stage</w:t>
            </w:r>
          </w:p>
        </w:tc>
      </w:tr>
      <w:tr>
        <w:trPr>
          <w:cantSplit/>
        </w:trPr>
        <w:tc>
          <w:tcPr>
            <w:tcW w:type="dxa" w:w="2722"/>
          </w:tcPr>
          <w:p>
            <w:pPr>
              <w:keepNext/>
              <w:spacing w:after="30" w:before="30"/>
              <w:rPr>
                <w:sz w:val="19"/>
                <w:szCs w:val="19"/>
              </w:rPr>
            </w:pPr>
            <w:r/>
            <w:r>
              <w:rPr>
                <w:b w:val="0"/>
                <w:sz w:val="19"/>
              </w:rPr>
              <w:t>Measurement</w:t>
            </w:r>
          </w:p>
        </w:tc>
        <w:tc>
          <w:tcPr>
            <w:tcW w:type="dxa" w:w="7484"/>
          </w:tcPr>
          <w:p>
            <w:pPr>
              <w:keepNext/>
              <w:spacing w:after="30" w:before="30"/>
              <w:jc w:val="center"/>
              <w:rPr>
                <w:sz w:val="19"/>
                <w:szCs w:val="19"/>
              </w:rPr>
            </w:pPr>
            <w:r/>
            <w:r>
              <w:rPr>
                <w:b w:val="0"/>
                <w:sz w:val="19"/>
              </w:rPr>
              <w:t>CESMM3</w:t>
            </w:r>
          </w:p>
        </w:tc>
      </w:tr>
      <w:tr>
        <w:trPr>
          <w:cantSplit/>
        </w:trPr>
        <w:tc>
          <w:tcPr>
            <w:tcW w:type="dxa" w:w="2722"/>
          </w:tcPr>
          <w:p>
            <w:pPr>
              <w:keepNext/>
              <w:spacing w:after="30" w:before="30"/>
              <w:rPr>
                <w:sz w:val="19"/>
                <w:szCs w:val="19"/>
              </w:rPr>
            </w:pPr>
            <w:r/>
            <w:r>
              <w:rPr>
                <w:b w:val="0"/>
                <w:sz w:val="19"/>
              </w:rPr>
              <w:t>Rates</w:t>
            </w:r>
          </w:p>
        </w:tc>
        <w:tc>
          <w:tcPr>
            <w:tcW w:type="dxa" w:w="7484"/>
          </w:tcPr>
          <w:p>
            <w:pPr>
              <w:keepNext/>
              <w:spacing w:after="30" w:before="30"/>
              <w:jc w:val="center"/>
              <w:rPr>
                <w:sz w:val="19"/>
                <w:szCs w:val="19"/>
              </w:rPr>
            </w:pPr>
            <w:r/>
            <w:r>
              <w:rPr>
                <w:b w:val="0"/>
                <w:sz w:val="19"/>
              </w:rPr>
              <w:t>recent tender and contract rates, and rates from Nama Water Services pre-investment appraisals, escalated to the base date of the estimate</w:t>
            </w:r>
          </w:p>
        </w:tc>
      </w:tr>
      <w:tr>
        <w:trPr>
          <w:cantSplit/>
        </w:trPr>
        <w:tc>
          <w:tcPr>
            <w:tcW w:type="dxa" w:w="2722"/>
          </w:tcPr>
          <w:p>
            <w:pPr>
              <w:keepNext/>
              <w:spacing w:after="30" w:before="30"/>
              <w:rPr>
                <w:sz w:val="19"/>
                <w:szCs w:val="19"/>
              </w:rPr>
            </w:pPr>
            <w:r/>
            <w:r>
              <w:rPr>
                <w:b w:val="0"/>
                <w:sz w:val="19"/>
              </w:rPr>
              <w:t>Price basis</w:t>
            </w:r>
          </w:p>
        </w:tc>
        <w:tc>
          <w:tcPr>
            <w:tcW w:type="dxa" w:w="7484"/>
          </w:tcPr>
          <w:p>
            <w:pPr>
              <w:keepNext/>
              <w:spacing w:after="30" w:before="30"/>
              <w:jc w:val="center"/>
              <w:rPr>
                <w:sz w:val="19"/>
                <w:szCs w:val="19"/>
              </w:rPr>
            </w:pPr>
            <w:r/>
            <w:r>
              <w:rPr>
                <w:b w:val="0"/>
                <w:sz w:val="19"/>
              </w:rPr>
              <w:t>current prices at the date of the estimate</w:t>
            </w:r>
          </w:p>
        </w:tc>
      </w:tr>
      <w:tr>
        <w:trPr>
          <w:cantSplit/>
        </w:trPr>
        <w:tc>
          <w:tcPr>
            <w:tcW w:type="dxa" w:w="2722"/>
          </w:tcPr>
          <w:p>
            <w:pPr>
              <w:spacing w:after="30" w:before="30"/>
              <w:rPr>
                <w:sz w:val="19"/>
                <w:szCs w:val="19"/>
              </w:rPr>
            </w:pPr>
            <w:r/>
            <w:r>
              <w:rPr>
                <w:b w:val="0"/>
                <w:sz w:val="19"/>
              </w:rPr>
              <w:t>Presentation</w:t>
            </w:r>
          </w:p>
        </w:tc>
        <w:tc>
          <w:tcPr>
            <w:tcW w:type="dxa" w:w="7484"/>
          </w:tcPr>
          <w:p>
            <w:pPr>
              <w:spacing w:after="30" w:before="30"/>
              <w:jc w:val="center"/>
              <w:rPr>
                <w:sz w:val="19"/>
                <w:szCs w:val="19"/>
              </w:rPr>
            </w:pPr>
            <w:r/>
            <w:r>
              <w:rPr>
                <w:b w:val="0"/>
                <w:sz w:val="19"/>
              </w:rPr>
              <w:t>by system element</w:t>
            </w:r>
          </w:p>
        </w:tc>
      </w:tr>
    </w:tbl>
    <w:p>
      <w:pPr>
        <w:pStyle w:val="Heading2"/>
        <w:outlineLvl w:val="1"/>
      </w:pPr>
      <w:r>
        <w:t>35.2.   Scope of the estimate</w:t>
      </w:r>
    </w:p>
    <w:p>
      <w:r>
        <w:rPr>
          <w:b w:val="0"/>
          <w:i w:val="0"/>
        </w:rPr>
        <w:t>The estimate covers the works, the associated costs and the provisions, as set out below.</w:t>
      </w:r>
    </w:p>
    <w:p>
      <w:pPr>
        <w:pStyle w:val="ListBullet"/>
        <w:spacing w:after="60"/>
        <w:ind w:left="340"/>
      </w:pPr>
      <w:r>
        <w:rPr>
          <w:rFonts w:ascii="Calibri" w:hAnsi="Calibri"/>
          <w:b/>
          <w:sz w:val="21"/>
        </w:rPr>
        <w:t xml:space="preserve">Collection network — </w:t>
      </w:r>
      <w:r>
        <w:rPr>
          <w:rFonts w:ascii="Calibri" w:hAnsi="Calibri"/>
          <w:sz w:val="21"/>
        </w:rPr>
        <w:t>excavation by depth and by ground condition, trench support, bedding and backfill, pipework, manholes, property connections, road reinstatement, traffic management, crossings, and testing.</w:t>
      </w:r>
    </w:p>
    <w:p>
      <w:pPr>
        <w:pStyle w:val="ListBullet"/>
        <w:spacing w:after="60"/>
        <w:ind w:left="340"/>
      </w:pPr>
      <w:r>
        <w:rPr>
          <w:rFonts w:ascii="Calibri" w:hAnsi="Calibri"/>
          <w:b/>
          <w:sz w:val="21"/>
        </w:rPr>
        <w:t xml:space="preserve">Lifting stations — </w:t>
      </w:r>
      <w:r>
        <w:rPr>
          <w:rFonts w:ascii="Calibri" w:hAnsi="Calibri"/>
          <w:sz w:val="21"/>
        </w:rPr>
        <w:t>land, civil structures, pumps and station pipework, electrical supply and standby generation, control and telemetry, odour control, and the force main with its chambers and valves.</w:t>
      </w:r>
    </w:p>
    <w:p>
      <w:pPr>
        <w:pStyle w:val="ListBullet"/>
        <w:spacing w:after="60"/>
        <w:ind w:left="340"/>
      </w:pPr>
      <w:r>
        <w:rPr>
          <w:rFonts w:ascii="Calibri" w:hAnsi="Calibri"/>
          <w:b/>
          <w:sz w:val="21"/>
        </w:rPr>
        <w:t xml:space="preserve">Treatment plant — </w:t>
      </w:r>
      <w:r>
        <w:rPr>
          <w:rFonts w:ascii="Calibri" w:hAnsi="Calibri"/>
          <w:sz w:val="21"/>
        </w:rPr>
        <w:t>land, site preparation and flood protection, inlet works, tanker reception, biological treatment, clarification, tertiary treatment, disinfection, the sludge line, chemical systems, odour control, electrical and control installations, buildings, and commissioning.</w:t>
      </w:r>
    </w:p>
    <w:p>
      <w:pPr>
        <w:pStyle w:val="ListBullet"/>
        <w:spacing w:after="60"/>
        <w:ind w:left="340"/>
      </w:pPr>
      <w:r>
        <w:rPr>
          <w:rFonts w:ascii="Calibri" w:hAnsi="Calibri"/>
          <w:b/>
          <w:sz w:val="21"/>
        </w:rPr>
        <w:t xml:space="preserve">Treated effluent network — </w:t>
      </w:r>
      <w:r>
        <w:rPr>
          <w:rFonts w:ascii="Calibri" w:hAnsi="Calibri"/>
          <w:sz w:val="21"/>
        </w:rPr>
        <w:t>pipework, storage, boosting, filling stations and customer connections.</w:t>
      </w:r>
    </w:p>
    <w:p>
      <w:pPr>
        <w:pStyle w:val="ListBullet"/>
        <w:spacing w:after="60"/>
        <w:ind w:left="340"/>
      </w:pPr>
      <w:r>
        <w:rPr>
          <w:rFonts w:ascii="Calibri" w:hAnsi="Calibri"/>
          <w:b/>
          <w:sz w:val="21"/>
        </w:rPr>
        <w:t xml:space="preserve">Associated costs — </w:t>
      </w:r>
      <w:r>
        <w:rPr>
          <w:rFonts w:ascii="Calibri" w:hAnsi="Calibri"/>
          <w:sz w:val="21"/>
        </w:rPr>
        <w:t>design and supervision, survey and investigation, environmental assessment, consents and land, and physical and price contingency.</w:t>
      </w:r>
    </w:p>
    <w:p>
      <w:pPr>
        <w:pStyle w:val="Heading2"/>
        <w:outlineLvl w:val="1"/>
      </w:pPr>
      <w:r>
        <w:t>35.3.   Operating cost</w:t>
      </w:r>
    </w:p>
    <w:p>
      <w:r>
        <w:rPr>
          <w:b w:val="0"/>
          <w:i w:val="0"/>
        </w:rPr>
        <w:t>Operating cost is built from the duty of each asset rather than taken as a proportion of its capital cost. For a wastewater system the two largest items are energy and sludge, and neither follows capital value.</w:t>
      </w:r>
    </w:p>
    <w:p>
      <w:pPr>
        <w:pStyle w:val="ListBullet"/>
        <w:spacing w:after="60"/>
        <w:ind w:left="340"/>
      </w:pPr>
      <w:r>
        <w:rPr>
          <w:rFonts w:ascii="Calibri" w:hAnsi="Calibri"/>
          <w:b/>
          <w:sz w:val="21"/>
        </w:rPr>
        <w:t xml:space="preserve">Energy — </w:t>
      </w:r>
      <w:r>
        <w:rPr>
          <w:rFonts w:ascii="Calibri" w:hAnsi="Calibri"/>
          <w:sz w:val="21"/>
        </w:rPr>
        <w:t>pumping at each lifting station from its duty flow and head, and aeration at the treatment plant from the oxygen demand.</w:t>
      </w:r>
    </w:p>
    <w:p>
      <w:pPr>
        <w:pStyle w:val="ListBullet"/>
        <w:spacing w:after="60"/>
        <w:ind w:left="340"/>
      </w:pPr>
      <w:r>
        <w:rPr>
          <w:rFonts w:ascii="Calibri" w:hAnsi="Calibri"/>
          <w:b/>
          <w:sz w:val="21"/>
        </w:rPr>
        <w:t xml:space="preserve">Sludge — </w:t>
      </w:r>
      <w:r>
        <w:rPr>
          <w:rFonts w:ascii="Calibri" w:hAnsi="Calibri"/>
          <w:sz w:val="21"/>
        </w:rPr>
        <w:t>thickening, dewatering, transport and disposal, at the quantity the process produces.</w:t>
      </w:r>
    </w:p>
    <w:p>
      <w:pPr>
        <w:pStyle w:val="ListBullet"/>
        <w:spacing w:after="60"/>
        <w:ind w:left="340"/>
      </w:pPr>
      <w:r>
        <w:rPr>
          <w:rFonts w:ascii="Calibri" w:hAnsi="Calibri"/>
          <w:b/>
          <w:sz w:val="21"/>
        </w:rPr>
        <w:t xml:space="preserve">Chemicals — </w:t>
      </w:r>
      <w:r>
        <w:rPr>
          <w:rFonts w:ascii="Calibri" w:hAnsi="Calibri"/>
          <w:sz w:val="21"/>
        </w:rPr>
        <w:t>coagulant, polymer and disinfectant at the dose rate and the flow treated.</w:t>
      </w:r>
    </w:p>
    <w:p>
      <w:pPr>
        <w:pStyle w:val="ListBullet"/>
        <w:spacing w:after="60"/>
        <w:ind w:left="340"/>
      </w:pPr>
      <w:r>
        <w:rPr>
          <w:rFonts w:ascii="Calibri" w:hAnsi="Calibri"/>
          <w:b/>
          <w:sz w:val="21"/>
        </w:rPr>
        <w:t xml:space="preserve">Labour — </w:t>
      </w:r>
      <w:r>
        <w:rPr>
          <w:rFonts w:ascii="Calibri" w:hAnsi="Calibri"/>
          <w:sz w:val="21"/>
        </w:rPr>
        <w:t>the establishment required to operate and maintain the plant, the stations and the network.</w:t>
      </w:r>
    </w:p>
    <w:p>
      <w:pPr>
        <w:pStyle w:val="ListBullet"/>
        <w:spacing w:after="60"/>
        <w:ind w:left="340"/>
      </w:pPr>
      <w:r>
        <w:rPr>
          <w:rFonts w:ascii="Calibri" w:hAnsi="Calibri"/>
          <w:b/>
          <w:sz w:val="21"/>
        </w:rPr>
        <w:t xml:space="preserve">Maintenance — </w:t>
      </w:r>
      <w:r>
        <w:rPr>
          <w:rFonts w:ascii="Calibri" w:hAnsi="Calibri"/>
          <w:sz w:val="21"/>
        </w:rPr>
        <w:t>jetting and closed-circuit television survey of the network, desludging, odour and corrosion control, and planned replacement of mechanical and electrical plant falling within the evaluation period.</w:t>
      </w:r>
    </w:p>
    <w:p>
      <w:r>
        <w:rPr>
          <w:b w:val="0"/>
          <w:i w:val="0"/>
        </w:rPr>
        <w:t>Mechanical and electrical plant has a shorter service life than the civil works, so its replacement falls inside the twenty-five year period and is carried as a cost in the year it occurs.</w:t>
      </w:r>
      <w:r>
        <w:rPr>
          <w:rStyle w:val="FootnoteReference"/>
          <w:vertAlign w:val="superscript"/>
        </w:rPr>
        <w:footnoteReference w:id="77"/>
      </w:r>
    </w:p>
    <w:p>
      <w:pPr>
        <w:pStyle w:val="Heading2"/>
        <w:outlineLvl w:val="1"/>
      </w:pPr>
      <w:r>
        <w:t>35.4.   Life cycle cost and net present value</w:t>
      </w:r>
    </w:p>
    <w:p>
      <w:r>
        <w:rPr>
          <w:b w:val="0"/>
          <w:i w:val="0"/>
        </w:rPr>
        <w:t>Capital cost, operating cost, replacement cost and revenue arise in different years, so they are not comparable until they are brought to a common date. Each is discounted to present value at the rate the guideline sets, and the options are compared on the resulting totals.</w:t>
      </w:r>
      <w:r>
        <w:rPr>
          <w:rStyle w:val="FootnoteReference"/>
          <w:vertAlign w:val="superscript"/>
        </w:rPr>
        <w:footnoteReference w:id="78"/>
      </w:r>
    </w:p>
    <w:p>
      <w:pPr>
        <w:tabs>
          <w:tab w:val="center" w:pos="4320"/>
          <w:tab w:val="right" w:pos="8640"/>
        </w:tabs>
        <w:keepNext/>
        <w:spacing w:before="120" w:after="120"/>
      </w:pPr>
      <w:r>
        <w:tab/>
      </w:r>
      <m:oMath>
        <m:r>
          <m:rPr>
            <m:sty m:val="p"/>
          </m:rPr>
          <w:rPr>
            <w:rFonts w:ascii="Cambria Math" w:hAnsi="Cambria Math"/>
          </w:rPr>
          <m:t xml:space="preserve">NPV</m:t>
        </m:r>
        <m:r>
          <w:rPr>
            <w:rFonts w:ascii="Cambria Math" w:hAnsi="Cambria Math"/>
          </w:rPr>
          <m:t xml:space="preserve"> = </m:t>
        </m:r>
        <m:nary>
          <m:naryPr>
            <m:chr m:val="∑"/>
            <m:limLoc m:val="undOvr"/>
            <m:subHide m:val="0"/>
            <m:supHide m:val="0"/>
          </m:naryPr>
          <m:sub>
            <m:r>
              <w:rPr>
                <w:rFonts w:ascii="Cambria Math" w:hAnsi="Cambria Math"/>
              </w:rPr>
              <m:t xml:space="preserve">t</m:t>
            </m:r>
            <m:r>
              <w:rPr>
                <w:rFonts w:ascii="Cambria Math" w:hAnsi="Cambria Math"/>
              </w:rPr>
              <m:t xml:space="preserve"> = </m:t>
            </m:r>
            <m:r>
              <w:rPr>
                <w:rFonts w:ascii="Cambria Math" w:hAnsi="Cambria Math"/>
              </w:rPr>
              <m:t xml:space="preserve">0</m:t>
            </m:r>
          </m:sub>
          <m:sup>
            <m:r>
              <w:rPr>
                <w:rFonts w:ascii="Cambria Math" w:hAnsi="Cambria Math"/>
              </w:rPr>
              <m:t xml:space="preserve">n</m:t>
            </m:r>
          </m:sup>
          <m:e>
            <m:f>
              <m:num>
                <m:sSub>
                  <m:e>
                    <m:r>
                      <w:rPr>
                        <w:rFonts w:ascii="Cambria Math" w:hAnsi="Cambria Math"/>
                      </w:rPr>
                      <m:t xml:space="preserve">C</m:t>
                    </m:r>
                  </m:e>
                  <m:sub>
                    <m:r>
                      <w:rPr>
                        <w:rFonts w:ascii="Cambria Math" w:hAnsi="Cambria Math"/>
                      </w:rPr>
                      <m:t xml:space="preserve">t</m:t>
                    </m:r>
                  </m:sub>
                </m:sSub>
              </m:num>
              <m:den>
                <m:sSup>
                  <m:e>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r</m:t>
                        </m:r>
                      </m:e>
                    </m:d>
                  </m:e>
                  <m:sup>
                    <m:r>
                      <w:rPr>
                        <w:rFonts w:ascii="Cambria Math" w:hAnsi="Cambria Math"/>
                      </w:rPr>
                      <m:t xml:space="preserve">t</m:t>
                    </m:r>
                  </m:sup>
                </m:sSup>
              </m:den>
            </m:f>
          </m:e>
        </m:nary>
      </m:oMath>
      <w:r>
        <w:tab/>
        <w:t>(17)</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3402"/>
        <w:gridCol w:w="3402"/>
        <w:gridCol w:w="3402"/>
      </w:tblGrid>
      <w:tr>
        <w:trPr>
          <w:tblHeader/>
          <w:cantSplit/>
        </w:trPr>
        <w:tc>
          <w:tcPr>
            <w:tcW w:type="dxa" w:w="1608"/>
            <w:shd w:val="clear" w:color="auto" w:fill="1F497D"/>
          </w:tcPr>
          <w:p>
            <w:pPr>
              <w:keepNext/>
              <w:spacing w:after="40" w:before="40"/>
              <w:rPr>
                <w:sz w:val="18"/>
                <w:szCs w:val="18"/>
              </w:rPr>
            </w:pPr>
            <w:r/>
            <w:r>
              <w:rPr>
                <w:b/>
                <w:color w:val="FFFFFF"/>
                <w:sz w:val="18"/>
              </w:rPr>
              <w:t>Symbol</w:t>
            </w:r>
          </w:p>
        </w:tc>
        <w:tc>
          <w:tcPr>
            <w:tcW w:type="dxa" w:w="6433"/>
            <w:shd w:val="clear" w:color="auto" w:fill="1F497D"/>
          </w:tcPr>
          <w:p>
            <w:pPr>
              <w:keepNext/>
              <w:spacing w:after="40" w:before="40"/>
              <w:jc w:val="center"/>
              <w:rPr>
                <w:sz w:val="18"/>
                <w:szCs w:val="18"/>
              </w:rPr>
            </w:pPr>
            <w:r/>
            <w:r>
              <w:rPr>
                <w:b/>
                <w:color w:val="FFFFFF"/>
                <w:sz w:val="18"/>
              </w:rPr>
              <w:t>Meaning</w:t>
            </w:r>
          </w:p>
        </w:tc>
        <w:tc>
          <w:tcPr>
            <w:tcW w:type="dxa" w:w="2165"/>
            <w:shd w:val="clear" w:color="auto" w:fill="1F497D"/>
          </w:tcPr>
          <w:p>
            <w:pPr>
              <w:keepNext/>
              <w:spacing w:after="40" w:before="40"/>
              <w:jc w:val="center"/>
              <w:rPr>
                <w:sz w:val="18"/>
                <w:szCs w:val="18"/>
              </w:rPr>
            </w:pPr>
            <w:r/>
            <w:r>
              <w:rPr>
                <w:b/>
                <w:color w:val="FFFFFF"/>
                <w:sz w:val="18"/>
              </w:rPr>
              <w:t>Unit</w:t>
            </w:r>
          </w:p>
        </w:tc>
      </w:tr>
      <w:tr>
        <w:trPr>
          <w:cantSplit/>
        </w:trPr>
        <w:tc>
          <w:tcPr>
            <w:tcW w:type="dxa" w:w="1608"/>
          </w:tcPr>
          <w:p>
            <w:pPr>
              <w:keepNext/>
              <w:spacing w:after="30" w:before="30"/>
              <w:rPr>
                <w:sz w:val="18"/>
                <w:szCs w:val="18"/>
              </w:rPr>
            </w:pPr>
            <w:r/>
            <w:r>
              <w:rPr>
                <w:b w:val="0"/>
                <w:sz w:val="18"/>
              </w:rPr>
              <w:t>NPV</w:t>
            </w:r>
          </w:p>
        </w:tc>
        <w:tc>
          <w:tcPr>
            <w:tcW w:type="dxa" w:w="6433"/>
          </w:tcPr>
          <w:p>
            <w:pPr>
              <w:keepNext/>
              <w:spacing w:after="30" w:before="30"/>
              <w:jc w:val="center"/>
              <w:rPr>
                <w:sz w:val="18"/>
                <w:szCs w:val="18"/>
              </w:rPr>
            </w:pPr>
            <w:r/>
            <w:r>
              <w:rPr>
                <w:b w:val="0"/>
                <w:sz w:val="18"/>
              </w:rPr>
              <w:t>net present value of the option</w:t>
            </w:r>
          </w:p>
        </w:tc>
        <w:tc>
          <w:tcPr>
            <w:tcW w:type="dxa" w:w="2165"/>
          </w:tcPr>
          <w:p>
            <w:pPr>
              <w:keepNext/>
              <w:spacing w:after="30" w:before="30"/>
              <w:jc w:val="center"/>
              <w:rPr>
                <w:sz w:val="18"/>
                <w:szCs w:val="18"/>
              </w:rPr>
            </w:pPr>
            <w:r/>
            <w:r>
              <w:rPr>
                <w:b w:val="0"/>
                <w:sz w:val="18"/>
              </w:rPr>
              <w:t>OMR</w:t>
            </w:r>
          </w:p>
        </w:tc>
      </w:tr>
      <w:tr>
        <w:trPr>
          <w:cantSplit/>
        </w:trPr>
        <w:tc>
          <w:tcPr>
            <w:tcW w:type="dxa" w:w="1608"/>
          </w:tcPr>
          <w:p>
            <w:pPr>
              <w:keepNext/>
              <w:spacing w:after="30" w:before="30"/>
              <w:rPr>
                <w:sz w:val="18"/>
                <w:szCs w:val="18"/>
              </w:rPr>
            </w:pPr>
            <w:r/>
            <w:r>
              <w:rPr>
                <w:b w:val="0"/>
                <w:sz w:val="18"/>
              </w:rPr>
              <w:t>C t</w:t>
            </w:r>
          </w:p>
        </w:tc>
        <w:tc>
          <w:tcPr>
            <w:tcW w:type="dxa" w:w="6433"/>
          </w:tcPr>
          <w:p>
            <w:pPr>
              <w:keepNext/>
              <w:spacing w:after="30" w:before="30"/>
              <w:jc w:val="center"/>
              <w:rPr>
                <w:sz w:val="18"/>
                <w:szCs w:val="18"/>
              </w:rPr>
            </w:pPr>
            <w:r/>
            <w:r>
              <w:rPr>
                <w:b w:val="0"/>
                <w:sz w:val="18"/>
              </w:rPr>
              <w:t>net cash flow in year t: revenue and avoided cost less capital, replacement and operating cost</w:t>
            </w:r>
          </w:p>
        </w:tc>
        <w:tc>
          <w:tcPr>
            <w:tcW w:type="dxa" w:w="2165"/>
          </w:tcPr>
          <w:p>
            <w:pPr>
              <w:keepNext/>
              <w:spacing w:after="30" w:before="30"/>
              <w:jc w:val="center"/>
              <w:rPr>
                <w:sz w:val="18"/>
                <w:szCs w:val="18"/>
              </w:rPr>
            </w:pPr>
            <w:r/>
            <w:r>
              <w:rPr>
                <w:b w:val="0"/>
                <w:sz w:val="18"/>
              </w:rPr>
              <w:t>OMR</w:t>
            </w:r>
          </w:p>
        </w:tc>
      </w:tr>
      <w:tr>
        <w:trPr>
          <w:cantSplit/>
        </w:trPr>
        <w:tc>
          <w:tcPr>
            <w:tcW w:type="dxa" w:w="1608"/>
          </w:tcPr>
          <w:p>
            <w:pPr>
              <w:keepNext/>
              <w:spacing w:after="30" w:before="30"/>
              <w:rPr>
                <w:sz w:val="18"/>
                <w:szCs w:val="18"/>
              </w:rPr>
            </w:pPr>
            <w:r/>
            <w:r>
              <w:rPr>
                <w:b w:val="0"/>
                <w:sz w:val="18"/>
              </w:rPr>
              <w:t>r</w:t>
            </w:r>
          </w:p>
        </w:tc>
        <w:tc>
          <w:tcPr>
            <w:tcW w:type="dxa" w:w="6433"/>
          </w:tcPr>
          <w:p>
            <w:pPr>
              <w:keepNext/>
              <w:spacing w:after="30" w:before="30"/>
              <w:jc w:val="center"/>
              <w:rPr>
                <w:sz w:val="18"/>
                <w:szCs w:val="18"/>
              </w:rPr>
            </w:pPr>
            <w:r/>
            <w:r>
              <w:rPr>
                <w:b w:val="0"/>
                <w:sz w:val="18"/>
              </w:rPr>
              <w:t>discount rate, 0.05</w:t>
            </w:r>
          </w:p>
        </w:tc>
        <w:tc>
          <w:tcPr>
            <w:tcW w:type="dxa" w:w="2165"/>
          </w:tcPr>
          <w:p>
            <w:pPr>
              <w:keepNext/>
              <w:spacing w:after="30" w:before="30"/>
              <w:jc w:val="center"/>
              <w:rPr>
                <w:sz w:val="18"/>
                <w:szCs w:val="18"/>
              </w:rPr>
            </w:pPr>
            <w:r/>
            <w:r>
              <w:rPr>
                <w:b w:val="0"/>
                <w:sz w:val="18"/>
              </w:rPr>
              <w:t>—</w:t>
            </w:r>
          </w:p>
        </w:tc>
      </w:tr>
      <w:tr>
        <w:trPr>
          <w:cantSplit/>
        </w:trPr>
        <w:tc>
          <w:tcPr>
            <w:tcW w:type="dxa" w:w="1608"/>
          </w:tcPr>
          <w:p>
            <w:pPr>
              <w:keepNext/>
              <w:spacing w:after="30" w:before="30"/>
              <w:rPr>
                <w:sz w:val="18"/>
                <w:szCs w:val="18"/>
              </w:rPr>
            </w:pPr>
            <w:r/>
            <w:r>
              <w:rPr>
                <w:b w:val="0"/>
                <w:sz w:val="18"/>
              </w:rPr>
              <w:t>t</w:t>
            </w:r>
          </w:p>
        </w:tc>
        <w:tc>
          <w:tcPr>
            <w:tcW w:type="dxa" w:w="6433"/>
          </w:tcPr>
          <w:p>
            <w:pPr>
              <w:keepNext/>
              <w:spacing w:after="30" w:before="30"/>
              <w:jc w:val="center"/>
              <w:rPr>
                <w:sz w:val="18"/>
                <w:szCs w:val="18"/>
              </w:rPr>
            </w:pPr>
            <w:r/>
            <w:r>
              <w:rPr>
                <w:b w:val="0"/>
                <w:sz w:val="18"/>
              </w:rPr>
              <w:t>year, counted from the base date</w:t>
            </w:r>
          </w:p>
        </w:tc>
        <w:tc>
          <w:tcPr>
            <w:tcW w:type="dxa" w:w="2165"/>
          </w:tcPr>
          <w:p>
            <w:pPr>
              <w:keepNext/>
              <w:spacing w:after="30" w:before="30"/>
              <w:jc w:val="center"/>
              <w:rPr>
                <w:sz w:val="18"/>
                <w:szCs w:val="18"/>
              </w:rPr>
            </w:pPr>
            <w:r/>
            <w:r>
              <w:rPr>
                <w:b w:val="0"/>
                <w:sz w:val="18"/>
              </w:rPr>
              <w:t>—</w:t>
            </w:r>
          </w:p>
        </w:tc>
      </w:tr>
      <w:tr>
        <w:trPr>
          <w:cantSplit/>
        </w:trPr>
        <w:tc>
          <w:tcPr>
            <w:tcW w:type="dxa" w:w="1608"/>
          </w:tcPr>
          <w:p>
            <w:pPr>
              <w:spacing w:after="30" w:before="30"/>
              <w:rPr>
                <w:sz w:val="18"/>
                <w:szCs w:val="18"/>
              </w:rPr>
            </w:pPr>
            <w:r/>
            <w:r>
              <w:rPr>
                <w:b w:val="0"/>
                <w:sz w:val="18"/>
              </w:rPr>
              <w:t>n</w:t>
            </w:r>
          </w:p>
        </w:tc>
        <w:tc>
          <w:tcPr>
            <w:tcW w:type="dxa" w:w="6433"/>
          </w:tcPr>
          <w:p>
            <w:pPr>
              <w:spacing w:after="30" w:before="30"/>
              <w:jc w:val="center"/>
              <w:rPr>
                <w:sz w:val="18"/>
                <w:szCs w:val="18"/>
              </w:rPr>
            </w:pPr>
            <w:r/>
            <w:r>
              <w:rPr>
                <w:b w:val="0"/>
                <w:sz w:val="18"/>
              </w:rPr>
              <w:t>evaluation period, 25 years</w:t>
            </w:r>
          </w:p>
        </w:tc>
        <w:tc>
          <w:tcPr>
            <w:tcW w:type="dxa" w:w="2165"/>
          </w:tcPr>
          <w:p>
            <w:pPr>
              <w:spacing w:after="30" w:before="30"/>
              <w:jc w:val="center"/>
              <w:rPr>
                <w:sz w:val="18"/>
                <w:szCs w:val="18"/>
              </w:rPr>
            </w:pPr>
            <w:r/>
            <w:r>
              <w:rPr>
                <w:b w:val="0"/>
                <w:sz w:val="18"/>
              </w:rPr>
              <w:t>—</w:t>
            </w:r>
          </w:p>
        </w:tc>
      </w:tr>
    </w:tbl>
    <w:p/>
    <w:p>
      <w:r>
        <w:rPr>
          <w:b w:val="0"/>
          <w:i w:val="0"/>
        </w:rPr>
        <w:t>Total life cycle cost is the present value of capital, replacement and operating cost over the same period, and is the quantity against which the ten per cent band in Section 21.4 is applied. Payback is reported alongside it as an indicator, but it does not determine the recommendation: for a wastewater scheme a large part of the benefit is cost avoided rather than revenue earned, and a payback period computed on revenue alone would misstate the case.</w:t>
      </w:r>
      <w:r>
        <w:rPr>
          <w:rStyle w:val="FootnoteReference"/>
          <w:vertAlign w:val="superscript"/>
        </w:rPr>
        <w:footnoteReference w:id="79"/>
      </w:r>
    </w:p>
    <w:p>
      <w:r>
        <w:rPr>
          <w:b w:val="0"/>
          <w:i/>
          <w:color w:val="5A5A5A"/>
        </w:rPr>
        <w:t>The estimate, the discounted comparison and the payback figures will be presented with the options in the next revision.</w:t>
      </w:r>
    </w:p>
    <w:p>
      <w:pPr>
        <w:pStyle w:val="Heading1"/>
        <w:outlineLvl w:val="0"/>
      </w:pPr>
      <w:r>
        <w:t>36.   Risk</w:t>
      </w:r>
    </w:p>
    <w:p>
      <w:r>
        <w:rPr>
          <w:b w:val="0"/>
          <w:i w:val="0"/>
        </w:rPr>
        <w:t>A risk register is established at this stage and maintained through the project. Each risk carries a description, a likelihood, an impact expressed in cost or time, an owner and the mitigation adopted. Risks that fall on one option and not on another are identified as such, as they affect the comparison rather than only the total.</w:t>
      </w:r>
    </w:p>
    <w:p>
      <w:pPr>
        <w:pStyle w:val="Heading1"/>
        <w:outlineLvl w:val="0"/>
      </w:pPr>
      <w:r>
        <w:t>37.   Value engineering</w:t>
      </w:r>
    </w:p>
    <w:p>
      <w:r>
        <w:rPr>
          <w:b w:val="0"/>
          <w:i w:val="0"/>
        </w:rPr>
        <w:t>A formal value engineering study is required at the concept and preliminary stages for a treatment plant or pumping station above the stated threshold, carried out by an independent certified consultant. The study is arranged within the concept programme and its outcome reported.</w:t>
      </w:r>
      <w:r>
        <w:rPr>
          <w:rStyle w:val="FootnoteReference"/>
          <w:vertAlign w:val="superscript"/>
        </w:rPr>
        <w:footnoteReference w:id="80"/>
      </w:r>
    </w:p>
    <w:p>
      <w:pPr>
        <w:pStyle w:val="Heading1"/>
        <w:outlineLvl w:val="0"/>
      </w:pPr>
      <w:r>
        <w:t>38.   Comparison and recommendation</w:t>
      </w:r>
    </w:p>
    <w:p>
      <w:r>
        <w:rPr>
          <w:b w:val="0"/>
          <w:i w:val="0"/>
        </w:rPr>
        <w:t>The options are compared by the method described in Section 21.3. The comparison presents, for each option, the capital cost by phase, the operating cost by year, the net present value over twenty-five years, the carbon footprint, and the assessment against each of the remaining criteria, together with the results of the sensitivity tests.</w:t>
      </w:r>
    </w:p>
    <w:p>
      <w:r>
        <w:rPr>
          <w:b w:val="0"/>
          <w:i w:val="0"/>
        </w:rPr>
        <w:t>The net present value of each option is computed by the equation of Section 35.4, at five per cent over twenty-five years.</w:t>
      </w:r>
    </w:p>
    <w:p>
      <w:r>
        <w:rPr>
          <w:b w:val="0"/>
          <w:i/>
          <w:color w:val="5A5A5A"/>
        </w:rPr>
        <w:t>The comparison and the recommended option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PART H</w:t>
      </w:r>
    </w:p>
    <w:p>
      <w:pPr>
        <w:spacing w:after="120"/>
        <w:jc w:val="center"/>
        <w:outlineLvl w:val="0"/>
      </w:pPr>
      <w:r>
        <w:rPr>
          <w:b/>
          <w:color w:val="1F497D"/>
          <w:sz w:val="52"/>
        </w:rPr>
        <w:t>Delivery</w:t>
      </w:r>
    </w:p>
    <w:p>
      <w:pPr>
        <w:spacing w:after="0"/>
        <w:jc w:val="center"/>
        <w:pBdr>
          <w:bottom w:val="single" w:sz="8" w:space="4" w:color="4F81BD"/>
        </w:pBdr>
      </w:pPr>
    </w:p>
    <w:p>
      <w:r>
        <w:br w:type="page"/>
      </w:r>
    </w:p>
    <w:p>
      <w:pPr>
        <w:pStyle w:val="Heading1"/>
        <w:outlineLvl w:val="0"/>
      </w:pPr>
      <w:r>
        <w:t>39.   Implementation roadmap</w:t>
      </w:r>
    </w:p>
    <w:p>
      <w:r>
        <w:rPr>
          <w:b w:val="0"/>
          <w:i w:val="0"/>
        </w:rPr>
        <w:t>An implementation roadmap is prepared for the recommended option, defining the scope of the subsequent design stages, the procurement route for each element, the phasing of construction, and the framework by which performance is monitored once the works are in service.</w:t>
      </w:r>
    </w:p>
    <w:p>
      <w:r>
        <w:rPr>
          <w:b w:val="0"/>
          <w:i/>
          <w:color w:val="5A5A5A"/>
        </w:rPr>
        <w:t>The roadmap follows the selection of the recommended option and will be presented with it.</w:t>
      </w:r>
    </w:p>
    <w:p>
      <w:pPr>
        <w:pStyle w:val="Heading1"/>
        <w:outlineLvl w:val="0"/>
      </w:pPr>
      <w:r>
        <w:t>40.   Contracting strategy</w:t>
      </w:r>
    </w:p>
    <w:p>
      <w:r>
        <w:rPr>
          <w:b w:val="0"/>
          <w:i w:val="0"/>
        </w:rPr>
        <w:t>The contracting strategy establishes how the works are packaged and procured. It is developed with Nama Water Services in a dedicated workshop, and considers the division of the works into packages, the procurement route for each, and the interfaces between them.</w:t>
      </w:r>
    </w:p>
    <w:p>
      <w:pPr>
        <w:pStyle w:val="Heading1"/>
        <w:outlineLvl w:val="0"/>
      </w:pPr>
      <w:r>
        <w:t>41.   Project integration</w:t>
      </w:r>
    </w:p>
    <w:p>
      <w:r>
        <w:rPr>
          <w:b w:val="0"/>
          <w:i w:val="0"/>
        </w:rPr>
        <w:t>A project integration plan sets out how the water and wastewater components are coordinated through design, construction and commissioning. It also addresses the rehabilitation or replacement of the existing potable water network where its performance is found to be unsatisfactory.</w:t>
      </w:r>
      <w:r>
        <w:rPr>
          <w:rStyle w:val="FootnoteReference"/>
          <w:vertAlign w:val="superscript"/>
        </w:rPr>
        <w:footnoteReference w:id="81"/>
      </w:r>
    </w:p>
    <w:p>
      <w:pPr>
        <w:pStyle w:val="Heading1"/>
        <w:outlineLvl w:val="0"/>
      </w:pPr>
      <w:r>
        <w:t>42.   Conclusions</w:t>
      </w:r>
    </w:p>
    <w:p>
      <w:r>
        <w:rPr>
          <w:b w:val="0"/>
          <w:i w:val="0"/>
        </w:rPr>
        <w:t>The design basis for the wastewater and treated effluent systems is established and is set out in Part C. The data supplied has been assessed, and the datasets that are usable, those that require correction and those that relate to areas outside the project have been identified in Part B.</w:t>
      </w:r>
    </w:p>
    <w:p>
      <w:r>
        <w:rPr>
          <w:b w:val="0"/>
          <w:i w:val="0"/>
        </w:rPr>
        <w:t>The existing wastewater assets within the study area comprise 111.6 kilometres of constructed gravity sewer and 10.0 kilometres of constructed force main, together with a further 268.2 kilometres of gravity sewer, pumping main and treated effluent main recorded as proposed. The potable water network within the area comprises 647.8 kilometres of mains. The number of properties on each plot and the use of each plot have been established from 33,971 electricity meters and a satellite image, the occupancy rate has been calculated for each settlement, and every plot carries a population and an average sewage flow for 2024 and for every year to the saturation of its settlement. The study area is saturated in 2070 at 349,029 people and 60,099 cubic metres of sewage a day.</w:t>
      </w:r>
    </w:p>
    <w:p>
      <w:r>
        <w:rPr>
          <w:b w:val="0"/>
          <w:i w:val="0"/>
        </w:rPr>
        <w:t>A topographic and utility survey covering the whole study area is in progress. It will establish the levels, diameters and condition that the supplied datasets do not carry, and its completion is the principal step between this revision and the next.</w:t>
      </w:r>
    </w:p>
    <w:p>
      <w:pPr>
        <w:pStyle w:val="Heading2"/>
        <w:outlineLvl w:val="1"/>
      </w:pPr>
      <w:r>
        <w:t>42.1.   Recommendations</w:t>
      </w:r>
    </w:p>
    <w:p>
      <w:r>
        <w:rPr>
          <w:b w:val="0"/>
          <w:i w:val="0"/>
        </w:rPr>
        <w:t>It is recommended that Nama Water Services take the seven decisions of Section 5.1, the design horizon and the overflow first among them, confirm the other matters of Section 5.3, and supply the data requested in Section 5.4, so that the options and the appraisal can be completed on an agreed basis.</w:t>
      </w:r>
    </w:p>
    <w:p>
      <w:pPr>
        <w:pStyle w:val="Heading1"/>
        <w:outlineLvl w:val="0"/>
      </w:pPr>
      <w:r>
        <w:t>43.   Appendices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5103"/>
        <w:gridCol w:w="5103"/>
      </w:tblGrid>
      <w:tr>
        <w:trPr>
          <w:tblHeader/>
          <w:cantSplit/>
        </w:trPr>
        <w:tc>
          <w:tcPr>
            <w:tcW w:type="dxa" w:w="1856"/>
            <w:shd w:val="clear" w:color="auto" w:fill="1F497D"/>
          </w:tcPr>
          <w:p>
            <w:pPr>
              <w:keepNext/>
              <w:spacing w:after="40" w:before="40"/>
              <w:rPr>
                <w:sz w:val="19"/>
                <w:szCs w:val="19"/>
              </w:rPr>
            </w:pPr>
            <w:r/>
            <w:r>
              <w:rPr>
                <w:b/>
                <w:color w:val="FFFFFF"/>
                <w:sz w:val="19"/>
              </w:rPr>
              <w:t>Appendix</w:t>
            </w:r>
          </w:p>
        </w:tc>
        <w:tc>
          <w:tcPr>
            <w:tcW w:type="dxa" w:w="8350"/>
            <w:shd w:val="clear" w:color="auto" w:fill="1F497D"/>
          </w:tcPr>
          <w:p>
            <w:pPr>
              <w:keepNext/>
              <w:spacing w:after="40" w:before="40"/>
              <w:jc w:val="center"/>
              <w:rPr>
                <w:sz w:val="19"/>
                <w:szCs w:val="19"/>
              </w:rPr>
            </w:pPr>
            <w:r/>
            <w:r>
              <w:rPr>
                <w:b/>
                <w:color w:val="FFFFFF"/>
                <w:sz w:val="19"/>
              </w:rPr>
              <w:t>Content</w:t>
            </w:r>
          </w:p>
        </w:tc>
      </w:tr>
      <w:tr>
        <w:trPr>
          <w:cantSplit/>
        </w:trPr>
        <w:tc>
          <w:tcPr>
            <w:tcW w:type="dxa" w:w="1856"/>
          </w:tcPr>
          <w:p>
            <w:pPr>
              <w:keepNext/>
              <w:spacing w:after="30" w:before="30"/>
              <w:rPr>
                <w:sz w:val="19"/>
                <w:szCs w:val="19"/>
              </w:rPr>
            </w:pPr>
            <w:r/>
            <w:r>
              <w:rPr>
                <w:b w:val="0"/>
                <w:sz w:val="19"/>
              </w:rPr>
              <w:t>A</w:t>
            </w:r>
          </w:p>
        </w:tc>
        <w:tc>
          <w:tcPr>
            <w:tcW w:type="dxa" w:w="8350"/>
          </w:tcPr>
          <w:p>
            <w:pPr>
              <w:keepNext/>
              <w:spacing w:after="30" w:before="30"/>
              <w:jc w:val="center"/>
              <w:rPr>
                <w:sz w:val="19"/>
                <w:szCs w:val="19"/>
              </w:rPr>
            </w:pPr>
            <w:r/>
            <w:r>
              <w:rPr>
                <w:b w:val="0"/>
                <w:sz w:val="19"/>
              </w:rPr>
              <w:t>Population, land use and flow: the working behind Part D. Issued with this revision</w:t>
            </w:r>
          </w:p>
        </w:tc>
      </w:tr>
      <w:tr>
        <w:trPr>
          <w:cantSplit/>
        </w:trPr>
        <w:tc>
          <w:tcPr>
            <w:tcW w:type="dxa" w:w="1856"/>
          </w:tcPr>
          <w:p>
            <w:pPr>
              <w:keepNext/>
              <w:spacing w:after="30" w:before="30"/>
              <w:rPr>
                <w:sz w:val="19"/>
                <w:szCs w:val="19"/>
              </w:rPr>
            </w:pPr>
            <w:r/>
            <w:r>
              <w:rPr>
                <w:b w:val="0"/>
                <w:sz w:val="19"/>
              </w:rPr>
              <w:t>B</w:t>
            </w:r>
          </w:p>
        </w:tc>
        <w:tc>
          <w:tcPr>
            <w:tcW w:type="dxa" w:w="8350"/>
          </w:tcPr>
          <w:p>
            <w:pPr>
              <w:keepNext/>
              <w:spacing w:after="30" w:before="30"/>
              <w:jc w:val="center"/>
              <w:rPr>
                <w:sz w:val="19"/>
                <w:szCs w:val="19"/>
              </w:rPr>
            </w:pPr>
            <w:r/>
            <w:r>
              <w:rPr>
                <w:b w:val="0"/>
                <w:sz w:val="19"/>
              </w:rPr>
              <w:t>Design criteria, with references. Next revision</w:t>
            </w:r>
          </w:p>
        </w:tc>
      </w:tr>
      <w:tr>
        <w:trPr>
          <w:cantSplit/>
        </w:trPr>
        <w:tc>
          <w:tcPr>
            <w:tcW w:type="dxa" w:w="1856"/>
          </w:tcPr>
          <w:p>
            <w:pPr>
              <w:spacing w:after="30" w:before="30"/>
              <w:rPr>
                <w:sz w:val="19"/>
                <w:szCs w:val="19"/>
              </w:rPr>
            </w:pPr>
            <w:r/>
            <w:r>
              <w:rPr>
                <w:b w:val="0"/>
                <w:sz w:val="19"/>
              </w:rPr>
              <w:t>C</w:t>
            </w:r>
          </w:p>
        </w:tc>
        <w:tc>
          <w:tcPr>
            <w:tcW w:type="dxa" w:w="8350"/>
          </w:tcPr>
          <w:p>
            <w:pPr>
              <w:spacing w:after="30" w:before="30"/>
              <w:jc w:val="center"/>
              <w:rPr>
                <w:sz w:val="19"/>
                <w:szCs w:val="19"/>
              </w:rPr>
            </w:pPr>
            <w:r/>
            <w:r>
              <w:rPr>
                <w:b w:val="0"/>
                <w:sz w:val="19"/>
              </w:rPr>
              <w:t>Drawings and figures. Next revision</w:t>
            </w:r>
          </w:p>
        </w:tc>
      </w:tr>
    </w:tbl>
    <w:p/>
    <w:p>
      <w:r>
        <w:rPr>
          <w:b w:val="0"/>
          <w:i w:val="0"/>
        </w:rPr>
        <w:t>The decisions requested, the values adopted and the data requests are set out in Section 5.</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4F81BD"/>
        </w:pBdr>
      </w:pPr>
    </w:p>
    <w:p>
      <w:pPr>
        <w:spacing w:after="200"/>
        <w:jc w:val="center"/>
      </w:pPr>
      <w:r>
        <w:rPr>
          <w:b/>
          <w:i w:val="0"/>
          <w:color w:val="4F81BD"/>
          <w:sz w:val="30"/>
        </w:rPr>
        <w:t>Appendix A</w:t>
      </w:r>
    </w:p>
    <w:p>
      <w:pPr>
        <w:spacing w:after="120"/>
        <w:jc w:val="center"/>
        <w:outlineLvl w:val="0"/>
      </w:pPr>
      <w:r>
        <w:rPr>
          <w:b/>
          <w:color w:val="1F497D"/>
          <w:sz w:val="52"/>
        </w:rPr>
        <w:t>Population, land use and flow: the working</w:t>
      </w:r>
    </w:p>
    <w:p>
      <w:pPr>
        <w:spacing w:after="0"/>
        <w:jc w:val="center"/>
        <w:pBdr>
          <w:bottom w:val="single" w:sz="8" w:space="4" w:color="4F81BD"/>
        </w:pBdr>
      </w:pPr>
    </w:p>
    <w:p>
      <w:r>
        <w:br w:type="page"/>
      </w:r>
    </w:p>
    <w:p>
      <w:pPr>
        <w:pStyle w:val="Heading1"/>
        <w:outlineLvl w:val="0"/>
      </w:pPr>
      <w:r>
        <w:t>A1.   Electricity meters: tariff to category</w:t>
      </w:r>
    </w:p>
    <w:p>
      <w:r>
        <w:rPr>
          <w:b w:val="0"/>
          <w:i w:val="0"/>
        </w:rPr>
        <w:t>Each tariff in the electricity dataset is assigned to one of the guideline's categories. The large-consumer tariff is resolved account by account in A2.</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41</w:t>
      </w:r>
      <w:r>
        <w:rPr>
          <w:i/>
          <w:color w:val="5A5A5A"/>
          <w:sz w:val="18"/>
        </w:rPr>
        <w:fldChar w:fldCharType="end"/>
      </w:r>
      <w:r>
        <w:rPr>
          <w:i/>
          <w:color w:val="5A5A5A"/>
          <w:sz w:val="18"/>
        </w:rPr>
        <w:t xml:space="preserve">   Tariffs and the category adopted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4330"/>
            <w:shd w:val="clear" w:color="auto" w:fill="1F497D"/>
          </w:tcPr>
          <w:p>
            <w:pPr>
              <w:keepNext/>
              <w:spacing w:after="40" w:before="40"/>
              <w:rPr>
                <w:sz w:val="17"/>
                <w:szCs w:val="17"/>
              </w:rPr>
            </w:pPr>
            <w:r/>
            <w:r>
              <w:rPr>
                <w:b/>
                <w:color w:val="FFFFFF"/>
                <w:sz w:val="17"/>
              </w:rPr>
              <w:t>Tariff</w:t>
            </w:r>
          </w:p>
        </w:tc>
        <w:tc>
          <w:tcPr>
            <w:tcW w:type="dxa" w:w="1361"/>
            <w:shd w:val="clear" w:color="auto" w:fill="1F497D"/>
          </w:tcPr>
          <w:p>
            <w:pPr>
              <w:keepNext/>
              <w:spacing w:after="40" w:before="40"/>
              <w:jc w:val="center"/>
              <w:rPr>
                <w:sz w:val="17"/>
                <w:szCs w:val="17"/>
              </w:rPr>
            </w:pPr>
            <w:r/>
            <w:r>
              <w:rPr>
                <w:b/>
                <w:color w:val="FFFFFF"/>
                <w:sz w:val="17"/>
              </w:rPr>
              <w:t>Meters</w:t>
            </w:r>
          </w:p>
        </w:tc>
        <w:tc>
          <w:tcPr>
            <w:tcW w:type="dxa" w:w="2660"/>
            <w:shd w:val="clear" w:color="auto" w:fill="1F497D"/>
          </w:tcPr>
          <w:p>
            <w:pPr>
              <w:keepNext/>
              <w:spacing w:after="40" w:before="40"/>
              <w:jc w:val="center"/>
              <w:rPr>
                <w:sz w:val="17"/>
                <w:szCs w:val="17"/>
              </w:rPr>
            </w:pPr>
            <w:r/>
            <w:r>
              <w:rPr>
                <w:b/>
                <w:color w:val="FFFFFF"/>
                <w:sz w:val="17"/>
              </w:rPr>
              <w:t>Category</w:t>
            </w:r>
          </w:p>
        </w:tc>
        <w:tc>
          <w:tcPr>
            <w:tcW w:type="dxa" w:w="1856"/>
            <w:shd w:val="clear" w:color="auto" w:fill="1F497D"/>
          </w:tcPr>
          <w:p>
            <w:pPr>
              <w:keepNext/>
              <w:spacing w:after="40" w:before="40"/>
              <w:jc w:val="center"/>
              <w:rPr>
                <w:sz w:val="17"/>
                <w:szCs w:val="17"/>
              </w:rPr>
            </w:pPr>
            <w:r/>
            <w:r>
              <w:rPr>
                <w:b/>
                <w:color w:val="FFFFFF"/>
                <w:sz w:val="17"/>
              </w:rPr>
              <w:t>People</w:t>
            </w:r>
          </w:p>
        </w:tc>
      </w:tr>
      <w:tr>
        <w:trPr>
          <w:cantSplit/>
        </w:trPr>
        <w:tc>
          <w:tcPr>
            <w:tcW w:type="dxa" w:w="4330"/>
          </w:tcPr>
          <w:p>
            <w:pPr>
              <w:keepNext/>
              <w:spacing w:after="30" w:before="30"/>
              <w:rPr>
                <w:sz w:val="17"/>
                <w:szCs w:val="17"/>
              </w:rPr>
            </w:pPr>
            <w:r/>
            <w:r>
              <w:rPr>
                <w:b w:val="0"/>
                <w:sz w:val="17"/>
              </w:rPr>
              <w:t>Primary Account Tariff</w:t>
            </w:r>
          </w:p>
        </w:tc>
        <w:tc>
          <w:tcPr>
            <w:tcW w:type="dxa" w:w="1361"/>
          </w:tcPr>
          <w:p>
            <w:pPr>
              <w:keepNext/>
              <w:spacing w:after="30" w:before="30"/>
              <w:jc w:val="center"/>
              <w:rPr>
                <w:sz w:val="17"/>
                <w:szCs w:val="17"/>
              </w:rPr>
            </w:pPr>
            <w:r/>
            <w:r>
              <w:rPr>
                <w:b w:val="0"/>
                <w:sz w:val="17"/>
              </w:rPr>
              <w:t>10,973</w:t>
            </w:r>
          </w:p>
        </w:tc>
        <w:tc>
          <w:tcPr>
            <w:tcW w:type="dxa" w:w="2660"/>
          </w:tcPr>
          <w:p>
            <w:pPr>
              <w:keepNext/>
              <w:spacing w:after="30" w:before="30"/>
              <w:jc w:val="center"/>
              <w:rPr>
                <w:sz w:val="17"/>
                <w:szCs w:val="17"/>
              </w:rPr>
            </w:pPr>
            <w:r/>
            <w:r>
              <w:rPr>
                <w:b w:val="0"/>
                <w:sz w:val="17"/>
              </w:rPr>
              <w:t>Domestic</w:t>
            </w:r>
          </w:p>
        </w:tc>
        <w:tc>
          <w:tcPr>
            <w:tcW w:type="dxa" w:w="1856"/>
          </w:tcPr>
          <w:p>
            <w:pPr>
              <w:keepNext/>
              <w:spacing w:after="30" w:before="30"/>
              <w:jc w:val="center"/>
              <w:rPr>
                <w:sz w:val="17"/>
                <w:szCs w:val="17"/>
              </w:rPr>
            </w:pPr>
            <w:r/>
            <w:r>
              <w:rPr>
                <w:b w:val="0"/>
                <w:sz w:val="17"/>
              </w:rPr>
              <w:t>one property</w:t>
            </w:r>
          </w:p>
        </w:tc>
      </w:tr>
      <w:tr>
        <w:trPr>
          <w:cantSplit/>
        </w:trPr>
        <w:tc>
          <w:tcPr>
            <w:tcW w:type="dxa" w:w="4330"/>
          </w:tcPr>
          <w:p>
            <w:pPr>
              <w:keepNext/>
              <w:spacing w:after="30" w:before="30"/>
              <w:rPr>
                <w:sz w:val="17"/>
                <w:szCs w:val="17"/>
              </w:rPr>
            </w:pPr>
            <w:r/>
            <w:r>
              <w:rPr>
                <w:b w:val="0"/>
                <w:sz w:val="17"/>
              </w:rPr>
              <w:t>Primary Account Tariff (with National Subsidy)</w:t>
            </w:r>
          </w:p>
        </w:tc>
        <w:tc>
          <w:tcPr>
            <w:tcW w:type="dxa" w:w="1361"/>
          </w:tcPr>
          <w:p>
            <w:pPr>
              <w:keepNext/>
              <w:spacing w:after="30" w:before="30"/>
              <w:jc w:val="center"/>
              <w:rPr>
                <w:sz w:val="17"/>
                <w:szCs w:val="17"/>
              </w:rPr>
            </w:pPr>
            <w:r/>
            <w:r>
              <w:rPr>
                <w:b w:val="0"/>
                <w:sz w:val="17"/>
              </w:rPr>
              <w:t>5,272</w:t>
            </w:r>
          </w:p>
        </w:tc>
        <w:tc>
          <w:tcPr>
            <w:tcW w:type="dxa" w:w="2660"/>
          </w:tcPr>
          <w:p>
            <w:pPr>
              <w:keepNext/>
              <w:spacing w:after="30" w:before="30"/>
              <w:jc w:val="center"/>
              <w:rPr>
                <w:sz w:val="17"/>
                <w:szCs w:val="17"/>
              </w:rPr>
            </w:pPr>
            <w:r/>
            <w:r>
              <w:rPr>
                <w:b w:val="0"/>
                <w:sz w:val="17"/>
              </w:rPr>
              <w:t>Domestic</w:t>
            </w:r>
          </w:p>
        </w:tc>
        <w:tc>
          <w:tcPr>
            <w:tcW w:type="dxa" w:w="1856"/>
          </w:tcPr>
          <w:p>
            <w:pPr>
              <w:keepNext/>
              <w:spacing w:after="30" w:before="30"/>
              <w:jc w:val="center"/>
              <w:rPr>
                <w:sz w:val="17"/>
                <w:szCs w:val="17"/>
              </w:rPr>
            </w:pPr>
            <w:r/>
            <w:r>
              <w:rPr>
                <w:b w:val="0"/>
                <w:sz w:val="17"/>
              </w:rPr>
              <w:t>one property</w:t>
            </w:r>
          </w:p>
        </w:tc>
      </w:tr>
      <w:tr>
        <w:trPr>
          <w:cantSplit/>
        </w:trPr>
        <w:tc>
          <w:tcPr>
            <w:tcW w:type="dxa" w:w="4330"/>
          </w:tcPr>
          <w:p>
            <w:pPr>
              <w:keepNext/>
              <w:spacing w:after="30" w:before="30"/>
              <w:rPr>
                <w:sz w:val="17"/>
                <w:szCs w:val="17"/>
              </w:rPr>
            </w:pPr>
            <w:r/>
            <w:r>
              <w:rPr>
                <w:b w:val="0"/>
                <w:sz w:val="17"/>
              </w:rPr>
              <w:t>Additional Account Tariff</w:t>
            </w:r>
          </w:p>
        </w:tc>
        <w:tc>
          <w:tcPr>
            <w:tcW w:type="dxa" w:w="1361"/>
          </w:tcPr>
          <w:p>
            <w:pPr>
              <w:keepNext/>
              <w:spacing w:after="30" w:before="30"/>
              <w:jc w:val="center"/>
              <w:rPr>
                <w:sz w:val="17"/>
                <w:szCs w:val="17"/>
              </w:rPr>
            </w:pPr>
            <w:r/>
            <w:r>
              <w:rPr>
                <w:b w:val="0"/>
                <w:sz w:val="17"/>
              </w:rPr>
              <w:t>6,344</w:t>
            </w:r>
          </w:p>
        </w:tc>
        <w:tc>
          <w:tcPr>
            <w:tcW w:type="dxa" w:w="2660"/>
          </w:tcPr>
          <w:p>
            <w:pPr>
              <w:keepNext/>
              <w:spacing w:after="30" w:before="30"/>
              <w:jc w:val="center"/>
              <w:rPr>
                <w:sz w:val="17"/>
                <w:szCs w:val="17"/>
              </w:rPr>
            </w:pPr>
            <w:r/>
            <w:r>
              <w:rPr>
                <w:b w:val="0"/>
                <w:sz w:val="17"/>
              </w:rPr>
              <w:t>Domestic</w:t>
            </w:r>
          </w:p>
        </w:tc>
        <w:tc>
          <w:tcPr>
            <w:tcW w:type="dxa" w:w="1856"/>
          </w:tcPr>
          <w:p>
            <w:pPr>
              <w:keepNext/>
              <w:spacing w:after="30" w:before="30"/>
              <w:jc w:val="center"/>
              <w:rPr>
                <w:sz w:val="17"/>
                <w:szCs w:val="17"/>
              </w:rPr>
            </w:pPr>
            <w:r/>
            <w:r>
              <w:rPr>
                <w:b w:val="0"/>
                <w:sz w:val="17"/>
              </w:rPr>
              <w:t>one property</w:t>
            </w:r>
          </w:p>
        </w:tc>
      </w:tr>
      <w:tr>
        <w:trPr>
          <w:cantSplit/>
        </w:trPr>
        <w:tc>
          <w:tcPr>
            <w:tcW w:type="dxa" w:w="4330"/>
          </w:tcPr>
          <w:p>
            <w:pPr>
              <w:keepNext/>
              <w:spacing w:after="30" w:before="30"/>
              <w:rPr>
                <w:sz w:val="17"/>
                <w:szCs w:val="17"/>
              </w:rPr>
            </w:pPr>
            <w:r/>
            <w:r>
              <w:rPr>
                <w:b w:val="0"/>
                <w:sz w:val="17"/>
              </w:rPr>
              <w:t>Commercial</w:t>
            </w:r>
          </w:p>
        </w:tc>
        <w:tc>
          <w:tcPr>
            <w:tcW w:type="dxa" w:w="1361"/>
          </w:tcPr>
          <w:p>
            <w:pPr>
              <w:keepNext/>
              <w:spacing w:after="30" w:before="30"/>
              <w:jc w:val="center"/>
              <w:rPr>
                <w:sz w:val="17"/>
                <w:szCs w:val="17"/>
              </w:rPr>
            </w:pPr>
            <w:r/>
            <w:r>
              <w:rPr>
                <w:b w:val="0"/>
                <w:sz w:val="17"/>
              </w:rPr>
              <w:t>9,385</w:t>
            </w:r>
          </w:p>
        </w:tc>
        <w:tc>
          <w:tcPr>
            <w:tcW w:type="dxa" w:w="2660"/>
          </w:tcPr>
          <w:p>
            <w:pPr>
              <w:keepNext/>
              <w:spacing w:after="30" w:before="30"/>
              <w:jc w:val="center"/>
              <w:rPr>
                <w:sz w:val="17"/>
                <w:szCs w:val="17"/>
              </w:rPr>
            </w:pPr>
            <w:r/>
            <w:r>
              <w:rPr>
                <w:b w:val="0"/>
                <w:sz w:val="17"/>
              </w:rPr>
              <w:t>Non-domestic</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Fisheries</w:t>
            </w:r>
          </w:p>
        </w:tc>
        <w:tc>
          <w:tcPr>
            <w:tcW w:type="dxa" w:w="1361"/>
          </w:tcPr>
          <w:p>
            <w:pPr>
              <w:keepNext/>
              <w:spacing w:after="30" w:before="30"/>
              <w:jc w:val="center"/>
              <w:rPr>
                <w:sz w:val="17"/>
                <w:szCs w:val="17"/>
              </w:rPr>
            </w:pPr>
            <w:r/>
            <w:r>
              <w:rPr>
                <w:b w:val="0"/>
                <w:sz w:val="17"/>
              </w:rPr>
              <w:t>6</w:t>
            </w:r>
          </w:p>
        </w:tc>
        <w:tc>
          <w:tcPr>
            <w:tcW w:type="dxa" w:w="2660"/>
          </w:tcPr>
          <w:p>
            <w:pPr>
              <w:keepNext/>
              <w:spacing w:after="30" w:before="30"/>
              <w:jc w:val="center"/>
              <w:rPr>
                <w:sz w:val="17"/>
                <w:szCs w:val="17"/>
              </w:rPr>
            </w:pPr>
            <w:r/>
            <w:r>
              <w:rPr>
                <w:b w:val="0"/>
                <w:sz w:val="17"/>
              </w:rPr>
              <w:t>Non-domestic</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Tourism</w:t>
            </w:r>
          </w:p>
        </w:tc>
        <w:tc>
          <w:tcPr>
            <w:tcW w:type="dxa" w:w="1361"/>
          </w:tcPr>
          <w:p>
            <w:pPr>
              <w:keepNext/>
              <w:spacing w:after="30" w:before="30"/>
              <w:jc w:val="center"/>
              <w:rPr>
                <w:sz w:val="17"/>
                <w:szCs w:val="17"/>
              </w:rPr>
            </w:pPr>
            <w:r/>
            <w:r>
              <w:rPr>
                <w:b w:val="0"/>
                <w:sz w:val="17"/>
              </w:rPr>
              <w:t>1</w:t>
            </w:r>
          </w:p>
        </w:tc>
        <w:tc>
          <w:tcPr>
            <w:tcW w:type="dxa" w:w="2660"/>
          </w:tcPr>
          <w:p>
            <w:pPr>
              <w:keepNext/>
              <w:spacing w:after="30" w:before="30"/>
              <w:jc w:val="center"/>
              <w:rPr>
                <w:sz w:val="17"/>
                <w:szCs w:val="17"/>
              </w:rPr>
            </w:pPr>
            <w:r/>
            <w:r>
              <w:rPr>
                <w:b w:val="0"/>
                <w:sz w:val="17"/>
              </w:rPr>
              <w:t>Non-domestic</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Government</w:t>
            </w:r>
          </w:p>
        </w:tc>
        <w:tc>
          <w:tcPr>
            <w:tcW w:type="dxa" w:w="1361"/>
          </w:tcPr>
          <w:p>
            <w:pPr>
              <w:keepNext/>
              <w:spacing w:after="30" w:before="30"/>
              <w:jc w:val="center"/>
              <w:rPr>
                <w:sz w:val="17"/>
                <w:szCs w:val="17"/>
              </w:rPr>
            </w:pPr>
            <w:r/>
            <w:r>
              <w:rPr>
                <w:b w:val="0"/>
                <w:sz w:val="17"/>
              </w:rPr>
              <w:t>966</w:t>
            </w:r>
          </w:p>
        </w:tc>
        <w:tc>
          <w:tcPr>
            <w:tcW w:type="dxa" w:w="2660"/>
          </w:tcPr>
          <w:p>
            <w:pPr>
              <w:keepNext/>
              <w:spacing w:after="30" w:before="30"/>
              <w:jc w:val="center"/>
              <w:rPr>
                <w:sz w:val="17"/>
                <w:szCs w:val="17"/>
              </w:rPr>
            </w:pPr>
            <w:r/>
            <w:r>
              <w:rPr>
                <w:b w:val="0"/>
                <w:sz w:val="17"/>
              </w:rPr>
              <w:t>Governmental</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MOD</w:t>
            </w:r>
          </w:p>
        </w:tc>
        <w:tc>
          <w:tcPr>
            <w:tcW w:type="dxa" w:w="1361"/>
          </w:tcPr>
          <w:p>
            <w:pPr>
              <w:keepNext/>
              <w:spacing w:after="30" w:before="30"/>
              <w:jc w:val="center"/>
              <w:rPr>
                <w:sz w:val="17"/>
                <w:szCs w:val="17"/>
              </w:rPr>
            </w:pPr>
            <w:r/>
            <w:r>
              <w:rPr>
                <w:b w:val="0"/>
                <w:sz w:val="17"/>
              </w:rPr>
              <w:t>1</w:t>
            </w:r>
          </w:p>
        </w:tc>
        <w:tc>
          <w:tcPr>
            <w:tcW w:type="dxa" w:w="2660"/>
          </w:tcPr>
          <w:p>
            <w:pPr>
              <w:keepNext/>
              <w:spacing w:after="30" w:before="30"/>
              <w:jc w:val="center"/>
              <w:rPr>
                <w:sz w:val="17"/>
                <w:szCs w:val="17"/>
              </w:rPr>
            </w:pPr>
            <w:r/>
            <w:r>
              <w:rPr>
                <w:b w:val="0"/>
                <w:sz w:val="17"/>
              </w:rPr>
              <w:t>Governmental</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Agricultural</w:t>
            </w:r>
          </w:p>
        </w:tc>
        <w:tc>
          <w:tcPr>
            <w:tcW w:type="dxa" w:w="1361"/>
          </w:tcPr>
          <w:p>
            <w:pPr>
              <w:keepNext/>
              <w:spacing w:after="30" w:before="30"/>
              <w:jc w:val="center"/>
              <w:rPr>
                <w:sz w:val="17"/>
                <w:szCs w:val="17"/>
              </w:rPr>
            </w:pPr>
            <w:r/>
            <w:r>
              <w:rPr>
                <w:b w:val="0"/>
                <w:sz w:val="17"/>
              </w:rPr>
              <w:t>523</w:t>
            </w:r>
          </w:p>
        </w:tc>
        <w:tc>
          <w:tcPr>
            <w:tcW w:type="dxa" w:w="2660"/>
          </w:tcPr>
          <w:p>
            <w:pPr>
              <w:keepNext/>
              <w:spacing w:after="30" w:before="30"/>
              <w:jc w:val="center"/>
              <w:rPr>
                <w:sz w:val="17"/>
                <w:szCs w:val="17"/>
              </w:rPr>
            </w:pPr>
            <w:r/>
            <w:r>
              <w:rPr>
                <w:b w:val="0"/>
                <w:sz w:val="17"/>
              </w:rPr>
              <w:t>Agricultural</w:t>
            </w:r>
          </w:p>
        </w:tc>
        <w:tc>
          <w:tcPr>
            <w:tcW w:type="dxa" w:w="1856"/>
          </w:tcPr>
          <w:p>
            <w:pPr>
              <w:keepNext/>
              <w:spacing w:after="30" w:before="30"/>
              <w:jc w:val="center"/>
              <w:rPr>
                <w:sz w:val="17"/>
                <w:szCs w:val="17"/>
              </w:rPr>
            </w:pPr>
            <w:r/>
            <w:r>
              <w:rPr>
                <w:b w:val="0"/>
                <w:sz w:val="17"/>
              </w:rPr>
              <w:t>none; no sewage</w:t>
            </w:r>
          </w:p>
        </w:tc>
      </w:tr>
      <w:tr>
        <w:trPr>
          <w:cantSplit/>
        </w:trPr>
        <w:tc>
          <w:tcPr>
            <w:tcW w:type="dxa" w:w="4330"/>
          </w:tcPr>
          <w:p>
            <w:pPr>
              <w:keepNext/>
              <w:spacing w:after="30" w:before="30"/>
              <w:rPr>
                <w:sz w:val="17"/>
                <w:szCs w:val="17"/>
              </w:rPr>
            </w:pPr>
            <w:r/>
            <w:r>
              <w:rPr>
                <w:b w:val="0"/>
                <w:sz w:val="17"/>
              </w:rPr>
              <w:t>Industrial</w:t>
            </w:r>
          </w:p>
        </w:tc>
        <w:tc>
          <w:tcPr>
            <w:tcW w:type="dxa" w:w="1361"/>
          </w:tcPr>
          <w:p>
            <w:pPr>
              <w:keepNext/>
              <w:spacing w:after="30" w:before="30"/>
              <w:jc w:val="center"/>
              <w:rPr>
                <w:sz w:val="17"/>
                <w:szCs w:val="17"/>
              </w:rPr>
            </w:pPr>
            <w:r/>
            <w:r>
              <w:rPr>
                <w:b w:val="0"/>
                <w:sz w:val="17"/>
              </w:rPr>
              <w:t>1</w:t>
            </w:r>
          </w:p>
        </w:tc>
        <w:tc>
          <w:tcPr>
            <w:tcW w:type="dxa" w:w="2660"/>
          </w:tcPr>
          <w:p>
            <w:pPr>
              <w:keepNext/>
              <w:spacing w:after="30" w:before="30"/>
              <w:jc w:val="center"/>
              <w:rPr>
                <w:sz w:val="17"/>
                <w:szCs w:val="17"/>
              </w:rPr>
            </w:pPr>
            <w:r/>
            <w:r>
              <w:rPr>
                <w:b w:val="0"/>
                <w:sz w:val="17"/>
              </w:rPr>
              <w:t>Special consumption</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CRT Seasonal</w:t>
            </w:r>
          </w:p>
        </w:tc>
        <w:tc>
          <w:tcPr>
            <w:tcW w:type="dxa" w:w="1361"/>
          </w:tcPr>
          <w:p>
            <w:pPr>
              <w:keepNext/>
              <w:spacing w:after="30" w:before="30"/>
              <w:jc w:val="center"/>
              <w:rPr>
                <w:sz w:val="17"/>
                <w:szCs w:val="17"/>
              </w:rPr>
            </w:pPr>
            <w:r/>
            <w:r>
              <w:rPr>
                <w:b w:val="0"/>
                <w:sz w:val="17"/>
              </w:rPr>
              <w:t>298</w:t>
            </w:r>
          </w:p>
        </w:tc>
        <w:tc>
          <w:tcPr>
            <w:tcW w:type="dxa" w:w="2660"/>
          </w:tcPr>
          <w:p>
            <w:pPr>
              <w:keepNext/>
              <w:spacing w:after="30" w:before="30"/>
              <w:jc w:val="center"/>
              <w:rPr>
                <w:sz w:val="17"/>
                <w:szCs w:val="17"/>
              </w:rPr>
            </w:pPr>
            <w:r/>
            <w:r>
              <w:rPr>
                <w:b w:val="0"/>
                <w:sz w:val="17"/>
              </w:rPr>
              <w:t>Large consumer, see A2</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keepNext/>
              <w:spacing w:after="30" w:before="30"/>
              <w:rPr>
                <w:sz w:val="17"/>
                <w:szCs w:val="17"/>
              </w:rPr>
            </w:pPr>
            <w:r/>
            <w:r>
              <w:rPr>
                <w:b w:val="0"/>
                <w:sz w:val="17"/>
              </w:rPr>
              <w:t>CRT Time of Use</w:t>
            </w:r>
          </w:p>
        </w:tc>
        <w:tc>
          <w:tcPr>
            <w:tcW w:type="dxa" w:w="1361"/>
          </w:tcPr>
          <w:p>
            <w:pPr>
              <w:keepNext/>
              <w:spacing w:after="30" w:before="30"/>
              <w:jc w:val="center"/>
              <w:rPr>
                <w:sz w:val="17"/>
                <w:szCs w:val="17"/>
              </w:rPr>
            </w:pPr>
            <w:r/>
            <w:r>
              <w:rPr>
                <w:b w:val="0"/>
                <w:sz w:val="17"/>
              </w:rPr>
              <w:t>192</w:t>
            </w:r>
          </w:p>
        </w:tc>
        <w:tc>
          <w:tcPr>
            <w:tcW w:type="dxa" w:w="2660"/>
          </w:tcPr>
          <w:p>
            <w:pPr>
              <w:keepNext/>
              <w:spacing w:after="30" w:before="30"/>
              <w:jc w:val="center"/>
              <w:rPr>
                <w:sz w:val="17"/>
                <w:szCs w:val="17"/>
              </w:rPr>
            </w:pPr>
            <w:r/>
            <w:r>
              <w:rPr>
                <w:b w:val="0"/>
                <w:sz w:val="17"/>
              </w:rPr>
              <w:t>Large consumer, see A2</w:t>
            </w:r>
          </w:p>
        </w:tc>
        <w:tc>
          <w:tcPr>
            <w:tcW w:type="dxa" w:w="1856"/>
          </w:tcPr>
          <w:p>
            <w:pPr>
              <w:keepNext/>
              <w:spacing w:after="30" w:before="30"/>
              <w:jc w:val="center"/>
              <w:rPr>
                <w:sz w:val="17"/>
                <w:szCs w:val="17"/>
              </w:rPr>
            </w:pPr>
            <w:r/>
            <w:r>
              <w:rPr>
                <w:b w:val="0"/>
                <w:sz w:val="17"/>
              </w:rPr>
              <w:t>none</w:t>
            </w:r>
          </w:p>
        </w:tc>
      </w:tr>
      <w:tr>
        <w:trPr>
          <w:cantSplit/>
        </w:trPr>
        <w:tc>
          <w:tcPr>
            <w:tcW w:type="dxa" w:w="4330"/>
          </w:tcPr>
          <w:p>
            <w:pPr>
              <w:spacing w:after="30" w:before="30"/>
              <w:rPr>
                <w:sz w:val="17"/>
                <w:szCs w:val="17"/>
              </w:rPr>
            </w:pPr>
            <w:r/>
            <w:r>
              <w:rPr>
                <w:b w:val="0"/>
                <w:sz w:val="17"/>
              </w:rPr>
              <w:t>CRT Fixed Rate</w:t>
            </w:r>
          </w:p>
        </w:tc>
        <w:tc>
          <w:tcPr>
            <w:tcW w:type="dxa" w:w="1361"/>
          </w:tcPr>
          <w:p>
            <w:pPr>
              <w:spacing w:after="30" w:before="30"/>
              <w:jc w:val="center"/>
              <w:rPr>
                <w:sz w:val="17"/>
                <w:szCs w:val="17"/>
              </w:rPr>
            </w:pPr>
            <w:r/>
            <w:r>
              <w:rPr>
                <w:b w:val="0"/>
                <w:sz w:val="17"/>
              </w:rPr>
              <w:t>9</w:t>
            </w:r>
          </w:p>
        </w:tc>
        <w:tc>
          <w:tcPr>
            <w:tcW w:type="dxa" w:w="2660"/>
          </w:tcPr>
          <w:p>
            <w:pPr>
              <w:spacing w:after="30" w:before="30"/>
              <w:jc w:val="center"/>
              <w:rPr>
                <w:sz w:val="17"/>
                <w:szCs w:val="17"/>
              </w:rPr>
            </w:pPr>
            <w:r/>
            <w:r>
              <w:rPr>
                <w:b w:val="0"/>
                <w:sz w:val="17"/>
              </w:rPr>
              <w:t>Large consumer, see A2</w:t>
            </w:r>
          </w:p>
        </w:tc>
        <w:tc>
          <w:tcPr>
            <w:tcW w:type="dxa" w:w="1856"/>
          </w:tcPr>
          <w:p>
            <w:pPr>
              <w:spacing w:after="30" w:before="30"/>
              <w:jc w:val="center"/>
              <w:rPr>
                <w:sz w:val="17"/>
                <w:szCs w:val="17"/>
              </w:rPr>
            </w:pPr>
            <w:r/>
            <w:r>
              <w:rPr>
                <w:b w:val="0"/>
                <w:sz w:val="17"/>
              </w:rPr>
              <w:t>none</w:t>
            </w:r>
          </w:p>
        </w:tc>
      </w:tr>
    </w:tbl>
    <w:p/>
    <w:p>
      <w:r>
        <w:rPr>
          <w:b w:val="0"/>
          <w:i w:val="0"/>
        </w:rPr>
        <w:t>Of the 33,971 meters, 30,931 fall inside a plot, 2,914 were assigned to the nearest plot within fifteen metres, and 126 lie further from any plot; they carry no load (Section 14.3).</w:t>
      </w:r>
    </w:p>
    <w:p>
      <w:pPr>
        <w:pStyle w:val="Heading1"/>
        <w:outlineLvl w:val="0"/>
      </w:pPr>
      <w:r>
        <w:t>A2.   The large-consumer accounts</w:t>
      </w:r>
    </w:p>
    <w:p>
      <w:r>
        <w:rPr>
          <w:b w:val="0"/>
          <w:i w:val="0"/>
        </w:rPr>
        <w:t>The 499 accounts on the Cost Reflective Tariff were placed by clustering them at 120 metres, matching each cluster and each single account against the named features of OpenStreetMap within eighty metres, reverse geocoding the rest, and inspecting the largest clusters on the aerial imagery. Each account carries the use found, the category adopted, the evidence and a confidence.</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42</w:t>
      </w:r>
      <w:r>
        <w:rPr>
          <w:i/>
          <w:color w:val="5A5A5A"/>
          <w:sz w:val="18"/>
        </w:rPr>
        <w:fldChar w:fldCharType="end"/>
      </w:r>
      <w:r>
        <w:rPr>
          <w:i/>
          <w:color w:val="5A5A5A"/>
          <w:sz w:val="18"/>
        </w:rPr>
        <w:t xml:space="preserve">   Large-consumer accounts by the use found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2551"/>
        <w:gridCol w:w="2551"/>
        <w:gridCol w:w="2551"/>
        <w:gridCol w:w="2551"/>
      </w:tblGrid>
      <w:tr>
        <w:trPr>
          <w:tblHeader/>
          <w:cantSplit/>
        </w:trPr>
        <w:tc>
          <w:tcPr>
            <w:tcW w:type="dxa" w:w="2227"/>
            <w:shd w:val="clear" w:color="auto" w:fill="1F497D"/>
          </w:tcPr>
          <w:p>
            <w:pPr>
              <w:keepNext/>
              <w:spacing w:after="40" w:before="40"/>
              <w:rPr>
                <w:sz w:val="17"/>
                <w:szCs w:val="17"/>
              </w:rPr>
            </w:pPr>
            <w:r/>
            <w:r>
              <w:rPr>
                <w:b/>
                <w:color w:val="FFFFFF"/>
                <w:sz w:val="17"/>
              </w:rPr>
              <w:t>Use found</w:t>
            </w:r>
          </w:p>
        </w:tc>
        <w:tc>
          <w:tcPr>
            <w:tcW w:type="dxa" w:w="1237"/>
            <w:shd w:val="clear" w:color="auto" w:fill="1F497D"/>
          </w:tcPr>
          <w:p>
            <w:pPr>
              <w:keepNext/>
              <w:spacing w:after="40" w:before="40"/>
              <w:jc w:val="center"/>
              <w:rPr>
                <w:sz w:val="17"/>
                <w:szCs w:val="17"/>
              </w:rPr>
            </w:pPr>
            <w:r/>
            <w:r>
              <w:rPr>
                <w:b/>
                <w:color w:val="FFFFFF"/>
                <w:sz w:val="17"/>
              </w:rPr>
              <w:t>Accounts</w:t>
            </w:r>
          </w:p>
        </w:tc>
        <w:tc>
          <w:tcPr>
            <w:tcW w:type="dxa" w:w="2227"/>
            <w:shd w:val="clear" w:color="auto" w:fill="1F497D"/>
          </w:tcPr>
          <w:p>
            <w:pPr>
              <w:keepNext/>
              <w:spacing w:after="40" w:before="40"/>
              <w:jc w:val="center"/>
              <w:rPr>
                <w:sz w:val="17"/>
                <w:szCs w:val="17"/>
              </w:rPr>
            </w:pPr>
            <w:r/>
            <w:r>
              <w:rPr>
                <w:b/>
                <w:color w:val="FFFFFF"/>
                <w:sz w:val="17"/>
              </w:rPr>
              <w:t>Category adopted</w:t>
            </w:r>
          </w:p>
        </w:tc>
        <w:tc>
          <w:tcPr>
            <w:tcW w:type="dxa" w:w="4515"/>
            <w:shd w:val="clear" w:color="auto" w:fill="1F497D"/>
          </w:tcPr>
          <w:p>
            <w:pPr>
              <w:keepNext/>
              <w:spacing w:after="40" w:before="40"/>
              <w:jc w:val="center"/>
              <w:rPr>
                <w:sz w:val="17"/>
                <w:szCs w:val="17"/>
              </w:rPr>
            </w:pPr>
            <w:r/>
            <w:r>
              <w:rPr>
                <w:b/>
                <w:color w:val="FFFFFF"/>
                <w:sz w:val="17"/>
              </w:rPr>
              <w:t>Typical sites</w:t>
            </w:r>
          </w:p>
        </w:tc>
      </w:tr>
      <w:tr>
        <w:trPr>
          <w:cantSplit/>
        </w:trPr>
        <w:tc>
          <w:tcPr>
            <w:tcW w:type="dxa" w:w="2227"/>
          </w:tcPr>
          <w:p>
            <w:pPr>
              <w:keepNext/>
              <w:spacing w:after="30" w:before="30"/>
              <w:rPr>
                <w:sz w:val="17"/>
                <w:szCs w:val="17"/>
              </w:rPr>
            </w:pPr>
            <w:r/>
            <w:r>
              <w:rPr>
                <w:b w:val="0"/>
                <w:sz w:val="17"/>
              </w:rPr>
              <w:t>Commercial</w:t>
            </w:r>
          </w:p>
        </w:tc>
        <w:tc>
          <w:tcPr>
            <w:tcW w:type="dxa" w:w="1237"/>
          </w:tcPr>
          <w:p>
            <w:pPr>
              <w:keepNext/>
              <w:spacing w:after="30" w:before="30"/>
              <w:jc w:val="center"/>
              <w:rPr>
                <w:sz w:val="17"/>
                <w:szCs w:val="17"/>
              </w:rPr>
            </w:pPr>
            <w:r/>
            <w:r>
              <w:rPr>
                <w:b w:val="0"/>
                <w:sz w:val="17"/>
              </w:rPr>
              <w:t>205</w:t>
            </w:r>
          </w:p>
        </w:tc>
        <w:tc>
          <w:tcPr>
            <w:tcW w:type="dxa" w:w="2227"/>
          </w:tcPr>
          <w:p>
            <w:pPr>
              <w:keepNext/>
              <w:spacing w:after="30" w:before="30"/>
              <w:jc w:val="center"/>
              <w:rPr>
                <w:sz w:val="17"/>
                <w:szCs w:val="17"/>
              </w:rPr>
            </w:pPr>
            <w:r/>
            <w:r>
              <w:rPr>
                <w:b w:val="0"/>
                <w:sz w:val="17"/>
              </w:rPr>
              <w:t>Non-domestic</w:t>
            </w:r>
          </w:p>
        </w:tc>
        <w:tc>
          <w:tcPr>
            <w:tcW w:type="dxa" w:w="4515"/>
          </w:tcPr>
          <w:p>
            <w:pPr>
              <w:keepNext/>
              <w:spacing w:after="30" w:before="30"/>
              <w:jc w:val="center"/>
              <w:rPr>
                <w:sz w:val="17"/>
                <w:szCs w:val="17"/>
              </w:rPr>
            </w:pPr>
            <w:r/>
            <w:r>
              <w:rPr>
                <w:b w:val="0"/>
                <w:sz w:val="17"/>
              </w:rPr>
              <w:t>Bawadi shopping centre, the Al Murtafa souq, the Araqi strip, hypermarkets, banks, fuel stations</w:t>
            </w:r>
          </w:p>
        </w:tc>
      </w:tr>
      <w:tr>
        <w:trPr>
          <w:cantSplit/>
        </w:trPr>
        <w:tc>
          <w:tcPr>
            <w:tcW w:type="dxa" w:w="2227"/>
          </w:tcPr>
          <w:p>
            <w:pPr>
              <w:keepNext/>
              <w:spacing w:after="30" w:before="30"/>
              <w:rPr>
                <w:sz w:val="17"/>
                <w:szCs w:val="17"/>
              </w:rPr>
            </w:pPr>
            <w:r/>
            <w:r>
              <w:rPr>
                <w:b w:val="0"/>
                <w:sz w:val="17"/>
              </w:rPr>
              <w:t>Government</w:t>
            </w:r>
          </w:p>
        </w:tc>
        <w:tc>
          <w:tcPr>
            <w:tcW w:type="dxa" w:w="1237"/>
          </w:tcPr>
          <w:p>
            <w:pPr>
              <w:keepNext/>
              <w:spacing w:after="30" w:before="30"/>
              <w:jc w:val="center"/>
              <w:rPr>
                <w:sz w:val="17"/>
                <w:szCs w:val="17"/>
              </w:rPr>
            </w:pPr>
            <w:r/>
            <w:r>
              <w:rPr>
                <w:b w:val="0"/>
                <w:sz w:val="17"/>
              </w:rPr>
              <w:t>67</w:t>
            </w:r>
          </w:p>
        </w:tc>
        <w:tc>
          <w:tcPr>
            <w:tcW w:type="dxa" w:w="2227"/>
          </w:tcPr>
          <w:p>
            <w:pPr>
              <w:keepNext/>
              <w:spacing w:after="30" w:before="30"/>
              <w:jc w:val="center"/>
              <w:rPr>
                <w:sz w:val="17"/>
                <w:szCs w:val="17"/>
              </w:rPr>
            </w:pPr>
            <w:r/>
            <w:r>
              <w:rPr>
                <w:b w:val="0"/>
                <w:sz w:val="17"/>
              </w:rPr>
              <w:t>Governmental</w:t>
            </w:r>
          </w:p>
        </w:tc>
        <w:tc>
          <w:tcPr>
            <w:tcW w:type="dxa" w:w="4515"/>
          </w:tcPr>
          <w:p>
            <w:pPr>
              <w:keepNext/>
              <w:spacing w:after="30" w:before="30"/>
              <w:jc w:val="center"/>
              <w:rPr>
                <w:sz w:val="17"/>
                <w:szCs w:val="17"/>
              </w:rPr>
            </w:pPr>
            <w:r/>
            <w:r>
              <w:rPr>
                <w:b w:val="0"/>
                <w:sz w:val="17"/>
              </w:rPr>
              <w:t>Police headquarters, post office, directorates</w:t>
            </w:r>
          </w:p>
        </w:tc>
      </w:tr>
      <w:tr>
        <w:trPr>
          <w:cantSplit/>
        </w:trPr>
        <w:tc>
          <w:tcPr>
            <w:tcW w:type="dxa" w:w="2227"/>
          </w:tcPr>
          <w:p>
            <w:pPr>
              <w:keepNext/>
              <w:spacing w:after="30" w:before="30"/>
              <w:rPr>
                <w:sz w:val="17"/>
                <w:szCs w:val="17"/>
              </w:rPr>
            </w:pPr>
            <w:r/>
            <w:r>
              <w:rPr>
                <w:b w:val="0"/>
                <w:sz w:val="17"/>
              </w:rPr>
              <w:t>Education</w:t>
            </w:r>
          </w:p>
        </w:tc>
        <w:tc>
          <w:tcPr>
            <w:tcW w:type="dxa" w:w="1237"/>
          </w:tcPr>
          <w:p>
            <w:pPr>
              <w:keepNext/>
              <w:spacing w:after="30" w:before="30"/>
              <w:jc w:val="center"/>
              <w:rPr>
                <w:sz w:val="17"/>
                <w:szCs w:val="17"/>
              </w:rPr>
            </w:pPr>
            <w:r/>
            <w:r>
              <w:rPr>
                <w:b w:val="0"/>
                <w:sz w:val="17"/>
              </w:rPr>
              <w:t>37</w:t>
            </w:r>
          </w:p>
        </w:tc>
        <w:tc>
          <w:tcPr>
            <w:tcW w:type="dxa" w:w="2227"/>
          </w:tcPr>
          <w:p>
            <w:pPr>
              <w:keepNext/>
              <w:spacing w:after="30" w:before="30"/>
              <w:jc w:val="center"/>
              <w:rPr>
                <w:sz w:val="17"/>
                <w:szCs w:val="17"/>
              </w:rPr>
            </w:pPr>
            <w:r/>
            <w:r>
              <w:rPr>
                <w:b w:val="0"/>
                <w:sz w:val="17"/>
              </w:rPr>
              <w:t>Governmental</w:t>
            </w:r>
          </w:p>
        </w:tc>
        <w:tc>
          <w:tcPr>
            <w:tcW w:type="dxa" w:w="4515"/>
          </w:tcPr>
          <w:p>
            <w:pPr>
              <w:keepNext/>
              <w:spacing w:after="30" w:before="30"/>
              <w:jc w:val="center"/>
              <w:rPr>
                <w:sz w:val="17"/>
                <w:szCs w:val="17"/>
              </w:rPr>
            </w:pPr>
            <w:r/>
            <w:r>
              <w:rPr>
                <w:b w:val="0"/>
                <w:sz w:val="17"/>
              </w:rPr>
              <w:t>The university campus, the college, schools</w:t>
            </w:r>
          </w:p>
        </w:tc>
      </w:tr>
      <w:tr>
        <w:trPr>
          <w:cantSplit/>
        </w:trPr>
        <w:tc>
          <w:tcPr>
            <w:tcW w:type="dxa" w:w="2227"/>
          </w:tcPr>
          <w:p>
            <w:pPr>
              <w:keepNext/>
              <w:spacing w:after="30" w:before="30"/>
              <w:rPr>
                <w:sz w:val="17"/>
                <w:szCs w:val="17"/>
              </w:rPr>
            </w:pPr>
            <w:r/>
            <w:r>
              <w:rPr>
                <w:b w:val="0"/>
                <w:sz w:val="17"/>
              </w:rPr>
              <w:t>Health</w:t>
            </w:r>
          </w:p>
        </w:tc>
        <w:tc>
          <w:tcPr>
            <w:tcW w:type="dxa" w:w="1237"/>
          </w:tcPr>
          <w:p>
            <w:pPr>
              <w:keepNext/>
              <w:spacing w:after="30" w:before="30"/>
              <w:jc w:val="center"/>
              <w:rPr>
                <w:sz w:val="17"/>
                <w:szCs w:val="17"/>
              </w:rPr>
            </w:pPr>
            <w:r/>
            <w:r>
              <w:rPr>
                <w:b w:val="0"/>
                <w:sz w:val="17"/>
              </w:rPr>
              <w:t>15</w:t>
            </w:r>
          </w:p>
        </w:tc>
        <w:tc>
          <w:tcPr>
            <w:tcW w:type="dxa" w:w="2227"/>
          </w:tcPr>
          <w:p>
            <w:pPr>
              <w:keepNext/>
              <w:spacing w:after="30" w:before="30"/>
              <w:jc w:val="center"/>
              <w:rPr>
                <w:sz w:val="17"/>
                <w:szCs w:val="17"/>
              </w:rPr>
            </w:pPr>
            <w:r/>
            <w:r>
              <w:rPr>
                <w:b w:val="0"/>
                <w:sz w:val="17"/>
              </w:rPr>
              <w:t>Governmental</w:t>
            </w:r>
          </w:p>
        </w:tc>
        <w:tc>
          <w:tcPr>
            <w:tcW w:type="dxa" w:w="4515"/>
          </w:tcPr>
          <w:p>
            <w:pPr>
              <w:keepNext/>
              <w:spacing w:after="30" w:before="30"/>
              <w:jc w:val="center"/>
              <w:rPr>
                <w:sz w:val="17"/>
                <w:szCs w:val="17"/>
              </w:rPr>
            </w:pPr>
            <w:r/>
            <w:r>
              <w:rPr>
                <w:b w:val="0"/>
                <w:sz w:val="17"/>
              </w:rPr>
              <w:t>Ibri Hospital, clinics</w:t>
            </w:r>
          </w:p>
        </w:tc>
      </w:tr>
      <w:tr>
        <w:trPr>
          <w:cantSplit/>
        </w:trPr>
        <w:tc>
          <w:tcPr>
            <w:tcW w:type="dxa" w:w="2227"/>
          </w:tcPr>
          <w:p>
            <w:pPr>
              <w:keepNext/>
              <w:spacing w:after="30" w:before="30"/>
              <w:rPr>
                <w:sz w:val="17"/>
                <w:szCs w:val="17"/>
              </w:rPr>
            </w:pPr>
            <w:r/>
            <w:r>
              <w:rPr>
                <w:b w:val="0"/>
                <w:sz w:val="17"/>
              </w:rPr>
              <w:t>Religious</w:t>
            </w:r>
          </w:p>
        </w:tc>
        <w:tc>
          <w:tcPr>
            <w:tcW w:type="dxa" w:w="1237"/>
          </w:tcPr>
          <w:p>
            <w:pPr>
              <w:keepNext/>
              <w:spacing w:after="30" w:before="30"/>
              <w:jc w:val="center"/>
              <w:rPr>
                <w:sz w:val="17"/>
                <w:szCs w:val="17"/>
              </w:rPr>
            </w:pPr>
            <w:r/>
            <w:r>
              <w:rPr>
                <w:b w:val="0"/>
                <w:sz w:val="17"/>
              </w:rPr>
              <w:t>16</w:t>
            </w:r>
          </w:p>
        </w:tc>
        <w:tc>
          <w:tcPr>
            <w:tcW w:type="dxa" w:w="2227"/>
          </w:tcPr>
          <w:p>
            <w:pPr>
              <w:keepNext/>
              <w:spacing w:after="30" w:before="30"/>
              <w:jc w:val="center"/>
              <w:rPr>
                <w:sz w:val="17"/>
                <w:szCs w:val="17"/>
              </w:rPr>
            </w:pPr>
            <w:r/>
            <w:r>
              <w:rPr>
                <w:b w:val="0"/>
                <w:sz w:val="17"/>
              </w:rPr>
              <w:t>Governmental</w:t>
            </w:r>
          </w:p>
        </w:tc>
        <w:tc>
          <w:tcPr>
            <w:tcW w:type="dxa" w:w="4515"/>
          </w:tcPr>
          <w:p>
            <w:pPr>
              <w:keepNext/>
              <w:spacing w:after="30" w:before="30"/>
              <w:jc w:val="center"/>
              <w:rPr>
                <w:sz w:val="17"/>
                <w:szCs w:val="17"/>
              </w:rPr>
            </w:pPr>
            <w:r/>
            <w:r>
              <w:rPr>
                <w:b w:val="0"/>
                <w:sz w:val="17"/>
              </w:rPr>
              <w:t>Mosques</w:t>
            </w:r>
          </w:p>
        </w:tc>
      </w:tr>
      <w:tr>
        <w:trPr>
          <w:cantSplit/>
        </w:trPr>
        <w:tc>
          <w:tcPr>
            <w:tcW w:type="dxa" w:w="2227"/>
          </w:tcPr>
          <w:p>
            <w:pPr>
              <w:keepNext/>
              <w:spacing w:after="30" w:before="30"/>
              <w:rPr>
                <w:sz w:val="17"/>
                <w:szCs w:val="17"/>
              </w:rPr>
            </w:pPr>
            <w:r/>
            <w:r>
              <w:rPr>
                <w:b w:val="0"/>
                <w:sz w:val="17"/>
              </w:rPr>
              <w:t>Industrial</w:t>
            </w:r>
          </w:p>
        </w:tc>
        <w:tc>
          <w:tcPr>
            <w:tcW w:type="dxa" w:w="1237"/>
          </w:tcPr>
          <w:p>
            <w:pPr>
              <w:keepNext/>
              <w:spacing w:after="30" w:before="30"/>
              <w:jc w:val="center"/>
              <w:rPr>
                <w:sz w:val="17"/>
                <w:szCs w:val="17"/>
              </w:rPr>
            </w:pPr>
            <w:r/>
            <w:r>
              <w:rPr>
                <w:b w:val="0"/>
                <w:sz w:val="17"/>
              </w:rPr>
              <w:t>15</w:t>
            </w:r>
          </w:p>
        </w:tc>
        <w:tc>
          <w:tcPr>
            <w:tcW w:type="dxa" w:w="2227"/>
          </w:tcPr>
          <w:p>
            <w:pPr>
              <w:keepNext/>
              <w:spacing w:after="30" w:before="30"/>
              <w:jc w:val="center"/>
              <w:rPr>
                <w:sz w:val="17"/>
                <w:szCs w:val="17"/>
              </w:rPr>
            </w:pPr>
            <w:r/>
            <w:r>
              <w:rPr>
                <w:b w:val="0"/>
                <w:sz w:val="17"/>
              </w:rPr>
              <w:t>Special consumption</w:t>
            </w:r>
          </w:p>
        </w:tc>
        <w:tc>
          <w:tcPr>
            <w:tcW w:type="dxa" w:w="4515"/>
          </w:tcPr>
          <w:p>
            <w:pPr>
              <w:keepNext/>
              <w:spacing w:after="30" w:before="30"/>
              <w:jc w:val="center"/>
              <w:rPr>
                <w:sz w:val="17"/>
                <w:szCs w:val="17"/>
              </w:rPr>
            </w:pPr>
            <w:r/>
            <w:r>
              <w:rPr>
                <w:b w:val="0"/>
                <w:sz w:val="17"/>
              </w:rPr>
              <w:t>The Tanam estate</w:t>
            </w:r>
          </w:p>
        </w:tc>
      </w:tr>
      <w:tr>
        <w:trPr>
          <w:cantSplit/>
        </w:trPr>
        <w:tc>
          <w:tcPr>
            <w:tcW w:type="dxa" w:w="2227"/>
          </w:tcPr>
          <w:p>
            <w:pPr>
              <w:keepNext/>
              <w:spacing w:after="30" w:before="30"/>
              <w:rPr>
                <w:sz w:val="17"/>
                <w:szCs w:val="17"/>
              </w:rPr>
            </w:pPr>
            <w:r/>
            <w:r>
              <w:rPr>
                <w:b w:val="0"/>
                <w:sz w:val="17"/>
              </w:rPr>
              <w:t>Agricultural</w:t>
            </w:r>
          </w:p>
        </w:tc>
        <w:tc>
          <w:tcPr>
            <w:tcW w:type="dxa" w:w="1237"/>
          </w:tcPr>
          <w:p>
            <w:pPr>
              <w:keepNext/>
              <w:spacing w:after="30" w:before="30"/>
              <w:jc w:val="center"/>
              <w:rPr>
                <w:sz w:val="17"/>
                <w:szCs w:val="17"/>
              </w:rPr>
            </w:pPr>
            <w:r/>
            <w:r>
              <w:rPr>
                <w:b w:val="0"/>
                <w:sz w:val="17"/>
              </w:rPr>
              <w:t>28</w:t>
            </w:r>
          </w:p>
        </w:tc>
        <w:tc>
          <w:tcPr>
            <w:tcW w:type="dxa" w:w="2227"/>
          </w:tcPr>
          <w:p>
            <w:pPr>
              <w:keepNext/>
              <w:spacing w:after="30" w:before="30"/>
              <w:jc w:val="center"/>
              <w:rPr>
                <w:sz w:val="17"/>
                <w:szCs w:val="17"/>
              </w:rPr>
            </w:pPr>
            <w:r/>
            <w:r>
              <w:rPr>
                <w:b w:val="0"/>
                <w:sz w:val="17"/>
              </w:rPr>
              <w:t>Agricultural, no load</w:t>
            </w:r>
          </w:p>
        </w:tc>
        <w:tc>
          <w:tcPr>
            <w:tcW w:type="dxa" w:w="4515"/>
          </w:tcPr>
          <w:p>
            <w:pPr>
              <w:keepNext/>
              <w:spacing w:after="30" w:before="30"/>
              <w:jc w:val="center"/>
              <w:rPr>
                <w:sz w:val="17"/>
                <w:szCs w:val="17"/>
              </w:rPr>
            </w:pPr>
            <w:r/>
            <w:r>
              <w:rPr>
                <w:b w:val="0"/>
                <w:sz w:val="17"/>
              </w:rPr>
              <w:t>Farm pumps at Al Aynayn</w:t>
            </w:r>
          </w:p>
        </w:tc>
      </w:tr>
      <w:tr>
        <w:trPr>
          <w:cantSplit/>
        </w:trPr>
        <w:tc>
          <w:tcPr>
            <w:tcW w:type="dxa" w:w="2227"/>
          </w:tcPr>
          <w:p>
            <w:pPr>
              <w:keepNext/>
              <w:spacing w:after="30" w:before="30"/>
              <w:rPr>
                <w:sz w:val="17"/>
                <w:szCs w:val="17"/>
              </w:rPr>
            </w:pPr>
            <w:r/>
            <w:r>
              <w:rPr>
                <w:b w:val="0"/>
                <w:sz w:val="17"/>
              </w:rPr>
              <w:t>Telecommunications, utility</w:t>
            </w:r>
          </w:p>
        </w:tc>
        <w:tc>
          <w:tcPr>
            <w:tcW w:type="dxa" w:w="1237"/>
          </w:tcPr>
          <w:p>
            <w:pPr>
              <w:keepNext/>
              <w:spacing w:after="30" w:before="30"/>
              <w:jc w:val="center"/>
              <w:rPr>
                <w:sz w:val="17"/>
                <w:szCs w:val="17"/>
              </w:rPr>
            </w:pPr>
            <w:r/>
            <w:r>
              <w:rPr>
                <w:b w:val="0"/>
                <w:sz w:val="17"/>
              </w:rPr>
              <w:t>6</w:t>
            </w:r>
          </w:p>
        </w:tc>
        <w:tc>
          <w:tcPr>
            <w:tcW w:type="dxa" w:w="2227"/>
          </w:tcPr>
          <w:p>
            <w:pPr>
              <w:keepNext/>
              <w:spacing w:after="30" w:before="30"/>
              <w:jc w:val="center"/>
              <w:rPr>
                <w:sz w:val="17"/>
                <w:szCs w:val="17"/>
              </w:rPr>
            </w:pPr>
            <w:r/>
            <w:r>
              <w:rPr>
                <w:b w:val="0"/>
                <w:sz w:val="17"/>
              </w:rPr>
              <w:t>Non-domestic</w:t>
            </w:r>
          </w:p>
        </w:tc>
        <w:tc>
          <w:tcPr>
            <w:tcW w:type="dxa" w:w="4515"/>
          </w:tcPr>
          <w:p>
            <w:pPr>
              <w:keepNext/>
              <w:spacing w:after="30" w:before="30"/>
              <w:jc w:val="center"/>
              <w:rPr>
                <w:sz w:val="17"/>
                <w:szCs w:val="17"/>
              </w:rPr>
            </w:pPr>
            <w:r/>
            <w:r>
              <w:rPr>
                <w:b w:val="0"/>
                <w:sz w:val="17"/>
              </w:rPr>
              <w:t>Exchanges, water facilities, masts</w:t>
            </w:r>
          </w:p>
        </w:tc>
      </w:tr>
      <w:tr>
        <w:trPr>
          <w:cantSplit/>
        </w:trPr>
        <w:tc>
          <w:tcPr>
            <w:tcW w:type="dxa" w:w="2227"/>
          </w:tcPr>
          <w:p>
            <w:pPr>
              <w:spacing w:after="30" w:before="30"/>
              <w:rPr>
                <w:sz w:val="17"/>
                <w:szCs w:val="17"/>
              </w:rPr>
            </w:pPr>
            <w:r/>
            <w:r>
              <w:rPr>
                <w:b w:val="0"/>
                <w:sz w:val="17"/>
              </w:rPr>
              <w:t>Unresolved</w:t>
            </w:r>
          </w:p>
        </w:tc>
        <w:tc>
          <w:tcPr>
            <w:tcW w:type="dxa" w:w="1237"/>
          </w:tcPr>
          <w:p>
            <w:pPr>
              <w:spacing w:after="30" w:before="30"/>
              <w:jc w:val="center"/>
              <w:rPr>
                <w:sz w:val="17"/>
                <w:szCs w:val="17"/>
              </w:rPr>
            </w:pPr>
            <w:r/>
            <w:r>
              <w:rPr>
                <w:b w:val="0"/>
                <w:sz w:val="17"/>
              </w:rPr>
              <w:t>110</w:t>
            </w:r>
          </w:p>
        </w:tc>
        <w:tc>
          <w:tcPr>
            <w:tcW w:type="dxa" w:w="2227"/>
          </w:tcPr>
          <w:p>
            <w:pPr>
              <w:spacing w:after="30" w:before="30"/>
              <w:jc w:val="center"/>
              <w:rPr>
                <w:sz w:val="17"/>
                <w:szCs w:val="17"/>
              </w:rPr>
            </w:pPr>
            <w:r/>
            <w:r>
              <w:rPr>
                <w:b w:val="0"/>
                <w:sz w:val="17"/>
              </w:rPr>
              <w:t>Non-domestic</w:t>
            </w:r>
          </w:p>
        </w:tc>
        <w:tc>
          <w:tcPr>
            <w:tcW w:type="dxa" w:w="4515"/>
          </w:tcPr>
          <w:p>
            <w:pPr>
              <w:spacing w:after="30" w:before="30"/>
              <w:jc w:val="center"/>
              <w:rPr>
                <w:sz w:val="17"/>
                <w:szCs w:val="17"/>
              </w:rPr>
            </w:pPr>
            <w:r/>
            <w:r>
              <w:rPr>
                <w:b w:val="0"/>
                <w:sz w:val="17"/>
              </w:rPr>
              <w:t>No recorded feature within eighty metres</w:t>
            </w:r>
          </w:p>
        </w:tc>
      </w:tr>
    </w:tbl>
    <w:p/>
    <w:p>
      <w:r>
        <w:rPr>
          <w:b w:val="0"/>
          <w:i w:val="0"/>
        </w:rPr>
        <w:t>Confidence: 119 accounts certain, 194 likely, 186 placed on weaker evidence. The categories adopted affect only where the non-domestic and governmental water is placed, not its total.</w:t>
      </w:r>
      <w:r>
        <w:rPr>
          <w:rStyle w:val="FootnoteReference"/>
          <w:vertAlign w:val="superscript"/>
        </w:rPr>
        <w:footnoteReference w:id="82"/>
      </w:r>
    </w:p>
    <w:p>
      <w:pPr>
        <w:pStyle w:val="Heading1"/>
        <w:outlineLvl w:val="0"/>
      </w:pPr>
      <w:r>
        <w:t>A3.   Occupancy rate, properties per plot, home share and capacity by settlement</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43</w:t>
      </w:r>
      <w:r>
        <w:rPr>
          <w:i/>
          <w:color w:val="5A5A5A"/>
          <w:sz w:val="18"/>
        </w:rPr>
        <w:fldChar w:fldCharType="end"/>
      </w:r>
      <w:r>
        <w:rPr>
          <w:i/>
          <w:color w:val="5A5A5A"/>
          <w:sz w:val="18"/>
        </w:rPr>
        <w:t xml:space="preserve">   The settlement rates used in Part D: calculated from the data, and adopted</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850"/>
        <w:gridCol w:w="850"/>
        <w:gridCol w:w="850"/>
        <w:gridCol w:w="850"/>
        <w:gridCol w:w="850"/>
        <w:gridCol w:w="850"/>
        <w:gridCol w:w="850"/>
        <w:gridCol w:w="850"/>
        <w:gridCol w:w="850"/>
        <w:gridCol w:w="850"/>
        <w:gridCol w:w="850"/>
        <w:gridCol w:w="850"/>
      </w:tblGrid>
      <w:tr>
        <w:trPr>
          <w:tblHeader/>
          <w:cantSplit/>
        </w:trPr>
        <w:tc>
          <w:tcPr>
            <w:tcW w:type="dxa" w:w="1608"/>
            <w:shd w:val="clear" w:color="auto" w:fill="1F497D"/>
          </w:tcPr>
          <w:p>
            <w:pPr>
              <w:spacing w:after="40" w:before="40"/>
              <w:rPr>
                <w:sz w:val="14"/>
                <w:szCs w:val="14"/>
              </w:rPr>
            </w:pPr>
            <w:r/>
            <w:r>
              <w:rPr>
                <w:b/>
                <w:color w:val="FFFFFF"/>
                <w:sz w:val="13"/>
              </w:rPr>
              <w:t>Settlement</w:t>
            </w:r>
          </w:p>
        </w:tc>
        <w:tc>
          <w:tcPr>
            <w:tcW w:type="dxa" w:w="928"/>
            <w:shd w:val="clear" w:color="auto" w:fill="1F497D"/>
          </w:tcPr>
          <w:p>
            <w:pPr>
              <w:spacing w:after="40" w:before="40"/>
              <w:jc w:val="center"/>
              <w:rPr>
                <w:sz w:val="14"/>
                <w:szCs w:val="14"/>
              </w:rPr>
            </w:pPr>
            <w:r/>
            <w:r>
              <w:rPr>
                <w:b/>
                <w:color w:val="FFFFFF"/>
                <w:sz w:val="13"/>
              </w:rPr>
              <w:t>Domestic properties, 2024</w:t>
            </w:r>
          </w:p>
        </w:tc>
        <w:tc>
          <w:tcPr>
            <w:tcW w:type="dxa" w:w="804"/>
            <w:shd w:val="clear" w:color="auto" w:fill="1F497D"/>
          </w:tcPr>
          <w:p>
            <w:pPr>
              <w:spacing w:after="40" w:before="40"/>
              <w:jc w:val="center"/>
              <w:rPr>
                <w:sz w:val="14"/>
                <w:szCs w:val="14"/>
              </w:rPr>
            </w:pPr>
            <w:r/>
            <w:r>
              <w:rPr>
                <w:b/>
                <w:color w:val="FFFFFF"/>
                <w:sz w:val="13"/>
              </w:rPr>
              <w:t>Pop. 2024</w:t>
            </w:r>
          </w:p>
        </w:tc>
        <w:tc>
          <w:tcPr>
            <w:tcW w:type="dxa" w:w="742"/>
            <w:shd w:val="clear" w:color="auto" w:fill="1F497D"/>
          </w:tcPr>
          <w:p>
            <w:pPr>
              <w:spacing w:after="40" w:before="40"/>
              <w:jc w:val="center"/>
              <w:rPr>
                <w:sz w:val="14"/>
                <w:szCs w:val="14"/>
              </w:rPr>
            </w:pPr>
            <w:r/>
            <w:r>
              <w:rPr>
                <w:b/>
                <w:color w:val="FFFFFF"/>
                <w:sz w:val="13"/>
              </w:rPr>
              <w:t>Empty plots</w:t>
            </w:r>
          </w:p>
        </w:tc>
        <w:tc>
          <w:tcPr>
            <w:tcW w:type="dxa" w:w="866"/>
            <w:shd w:val="clear" w:color="auto" w:fill="1F497D"/>
          </w:tcPr>
          <w:p>
            <w:pPr>
              <w:spacing w:after="40" w:before="40"/>
              <w:jc w:val="center"/>
              <w:rPr>
                <w:sz w:val="14"/>
                <w:szCs w:val="14"/>
              </w:rPr>
            </w:pPr>
            <w:r/>
            <w:r>
              <w:rPr>
                <w:b/>
                <w:color w:val="FFFFFF"/>
                <w:sz w:val="13"/>
              </w:rPr>
              <w:t>of which counted as future homes</w:t>
            </w:r>
          </w:p>
        </w:tc>
        <w:tc>
          <w:tcPr>
            <w:tcW w:type="dxa" w:w="742"/>
            <w:shd w:val="clear" w:color="auto" w:fill="1F497D"/>
          </w:tcPr>
          <w:p>
            <w:pPr>
              <w:spacing w:after="40" w:before="40"/>
              <w:jc w:val="center"/>
              <w:rPr>
                <w:sz w:val="14"/>
                <w:szCs w:val="14"/>
              </w:rPr>
            </w:pPr>
            <w:r/>
            <w:r>
              <w:rPr>
                <w:b/>
                <w:color w:val="FFFFFF"/>
                <w:sz w:val="13"/>
              </w:rPr>
              <w:t>Occupancy rate calculated</w:t>
            </w:r>
          </w:p>
        </w:tc>
        <w:tc>
          <w:tcPr>
            <w:tcW w:type="dxa" w:w="742"/>
            <w:shd w:val="clear" w:color="auto" w:fill="1F497D"/>
          </w:tcPr>
          <w:p>
            <w:pPr>
              <w:spacing w:after="40" w:before="40"/>
              <w:jc w:val="center"/>
              <w:rPr>
                <w:sz w:val="14"/>
                <w:szCs w:val="14"/>
              </w:rPr>
            </w:pPr>
            <w:r/>
            <w:r>
              <w:rPr>
                <w:b/>
                <w:color w:val="FFFFFF"/>
                <w:sz w:val="13"/>
              </w:rPr>
              <w:t>adopted</w:t>
            </w:r>
          </w:p>
        </w:tc>
        <w:tc>
          <w:tcPr>
            <w:tcW w:type="dxa" w:w="804"/>
            <w:shd w:val="clear" w:color="auto" w:fill="1F497D"/>
          </w:tcPr>
          <w:p>
            <w:pPr>
              <w:spacing w:after="40" w:before="40"/>
              <w:jc w:val="center"/>
              <w:rPr>
                <w:sz w:val="14"/>
                <w:szCs w:val="14"/>
              </w:rPr>
            </w:pPr>
            <w:r/>
            <w:r>
              <w:rPr>
                <w:b/>
                <w:color w:val="FFFFFF"/>
                <w:sz w:val="13"/>
              </w:rPr>
              <w:t>Properties per home plot calculated</w:t>
            </w:r>
          </w:p>
        </w:tc>
        <w:tc>
          <w:tcPr>
            <w:tcW w:type="dxa" w:w="680"/>
            <w:shd w:val="clear" w:color="auto" w:fill="1F497D"/>
          </w:tcPr>
          <w:p>
            <w:pPr>
              <w:spacing w:after="40" w:before="40"/>
              <w:jc w:val="center"/>
              <w:rPr>
                <w:sz w:val="14"/>
                <w:szCs w:val="14"/>
              </w:rPr>
            </w:pPr>
            <w:r/>
            <w:r>
              <w:rPr>
                <w:b/>
                <w:color w:val="FFFFFF"/>
                <w:sz w:val="13"/>
              </w:rPr>
              <w:t>adopted</w:t>
            </w:r>
          </w:p>
        </w:tc>
        <w:tc>
          <w:tcPr>
            <w:tcW w:type="dxa" w:w="742"/>
            <w:shd w:val="clear" w:color="auto" w:fill="1F497D"/>
          </w:tcPr>
          <w:p>
            <w:pPr>
              <w:spacing w:after="40" w:before="40"/>
              <w:jc w:val="center"/>
              <w:rPr>
                <w:sz w:val="14"/>
                <w:szCs w:val="14"/>
              </w:rPr>
            </w:pPr>
            <w:r/>
            <w:r>
              <w:rPr>
                <w:b/>
                <w:color w:val="FFFFFF"/>
                <w:sz w:val="13"/>
              </w:rPr>
              <w:t>Home share calculated</w:t>
            </w:r>
          </w:p>
        </w:tc>
        <w:tc>
          <w:tcPr>
            <w:tcW w:type="dxa" w:w="680"/>
            <w:shd w:val="clear" w:color="auto" w:fill="1F497D"/>
          </w:tcPr>
          <w:p>
            <w:pPr>
              <w:spacing w:after="40" w:before="40"/>
              <w:jc w:val="center"/>
              <w:rPr>
                <w:sz w:val="14"/>
                <w:szCs w:val="14"/>
              </w:rPr>
            </w:pPr>
            <w:r/>
            <w:r>
              <w:rPr>
                <w:b/>
                <w:color w:val="FFFFFF"/>
                <w:sz w:val="13"/>
              </w:rPr>
              <w:t>adopted</w:t>
            </w:r>
          </w:p>
        </w:tc>
        <w:tc>
          <w:tcPr>
            <w:tcW w:type="dxa" w:w="866"/>
            <w:shd w:val="clear" w:color="auto" w:fill="1F497D"/>
          </w:tcPr>
          <w:p>
            <w:pPr>
              <w:spacing w:after="40" w:before="40"/>
              <w:jc w:val="center"/>
              <w:rPr>
                <w:sz w:val="14"/>
                <w:szCs w:val="14"/>
              </w:rPr>
            </w:pPr>
            <w:r/>
            <w:r>
              <w:rPr>
                <w:b/>
                <w:color w:val="FFFFFF"/>
                <w:sz w:val="13"/>
              </w:rPr>
              <w:t>Capacity, people</w:t>
            </w:r>
          </w:p>
        </w:tc>
      </w:tr>
      <w:tr>
        <w:trPr>
          <w:cantSplit/>
        </w:trPr>
        <w:tc>
          <w:tcPr>
            <w:tcW w:type="dxa" w:w="1608"/>
          </w:tcPr>
          <w:p>
            <w:pPr>
              <w:spacing w:after="30" w:before="30"/>
              <w:rPr>
                <w:sz w:val="14"/>
                <w:szCs w:val="14"/>
              </w:rPr>
            </w:pPr>
            <w:r/>
            <w:r>
              <w:rPr>
                <w:b w:val="0"/>
                <w:sz w:val="13"/>
              </w:rPr>
              <w:t>Ibri</w:t>
            </w:r>
          </w:p>
        </w:tc>
        <w:tc>
          <w:tcPr>
            <w:tcW w:type="dxa" w:w="928"/>
          </w:tcPr>
          <w:p>
            <w:pPr>
              <w:spacing w:after="30" w:before="30"/>
              <w:jc w:val="center"/>
              <w:rPr>
                <w:sz w:val="14"/>
                <w:szCs w:val="14"/>
              </w:rPr>
            </w:pPr>
            <w:r/>
            <w:r>
              <w:rPr>
                <w:b w:val="0"/>
                <w:sz w:val="13"/>
              </w:rPr>
              <w:t>11,052</w:t>
            </w:r>
          </w:p>
        </w:tc>
        <w:tc>
          <w:tcPr>
            <w:tcW w:type="dxa" w:w="804"/>
          </w:tcPr>
          <w:p>
            <w:pPr>
              <w:spacing w:after="30" w:before="30"/>
              <w:jc w:val="center"/>
              <w:rPr>
                <w:sz w:val="14"/>
                <w:szCs w:val="14"/>
              </w:rPr>
            </w:pPr>
            <w:r/>
            <w:r>
              <w:rPr>
                <w:b w:val="0"/>
                <w:sz w:val="13"/>
              </w:rPr>
              <w:t>67,106</w:t>
            </w:r>
          </w:p>
        </w:tc>
        <w:tc>
          <w:tcPr>
            <w:tcW w:type="dxa" w:w="742"/>
          </w:tcPr>
          <w:p>
            <w:pPr>
              <w:spacing w:after="30" w:before="30"/>
              <w:jc w:val="center"/>
              <w:rPr>
                <w:sz w:val="14"/>
                <w:szCs w:val="14"/>
              </w:rPr>
            </w:pPr>
            <w:r/>
            <w:r>
              <w:rPr>
                <w:b w:val="0"/>
                <w:sz w:val="13"/>
              </w:rPr>
              <w:t>14,203</w:t>
            </w:r>
          </w:p>
        </w:tc>
        <w:tc>
          <w:tcPr>
            <w:tcW w:type="dxa" w:w="866"/>
          </w:tcPr>
          <w:p>
            <w:pPr>
              <w:spacing w:after="30" w:before="30"/>
              <w:jc w:val="center"/>
              <w:rPr>
                <w:sz w:val="14"/>
                <w:szCs w:val="14"/>
              </w:rPr>
            </w:pPr>
            <w:r/>
            <w:r>
              <w:rPr>
                <w:b w:val="0"/>
                <w:sz w:val="13"/>
              </w:rPr>
              <w:t>10,469</w:t>
            </w:r>
          </w:p>
        </w:tc>
        <w:tc>
          <w:tcPr>
            <w:tcW w:type="dxa" w:w="742"/>
          </w:tcPr>
          <w:p>
            <w:pPr>
              <w:spacing w:after="30" w:before="30"/>
              <w:jc w:val="center"/>
              <w:rPr>
                <w:sz w:val="14"/>
                <w:szCs w:val="14"/>
              </w:rPr>
            </w:pPr>
            <w:r/>
            <w:r>
              <w:rPr>
                <w:b w:val="0"/>
                <w:sz w:val="13"/>
              </w:rPr>
              <w:t>6.07</w:t>
            </w:r>
          </w:p>
        </w:tc>
        <w:tc>
          <w:tcPr>
            <w:tcW w:type="dxa" w:w="742"/>
          </w:tcPr>
          <w:p>
            <w:pPr>
              <w:spacing w:after="30" w:before="30"/>
              <w:jc w:val="center"/>
              <w:rPr>
                <w:sz w:val="14"/>
                <w:szCs w:val="14"/>
              </w:rPr>
            </w:pPr>
            <w:r/>
            <w:r>
              <w:rPr>
                <w:b w:val="0"/>
                <w:sz w:val="13"/>
              </w:rPr>
              <w:t>6.07</w:t>
            </w:r>
          </w:p>
        </w:tc>
        <w:tc>
          <w:tcPr>
            <w:tcW w:type="dxa" w:w="804"/>
          </w:tcPr>
          <w:p>
            <w:pPr>
              <w:spacing w:after="30" w:before="30"/>
              <w:jc w:val="center"/>
              <w:rPr>
                <w:sz w:val="14"/>
                <w:szCs w:val="14"/>
              </w:rPr>
            </w:pPr>
            <w:r/>
            <w:r>
              <w:rPr>
                <w:b w:val="0"/>
                <w:sz w:val="13"/>
              </w:rPr>
              <w:t>1.33</w:t>
            </w:r>
          </w:p>
        </w:tc>
        <w:tc>
          <w:tcPr>
            <w:tcW w:type="dxa" w:w="680"/>
          </w:tcPr>
          <w:p>
            <w:pPr>
              <w:spacing w:after="30" w:before="30"/>
              <w:jc w:val="center"/>
              <w:rPr>
                <w:sz w:val="14"/>
                <w:szCs w:val="14"/>
              </w:rPr>
            </w:pPr>
            <w:r/>
            <w:r>
              <w:rPr>
                <w:b w:val="0"/>
                <w:sz w:val="13"/>
              </w:rPr>
              <w:t>1.33</w:t>
            </w:r>
          </w:p>
        </w:tc>
        <w:tc>
          <w:tcPr>
            <w:tcW w:type="dxa" w:w="742"/>
          </w:tcPr>
          <w:p>
            <w:pPr>
              <w:spacing w:after="30" w:before="30"/>
              <w:jc w:val="center"/>
              <w:rPr>
                <w:sz w:val="14"/>
                <w:szCs w:val="14"/>
              </w:rPr>
            </w:pPr>
            <w:r/>
            <w:r>
              <w:rPr>
                <w:b w:val="0"/>
                <w:sz w:val="13"/>
              </w:rPr>
              <w:t>0.87</w:t>
            </w:r>
          </w:p>
        </w:tc>
        <w:tc>
          <w:tcPr>
            <w:tcW w:type="dxa" w:w="680"/>
          </w:tcPr>
          <w:p>
            <w:pPr>
              <w:spacing w:after="30" w:before="30"/>
              <w:jc w:val="center"/>
              <w:rPr>
                <w:sz w:val="14"/>
                <w:szCs w:val="14"/>
              </w:rPr>
            </w:pPr>
            <w:r/>
            <w:r>
              <w:rPr>
                <w:b w:val="0"/>
                <w:sz w:val="13"/>
              </w:rPr>
              <w:t>0.87</w:t>
            </w:r>
          </w:p>
        </w:tc>
        <w:tc>
          <w:tcPr>
            <w:tcW w:type="dxa" w:w="866"/>
          </w:tcPr>
          <w:p>
            <w:pPr>
              <w:spacing w:after="30" w:before="30"/>
              <w:jc w:val="center"/>
              <w:rPr>
                <w:sz w:val="14"/>
                <w:szCs w:val="14"/>
              </w:rPr>
            </w:pPr>
            <w:r/>
            <w:r>
              <w:rPr>
                <w:b w:val="0"/>
                <w:sz w:val="13"/>
              </w:rPr>
              <w:t>73,299</w:t>
            </w:r>
          </w:p>
        </w:tc>
      </w:tr>
      <w:tr>
        <w:trPr>
          <w:cantSplit/>
        </w:trPr>
        <w:tc>
          <w:tcPr>
            <w:tcW w:type="dxa" w:w="1608"/>
          </w:tcPr>
          <w:p>
            <w:pPr>
              <w:spacing w:after="30" w:before="30"/>
              <w:rPr>
                <w:sz w:val="14"/>
                <w:szCs w:val="14"/>
              </w:rPr>
            </w:pPr>
            <w:r/>
            <w:r>
              <w:rPr>
                <w:b w:val="0"/>
                <w:sz w:val="13"/>
              </w:rPr>
              <w:t>Ad Dariz</w:t>
            </w:r>
          </w:p>
        </w:tc>
        <w:tc>
          <w:tcPr>
            <w:tcW w:type="dxa" w:w="928"/>
          </w:tcPr>
          <w:p>
            <w:pPr>
              <w:spacing w:after="30" w:before="30"/>
              <w:jc w:val="center"/>
              <w:rPr>
                <w:sz w:val="14"/>
                <w:szCs w:val="14"/>
              </w:rPr>
            </w:pPr>
            <w:r/>
            <w:r>
              <w:rPr>
                <w:b w:val="0"/>
                <w:sz w:val="13"/>
              </w:rPr>
              <w:t>2,439</w:t>
            </w:r>
          </w:p>
        </w:tc>
        <w:tc>
          <w:tcPr>
            <w:tcW w:type="dxa" w:w="804"/>
          </w:tcPr>
          <w:p>
            <w:pPr>
              <w:spacing w:after="30" w:before="30"/>
              <w:jc w:val="center"/>
              <w:rPr>
                <w:sz w:val="14"/>
                <w:szCs w:val="14"/>
              </w:rPr>
            </w:pPr>
            <w:r/>
            <w:r>
              <w:rPr>
                <w:b w:val="0"/>
                <w:sz w:val="13"/>
              </w:rPr>
              <w:t>11,850</w:t>
            </w:r>
          </w:p>
        </w:tc>
        <w:tc>
          <w:tcPr>
            <w:tcW w:type="dxa" w:w="742"/>
          </w:tcPr>
          <w:p>
            <w:pPr>
              <w:spacing w:after="30" w:before="30"/>
              <w:jc w:val="center"/>
              <w:rPr>
                <w:sz w:val="14"/>
                <w:szCs w:val="14"/>
              </w:rPr>
            </w:pPr>
            <w:r/>
            <w:r>
              <w:rPr>
                <w:b w:val="0"/>
                <w:sz w:val="13"/>
              </w:rPr>
              <w:t>4,888</w:t>
            </w:r>
          </w:p>
        </w:tc>
        <w:tc>
          <w:tcPr>
            <w:tcW w:type="dxa" w:w="866"/>
          </w:tcPr>
          <w:p>
            <w:pPr>
              <w:spacing w:after="30" w:before="30"/>
              <w:jc w:val="center"/>
              <w:rPr>
                <w:sz w:val="14"/>
                <w:szCs w:val="14"/>
              </w:rPr>
            </w:pPr>
            <w:r/>
            <w:r>
              <w:rPr>
                <w:b w:val="0"/>
                <w:sz w:val="13"/>
              </w:rPr>
              <w:t>3,219</w:t>
            </w:r>
          </w:p>
        </w:tc>
        <w:tc>
          <w:tcPr>
            <w:tcW w:type="dxa" w:w="742"/>
          </w:tcPr>
          <w:p>
            <w:pPr>
              <w:spacing w:after="30" w:before="30"/>
              <w:jc w:val="center"/>
              <w:rPr>
                <w:sz w:val="14"/>
                <w:szCs w:val="14"/>
              </w:rPr>
            </w:pPr>
            <w:r/>
            <w:r>
              <w:rPr>
                <w:b w:val="0"/>
                <w:sz w:val="13"/>
              </w:rPr>
              <w:t>4.86</w:t>
            </w:r>
          </w:p>
        </w:tc>
        <w:tc>
          <w:tcPr>
            <w:tcW w:type="dxa" w:w="742"/>
          </w:tcPr>
          <w:p>
            <w:pPr>
              <w:spacing w:after="30" w:before="30"/>
              <w:jc w:val="center"/>
              <w:rPr>
                <w:sz w:val="14"/>
                <w:szCs w:val="14"/>
              </w:rPr>
            </w:pPr>
            <w:r/>
            <w:r>
              <w:rPr>
                <w:b w:val="0"/>
                <w:sz w:val="13"/>
              </w:rPr>
              <w:t>4.86</w:t>
            </w:r>
          </w:p>
        </w:tc>
        <w:tc>
          <w:tcPr>
            <w:tcW w:type="dxa" w:w="804"/>
          </w:tcPr>
          <w:p>
            <w:pPr>
              <w:spacing w:after="30" w:before="30"/>
              <w:jc w:val="center"/>
              <w:rPr>
                <w:sz w:val="14"/>
                <w:szCs w:val="14"/>
              </w:rPr>
            </w:pPr>
            <w:r/>
            <w:r>
              <w:rPr>
                <w:b w:val="0"/>
                <w:sz w:val="13"/>
              </w:rPr>
              <w:t>1.20</w:t>
            </w:r>
          </w:p>
        </w:tc>
        <w:tc>
          <w:tcPr>
            <w:tcW w:type="dxa" w:w="680"/>
          </w:tcPr>
          <w:p>
            <w:pPr>
              <w:spacing w:after="30" w:before="30"/>
              <w:jc w:val="center"/>
              <w:rPr>
                <w:sz w:val="14"/>
                <w:szCs w:val="14"/>
              </w:rPr>
            </w:pPr>
            <w:r/>
            <w:r>
              <w:rPr>
                <w:b w:val="0"/>
                <w:sz w:val="13"/>
              </w:rPr>
              <w:t>1.20</w:t>
            </w:r>
          </w:p>
        </w:tc>
        <w:tc>
          <w:tcPr>
            <w:tcW w:type="dxa" w:w="742"/>
          </w:tcPr>
          <w:p>
            <w:pPr>
              <w:spacing w:after="30" w:before="30"/>
              <w:jc w:val="center"/>
              <w:rPr>
                <w:sz w:val="14"/>
                <w:szCs w:val="14"/>
              </w:rPr>
            </w:pPr>
            <w:r/>
            <w:r>
              <w:rPr>
                <w:b w:val="0"/>
                <w:sz w:val="13"/>
              </w:rPr>
              <w:t>0.90</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16,854</w:t>
            </w:r>
          </w:p>
        </w:tc>
      </w:tr>
      <w:tr>
        <w:trPr>
          <w:cantSplit/>
        </w:trPr>
        <w:tc>
          <w:tcPr>
            <w:tcW w:type="dxa" w:w="1608"/>
          </w:tcPr>
          <w:p>
            <w:pPr>
              <w:spacing w:after="30" w:before="30"/>
              <w:rPr>
                <w:sz w:val="14"/>
                <w:szCs w:val="14"/>
              </w:rPr>
            </w:pPr>
            <w:r/>
            <w:r>
              <w:rPr>
                <w:b w:val="0"/>
                <w:sz w:val="13"/>
              </w:rPr>
              <w:t>Al Araqi</w:t>
            </w:r>
          </w:p>
        </w:tc>
        <w:tc>
          <w:tcPr>
            <w:tcW w:type="dxa" w:w="928"/>
          </w:tcPr>
          <w:p>
            <w:pPr>
              <w:spacing w:after="30" w:before="30"/>
              <w:jc w:val="center"/>
              <w:rPr>
                <w:sz w:val="14"/>
                <w:szCs w:val="14"/>
              </w:rPr>
            </w:pPr>
            <w:r/>
            <w:r>
              <w:rPr>
                <w:b w:val="0"/>
                <w:sz w:val="13"/>
              </w:rPr>
              <w:t>2,466</w:t>
            </w:r>
          </w:p>
        </w:tc>
        <w:tc>
          <w:tcPr>
            <w:tcW w:type="dxa" w:w="804"/>
          </w:tcPr>
          <w:p>
            <w:pPr>
              <w:spacing w:after="30" w:before="30"/>
              <w:jc w:val="center"/>
              <w:rPr>
                <w:sz w:val="14"/>
                <w:szCs w:val="14"/>
              </w:rPr>
            </w:pPr>
            <w:r/>
            <w:r>
              <w:rPr>
                <w:b w:val="0"/>
                <w:sz w:val="13"/>
              </w:rPr>
              <w:t>10,696</w:t>
            </w:r>
          </w:p>
        </w:tc>
        <w:tc>
          <w:tcPr>
            <w:tcW w:type="dxa" w:w="742"/>
          </w:tcPr>
          <w:p>
            <w:pPr>
              <w:spacing w:after="30" w:before="30"/>
              <w:jc w:val="center"/>
              <w:rPr>
                <w:sz w:val="14"/>
                <w:szCs w:val="14"/>
              </w:rPr>
            </w:pPr>
            <w:r/>
            <w:r>
              <w:rPr>
                <w:b w:val="0"/>
                <w:sz w:val="13"/>
              </w:rPr>
              <w:t>3,360</w:t>
            </w:r>
          </w:p>
        </w:tc>
        <w:tc>
          <w:tcPr>
            <w:tcW w:type="dxa" w:w="866"/>
          </w:tcPr>
          <w:p>
            <w:pPr>
              <w:spacing w:after="30" w:before="30"/>
              <w:jc w:val="center"/>
              <w:rPr>
                <w:sz w:val="14"/>
                <w:szCs w:val="14"/>
              </w:rPr>
            </w:pPr>
            <w:r/>
            <w:r>
              <w:rPr>
                <w:b w:val="0"/>
                <w:sz w:val="13"/>
              </w:rPr>
              <w:t>2,463</w:t>
            </w:r>
          </w:p>
        </w:tc>
        <w:tc>
          <w:tcPr>
            <w:tcW w:type="dxa" w:w="742"/>
          </w:tcPr>
          <w:p>
            <w:pPr>
              <w:spacing w:after="30" w:before="30"/>
              <w:jc w:val="center"/>
              <w:rPr>
                <w:sz w:val="14"/>
                <w:szCs w:val="14"/>
              </w:rPr>
            </w:pPr>
            <w:r/>
            <w:r>
              <w:rPr>
                <w:b w:val="0"/>
                <w:sz w:val="13"/>
              </w:rPr>
              <w:t>4.34</w:t>
            </w:r>
          </w:p>
        </w:tc>
        <w:tc>
          <w:tcPr>
            <w:tcW w:type="dxa" w:w="742"/>
          </w:tcPr>
          <w:p>
            <w:pPr>
              <w:spacing w:after="30" w:before="30"/>
              <w:jc w:val="center"/>
              <w:rPr>
                <w:sz w:val="14"/>
                <w:szCs w:val="14"/>
              </w:rPr>
            </w:pPr>
            <w:r/>
            <w:r>
              <w:rPr>
                <w:b w:val="0"/>
                <w:sz w:val="13"/>
              </w:rPr>
              <w:t>4.34</w:t>
            </w:r>
          </w:p>
        </w:tc>
        <w:tc>
          <w:tcPr>
            <w:tcW w:type="dxa" w:w="804"/>
          </w:tcPr>
          <w:p>
            <w:pPr>
              <w:spacing w:after="30" w:before="30"/>
              <w:jc w:val="center"/>
              <w:rPr>
                <w:sz w:val="14"/>
                <w:szCs w:val="14"/>
              </w:rPr>
            </w:pPr>
            <w:r/>
            <w:r>
              <w:rPr>
                <w:b w:val="0"/>
                <w:sz w:val="13"/>
              </w:rPr>
              <w:t>1.32</w:t>
            </w:r>
          </w:p>
        </w:tc>
        <w:tc>
          <w:tcPr>
            <w:tcW w:type="dxa" w:w="680"/>
          </w:tcPr>
          <w:p>
            <w:pPr>
              <w:spacing w:after="30" w:before="30"/>
              <w:jc w:val="center"/>
              <w:rPr>
                <w:sz w:val="14"/>
                <w:szCs w:val="14"/>
              </w:rPr>
            </w:pPr>
            <w:r/>
            <w:r>
              <w:rPr>
                <w:b w:val="0"/>
                <w:sz w:val="13"/>
              </w:rPr>
              <w:t>1.32</w:t>
            </w:r>
          </w:p>
        </w:tc>
        <w:tc>
          <w:tcPr>
            <w:tcW w:type="dxa" w:w="742"/>
          </w:tcPr>
          <w:p>
            <w:pPr>
              <w:spacing w:after="30" w:before="30"/>
              <w:jc w:val="center"/>
              <w:rPr>
                <w:sz w:val="14"/>
                <w:szCs w:val="14"/>
              </w:rPr>
            </w:pPr>
            <w:r/>
            <w:r>
              <w:rPr>
                <w:b w:val="0"/>
                <w:sz w:val="13"/>
              </w:rPr>
              <w:t>0.84</w:t>
            </w:r>
          </w:p>
        </w:tc>
        <w:tc>
          <w:tcPr>
            <w:tcW w:type="dxa" w:w="680"/>
          </w:tcPr>
          <w:p>
            <w:pPr>
              <w:spacing w:after="30" w:before="30"/>
              <w:jc w:val="center"/>
              <w:rPr>
                <w:sz w:val="14"/>
                <w:szCs w:val="14"/>
              </w:rPr>
            </w:pPr>
            <w:r/>
            <w:r>
              <w:rPr>
                <w:b w:val="0"/>
                <w:sz w:val="13"/>
              </w:rPr>
              <w:t>0.84</w:t>
            </w:r>
          </w:p>
        </w:tc>
        <w:tc>
          <w:tcPr>
            <w:tcW w:type="dxa" w:w="866"/>
          </w:tcPr>
          <w:p>
            <w:pPr>
              <w:spacing w:after="30" w:before="30"/>
              <w:jc w:val="center"/>
              <w:rPr>
                <w:sz w:val="14"/>
                <w:szCs w:val="14"/>
              </w:rPr>
            </w:pPr>
            <w:r/>
            <w:r>
              <w:rPr>
                <w:b w:val="0"/>
                <w:sz w:val="13"/>
              </w:rPr>
              <w:t>11,832</w:t>
            </w:r>
          </w:p>
        </w:tc>
      </w:tr>
      <w:tr>
        <w:trPr>
          <w:cantSplit/>
        </w:trPr>
        <w:tc>
          <w:tcPr>
            <w:tcW w:type="dxa" w:w="1608"/>
          </w:tcPr>
          <w:p>
            <w:pPr>
              <w:spacing w:after="30" w:before="30"/>
              <w:rPr>
                <w:sz w:val="14"/>
                <w:szCs w:val="14"/>
              </w:rPr>
            </w:pPr>
            <w:r/>
            <w:r>
              <w:rPr>
                <w:b w:val="0"/>
                <w:sz w:val="13"/>
              </w:rPr>
              <w:t>Al Aynayn</w:t>
            </w:r>
          </w:p>
        </w:tc>
        <w:tc>
          <w:tcPr>
            <w:tcW w:type="dxa" w:w="928"/>
          </w:tcPr>
          <w:p>
            <w:pPr>
              <w:spacing w:after="30" w:before="30"/>
              <w:jc w:val="center"/>
              <w:rPr>
                <w:sz w:val="14"/>
                <w:szCs w:val="14"/>
              </w:rPr>
            </w:pPr>
            <w:r/>
            <w:r>
              <w:rPr>
                <w:b w:val="0"/>
                <w:sz w:val="13"/>
              </w:rPr>
              <w:t>889</w:t>
            </w:r>
          </w:p>
        </w:tc>
        <w:tc>
          <w:tcPr>
            <w:tcW w:type="dxa" w:w="804"/>
          </w:tcPr>
          <w:p>
            <w:pPr>
              <w:spacing w:after="30" w:before="30"/>
              <w:jc w:val="center"/>
              <w:rPr>
                <w:sz w:val="14"/>
                <w:szCs w:val="14"/>
              </w:rPr>
            </w:pPr>
            <w:r/>
            <w:r>
              <w:rPr>
                <w:b w:val="0"/>
                <w:sz w:val="13"/>
              </w:rPr>
              <w:t>4,554</w:t>
            </w:r>
          </w:p>
        </w:tc>
        <w:tc>
          <w:tcPr>
            <w:tcW w:type="dxa" w:w="742"/>
          </w:tcPr>
          <w:p>
            <w:pPr>
              <w:spacing w:after="30" w:before="30"/>
              <w:jc w:val="center"/>
              <w:rPr>
                <w:sz w:val="14"/>
                <w:szCs w:val="14"/>
              </w:rPr>
            </w:pPr>
            <w:r/>
            <w:r>
              <w:rPr>
                <w:b w:val="0"/>
                <w:sz w:val="13"/>
              </w:rPr>
              <w:t>1,780</w:t>
            </w:r>
          </w:p>
        </w:tc>
        <w:tc>
          <w:tcPr>
            <w:tcW w:type="dxa" w:w="866"/>
          </w:tcPr>
          <w:p>
            <w:pPr>
              <w:spacing w:after="30" w:before="30"/>
              <w:jc w:val="center"/>
              <w:rPr>
                <w:sz w:val="14"/>
                <w:szCs w:val="14"/>
              </w:rPr>
            </w:pPr>
            <w:r/>
            <w:r>
              <w:rPr>
                <w:b w:val="0"/>
                <w:sz w:val="13"/>
              </w:rPr>
              <w:t>1,362</w:t>
            </w:r>
          </w:p>
        </w:tc>
        <w:tc>
          <w:tcPr>
            <w:tcW w:type="dxa" w:w="742"/>
          </w:tcPr>
          <w:p>
            <w:pPr>
              <w:spacing w:after="30" w:before="30"/>
              <w:jc w:val="center"/>
              <w:rPr>
                <w:sz w:val="14"/>
                <w:szCs w:val="14"/>
              </w:rPr>
            </w:pPr>
            <w:r/>
            <w:r>
              <w:rPr>
                <w:b w:val="0"/>
                <w:sz w:val="13"/>
              </w:rPr>
              <w:t>5.12</w:t>
            </w:r>
          </w:p>
        </w:tc>
        <w:tc>
          <w:tcPr>
            <w:tcW w:type="dxa" w:w="742"/>
          </w:tcPr>
          <w:p>
            <w:pPr>
              <w:spacing w:after="30" w:before="30"/>
              <w:jc w:val="center"/>
              <w:rPr>
                <w:sz w:val="14"/>
                <w:szCs w:val="14"/>
              </w:rPr>
            </w:pPr>
            <w:r/>
            <w:r>
              <w:rPr>
                <w:b w:val="0"/>
                <w:sz w:val="13"/>
              </w:rPr>
              <w:t>5.12</w:t>
            </w:r>
          </w:p>
        </w:tc>
        <w:tc>
          <w:tcPr>
            <w:tcW w:type="dxa" w:w="804"/>
          </w:tcPr>
          <w:p>
            <w:pPr>
              <w:spacing w:after="30" w:before="30"/>
              <w:jc w:val="center"/>
              <w:rPr>
                <w:sz w:val="14"/>
                <w:szCs w:val="14"/>
              </w:rPr>
            </w:pPr>
            <w:r/>
            <w:r>
              <w:rPr>
                <w:b w:val="0"/>
                <w:sz w:val="13"/>
              </w:rPr>
              <w:t>1.14</w:t>
            </w:r>
          </w:p>
        </w:tc>
        <w:tc>
          <w:tcPr>
            <w:tcW w:type="dxa" w:w="680"/>
          </w:tcPr>
          <w:p>
            <w:pPr>
              <w:spacing w:after="30" w:before="30"/>
              <w:jc w:val="center"/>
              <w:rPr>
                <w:sz w:val="14"/>
                <w:szCs w:val="14"/>
              </w:rPr>
            </w:pPr>
            <w:r/>
            <w:r>
              <w:rPr>
                <w:b w:val="0"/>
                <w:sz w:val="13"/>
              </w:rPr>
              <w:t>1.14</w:t>
            </w:r>
          </w:p>
        </w:tc>
        <w:tc>
          <w:tcPr>
            <w:tcW w:type="dxa" w:w="742"/>
          </w:tcPr>
          <w:p>
            <w:pPr>
              <w:spacing w:after="30" w:before="30"/>
              <w:jc w:val="center"/>
              <w:rPr>
                <w:sz w:val="14"/>
                <w:szCs w:val="14"/>
              </w:rPr>
            </w:pPr>
            <w:r/>
            <w:r>
              <w:rPr>
                <w:b w:val="0"/>
                <w:sz w:val="13"/>
              </w:rPr>
              <w:t>0.94</w:t>
            </w:r>
          </w:p>
        </w:tc>
        <w:tc>
          <w:tcPr>
            <w:tcW w:type="dxa" w:w="680"/>
          </w:tcPr>
          <w:p>
            <w:pPr>
              <w:spacing w:after="30" w:before="30"/>
              <w:jc w:val="center"/>
              <w:rPr>
                <w:sz w:val="14"/>
                <w:szCs w:val="14"/>
              </w:rPr>
            </w:pPr>
            <w:r/>
            <w:r>
              <w:rPr>
                <w:b w:val="0"/>
                <w:sz w:val="13"/>
              </w:rPr>
              <w:t>0.94</w:t>
            </w:r>
          </w:p>
        </w:tc>
        <w:tc>
          <w:tcPr>
            <w:tcW w:type="dxa" w:w="866"/>
          </w:tcPr>
          <w:p>
            <w:pPr>
              <w:spacing w:after="30" w:before="30"/>
              <w:jc w:val="center"/>
              <w:rPr>
                <w:sz w:val="14"/>
                <w:szCs w:val="14"/>
              </w:rPr>
            </w:pPr>
            <w:r/>
            <w:r>
              <w:rPr>
                <w:b w:val="0"/>
                <w:sz w:val="13"/>
              </w:rPr>
              <w:t>7,459</w:t>
            </w:r>
          </w:p>
        </w:tc>
      </w:tr>
      <w:tr>
        <w:trPr>
          <w:cantSplit/>
        </w:trPr>
        <w:tc>
          <w:tcPr>
            <w:tcW w:type="dxa" w:w="1608"/>
          </w:tcPr>
          <w:p>
            <w:pPr>
              <w:spacing w:after="30" w:before="30"/>
              <w:rPr>
                <w:sz w:val="14"/>
                <w:szCs w:val="14"/>
              </w:rPr>
            </w:pPr>
            <w:r/>
            <w:r>
              <w:rPr>
                <w:b w:val="0"/>
                <w:sz w:val="13"/>
              </w:rPr>
              <w:t>Al Wahrah</w:t>
            </w:r>
          </w:p>
        </w:tc>
        <w:tc>
          <w:tcPr>
            <w:tcW w:type="dxa" w:w="928"/>
          </w:tcPr>
          <w:p>
            <w:pPr>
              <w:spacing w:after="30" w:before="30"/>
              <w:jc w:val="center"/>
              <w:rPr>
                <w:sz w:val="14"/>
                <w:szCs w:val="14"/>
              </w:rPr>
            </w:pPr>
            <w:r/>
            <w:r>
              <w:rPr>
                <w:b w:val="0"/>
                <w:sz w:val="13"/>
              </w:rPr>
              <w:t>716</w:t>
            </w:r>
          </w:p>
        </w:tc>
        <w:tc>
          <w:tcPr>
            <w:tcW w:type="dxa" w:w="804"/>
          </w:tcPr>
          <w:p>
            <w:pPr>
              <w:spacing w:after="30" w:before="30"/>
              <w:jc w:val="center"/>
              <w:rPr>
                <w:sz w:val="14"/>
                <w:szCs w:val="14"/>
              </w:rPr>
            </w:pPr>
            <w:r/>
            <w:r>
              <w:rPr>
                <w:b w:val="0"/>
                <w:sz w:val="13"/>
              </w:rPr>
              <w:t>3,351</w:t>
            </w:r>
          </w:p>
        </w:tc>
        <w:tc>
          <w:tcPr>
            <w:tcW w:type="dxa" w:w="742"/>
          </w:tcPr>
          <w:p>
            <w:pPr>
              <w:spacing w:after="30" w:before="30"/>
              <w:jc w:val="center"/>
              <w:rPr>
                <w:sz w:val="14"/>
                <w:szCs w:val="14"/>
              </w:rPr>
            </w:pPr>
            <w:r/>
            <w:r>
              <w:rPr>
                <w:b w:val="0"/>
                <w:sz w:val="13"/>
              </w:rPr>
              <w:t>2,000</w:t>
            </w:r>
          </w:p>
        </w:tc>
        <w:tc>
          <w:tcPr>
            <w:tcW w:type="dxa" w:w="866"/>
          </w:tcPr>
          <w:p>
            <w:pPr>
              <w:spacing w:after="30" w:before="30"/>
              <w:jc w:val="center"/>
              <w:rPr>
                <w:sz w:val="14"/>
                <w:szCs w:val="14"/>
              </w:rPr>
            </w:pPr>
            <w:r/>
            <w:r>
              <w:rPr>
                <w:b w:val="0"/>
                <w:sz w:val="13"/>
              </w:rPr>
              <w:t>1,373</w:t>
            </w:r>
          </w:p>
        </w:tc>
        <w:tc>
          <w:tcPr>
            <w:tcW w:type="dxa" w:w="742"/>
          </w:tcPr>
          <w:p>
            <w:pPr>
              <w:spacing w:after="30" w:before="30"/>
              <w:jc w:val="center"/>
              <w:rPr>
                <w:sz w:val="14"/>
                <w:szCs w:val="14"/>
              </w:rPr>
            </w:pPr>
            <w:r/>
            <w:r>
              <w:rPr>
                <w:b w:val="0"/>
                <w:sz w:val="13"/>
              </w:rPr>
              <w:t>4.68</w:t>
            </w:r>
          </w:p>
        </w:tc>
        <w:tc>
          <w:tcPr>
            <w:tcW w:type="dxa" w:w="742"/>
          </w:tcPr>
          <w:p>
            <w:pPr>
              <w:spacing w:after="30" w:before="30"/>
              <w:jc w:val="center"/>
              <w:rPr>
                <w:sz w:val="14"/>
                <w:szCs w:val="14"/>
              </w:rPr>
            </w:pPr>
            <w:r/>
            <w:r>
              <w:rPr>
                <w:b w:val="0"/>
                <w:sz w:val="13"/>
              </w:rPr>
              <w:t>4.68</w:t>
            </w:r>
          </w:p>
        </w:tc>
        <w:tc>
          <w:tcPr>
            <w:tcW w:type="dxa" w:w="804"/>
          </w:tcPr>
          <w:p>
            <w:pPr>
              <w:spacing w:after="30" w:before="30"/>
              <w:jc w:val="center"/>
              <w:rPr>
                <w:sz w:val="14"/>
                <w:szCs w:val="14"/>
              </w:rPr>
            </w:pPr>
            <w:r/>
            <w:r>
              <w:rPr>
                <w:b w:val="0"/>
                <w:sz w:val="13"/>
              </w:rPr>
              <w:t>1.22</w:t>
            </w:r>
          </w:p>
        </w:tc>
        <w:tc>
          <w:tcPr>
            <w:tcW w:type="dxa" w:w="680"/>
          </w:tcPr>
          <w:p>
            <w:pPr>
              <w:spacing w:after="30" w:before="30"/>
              <w:jc w:val="center"/>
              <w:rPr>
                <w:sz w:val="14"/>
                <w:szCs w:val="14"/>
              </w:rPr>
            </w:pPr>
            <w:r/>
            <w:r>
              <w:rPr>
                <w:b w:val="0"/>
                <w:sz w:val="13"/>
              </w:rPr>
              <w:t>1.22</w:t>
            </w:r>
          </w:p>
        </w:tc>
        <w:tc>
          <w:tcPr>
            <w:tcW w:type="dxa" w:w="742"/>
          </w:tcPr>
          <w:p>
            <w:pPr>
              <w:spacing w:after="30" w:before="30"/>
              <w:jc w:val="center"/>
              <w:rPr>
                <w:sz w:val="14"/>
                <w:szCs w:val="14"/>
              </w:rPr>
            </w:pPr>
            <w:r/>
            <w:r>
              <w:rPr>
                <w:b w:val="0"/>
                <w:sz w:val="13"/>
              </w:rPr>
              <w:t>0.91</w:t>
            </w:r>
          </w:p>
        </w:tc>
        <w:tc>
          <w:tcPr>
            <w:tcW w:type="dxa" w:w="680"/>
          </w:tcPr>
          <w:p>
            <w:pPr>
              <w:spacing w:after="30" w:before="30"/>
              <w:jc w:val="center"/>
              <w:rPr>
                <w:sz w:val="14"/>
                <w:szCs w:val="14"/>
              </w:rPr>
            </w:pPr>
            <w:r/>
            <w:r>
              <w:rPr>
                <w:b w:val="0"/>
                <w:sz w:val="13"/>
              </w:rPr>
              <w:t>0.91</w:t>
            </w:r>
          </w:p>
        </w:tc>
        <w:tc>
          <w:tcPr>
            <w:tcW w:type="dxa" w:w="866"/>
          </w:tcPr>
          <w:p>
            <w:pPr>
              <w:spacing w:after="30" w:before="30"/>
              <w:jc w:val="center"/>
              <w:rPr>
                <w:sz w:val="14"/>
                <w:szCs w:val="14"/>
              </w:rPr>
            </w:pPr>
            <w:r/>
            <w:r>
              <w:rPr>
                <w:b w:val="0"/>
                <w:sz w:val="13"/>
              </w:rPr>
              <w:t>7,109</w:t>
            </w:r>
          </w:p>
        </w:tc>
      </w:tr>
      <w:tr>
        <w:trPr>
          <w:cantSplit/>
        </w:trPr>
        <w:tc>
          <w:tcPr>
            <w:tcW w:type="dxa" w:w="1608"/>
          </w:tcPr>
          <w:p>
            <w:pPr>
              <w:spacing w:after="30" w:before="30"/>
              <w:rPr>
                <w:sz w:val="14"/>
                <w:szCs w:val="14"/>
              </w:rPr>
            </w:pPr>
            <w:r/>
            <w:r>
              <w:rPr>
                <w:b w:val="0"/>
                <w:sz w:val="13"/>
              </w:rPr>
              <w:t>At Tayyib</w:t>
            </w:r>
          </w:p>
        </w:tc>
        <w:tc>
          <w:tcPr>
            <w:tcW w:type="dxa" w:w="928"/>
          </w:tcPr>
          <w:p>
            <w:pPr>
              <w:spacing w:after="30" w:before="30"/>
              <w:jc w:val="center"/>
              <w:rPr>
                <w:sz w:val="14"/>
                <w:szCs w:val="14"/>
              </w:rPr>
            </w:pPr>
            <w:r/>
            <w:r>
              <w:rPr>
                <w:b w:val="0"/>
                <w:sz w:val="13"/>
              </w:rPr>
              <w:t>833</w:t>
            </w:r>
          </w:p>
        </w:tc>
        <w:tc>
          <w:tcPr>
            <w:tcW w:type="dxa" w:w="804"/>
          </w:tcPr>
          <w:p>
            <w:pPr>
              <w:spacing w:after="30" w:before="30"/>
              <w:jc w:val="center"/>
              <w:rPr>
                <w:sz w:val="14"/>
                <w:szCs w:val="14"/>
              </w:rPr>
            </w:pPr>
            <w:r/>
            <w:r>
              <w:rPr>
                <w:b w:val="0"/>
                <w:sz w:val="13"/>
              </w:rPr>
              <w:t>3,348</w:t>
            </w:r>
          </w:p>
        </w:tc>
        <w:tc>
          <w:tcPr>
            <w:tcW w:type="dxa" w:w="742"/>
          </w:tcPr>
          <w:p>
            <w:pPr>
              <w:spacing w:after="30" w:before="30"/>
              <w:jc w:val="center"/>
              <w:rPr>
                <w:sz w:val="14"/>
                <w:szCs w:val="14"/>
              </w:rPr>
            </w:pPr>
            <w:r/>
            <w:r>
              <w:rPr>
                <w:b w:val="0"/>
                <w:sz w:val="13"/>
              </w:rPr>
              <w:t>10,012</w:t>
            </w:r>
          </w:p>
        </w:tc>
        <w:tc>
          <w:tcPr>
            <w:tcW w:type="dxa" w:w="866"/>
          </w:tcPr>
          <w:p>
            <w:pPr>
              <w:spacing w:after="30" w:before="30"/>
              <w:jc w:val="center"/>
              <w:rPr>
                <w:sz w:val="14"/>
                <w:szCs w:val="14"/>
              </w:rPr>
            </w:pPr>
            <w:r/>
            <w:r>
              <w:rPr>
                <w:b w:val="0"/>
                <w:sz w:val="13"/>
              </w:rPr>
              <w:t>8,640</w:t>
            </w:r>
          </w:p>
        </w:tc>
        <w:tc>
          <w:tcPr>
            <w:tcW w:type="dxa" w:w="742"/>
          </w:tcPr>
          <w:p>
            <w:pPr>
              <w:spacing w:after="30" w:before="30"/>
              <w:jc w:val="center"/>
              <w:rPr>
                <w:sz w:val="14"/>
                <w:szCs w:val="14"/>
              </w:rPr>
            </w:pPr>
            <w:r/>
            <w:r>
              <w:rPr>
                <w:b w:val="0"/>
                <w:sz w:val="13"/>
              </w:rPr>
              <w:t>4.02</w:t>
            </w:r>
          </w:p>
        </w:tc>
        <w:tc>
          <w:tcPr>
            <w:tcW w:type="dxa" w:w="742"/>
          </w:tcPr>
          <w:p>
            <w:pPr>
              <w:spacing w:after="30" w:before="30"/>
              <w:jc w:val="center"/>
              <w:rPr>
                <w:sz w:val="14"/>
                <w:szCs w:val="14"/>
              </w:rPr>
            </w:pPr>
            <w:r/>
            <w:r>
              <w:rPr>
                <w:b w:val="0"/>
                <w:sz w:val="13"/>
              </w:rPr>
              <w:t>4.02</w:t>
            </w:r>
          </w:p>
        </w:tc>
        <w:tc>
          <w:tcPr>
            <w:tcW w:type="dxa" w:w="804"/>
          </w:tcPr>
          <w:p>
            <w:pPr>
              <w:spacing w:after="30" w:before="30"/>
              <w:jc w:val="center"/>
              <w:rPr>
                <w:sz w:val="14"/>
                <w:szCs w:val="14"/>
              </w:rPr>
            </w:pPr>
            <w:r/>
            <w:r>
              <w:rPr>
                <w:b w:val="0"/>
                <w:sz w:val="13"/>
              </w:rPr>
              <w:t>1.09</w:t>
            </w:r>
          </w:p>
        </w:tc>
        <w:tc>
          <w:tcPr>
            <w:tcW w:type="dxa" w:w="680"/>
          </w:tcPr>
          <w:p>
            <w:pPr>
              <w:spacing w:after="30" w:before="30"/>
              <w:jc w:val="center"/>
              <w:rPr>
                <w:sz w:val="14"/>
                <w:szCs w:val="14"/>
              </w:rPr>
            </w:pPr>
            <w:r/>
            <w:r>
              <w:rPr>
                <w:b w:val="0"/>
                <w:sz w:val="13"/>
              </w:rPr>
              <w:t>1.09</w:t>
            </w:r>
          </w:p>
        </w:tc>
        <w:tc>
          <w:tcPr>
            <w:tcW w:type="dxa" w:w="742"/>
          </w:tcPr>
          <w:p>
            <w:pPr>
              <w:spacing w:after="30" w:before="30"/>
              <w:jc w:val="center"/>
              <w:rPr>
                <w:sz w:val="14"/>
                <w:szCs w:val="14"/>
              </w:rPr>
            </w:pPr>
            <w:r/>
            <w:r>
              <w:rPr>
                <w:b w:val="0"/>
                <w:sz w:val="13"/>
              </w:rPr>
              <w:t>0.92</w:t>
            </w:r>
          </w:p>
        </w:tc>
        <w:tc>
          <w:tcPr>
            <w:tcW w:type="dxa" w:w="680"/>
          </w:tcPr>
          <w:p>
            <w:pPr>
              <w:spacing w:after="30" w:before="30"/>
              <w:jc w:val="center"/>
              <w:rPr>
                <w:sz w:val="14"/>
                <w:szCs w:val="14"/>
              </w:rPr>
            </w:pPr>
            <w:r/>
            <w:r>
              <w:rPr>
                <w:b w:val="0"/>
                <w:sz w:val="13"/>
              </w:rPr>
              <w:t>0.92</w:t>
            </w:r>
          </w:p>
        </w:tc>
        <w:tc>
          <w:tcPr>
            <w:tcW w:type="dxa" w:w="866"/>
          </w:tcPr>
          <w:p>
            <w:pPr>
              <w:spacing w:after="30" w:before="30"/>
              <w:jc w:val="center"/>
              <w:rPr>
                <w:sz w:val="14"/>
                <w:szCs w:val="14"/>
              </w:rPr>
            </w:pPr>
            <w:r/>
            <w:r>
              <w:rPr>
                <w:b w:val="0"/>
                <w:sz w:val="13"/>
              </w:rPr>
              <w:t>34,675</w:t>
            </w:r>
          </w:p>
        </w:tc>
      </w:tr>
      <w:tr>
        <w:trPr>
          <w:cantSplit/>
        </w:trPr>
        <w:tc>
          <w:tcPr>
            <w:tcW w:type="dxa" w:w="1608"/>
          </w:tcPr>
          <w:p>
            <w:pPr>
              <w:spacing w:after="30" w:before="30"/>
              <w:rPr>
                <w:sz w:val="14"/>
                <w:szCs w:val="14"/>
              </w:rPr>
            </w:pPr>
            <w:r/>
            <w:r>
              <w:rPr>
                <w:b w:val="0"/>
                <w:sz w:val="13"/>
              </w:rPr>
              <w:t>Al Jibayyah</w:t>
            </w:r>
          </w:p>
        </w:tc>
        <w:tc>
          <w:tcPr>
            <w:tcW w:type="dxa" w:w="928"/>
          </w:tcPr>
          <w:p>
            <w:pPr>
              <w:spacing w:after="30" w:before="30"/>
              <w:jc w:val="center"/>
              <w:rPr>
                <w:sz w:val="14"/>
                <w:szCs w:val="14"/>
              </w:rPr>
            </w:pPr>
            <w:r/>
            <w:r>
              <w:rPr>
                <w:b w:val="0"/>
                <w:sz w:val="13"/>
              </w:rPr>
              <w:t>524</w:t>
            </w:r>
          </w:p>
        </w:tc>
        <w:tc>
          <w:tcPr>
            <w:tcW w:type="dxa" w:w="804"/>
          </w:tcPr>
          <w:p>
            <w:pPr>
              <w:spacing w:after="30" w:before="30"/>
              <w:jc w:val="center"/>
              <w:rPr>
                <w:sz w:val="14"/>
                <w:szCs w:val="14"/>
              </w:rPr>
            </w:pPr>
            <w:r/>
            <w:r>
              <w:rPr>
                <w:b w:val="0"/>
                <w:sz w:val="13"/>
              </w:rPr>
              <w:t>2,686</w:t>
            </w:r>
          </w:p>
        </w:tc>
        <w:tc>
          <w:tcPr>
            <w:tcW w:type="dxa" w:w="742"/>
          </w:tcPr>
          <w:p>
            <w:pPr>
              <w:spacing w:after="30" w:before="30"/>
              <w:jc w:val="center"/>
              <w:rPr>
                <w:sz w:val="14"/>
                <w:szCs w:val="14"/>
              </w:rPr>
            </w:pPr>
            <w:r/>
            <w:r>
              <w:rPr>
                <w:b w:val="0"/>
                <w:sz w:val="13"/>
              </w:rPr>
              <w:t>2,784</w:t>
            </w:r>
          </w:p>
        </w:tc>
        <w:tc>
          <w:tcPr>
            <w:tcW w:type="dxa" w:w="866"/>
          </w:tcPr>
          <w:p>
            <w:pPr>
              <w:spacing w:after="30" w:before="30"/>
              <w:jc w:val="center"/>
              <w:rPr>
                <w:sz w:val="14"/>
                <w:szCs w:val="14"/>
              </w:rPr>
            </w:pPr>
            <w:r/>
            <w:r>
              <w:rPr>
                <w:b w:val="0"/>
                <w:sz w:val="13"/>
              </w:rPr>
              <w:t>1,966</w:t>
            </w:r>
          </w:p>
        </w:tc>
        <w:tc>
          <w:tcPr>
            <w:tcW w:type="dxa" w:w="742"/>
          </w:tcPr>
          <w:p>
            <w:pPr>
              <w:spacing w:after="30" w:before="30"/>
              <w:jc w:val="center"/>
              <w:rPr>
                <w:sz w:val="14"/>
                <w:szCs w:val="14"/>
              </w:rPr>
            </w:pPr>
            <w:r/>
            <w:r>
              <w:rPr>
                <w:b w:val="0"/>
                <w:sz w:val="13"/>
              </w:rPr>
              <w:t>5.13</w:t>
            </w:r>
          </w:p>
        </w:tc>
        <w:tc>
          <w:tcPr>
            <w:tcW w:type="dxa" w:w="742"/>
          </w:tcPr>
          <w:p>
            <w:pPr>
              <w:spacing w:after="30" w:before="30"/>
              <w:jc w:val="center"/>
              <w:rPr>
                <w:sz w:val="14"/>
                <w:szCs w:val="14"/>
              </w:rPr>
            </w:pPr>
            <w:r/>
            <w:r>
              <w:rPr>
                <w:b w:val="0"/>
                <w:sz w:val="13"/>
              </w:rPr>
              <w:t>5.13</w:t>
            </w:r>
          </w:p>
        </w:tc>
        <w:tc>
          <w:tcPr>
            <w:tcW w:type="dxa" w:w="804"/>
          </w:tcPr>
          <w:p>
            <w:pPr>
              <w:spacing w:after="30" w:before="30"/>
              <w:jc w:val="center"/>
              <w:rPr>
                <w:sz w:val="14"/>
                <w:szCs w:val="14"/>
              </w:rPr>
            </w:pPr>
            <w:r/>
            <w:r>
              <w:rPr>
                <w:b w:val="0"/>
                <w:sz w:val="13"/>
              </w:rPr>
              <w:t>1.26</w:t>
            </w:r>
          </w:p>
        </w:tc>
        <w:tc>
          <w:tcPr>
            <w:tcW w:type="dxa" w:w="680"/>
          </w:tcPr>
          <w:p>
            <w:pPr>
              <w:spacing w:after="30" w:before="30"/>
              <w:jc w:val="center"/>
              <w:rPr>
                <w:sz w:val="14"/>
                <w:szCs w:val="14"/>
              </w:rPr>
            </w:pPr>
            <w:r/>
            <w:r>
              <w:rPr>
                <w:b w:val="0"/>
                <w:sz w:val="13"/>
              </w:rPr>
              <w:t>1.26</w:t>
            </w:r>
          </w:p>
        </w:tc>
        <w:tc>
          <w:tcPr>
            <w:tcW w:type="dxa" w:w="742"/>
          </w:tcPr>
          <w:p>
            <w:pPr>
              <w:spacing w:after="30" w:before="30"/>
              <w:jc w:val="center"/>
              <w:rPr>
                <w:sz w:val="14"/>
                <w:szCs w:val="14"/>
              </w:rPr>
            </w:pPr>
            <w:r/>
            <w:r>
              <w:rPr>
                <w:b w:val="0"/>
                <w:sz w:val="13"/>
              </w:rPr>
              <w:t>0.89</w:t>
            </w:r>
          </w:p>
        </w:tc>
        <w:tc>
          <w:tcPr>
            <w:tcW w:type="dxa" w:w="680"/>
          </w:tcPr>
          <w:p>
            <w:pPr>
              <w:spacing w:after="30" w:before="30"/>
              <w:jc w:val="center"/>
              <w:rPr>
                <w:sz w:val="14"/>
                <w:szCs w:val="14"/>
              </w:rPr>
            </w:pPr>
            <w:r/>
            <w:r>
              <w:rPr>
                <w:b w:val="0"/>
                <w:sz w:val="13"/>
              </w:rPr>
              <w:t>0.89</w:t>
            </w:r>
          </w:p>
        </w:tc>
        <w:tc>
          <w:tcPr>
            <w:tcW w:type="dxa" w:w="866"/>
          </w:tcPr>
          <w:p>
            <w:pPr>
              <w:spacing w:after="30" w:before="30"/>
              <w:jc w:val="center"/>
              <w:rPr>
                <w:sz w:val="14"/>
                <w:szCs w:val="14"/>
              </w:rPr>
            </w:pPr>
            <w:r/>
            <w:r>
              <w:rPr>
                <w:b w:val="0"/>
                <w:sz w:val="13"/>
              </w:rPr>
              <w:t>11,306</w:t>
            </w:r>
          </w:p>
        </w:tc>
      </w:tr>
      <w:tr>
        <w:trPr>
          <w:cantSplit/>
        </w:trPr>
        <w:tc>
          <w:tcPr>
            <w:tcW w:type="dxa" w:w="1608"/>
          </w:tcPr>
          <w:p>
            <w:pPr>
              <w:spacing w:after="30" w:before="30"/>
              <w:rPr>
                <w:sz w:val="14"/>
                <w:szCs w:val="14"/>
              </w:rPr>
            </w:pPr>
            <w:r/>
            <w:r>
              <w:rPr>
                <w:b w:val="0"/>
                <w:sz w:val="13"/>
              </w:rPr>
              <w:t>Bat</w:t>
            </w:r>
          </w:p>
        </w:tc>
        <w:tc>
          <w:tcPr>
            <w:tcW w:type="dxa" w:w="928"/>
          </w:tcPr>
          <w:p>
            <w:pPr>
              <w:spacing w:after="30" w:before="30"/>
              <w:jc w:val="center"/>
              <w:rPr>
                <w:sz w:val="14"/>
                <w:szCs w:val="14"/>
              </w:rPr>
            </w:pPr>
            <w:r/>
            <w:r>
              <w:rPr>
                <w:b w:val="0"/>
                <w:sz w:val="13"/>
              </w:rPr>
              <w:t>418</w:t>
            </w:r>
          </w:p>
        </w:tc>
        <w:tc>
          <w:tcPr>
            <w:tcW w:type="dxa" w:w="804"/>
          </w:tcPr>
          <w:p>
            <w:pPr>
              <w:spacing w:after="30" w:before="30"/>
              <w:jc w:val="center"/>
              <w:rPr>
                <w:sz w:val="14"/>
                <w:szCs w:val="14"/>
              </w:rPr>
            </w:pPr>
            <w:r/>
            <w:r>
              <w:rPr>
                <w:b w:val="0"/>
                <w:sz w:val="13"/>
              </w:rPr>
              <w:t>2,557</w:t>
            </w:r>
          </w:p>
        </w:tc>
        <w:tc>
          <w:tcPr>
            <w:tcW w:type="dxa" w:w="742"/>
          </w:tcPr>
          <w:p>
            <w:pPr>
              <w:spacing w:after="30" w:before="30"/>
              <w:jc w:val="center"/>
              <w:rPr>
                <w:sz w:val="14"/>
                <w:szCs w:val="14"/>
              </w:rPr>
            </w:pPr>
            <w:r/>
            <w:r>
              <w:rPr>
                <w:b w:val="0"/>
                <w:sz w:val="13"/>
              </w:rPr>
              <w:t>879</w:t>
            </w:r>
          </w:p>
        </w:tc>
        <w:tc>
          <w:tcPr>
            <w:tcW w:type="dxa" w:w="866"/>
          </w:tcPr>
          <w:p>
            <w:pPr>
              <w:spacing w:after="30" w:before="30"/>
              <w:jc w:val="center"/>
              <w:rPr>
                <w:sz w:val="14"/>
                <w:szCs w:val="14"/>
              </w:rPr>
            </w:pPr>
            <w:r/>
            <w:r>
              <w:rPr>
                <w:b w:val="0"/>
                <w:sz w:val="13"/>
              </w:rPr>
              <w:t>355</w:t>
            </w:r>
          </w:p>
        </w:tc>
        <w:tc>
          <w:tcPr>
            <w:tcW w:type="dxa" w:w="742"/>
          </w:tcPr>
          <w:p>
            <w:pPr>
              <w:spacing w:after="30" w:before="30"/>
              <w:jc w:val="center"/>
              <w:rPr>
                <w:sz w:val="14"/>
                <w:szCs w:val="14"/>
              </w:rPr>
            </w:pPr>
            <w:r/>
            <w:r>
              <w:rPr>
                <w:b w:val="0"/>
                <w:sz w:val="13"/>
              </w:rPr>
              <w:t>6.12</w:t>
            </w:r>
          </w:p>
        </w:tc>
        <w:tc>
          <w:tcPr>
            <w:tcW w:type="dxa" w:w="742"/>
          </w:tcPr>
          <w:p>
            <w:pPr>
              <w:spacing w:after="30" w:before="30"/>
              <w:jc w:val="center"/>
              <w:rPr>
                <w:sz w:val="14"/>
                <w:szCs w:val="14"/>
              </w:rPr>
            </w:pPr>
            <w:r/>
            <w:r>
              <w:rPr>
                <w:b w:val="0"/>
                <w:sz w:val="13"/>
              </w:rPr>
              <w:t>6.12</w:t>
            </w:r>
          </w:p>
        </w:tc>
        <w:tc>
          <w:tcPr>
            <w:tcW w:type="dxa" w:w="804"/>
          </w:tcPr>
          <w:p>
            <w:pPr>
              <w:spacing w:after="30" w:before="30"/>
              <w:jc w:val="center"/>
              <w:rPr>
                <w:sz w:val="14"/>
                <w:szCs w:val="14"/>
              </w:rPr>
            </w:pPr>
            <w:r/>
            <w:r>
              <w:rPr>
                <w:b w:val="0"/>
                <w:sz w:val="13"/>
              </w:rPr>
              <w:t>1.17</w:t>
            </w:r>
          </w:p>
        </w:tc>
        <w:tc>
          <w:tcPr>
            <w:tcW w:type="dxa" w:w="680"/>
          </w:tcPr>
          <w:p>
            <w:pPr>
              <w:spacing w:after="30" w:before="30"/>
              <w:jc w:val="center"/>
              <w:rPr>
                <w:sz w:val="14"/>
                <w:szCs w:val="14"/>
              </w:rPr>
            </w:pPr>
            <w:r/>
            <w:r>
              <w:rPr>
                <w:b w:val="0"/>
                <w:sz w:val="13"/>
              </w:rPr>
              <w:t>1.17</w:t>
            </w:r>
          </w:p>
        </w:tc>
        <w:tc>
          <w:tcPr>
            <w:tcW w:type="dxa" w:w="742"/>
          </w:tcPr>
          <w:p>
            <w:pPr>
              <w:spacing w:after="30" w:before="30"/>
              <w:jc w:val="center"/>
              <w:rPr>
                <w:sz w:val="14"/>
                <w:szCs w:val="14"/>
              </w:rPr>
            </w:pPr>
            <w:r/>
            <w:r>
              <w:rPr>
                <w:b w:val="0"/>
                <w:sz w:val="13"/>
              </w:rPr>
              <w:t>0.88</w:t>
            </w:r>
          </w:p>
        </w:tc>
        <w:tc>
          <w:tcPr>
            <w:tcW w:type="dxa" w:w="680"/>
          </w:tcPr>
          <w:p>
            <w:pPr>
              <w:spacing w:after="30" w:before="30"/>
              <w:jc w:val="center"/>
              <w:rPr>
                <w:sz w:val="14"/>
                <w:szCs w:val="14"/>
              </w:rPr>
            </w:pPr>
            <w:r/>
            <w:r>
              <w:rPr>
                <w:b w:val="0"/>
                <w:sz w:val="13"/>
              </w:rPr>
              <w:t>0.88</w:t>
            </w:r>
          </w:p>
        </w:tc>
        <w:tc>
          <w:tcPr>
            <w:tcW w:type="dxa" w:w="866"/>
          </w:tcPr>
          <w:p>
            <w:pPr>
              <w:spacing w:after="30" w:before="30"/>
              <w:jc w:val="center"/>
              <w:rPr>
                <w:sz w:val="14"/>
                <w:szCs w:val="14"/>
              </w:rPr>
            </w:pPr>
            <w:r/>
            <w:r>
              <w:rPr>
                <w:b w:val="0"/>
                <w:sz w:val="13"/>
              </w:rPr>
              <w:t>2,226</w:t>
            </w:r>
          </w:p>
        </w:tc>
      </w:tr>
      <w:tr>
        <w:trPr>
          <w:cantSplit/>
        </w:trPr>
        <w:tc>
          <w:tcPr>
            <w:tcW w:type="dxa" w:w="1608"/>
          </w:tcPr>
          <w:p>
            <w:pPr>
              <w:spacing w:after="30" w:before="30"/>
              <w:rPr>
                <w:sz w:val="14"/>
                <w:szCs w:val="14"/>
              </w:rPr>
            </w:pPr>
            <w:r/>
            <w:r>
              <w:rPr>
                <w:b w:val="0"/>
                <w:sz w:val="13"/>
              </w:rPr>
              <w:t>Ad Dibayshi</w:t>
            </w:r>
          </w:p>
        </w:tc>
        <w:tc>
          <w:tcPr>
            <w:tcW w:type="dxa" w:w="928"/>
          </w:tcPr>
          <w:p>
            <w:pPr>
              <w:spacing w:after="30" w:before="30"/>
              <w:jc w:val="center"/>
              <w:rPr>
                <w:sz w:val="14"/>
                <w:szCs w:val="14"/>
              </w:rPr>
            </w:pPr>
            <w:r/>
            <w:r>
              <w:rPr>
                <w:b w:val="0"/>
                <w:sz w:val="13"/>
              </w:rPr>
              <w:t>681</w:t>
            </w:r>
          </w:p>
        </w:tc>
        <w:tc>
          <w:tcPr>
            <w:tcW w:type="dxa" w:w="804"/>
          </w:tcPr>
          <w:p>
            <w:pPr>
              <w:spacing w:after="30" w:before="30"/>
              <w:jc w:val="center"/>
              <w:rPr>
                <w:sz w:val="14"/>
                <w:szCs w:val="14"/>
              </w:rPr>
            </w:pPr>
            <w:r/>
            <w:r>
              <w:rPr>
                <w:b w:val="0"/>
                <w:sz w:val="13"/>
              </w:rPr>
              <w:t>2,411</w:t>
            </w:r>
          </w:p>
        </w:tc>
        <w:tc>
          <w:tcPr>
            <w:tcW w:type="dxa" w:w="742"/>
          </w:tcPr>
          <w:p>
            <w:pPr>
              <w:spacing w:after="30" w:before="30"/>
              <w:jc w:val="center"/>
              <w:rPr>
                <w:sz w:val="14"/>
                <w:szCs w:val="14"/>
              </w:rPr>
            </w:pPr>
            <w:r/>
            <w:r>
              <w:rPr>
                <w:b w:val="0"/>
                <w:sz w:val="13"/>
              </w:rPr>
              <w:t>2,430</w:t>
            </w:r>
          </w:p>
        </w:tc>
        <w:tc>
          <w:tcPr>
            <w:tcW w:type="dxa" w:w="866"/>
          </w:tcPr>
          <w:p>
            <w:pPr>
              <w:spacing w:after="30" w:before="30"/>
              <w:jc w:val="center"/>
              <w:rPr>
                <w:sz w:val="14"/>
                <w:szCs w:val="14"/>
              </w:rPr>
            </w:pPr>
            <w:r/>
            <w:r>
              <w:rPr>
                <w:b w:val="0"/>
                <w:sz w:val="13"/>
              </w:rPr>
              <w:t>1,887</w:t>
            </w:r>
          </w:p>
        </w:tc>
        <w:tc>
          <w:tcPr>
            <w:tcW w:type="dxa" w:w="742"/>
          </w:tcPr>
          <w:p>
            <w:pPr>
              <w:spacing w:after="30" w:before="30"/>
              <w:jc w:val="center"/>
              <w:rPr>
                <w:sz w:val="14"/>
                <w:szCs w:val="14"/>
              </w:rPr>
            </w:pPr>
            <w:r/>
            <w:r>
              <w:rPr>
                <w:b w:val="0"/>
                <w:sz w:val="13"/>
              </w:rPr>
              <w:t>3.54</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1.16</w:t>
            </w:r>
          </w:p>
        </w:tc>
        <w:tc>
          <w:tcPr>
            <w:tcW w:type="dxa" w:w="680"/>
          </w:tcPr>
          <w:p>
            <w:pPr>
              <w:spacing w:after="30" w:before="30"/>
              <w:jc w:val="center"/>
              <w:rPr>
                <w:sz w:val="14"/>
                <w:szCs w:val="14"/>
              </w:rPr>
            </w:pPr>
            <w:r/>
            <w:r>
              <w:rPr>
                <w:b w:val="0"/>
                <w:sz w:val="13"/>
              </w:rPr>
              <w:t>1.16</w:t>
            </w:r>
          </w:p>
        </w:tc>
        <w:tc>
          <w:tcPr>
            <w:tcW w:type="dxa" w:w="742"/>
          </w:tcPr>
          <w:p>
            <w:pPr>
              <w:spacing w:after="30" w:before="30"/>
              <w:jc w:val="center"/>
              <w:rPr>
                <w:sz w:val="14"/>
                <w:szCs w:val="14"/>
              </w:rPr>
            </w:pPr>
            <w:r/>
            <w:r>
              <w:rPr>
                <w:b w:val="0"/>
                <w:sz w:val="13"/>
              </w:rPr>
              <w:t>0.90</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7,920</w:t>
            </w:r>
          </w:p>
        </w:tc>
      </w:tr>
      <w:tr>
        <w:trPr>
          <w:cantSplit/>
        </w:trPr>
        <w:tc>
          <w:tcPr>
            <w:tcW w:type="dxa" w:w="1608"/>
          </w:tcPr>
          <w:p>
            <w:pPr>
              <w:spacing w:after="30" w:before="30"/>
              <w:rPr>
                <w:sz w:val="14"/>
                <w:szCs w:val="14"/>
              </w:rPr>
            </w:pPr>
            <w:r/>
            <w:r>
              <w:rPr>
                <w:b w:val="0"/>
                <w:sz w:val="13"/>
              </w:rPr>
              <w:t>Tanam</w:t>
            </w:r>
          </w:p>
        </w:tc>
        <w:tc>
          <w:tcPr>
            <w:tcW w:type="dxa" w:w="928"/>
          </w:tcPr>
          <w:p>
            <w:pPr>
              <w:spacing w:after="30" w:before="30"/>
              <w:jc w:val="center"/>
              <w:rPr>
                <w:sz w:val="14"/>
                <w:szCs w:val="14"/>
              </w:rPr>
            </w:pPr>
            <w:r/>
            <w:r>
              <w:rPr>
                <w:b w:val="0"/>
                <w:sz w:val="13"/>
              </w:rPr>
              <w:t>403</w:t>
            </w:r>
          </w:p>
        </w:tc>
        <w:tc>
          <w:tcPr>
            <w:tcW w:type="dxa" w:w="804"/>
          </w:tcPr>
          <w:p>
            <w:pPr>
              <w:spacing w:after="30" w:before="30"/>
              <w:jc w:val="center"/>
              <w:rPr>
                <w:sz w:val="14"/>
                <w:szCs w:val="14"/>
              </w:rPr>
            </w:pPr>
            <w:r/>
            <w:r>
              <w:rPr>
                <w:b w:val="0"/>
                <w:sz w:val="13"/>
              </w:rPr>
              <w:t>2,116</w:t>
            </w:r>
          </w:p>
        </w:tc>
        <w:tc>
          <w:tcPr>
            <w:tcW w:type="dxa" w:w="742"/>
          </w:tcPr>
          <w:p>
            <w:pPr>
              <w:spacing w:after="30" w:before="30"/>
              <w:jc w:val="center"/>
              <w:rPr>
                <w:sz w:val="14"/>
                <w:szCs w:val="14"/>
              </w:rPr>
            </w:pPr>
            <w:r/>
            <w:r>
              <w:rPr>
                <w:b w:val="0"/>
                <w:sz w:val="13"/>
              </w:rPr>
              <w:t>2,045</w:t>
            </w:r>
          </w:p>
        </w:tc>
        <w:tc>
          <w:tcPr>
            <w:tcW w:type="dxa" w:w="866"/>
          </w:tcPr>
          <w:p>
            <w:pPr>
              <w:spacing w:after="30" w:before="30"/>
              <w:jc w:val="center"/>
              <w:rPr>
                <w:sz w:val="14"/>
                <w:szCs w:val="14"/>
              </w:rPr>
            </w:pPr>
            <w:r/>
            <w:r>
              <w:rPr>
                <w:b w:val="0"/>
                <w:sz w:val="13"/>
              </w:rPr>
              <w:t>1,556</w:t>
            </w:r>
          </w:p>
        </w:tc>
        <w:tc>
          <w:tcPr>
            <w:tcW w:type="dxa" w:w="742"/>
          </w:tcPr>
          <w:p>
            <w:pPr>
              <w:spacing w:after="30" w:before="30"/>
              <w:jc w:val="center"/>
              <w:rPr>
                <w:sz w:val="14"/>
                <w:szCs w:val="14"/>
              </w:rPr>
            </w:pPr>
            <w:r/>
            <w:r>
              <w:rPr>
                <w:b w:val="0"/>
                <w:sz w:val="13"/>
              </w:rPr>
              <w:t>5.25</w:t>
            </w:r>
          </w:p>
        </w:tc>
        <w:tc>
          <w:tcPr>
            <w:tcW w:type="dxa" w:w="742"/>
          </w:tcPr>
          <w:p>
            <w:pPr>
              <w:spacing w:after="30" w:before="30"/>
              <w:jc w:val="center"/>
              <w:rPr>
                <w:sz w:val="14"/>
                <w:szCs w:val="14"/>
              </w:rPr>
            </w:pPr>
            <w:r/>
            <w:r>
              <w:rPr>
                <w:b w:val="0"/>
                <w:sz w:val="13"/>
              </w:rPr>
              <w:t>5.25</w:t>
            </w:r>
          </w:p>
        </w:tc>
        <w:tc>
          <w:tcPr>
            <w:tcW w:type="dxa" w:w="804"/>
          </w:tcPr>
          <w:p>
            <w:pPr>
              <w:spacing w:after="30" w:before="30"/>
              <w:jc w:val="center"/>
              <w:rPr>
                <w:sz w:val="14"/>
                <w:szCs w:val="14"/>
              </w:rPr>
            </w:pPr>
            <w:r/>
            <w:r>
              <w:rPr>
                <w:b w:val="0"/>
                <w:sz w:val="13"/>
              </w:rPr>
              <w:t>1.24</w:t>
            </w:r>
          </w:p>
        </w:tc>
        <w:tc>
          <w:tcPr>
            <w:tcW w:type="dxa" w:w="680"/>
          </w:tcPr>
          <w:p>
            <w:pPr>
              <w:spacing w:after="30" w:before="30"/>
              <w:jc w:val="center"/>
              <w:rPr>
                <w:sz w:val="14"/>
                <w:szCs w:val="14"/>
              </w:rPr>
            </w:pPr>
            <w:r/>
            <w:r>
              <w:rPr>
                <w:b w:val="0"/>
                <w:sz w:val="13"/>
              </w:rPr>
              <w:t>1.24</w:t>
            </w:r>
          </w:p>
        </w:tc>
        <w:tc>
          <w:tcPr>
            <w:tcW w:type="dxa" w:w="742"/>
          </w:tcPr>
          <w:p>
            <w:pPr>
              <w:spacing w:after="30" w:before="30"/>
              <w:jc w:val="center"/>
              <w:rPr>
                <w:sz w:val="14"/>
                <w:szCs w:val="14"/>
              </w:rPr>
            </w:pPr>
            <w:r/>
            <w:r>
              <w:rPr>
                <w:b w:val="0"/>
                <w:sz w:val="13"/>
              </w:rPr>
              <w:t>0.67</w:t>
            </w:r>
          </w:p>
        </w:tc>
        <w:tc>
          <w:tcPr>
            <w:tcW w:type="dxa" w:w="680"/>
          </w:tcPr>
          <w:p>
            <w:pPr>
              <w:spacing w:after="30" w:before="30"/>
              <w:jc w:val="center"/>
              <w:rPr>
                <w:sz w:val="14"/>
                <w:szCs w:val="14"/>
              </w:rPr>
            </w:pPr>
            <w:r/>
            <w:r>
              <w:rPr>
                <w:b w:val="0"/>
                <w:sz w:val="13"/>
              </w:rPr>
              <w:t>0.67</w:t>
            </w:r>
          </w:p>
        </w:tc>
        <w:tc>
          <w:tcPr>
            <w:tcW w:type="dxa" w:w="866"/>
          </w:tcPr>
          <w:p>
            <w:pPr>
              <w:spacing w:after="30" w:before="30"/>
              <w:jc w:val="center"/>
              <w:rPr>
                <w:sz w:val="14"/>
                <w:szCs w:val="14"/>
              </w:rPr>
            </w:pPr>
            <w:r/>
            <w:r>
              <w:rPr>
                <w:b w:val="0"/>
                <w:sz w:val="13"/>
              </w:rPr>
              <w:t>6,779</w:t>
            </w:r>
          </w:p>
        </w:tc>
      </w:tr>
      <w:tr>
        <w:trPr>
          <w:cantSplit/>
        </w:trPr>
        <w:tc>
          <w:tcPr>
            <w:tcW w:type="dxa" w:w="1608"/>
          </w:tcPr>
          <w:p>
            <w:pPr>
              <w:spacing w:after="30" w:before="30"/>
              <w:rPr>
                <w:sz w:val="14"/>
                <w:szCs w:val="14"/>
              </w:rPr>
            </w:pPr>
            <w:r/>
            <w:r>
              <w:rPr>
                <w:b w:val="0"/>
                <w:sz w:val="13"/>
              </w:rPr>
              <w:t>Suwayda al Ma</w:t>
            </w:r>
          </w:p>
        </w:tc>
        <w:tc>
          <w:tcPr>
            <w:tcW w:type="dxa" w:w="928"/>
          </w:tcPr>
          <w:p>
            <w:pPr>
              <w:spacing w:after="30" w:before="30"/>
              <w:jc w:val="center"/>
              <w:rPr>
                <w:sz w:val="14"/>
                <w:szCs w:val="14"/>
              </w:rPr>
            </w:pPr>
            <w:r/>
            <w:r>
              <w:rPr>
                <w:b w:val="0"/>
                <w:sz w:val="13"/>
              </w:rPr>
              <w:t>301</w:t>
            </w:r>
          </w:p>
        </w:tc>
        <w:tc>
          <w:tcPr>
            <w:tcW w:type="dxa" w:w="804"/>
          </w:tcPr>
          <w:p>
            <w:pPr>
              <w:spacing w:after="30" w:before="30"/>
              <w:jc w:val="center"/>
              <w:rPr>
                <w:sz w:val="14"/>
                <w:szCs w:val="14"/>
              </w:rPr>
            </w:pPr>
            <w:r/>
            <w:r>
              <w:rPr>
                <w:b w:val="0"/>
                <w:sz w:val="13"/>
              </w:rPr>
              <w:t>1,559</w:t>
            </w:r>
          </w:p>
        </w:tc>
        <w:tc>
          <w:tcPr>
            <w:tcW w:type="dxa" w:w="742"/>
          </w:tcPr>
          <w:p>
            <w:pPr>
              <w:spacing w:after="30" w:before="30"/>
              <w:jc w:val="center"/>
              <w:rPr>
                <w:sz w:val="14"/>
                <w:szCs w:val="14"/>
              </w:rPr>
            </w:pPr>
            <w:r/>
            <w:r>
              <w:rPr>
                <w:b w:val="0"/>
                <w:sz w:val="13"/>
              </w:rPr>
              <w:t>1,593</w:t>
            </w:r>
          </w:p>
        </w:tc>
        <w:tc>
          <w:tcPr>
            <w:tcW w:type="dxa" w:w="866"/>
          </w:tcPr>
          <w:p>
            <w:pPr>
              <w:spacing w:after="30" w:before="30"/>
              <w:jc w:val="center"/>
              <w:rPr>
                <w:sz w:val="14"/>
                <w:szCs w:val="14"/>
              </w:rPr>
            </w:pPr>
            <w:r/>
            <w:r>
              <w:rPr>
                <w:b w:val="0"/>
                <w:sz w:val="13"/>
              </w:rPr>
              <w:t>937</w:t>
            </w:r>
          </w:p>
        </w:tc>
        <w:tc>
          <w:tcPr>
            <w:tcW w:type="dxa" w:w="742"/>
          </w:tcPr>
          <w:p>
            <w:pPr>
              <w:spacing w:after="30" w:before="30"/>
              <w:jc w:val="center"/>
              <w:rPr>
                <w:sz w:val="14"/>
                <w:szCs w:val="14"/>
              </w:rPr>
            </w:pPr>
            <w:r/>
            <w:r>
              <w:rPr>
                <w:b w:val="0"/>
                <w:sz w:val="13"/>
              </w:rPr>
              <w:t>5.18</w:t>
            </w:r>
          </w:p>
        </w:tc>
        <w:tc>
          <w:tcPr>
            <w:tcW w:type="dxa" w:w="742"/>
          </w:tcPr>
          <w:p>
            <w:pPr>
              <w:spacing w:after="30" w:before="30"/>
              <w:jc w:val="center"/>
              <w:rPr>
                <w:sz w:val="14"/>
                <w:szCs w:val="14"/>
              </w:rPr>
            </w:pPr>
            <w:r/>
            <w:r>
              <w:rPr>
                <w:b w:val="0"/>
                <w:sz w:val="13"/>
              </w:rPr>
              <w:t>5.18</w:t>
            </w:r>
          </w:p>
        </w:tc>
        <w:tc>
          <w:tcPr>
            <w:tcW w:type="dxa" w:w="804"/>
          </w:tcPr>
          <w:p>
            <w:pPr>
              <w:spacing w:after="30" w:before="30"/>
              <w:jc w:val="center"/>
              <w:rPr>
                <w:sz w:val="14"/>
                <w:szCs w:val="14"/>
              </w:rPr>
            </w:pPr>
            <w:r/>
            <w:r>
              <w:rPr>
                <w:b w:val="0"/>
                <w:sz w:val="13"/>
              </w:rPr>
              <w:t>1.60</w:t>
            </w:r>
          </w:p>
        </w:tc>
        <w:tc>
          <w:tcPr>
            <w:tcW w:type="dxa" w:w="680"/>
          </w:tcPr>
          <w:p>
            <w:pPr>
              <w:spacing w:after="30" w:before="30"/>
              <w:jc w:val="center"/>
              <w:rPr>
                <w:sz w:val="14"/>
                <w:szCs w:val="14"/>
              </w:rPr>
            </w:pPr>
            <w:r/>
            <w:r>
              <w:rPr>
                <w:b w:val="0"/>
                <w:sz w:val="13"/>
              </w:rPr>
              <w:t>1.60</w:t>
            </w:r>
          </w:p>
        </w:tc>
        <w:tc>
          <w:tcPr>
            <w:tcW w:type="dxa" w:w="742"/>
          </w:tcPr>
          <w:p>
            <w:pPr>
              <w:spacing w:after="30" w:before="30"/>
              <w:jc w:val="center"/>
              <w:rPr>
                <w:sz w:val="14"/>
                <w:szCs w:val="14"/>
              </w:rPr>
            </w:pPr>
            <w:r/>
            <w:r>
              <w:rPr>
                <w:b w:val="0"/>
                <w:sz w:val="13"/>
              </w:rPr>
              <w:t>0.82</w:t>
            </w:r>
          </w:p>
        </w:tc>
        <w:tc>
          <w:tcPr>
            <w:tcW w:type="dxa" w:w="680"/>
          </w:tcPr>
          <w:p>
            <w:pPr>
              <w:spacing w:after="30" w:before="30"/>
              <w:jc w:val="center"/>
              <w:rPr>
                <w:sz w:val="14"/>
                <w:szCs w:val="14"/>
              </w:rPr>
            </w:pPr>
            <w:r/>
            <w:r>
              <w:rPr>
                <w:b w:val="0"/>
                <w:sz w:val="13"/>
              </w:rPr>
              <w:t>0.82</w:t>
            </w:r>
          </w:p>
        </w:tc>
        <w:tc>
          <w:tcPr>
            <w:tcW w:type="dxa" w:w="866"/>
          </w:tcPr>
          <w:p>
            <w:pPr>
              <w:spacing w:after="30" w:before="30"/>
              <w:jc w:val="center"/>
              <w:rPr>
                <w:sz w:val="14"/>
                <w:szCs w:val="14"/>
              </w:rPr>
            </w:pPr>
            <w:r/>
            <w:r>
              <w:rPr>
                <w:b w:val="0"/>
                <w:sz w:val="13"/>
              </w:rPr>
              <w:t>6,369</w:t>
            </w:r>
          </w:p>
        </w:tc>
      </w:tr>
      <w:tr>
        <w:trPr>
          <w:cantSplit/>
        </w:trPr>
        <w:tc>
          <w:tcPr>
            <w:tcW w:type="dxa" w:w="1608"/>
          </w:tcPr>
          <w:p>
            <w:pPr>
              <w:spacing w:after="30" w:before="30"/>
              <w:rPr>
                <w:sz w:val="14"/>
                <w:szCs w:val="14"/>
              </w:rPr>
            </w:pPr>
            <w:r/>
            <w:r>
              <w:rPr>
                <w:b w:val="0"/>
                <w:sz w:val="13"/>
              </w:rPr>
              <w:t>Hijar</w:t>
            </w:r>
          </w:p>
        </w:tc>
        <w:tc>
          <w:tcPr>
            <w:tcW w:type="dxa" w:w="928"/>
          </w:tcPr>
          <w:p>
            <w:pPr>
              <w:spacing w:after="30" w:before="30"/>
              <w:jc w:val="center"/>
              <w:rPr>
                <w:sz w:val="14"/>
                <w:szCs w:val="14"/>
              </w:rPr>
            </w:pPr>
            <w:r/>
            <w:r>
              <w:rPr>
                <w:b w:val="0"/>
                <w:sz w:val="13"/>
              </w:rPr>
              <w:t>352</w:t>
            </w:r>
          </w:p>
        </w:tc>
        <w:tc>
          <w:tcPr>
            <w:tcW w:type="dxa" w:w="804"/>
          </w:tcPr>
          <w:p>
            <w:pPr>
              <w:spacing w:after="30" w:before="30"/>
              <w:jc w:val="center"/>
              <w:rPr>
                <w:sz w:val="14"/>
                <w:szCs w:val="14"/>
              </w:rPr>
            </w:pPr>
            <w:r/>
            <w:r>
              <w:rPr>
                <w:b w:val="0"/>
                <w:sz w:val="13"/>
              </w:rPr>
              <w:t>1,033</w:t>
            </w:r>
          </w:p>
        </w:tc>
        <w:tc>
          <w:tcPr>
            <w:tcW w:type="dxa" w:w="742"/>
          </w:tcPr>
          <w:p>
            <w:pPr>
              <w:spacing w:after="30" w:before="30"/>
              <w:jc w:val="center"/>
              <w:rPr>
                <w:sz w:val="14"/>
                <w:szCs w:val="14"/>
              </w:rPr>
            </w:pPr>
            <w:r/>
            <w:r>
              <w:rPr>
                <w:b w:val="0"/>
                <w:sz w:val="13"/>
              </w:rPr>
              <w:t>375</w:t>
            </w:r>
          </w:p>
        </w:tc>
        <w:tc>
          <w:tcPr>
            <w:tcW w:type="dxa" w:w="866"/>
          </w:tcPr>
          <w:p>
            <w:pPr>
              <w:spacing w:after="30" w:before="30"/>
              <w:jc w:val="center"/>
              <w:rPr>
                <w:sz w:val="14"/>
                <w:szCs w:val="14"/>
              </w:rPr>
            </w:pPr>
            <w:r/>
            <w:r>
              <w:rPr>
                <w:b w:val="0"/>
                <w:sz w:val="13"/>
              </w:rPr>
              <w:t>211</w:t>
            </w:r>
          </w:p>
        </w:tc>
        <w:tc>
          <w:tcPr>
            <w:tcW w:type="dxa" w:w="742"/>
          </w:tcPr>
          <w:p>
            <w:pPr>
              <w:spacing w:after="30" w:before="30"/>
              <w:jc w:val="center"/>
              <w:rPr>
                <w:sz w:val="14"/>
                <w:szCs w:val="14"/>
              </w:rPr>
            </w:pPr>
            <w:r/>
            <w:r>
              <w:rPr>
                <w:b w:val="0"/>
                <w:sz w:val="13"/>
              </w:rPr>
              <w:t>2.93</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1.69</w:t>
            </w:r>
          </w:p>
        </w:tc>
        <w:tc>
          <w:tcPr>
            <w:tcW w:type="dxa" w:w="680"/>
          </w:tcPr>
          <w:p>
            <w:pPr>
              <w:spacing w:after="30" w:before="30"/>
              <w:jc w:val="center"/>
              <w:rPr>
                <w:sz w:val="14"/>
                <w:szCs w:val="14"/>
              </w:rPr>
            </w:pPr>
            <w:r/>
            <w:r>
              <w:rPr>
                <w:b w:val="0"/>
                <w:sz w:val="13"/>
              </w:rPr>
              <w:t>1.69</w:t>
            </w:r>
          </w:p>
        </w:tc>
        <w:tc>
          <w:tcPr>
            <w:tcW w:type="dxa" w:w="742"/>
          </w:tcPr>
          <w:p>
            <w:pPr>
              <w:spacing w:after="30" w:before="30"/>
              <w:jc w:val="center"/>
              <w:rPr>
                <w:sz w:val="14"/>
                <w:szCs w:val="14"/>
              </w:rPr>
            </w:pPr>
            <w:r/>
            <w:r>
              <w:rPr>
                <w:b w:val="0"/>
                <w:sz w:val="13"/>
              </w:rPr>
              <w:t>0.90</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1,288</w:t>
            </w:r>
          </w:p>
        </w:tc>
      </w:tr>
      <w:tr>
        <w:trPr>
          <w:cantSplit/>
        </w:trPr>
        <w:tc>
          <w:tcPr>
            <w:tcW w:type="dxa" w:w="1608"/>
          </w:tcPr>
          <w:p>
            <w:pPr>
              <w:spacing w:after="30" w:before="30"/>
              <w:rPr>
                <w:sz w:val="14"/>
                <w:szCs w:val="14"/>
              </w:rPr>
            </w:pPr>
            <w:r/>
            <w:r>
              <w:rPr>
                <w:b w:val="0"/>
                <w:sz w:val="13"/>
              </w:rPr>
              <w:t>Al Ghubayrah</w:t>
            </w:r>
          </w:p>
        </w:tc>
        <w:tc>
          <w:tcPr>
            <w:tcW w:type="dxa" w:w="928"/>
          </w:tcPr>
          <w:p>
            <w:pPr>
              <w:spacing w:after="30" w:before="30"/>
              <w:jc w:val="center"/>
              <w:rPr>
                <w:sz w:val="14"/>
                <w:szCs w:val="14"/>
              </w:rPr>
            </w:pPr>
            <w:r/>
            <w:r>
              <w:rPr>
                <w:b w:val="0"/>
                <w:sz w:val="13"/>
              </w:rPr>
              <w:t>161</w:t>
            </w:r>
          </w:p>
        </w:tc>
        <w:tc>
          <w:tcPr>
            <w:tcW w:type="dxa" w:w="804"/>
          </w:tcPr>
          <w:p>
            <w:pPr>
              <w:spacing w:after="30" w:before="30"/>
              <w:jc w:val="center"/>
              <w:rPr>
                <w:sz w:val="14"/>
                <w:szCs w:val="14"/>
              </w:rPr>
            </w:pPr>
            <w:r/>
            <w:r>
              <w:rPr>
                <w:b w:val="0"/>
                <w:sz w:val="13"/>
              </w:rPr>
              <w:t>631</w:t>
            </w:r>
          </w:p>
        </w:tc>
        <w:tc>
          <w:tcPr>
            <w:tcW w:type="dxa" w:w="742"/>
          </w:tcPr>
          <w:p>
            <w:pPr>
              <w:spacing w:after="30" w:before="30"/>
              <w:jc w:val="center"/>
              <w:rPr>
                <w:sz w:val="14"/>
                <w:szCs w:val="14"/>
              </w:rPr>
            </w:pPr>
            <w:r/>
            <w:r>
              <w:rPr>
                <w:b w:val="0"/>
                <w:sz w:val="13"/>
              </w:rPr>
              <w:t>1,448</w:t>
            </w:r>
          </w:p>
        </w:tc>
        <w:tc>
          <w:tcPr>
            <w:tcW w:type="dxa" w:w="866"/>
          </w:tcPr>
          <w:p>
            <w:pPr>
              <w:spacing w:after="30" w:before="30"/>
              <w:jc w:val="center"/>
              <w:rPr>
                <w:sz w:val="14"/>
                <w:szCs w:val="14"/>
              </w:rPr>
            </w:pPr>
            <w:r/>
            <w:r>
              <w:rPr>
                <w:b w:val="0"/>
                <w:sz w:val="13"/>
              </w:rPr>
              <w:t>1,094</w:t>
            </w:r>
          </w:p>
        </w:tc>
        <w:tc>
          <w:tcPr>
            <w:tcW w:type="dxa" w:w="742"/>
          </w:tcPr>
          <w:p>
            <w:pPr>
              <w:spacing w:after="30" w:before="30"/>
              <w:jc w:val="center"/>
              <w:rPr>
                <w:sz w:val="14"/>
                <w:szCs w:val="14"/>
              </w:rPr>
            </w:pPr>
            <w:r/>
            <w:r>
              <w:rPr>
                <w:b w:val="0"/>
                <w:sz w:val="13"/>
              </w:rPr>
              <w:t>3.92</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1.12</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0.84</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3,940</w:t>
            </w:r>
          </w:p>
        </w:tc>
      </w:tr>
      <w:tr>
        <w:trPr>
          <w:cantSplit/>
        </w:trPr>
        <w:tc>
          <w:tcPr>
            <w:tcW w:type="dxa" w:w="1608"/>
          </w:tcPr>
          <w:p>
            <w:pPr>
              <w:spacing w:after="30" w:before="30"/>
              <w:rPr>
                <w:sz w:val="14"/>
                <w:szCs w:val="14"/>
              </w:rPr>
            </w:pPr>
            <w:r/>
            <w:r>
              <w:rPr>
                <w:b w:val="0"/>
                <w:sz w:val="13"/>
              </w:rPr>
              <w:t>Al Qurayn</w:t>
            </w:r>
          </w:p>
        </w:tc>
        <w:tc>
          <w:tcPr>
            <w:tcW w:type="dxa" w:w="928"/>
          </w:tcPr>
          <w:p>
            <w:pPr>
              <w:spacing w:after="30" w:before="30"/>
              <w:jc w:val="center"/>
              <w:rPr>
                <w:sz w:val="14"/>
                <w:szCs w:val="14"/>
              </w:rPr>
            </w:pPr>
            <w:r/>
            <w:r>
              <w:rPr>
                <w:b w:val="0"/>
                <w:sz w:val="13"/>
              </w:rPr>
              <w:t>147</w:t>
            </w:r>
          </w:p>
        </w:tc>
        <w:tc>
          <w:tcPr>
            <w:tcW w:type="dxa" w:w="804"/>
          </w:tcPr>
          <w:p>
            <w:pPr>
              <w:spacing w:after="30" w:before="30"/>
              <w:jc w:val="center"/>
              <w:rPr>
                <w:sz w:val="14"/>
                <w:szCs w:val="14"/>
              </w:rPr>
            </w:pPr>
            <w:r/>
            <w:r>
              <w:rPr>
                <w:b w:val="0"/>
                <w:sz w:val="13"/>
              </w:rPr>
              <w:t>549</w:t>
            </w:r>
          </w:p>
        </w:tc>
        <w:tc>
          <w:tcPr>
            <w:tcW w:type="dxa" w:w="742"/>
          </w:tcPr>
          <w:p>
            <w:pPr>
              <w:spacing w:after="30" w:before="30"/>
              <w:jc w:val="center"/>
              <w:rPr>
                <w:sz w:val="14"/>
                <w:szCs w:val="14"/>
              </w:rPr>
            </w:pPr>
            <w:r/>
            <w:r>
              <w:rPr>
                <w:b w:val="0"/>
                <w:sz w:val="13"/>
              </w:rPr>
              <w:t>2,051</w:t>
            </w:r>
          </w:p>
        </w:tc>
        <w:tc>
          <w:tcPr>
            <w:tcW w:type="dxa" w:w="866"/>
          </w:tcPr>
          <w:p>
            <w:pPr>
              <w:spacing w:after="30" w:before="30"/>
              <w:jc w:val="center"/>
              <w:rPr>
                <w:sz w:val="14"/>
                <w:szCs w:val="14"/>
              </w:rPr>
            </w:pPr>
            <w:r/>
            <w:r>
              <w:rPr>
                <w:b w:val="0"/>
                <w:sz w:val="13"/>
              </w:rPr>
              <w:t>1,830</w:t>
            </w:r>
          </w:p>
        </w:tc>
        <w:tc>
          <w:tcPr>
            <w:tcW w:type="dxa" w:w="742"/>
          </w:tcPr>
          <w:p>
            <w:pPr>
              <w:spacing w:after="30" w:before="30"/>
              <w:jc w:val="center"/>
              <w:rPr>
                <w:sz w:val="14"/>
                <w:szCs w:val="14"/>
              </w:rPr>
            </w:pPr>
            <w:r/>
            <w:r>
              <w:rPr>
                <w:b w:val="0"/>
                <w:sz w:val="13"/>
              </w:rPr>
              <w:t>3.73</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1.14</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0.93</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6,588</w:t>
            </w:r>
          </w:p>
        </w:tc>
      </w:tr>
      <w:tr>
        <w:trPr>
          <w:cantSplit/>
        </w:trPr>
        <w:tc>
          <w:tcPr>
            <w:tcW w:type="dxa" w:w="1608"/>
          </w:tcPr>
          <w:p>
            <w:pPr>
              <w:spacing w:after="30" w:before="30"/>
              <w:rPr>
                <w:sz w:val="14"/>
                <w:szCs w:val="14"/>
              </w:rPr>
            </w:pPr>
            <w:r/>
            <w:r>
              <w:rPr>
                <w:b w:val="0"/>
                <w:sz w:val="13"/>
              </w:rPr>
              <w:t>Sayh al Masarrat</w:t>
            </w:r>
          </w:p>
        </w:tc>
        <w:tc>
          <w:tcPr>
            <w:tcW w:type="dxa" w:w="928"/>
          </w:tcPr>
          <w:p>
            <w:pPr>
              <w:spacing w:after="30" w:before="30"/>
              <w:jc w:val="center"/>
              <w:rPr>
                <w:sz w:val="14"/>
                <w:szCs w:val="14"/>
              </w:rPr>
            </w:pPr>
            <w:r/>
            <w:r>
              <w:rPr>
                <w:b w:val="0"/>
                <w:sz w:val="13"/>
              </w:rPr>
              <w:t>457</w:t>
            </w:r>
          </w:p>
        </w:tc>
        <w:tc>
          <w:tcPr>
            <w:tcW w:type="dxa" w:w="804"/>
          </w:tcPr>
          <w:p>
            <w:pPr>
              <w:spacing w:after="30" w:before="30"/>
              <w:jc w:val="center"/>
              <w:rPr>
                <w:sz w:val="14"/>
                <w:szCs w:val="14"/>
              </w:rPr>
            </w:pPr>
            <w:r/>
            <w:r>
              <w:rPr>
                <w:b w:val="0"/>
                <w:sz w:val="13"/>
              </w:rPr>
              <w:t>466</w:t>
            </w:r>
          </w:p>
        </w:tc>
        <w:tc>
          <w:tcPr>
            <w:tcW w:type="dxa" w:w="742"/>
          </w:tcPr>
          <w:p>
            <w:pPr>
              <w:spacing w:after="30" w:before="30"/>
              <w:jc w:val="center"/>
              <w:rPr>
                <w:sz w:val="14"/>
                <w:szCs w:val="14"/>
              </w:rPr>
            </w:pPr>
            <w:r/>
            <w:r>
              <w:rPr>
                <w:b w:val="0"/>
                <w:sz w:val="13"/>
              </w:rPr>
              <w:t>1,745</w:t>
            </w:r>
          </w:p>
        </w:tc>
        <w:tc>
          <w:tcPr>
            <w:tcW w:type="dxa" w:w="866"/>
          </w:tcPr>
          <w:p>
            <w:pPr>
              <w:spacing w:after="30" w:before="30"/>
              <w:jc w:val="center"/>
              <w:rPr>
                <w:sz w:val="14"/>
                <w:szCs w:val="14"/>
              </w:rPr>
            </w:pPr>
            <w:r/>
            <w:r>
              <w:rPr>
                <w:b w:val="0"/>
                <w:sz w:val="13"/>
              </w:rPr>
              <w:t>1,384</w:t>
            </w:r>
          </w:p>
        </w:tc>
        <w:tc>
          <w:tcPr>
            <w:tcW w:type="dxa" w:w="742"/>
          </w:tcPr>
          <w:p>
            <w:pPr>
              <w:spacing w:after="30" w:before="30"/>
              <w:jc w:val="center"/>
              <w:rPr>
                <w:sz w:val="14"/>
                <w:szCs w:val="14"/>
              </w:rPr>
            </w:pPr>
            <w:r/>
            <w:r>
              <w:rPr>
                <w:b w:val="0"/>
                <w:sz w:val="13"/>
              </w:rPr>
              <w:t>1.02</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2.52</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0.92</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4,984</w:t>
            </w:r>
          </w:p>
        </w:tc>
      </w:tr>
      <w:tr>
        <w:trPr>
          <w:cantSplit/>
        </w:trPr>
        <w:tc>
          <w:tcPr>
            <w:tcW w:type="dxa" w:w="1608"/>
          </w:tcPr>
          <w:p>
            <w:pPr>
              <w:spacing w:after="30" w:before="30"/>
              <w:rPr>
                <w:sz w:val="14"/>
                <w:szCs w:val="14"/>
              </w:rPr>
            </w:pPr>
            <w:r/>
            <w:r>
              <w:rPr>
                <w:b w:val="0"/>
                <w:sz w:val="13"/>
              </w:rPr>
              <w:t>Al Jahli</w:t>
            </w:r>
          </w:p>
        </w:tc>
        <w:tc>
          <w:tcPr>
            <w:tcW w:type="dxa" w:w="928"/>
          </w:tcPr>
          <w:p>
            <w:pPr>
              <w:spacing w:after="30" w:before="30"/>
              <w:jc w:val="center"/>
              <w:rPr>
                <w:sz w:val="14"/>
                <w:szCs w:val="14"/>
              </w:rPr>
            </w:pPr>
            <w:r/>
            <w:r>
              <w:rPr>
                <w:b w:val="0"/>
                <w:sz w:val="13"/>
              </w:rPr>
              <w:t>344</w:t>
            </w:r>
          </w:p>
        </w:tc>
        <w:tc>
          <w:tcPr>
            <w:tcW w:type="dxa" w:w="804"/>
          </w:tcPr>
          <w:p>
            <w:pPr>
              <w:spacing w:after="30" w:before="30"/>
              <w:jc w:val="center"/>
              <w:rPr>
                <w:sz w:val="14"/>
                <w:szCs w:val="14"/>
              </w:rPr>
            </w:pPr>
            <w:r/>
            <w:r>
              <w:rPr>
                <w:b w:val="0"/>
                <w:sz w:val="13"/>
              </w:rPr>
              <w:t>415</w:t>
            </w:r>
          </w:p>
        </w:tc>
        <w:tc>
          <w:tcPr>
            <w:tcW w:type="dxa" w:w="742"/>
          </w:tcPr>
          <w:p>
            <w:pPr>
              <w:spacing w:after="30" w:before="30"/>
              <w:jc w:val="center"/>
              <w:rPr>
                <w:sz w:val="14"/>
                <w:szCs w:val="14"/>
              </w:rPr>
            </w:pPr>
            <w:r/>
            <w:r>
              <w:rPr>
                <w:b w:val="0"/>
                <w:sz w:val="13"/>
              </w:rPr>
              <w:t>1,235</w:t>
            </w:r>
          </w:p>
        </w:tc>
        <w:tc>
          <w:tcPr>
            <w:tcW w:type="dxa" w:w="866"/>
          </w:tcPr>
          <w:p>
            <w:pPr>
              <w:spacing w:after="30" w:before="30"/>
              <w:jc w:val="center"/>
              <w:rPr>
                <w:sz w:val="14"/>
                <w:szCs w:val="14"/>
              </w:rPr>
            </w:pPr>
            <w:r/>
            <w:r>
              <w:rPr>
                <w:b w:val="0"/>
                <w:sz w:val="13"/>
              </w:rPr>
              <w:t>1,023</w:t>
            </w:r>
          </w:p>
        </w:tc>
        <w:tc>
          <w:tcPr>
            <w:tcW w:type="dxa" w:w="742"/>
          </w:tcPr>
          <w:p>
            <w:pPr>
              <w:spacing w:after="30" w:before="30"/>
              <w:jc w:val="center"/>
              <w:rPr>
                <w:sz w:val="14"/>
                <w:szCs w:val="14"/>
              </w:rPr>
            </w:pPr>
            <w:r/>
            <w:r>
              <w:rPr>
                <w:b w:val="0"/>
                <w:sz w:val="13"/>
              </w:rPr>
              <w:t>1.21</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2.16</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0.78</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3,684</w:t>
            </w:r>
          </w:p>
        </w:tc>
      </w:tr>
      <w:tr>
        <w:trPr>
          <w:cantSplit/>
        </w:trPr>
        <w:tc>
          <w:tcPr>
            <w:tcW w:type="dxa" w:w="1608"/>
          </w:tcPr>
          <w:p>
            <w:pPr>
              <w:spacing w:after="30" w:before="30"/>
              <w:rPr>
                <w:sz w:val="14"/>
                <w:szCs w:val="14"/>
              </w:rPr>
            </w:pPr>
            <w:r/>
            <w:r>
              <w:rPr>
                <w:b w:val="0"/>
                <w:sz w:val="13"/>
              </w:rPr>
              <w:t>Satwah</w:t>
            </w:r>
          </w:p>
        </w:tc>
        <w:tc>
          <w:tcPr>
            <w:tcW w:type="dxa" w:w="928"/>
          </w:tcPr>
          <w:p>
            <w:pPr>
              <w:spacing w:after="30" w:before="30"/>
              <w:jc w:val="center"/>
              <w:rPr>
                <w:sz w:val="14"/>
                <w:szCs w:val="14"/>
              </w:rPr>
            </w:pPr>
            <w:r/>
            <w:r>
              <w:rPr>
                <w:b w:val="0"/>
                <w:sz w:val="13"/>
              </w:rPr>
              <w:t>27</w:t>
            </w:r>
          </w:p>
        </w:tc>
        <w:tc>
          <w:tcPr>
            <w:tcW w:type="dxa" w:w="804"/>
          </w:tcPr>
          <w:p>
            <w:pPr>
              <w:spacing w:after="30" w:before="30"/>
              <w:jc w:val="center"/>
              <w:rPr>
                <w:sz w:val="14"/>
                <w:szCs w:val="14"/>
              </w:rPr>
            </w:pPr>
            <w:r/>
            <w:r>
              <w:rPr>
                <w:b w:val="0"/>
                <w:sz w:val="13"/>
              </w:rPr>
              <w:t>263</w:t>
            </w:r>
          </w:p>
        </w:tc>
        <w:tc>
          <w:tcPr>
            <w:tcW w:type="dxa" w:w="742"/>
          </w:tcPr>
          <w:p>
            <w:pPr>
              <w:spacing w:after="30" w:before="30"/>
              <w:jc w:val="center"/>
              <w:rPr>
                <w:sz w:val="14"/>
                <w:szCs w:val="14"/>
              </w:rPr>
            </w:pPr>
            <w:r/>
            <w:r>
              <w:rPr>
                <w:b w:val="0"/>
                <w:sz w:val="13"/>
              </w:rPr>
              <w:t>181</w:t>
            </w:r>
          </w:p>
        </w:tc>
        <w:tc>
          <w:tcPr>
            <w:tcW w:type="dxa" w:w="866"/>
          </w:tcPr>
          <w:p>
            <w:pPr>
              <w:spacing w:after="30" w:before="30"/>
              <w:jc w:val="center"/>
              <w:rPr>
                <w:sz w:val="14"/>
                <w:szCs w:val="14"/>
              </w:rPr>
            </w:pPr>
            <w:r/>
            <w:r>
              <w:rPr>
                <w:b w:val="0"/>
                <w:sz w:val="13"/>
              </w:rPr>
              <w:t>79</w:t>
            </w:r>
          </w:p>
        </w:tc>
        <w:tc>
          <w:tcPr>
            <w:tcW w:type="dxa" w:w="742"/>
          </w:tcPr>
          <w:p>
            <w:pPr>
              <w:spacing w:after="30" w:before="30"/>
              <w:jc w:val="center"/>
              <w:rPr>
                <w:sz w:val="14"/>
                <w:szCs w:val="14"/>
              </w:rPr>
            </w:pPr>
            <w:r/>
            <w:r>
              <w:rPr>
                <w:b w:val="0"/>
                <w:sz w:val="13"/>
              </w:rPr>
              <w:t>9.73</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1.23</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0.87</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284</w:t>
            </w:r>
          </w:p>
        </w:tc>
      </w:tr>
      <w:tr>
        <w:trPr>
          <w:cantSplit/>
        </w:trPr>
        <w:tc>
          <w:tcPr>
            <w:tcW w:type="dxa" w:w="1608"/>
          </w:tcPr>
          <w:p>
            <w:pPr>
              <w:spacing w:after="30" w:before="30"/>
              <w:rPr>
                <w:sz w:val="14"/>
                <w:szCs w:val="14"/>
              </w:rPr>
            </w:pPr>
            <w:r/>
            <w:r>
              <w:rPr>
                <w:b w:val="0"/>
                <w:sz w:val="13"/>
              </w:rPr>
              <w:t>Al Akheedar</w:t>
            </w:r>
          </w:p>
        </w:tc>
        <w:tc>
          <w:tcPr>
            <w:tcW w:type="dxa" w:w="928"/>
          </w:tcPr>
          <w:p>
            <w:pPr>
              <w:spacing w:after="30" w:before="30"/>
              <w:jc w:val="center"/>
              <w:rPr>
                <w:sz w:val="14"/>
                <w:szCs w:val="14"/>
              </w:rPr>
            </w:pPr>
            <w:r/>
            <w:r>
              <w:rPr>
                <w:b w:val="0"/>
                <w:sz w:val="13"/>
              </w:rPr>
              <w:t>120</w:t>
            </w:r>
          </w:p>
        </w:tc>
        <w:tc>
          <w:tcPr>
            <w:tcW w:type="dxa" w:w="804"/>
          </w:tcPr>
          <w:p>
            <w:pPr>
              <w:spacing w:after="30" w:before="30"/>
              <w:jc w:val="center"/>
              <w:rPr>
                <w:sz w:val="14"/>
                <w:szCs w:val="14"/>
              </w:rPr>
            </w:pPr>
            <w:r/>
            <w:r>
              <w:rPr>
                <w:b w:val="0"/>
                <w:sz w:val="13"/>
              </w:rPr>
              <w:t>198</w:t>
            </w:r>
          </w:p>
        </w:tc>
        <w:tc>
          <w:tcPr>
            <w:tcW w:type="dxa" w:w="742"/>
          </w:tcPr>
          <w:p>
            <w:pPr>
              <w:spacing w:after="30" w:before="30"/>
              <w:jc w:val="center"/>
              <w:rPr>
                <w:sz w:val="14"/>
                <w:szCs w:val="14"/>
              </w:rPr>
            </w:pPr>
            <w:r/>
            <w:r>
              <w:rPr>
                <w:b w:val="0"/>
                <w:sz w:val="13"/>
              </w:rPr>
              <w:t>120</w:t>
            </w:r>
          </w:p>
        </w:tc>
        <w:tc>
          <w:tcPr>
            <w:tcW w:type="dxa" w:w="866"/>
          </w:tcPr>
          <w:p>
            <w:pPr>
              <w:spacing w:after="30" w:before="30"/>
              <w:jc w:val="center"/>
              <w:rPr>
                <w:sz w:val="14"/>
                <w:szCs w:val="14"/>
              </w:rPr>
            </w:pPr>
            <w:r/>
            <w:r>
              <w:rPr>
                <w:b w:val="0"/>
                <w:sz w:val="13"/>
              </w:rPr>
              <w:t>45</w:t>
            </w:r>
          </w:p>
        </w:tc>
        <w:tc>
          <w:tcPr>
            <w:tcW w:type="dxa" w:w="742"/>
          </w:tcPr>
          <w:p>
            <w:pPr>
              <w:spacing w:after="30" w:before="30"/>
              <w:jc w:val="center"/>
              <w:rPr>
                <w:sz w:val="14"/>
                <w:szCs w:val="14"/>
              </w:rPr>
            </w:pPr>
            <w:r/>
            <w:r>
              <w:rPr>
                <w:b w:val="0"/>
                <w:sz w:val="13"/>
              </w:rPr>
              <w:t>1.65</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2.12</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0.53</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160</w:t>
            </w:r>
          </w:p>
        </w:tc>
      </w:tr>
      <w:tr>
        <w:trPr>
          <w:cantSplit/>
        </w:trPr>
        <w:tc>
          <w:tcPr>
            <w:tcW w:type="dxa" w:w="1608"/>
          </w:tcPr>
          <w:p>
            <w:pPr>
              <w:spacing w:after="30" w:before="30"/>
              <w:rPr>
                <w:sz w:val="14"/>
                <w:szCs w:val="14"/>
              </w:rPr>
            </w:pPr>
            <w:r/>
            <w:r>
              <w:rPr>
                <w:b w:val="0"/>
                <w:sz w:val="13"/>
              </w:rPr>
              <w:t>Al Qali</w:t>
            </w:r>
          </w:p>
        </w:tc>
        <w:tc>
          <w:tcPr>
            <w:tcW w:type="dxa" w:w="928"/>
          </w:tcPr>
          <w:p>
            <w:pPr>
              <w:spacing w:after="30" w:before="30"/>
              <w:jc w:val="center"/>
              <w:rPr>
                <w:sz w:val="14"/>
                <w:szCs w:val="14"/>
              </w:rPr>
            </w:pPr>
            <w:r/>
            <w:r>
              <w:rPr>
                <w:b w:val="0"/>
                <w:sz w:val="13"/>
              </w:rPr>
              <w:t>56</w:t>
            </w:r>
          </w:p>
        </w:tc>
        <w:tc>
          <w:tcPr>
            <w:tcW w:type="dxa" w:w="804"/>
          </w:tcPr>
          <w:p>
            <w:pPr>
              <w:spacing w:after="30" w:before="30"/>
              <w:jc w:val="center"/>
              <w:rPr>
                <w:sz w:val="14"/>
                <w:szCs w:val="14"/>
              </w:rPr>
            </w:pPr>
            <w:r/>
            <w:r>
              <w:rPr>
                <w:b w:val="0"/>
                <w:sz w:val="13"/>
              </w:rPr>
              <w:t>191</w:t>
            </w:r>
          </w:p>
        </w:tc>
        <w:tc>
          <w:tcPr>
            <w:tcW w:type="dxa" w:w="742"/>
          </w:tcPr>
          <w:p>
            <w:pPr>
              <w:spacing w:after="30" w:before="30"/>
              <w:jc w:val="center"/>
              <w:rPr>
                <w:sz w:val="14"/>
                <w:szCs w:val="14"/>
              </w:rPr>
            </w:pPr>
            <w:r/>
            <w:r>
              <w:rPr>
                <w:b w:val="0"/>
                <w:sz w:val="13"/>
              </w:rPr>
              <w:t>220</w:t>
            </w:r>
          </w:p>
        </w:tc>
        <w:tc>
          <w:tcPr>
            <w:tcW w:type="dxa" w:w="866"/>
          </w:tcPr>
          <w:p>
            <w:pPr>
              <w:spacing w:after="30" w:before="30"/>
              <w:jc w:val="center"/>
              <w:rPr>
                <w:sz w:val="14"/>
                <w:szCs w:val="14"/>
              </w:rPr>
            </w:pPr>
            <w:r/>
            <w:r>
              <w:rPr>
                <w:b w:val="0"/>
                <w:sz w:val="13"/>
              </w:rPr>
              <w:t>157</w:t>
            </w:r>
          </w:p>
        </w:tc>
        <w:tc>
          <w:tcPr>
            <w:tcW w:type="dxa" w:w="742"/>
          </w:tcPr>
          <w:p>
            <w:pPr>
              <w:spacing w:after="30" w:before="30"/>
              <w:jc w:val="center"/>
              <w:rPr>
                <w:sz w:val="14"/>
                <w:szCs w:val="14"/>
              </w:rPr>
            </w:pPr>
            <w:r/>
            <w:r>
              <w:rPr>
                <w:b w:val="0"/>
                <w:sz w:val="13"/>
              </w:rPr>
              <w:t>3.41</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2.20</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0.92</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564</w:t>
            </w:r>
          </w:p>
        </w:tc>
      </w:tr>
      <w:tr>
        <w:trPr>
          <w:cantSplit/>
        </w:trPr>
        <w:tc>
          <w:tcPr>
            <w:tcW w:type="dxa" w:w="1608"/>
          </w:tcPr>
          <w:p>
            <w:pPr>
              <w:spacing w:after="30" w:before="30"/>
              <w:rPr>
                <w:sz w:val="14"/>
                <w:szCs w:val="14"/>
              </w:rPr>
            </w:pPr>
            <w:r/>
            <w:r>
              <w:rPr>
                <w:b w:val="0"/>
                <w:sz w:val="13"/>
              </w:rPr>
              <w:t>Shalashil</w:t>
            </w:r>
          </w:p>
        </w:tc>
        <w:tc>
          <w:tcPr>
            <w:tcW w:type="dxa" w:w="928"/>
          </w:tcPr>
          <w:p>
            <w:pPr>
              <w:spacing w:after="30" w:before="30"/>
              <w:jc w:val="center"/>
              <w:rPr>
                <w:sz w:val="14"/>
                <w:szCs w:val="14"/>
              </w:rPr>
            </w:pPr>
            <w:r/>
            <w:r>
              <w:rPr>
                <w:b w:val="0"/>
                <w:sz w:val="13"/>
              </w:rPr>
              <w:t>38</w:t>
            </w:r>
          </w:p>
        </w:tc>
        <w:tc>
          <w:tcPr>
            <w:tcW w:type="dxa" w:w="804"/>
          </w:tcPr>
          <w:p>
            <w:pPr>
              <w:spacing w:after="30" w:before="30"/>
              <w:jc w:val="center"/>
              <w:rPr>
                <w:sz w:val="14"/>
                <w:szCs w:val="14"/>
              </w:rPr>
            </w:pPr>
            <w:r/>
            <w:r>
              <w:rPr>
                <w:b w:val="0"/>
                <w:sz w:val="13"/>
              </w:rPr>
              <w:t>130</w:t>
            </w:r>
          </w:p>
        </w:tc>
        <w:tc>
          <w:tcPr>
            <w:tcW w:type="dxa" w:w="742"/>
          </w:tcPr>
          <w:p>
            <w:pPr>
              <w:spacing w:after="30" w:before="30"/>
              <w:jc w:val="center"/>
              <w:rPr>
                <w:sz w:val="14"/>
                <w:szCs w:val="14"/>
              </w:rPr>
            </w:pPr>
            <w:r/>
            <w:r>
              <w:rPr>
                <w:b w:val="0"/>
                <w:sz w:val="13"/>
              </w:rPr>
              <w:t>3,686</w:t>
            </w:r>
          </w:p>
        </w:tc>
        <w:tc>
          <w:tcPr>
            <w:tcW w:type="dxa" w:w="866"/>
          </w:tcPr>
          <w:p>
            <w:pPr>
              <w:spacing w:after="30" w:before="30"/>
              <w:jc w:val="center"/>
              <w:rPr>
                <w:sz w:val="14"/>
                <w:szCs w:val="14"/>
              </w:rPr>
            </w:pPr>
            <w:r/>
            <w:r>
              <w:rPr>
                <w:b w:val="0"/>
                <w:sz w:val="13"/>
              </w:rPr>
              <w:t>3,250</w:t>
            </w:r>
          </w:p>
        </w:tc>
        <w:tc>
          <w:tcPr>
            <w:tcW w:type="dxa" w:w="742"/>
          </w:tcPr>
          <w:p>
            <w:pPr>
              <w:spacing w:after="30" w:before="30"/>
              <w:jc w:val="center"/>
              <w:rPr>
                <w:sz w:val="14"/>
                <w:szCs w:val="14"/>
              </w:rPr>
            </w:pPr>
            <w:r/>
            <w:r>
              <w:rPr>
                <w:b w:val="0"/>
                <w:sz w:val="13"/>
              </w:rPr>
              <w:t>3.42</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1.11</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0.91</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11,700</w:t>
            </w:r>
          </w:p>
        </w:tc>
      </w:tr>
      <w:tr>
        <w:trPr>
          <w:cantSplit/>
        </w:trPr>
        <w:tc>
          <w:tcPr>
            <w:tcW w:type="dxa" w:w="1608"/>
          </w:tcPr>
          <w:p>
            <w:pPr>
              <w:spacing w:after="30" w:before="30"/>
              <w:rPr>
                <w:sz w:val="14"/>
                <w:szCs w:val="14"/>
              </w:rPr>
            </w:pPr>
            <w:r/>
            <w:r>
              <w:rPr>
                <w:b w:val="0"/>
                <w:sz w:val="13"/>
              </w:rPr>
              <w:t>Al Makhtibyah</w:t>
            </w:r>
          </w:p>
        </w:tc>
        <w:tc>
          <w:tcPr>
            <w:tcW w:type="dxa" w:w="928"/>
          </w:tcPr>
          <w:p>
            <w:pPr>
              <w:spacing w:after="30" w:before="30"/>
              <w:jc w:val="center"/>
              <w:rPr>
                <w:sz w:val="14"/>
                <w:szCs w:val="14"/>
              </w:rPr>
            </w:pPr>
            <w:r/>
            <w:r>
              <w:rPr>
                <w:b w:val="0"/>
                <w:sz w:val="13"/>
              </w:rPr>
              <w:t>91</w:t>
            </w:r>
          </w:p>
        </w:tc>
        <w:tc>
          <w:tcPr>
            <w:tcW w:type="dxa" w:w="804"/>
          </w:tcPr>
          <w:p>
            <w:pPr>
              <w:spacing w:after="30" w:before="30"/>
              <w:jc w:val="center"/>
              <w:rPr>
                <w:sz w:val="14"/>
                <w:szCs w:val="14"/>
              </w:rPr>
            </w:pPr>
            <w:r/>
            <w:r>
              <w:rPr>
                <w:b w:val="0"/>
                <w:sz w:val="13"/>
              </w:rPr>
              <w:t>122</w:t>
            </w:r>
          </w:p>
        </w:tc>
        <w:tc>
          <w:tcPr>
            <w:tcW w:type="dxa" w:w="742"/>
          </w:tcPr>
          <w:p>
            <w:pPr>
              <w:spacing w:after="30" w:before="30"/>
              <w:jc w:val="center"/>
              <w:rPr>
                <w:sz w:val="14"/>
                <w:szCs w:val="14"/>
              </w:rPr>
            </w:pPr>
            <w:r/>
            <w:r>
              <w:rPr>
                <w:b w:val="0"/>
                <w:sz w:val="13"/>
              </w:rPr>
              <w:t>1,523</w:t>
            </w:r>
          </w:p>
        </w:tc>
        <w:tc>
          <w:tcPr>
            <w:tcW w:type="dxa" w:w="866"/>
          </w:tcPr>
          <w:p>
            <w:pPr>
              <w:spacing w:after="30" w:before="30"/>
              <w:jc w:val="center"/>
              <w:rPr>
                <w:sz w:val="14"/>
                <w:szCs w:val="14"/>
              </w:rPr>
            </w:pPr>
            <w:r/>
            <w:r>
              <w:rPr>
                <w:b w:val="0"/>
                <w:sz w:val="13"/>
              </w:rPr>
              <w:t>1,192</w:t>
            </w:r>
          </w:p>
        </w:tc>
        <w:tc>
          <w:tcPr>
            <w:tcW w:type="dxa" w:w="742"/>
          </w:tcPr>
          <w:p>
            <w:pPr>
              <w:spacing w:after="30" w:before="30"/>
              <w:jc w:val="center"/>
              <w:rPr>
                <w:sz w:val="14"/>
                <w:szCs w:val="14"/>
              </w:rPr>
            </w:pPr>
            <w:r/>
            <w:r>
              <w:rPr>
                <w:b w:val="0"/>
                <w:sz w:val="13"/>
              </w:rPr>
              <w:t>1.34</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1.15</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0.90</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4,292</w:t>
            </w:r>
          </w:p>
        </w:tc>
      </w:tr>
      <w:tr>
        <w:trPr>
          <w:cantSplit/>
        </w:trPr>
        <w:tc>
          <w:tcPr>
            <w:tcW w:type="dxa" w:w="1608"/>
          </w:tcPr>
          <w:p>
            <w:pPr>
              <w:spacing w:after="30" w:before="30"/>
              <w:rPr>
                <w:sz w:val="14"/>
                <w:szCs w:val="14"/>
              </w:rPr>
            </w:pPr>
            <w:r/>
            <w:r>
              <w:rPr>
                <w:b w:val="0"/>
                <w:sz w:val="13"/>
              </w:rPr>
              <w:t>Usaybuq</w:t>
            </w:r>
          </w:p>
        </w:tc>
        <w:tc>
          <w:tcPr>
            <w:tcW w:type="dxa" w:w="928"/>
          </w:tcPr>
          <w:p>
            <w:pPr>
              <w:spacing w:after="30" w:before="30"/>
              <w:jc w:val="center"/>
              <w:rPr>
                <w:sz w:val="14"/>
                <w:szCs w:val="14"/>
              </w:rPr>
            </w:pPr>
            <w:r/>
            <w:r>
              <w:rPr>
                <w:b w:val="0"/>
                <w:sz w:val="13"/>
              </w:rPr>
              <w:t>21</w:t>
            </w:r>
          </w:p>
        </w:tc>
        <w:tc>
          <w:tcPr>
            <w:tcW w:type="dxa" w:w="804"/>
          </w:tcPr>
          <w:p>
            <w:pPr>
              <w:spacing w:after="30" w:before="30"/>
              <w:jc w:val="center"/>
              <w:rPr>
                <w:sz w:val="14"/>
                <w:szCs w:val="14"/>
              </w:rPr>
            </w:pPr>
            <w:r/>
            <w:r>
              <w:rPr>
                <w:b w:val="0"/>
                <w:sz w:val="13"/>
              </w:rPr>
              <w:t>91</w:t>
            </w:r>
          </w:p>
        </w:tc>
        <w:tc>
          <w:tcPr>
            <w:tcW w:type="dxa" w:w="742"/>
          </w:tcPr>
          <w:p>
            <w:pPr>
              <w:spacing w:after="30" w:before="30"/>
              <w:jc w:val="center"/>
              <w:rPr>
                <w:sz w:val="14"/>
                <w:szCs w:val="14"/>
              </w:rPr>
            </w:pPr>
            <w:r/>
            <w:r>
              <w:rPr>
                <w:b w:val="0"/>
                <w:sz w:val="13"/>
              </w:rPr>
              <w:t>60</w:t>
            </w:r>
          </w:p>
        </w:tc>
        <w:tc>
          <w:tcPr>
            <w:tcW w:type="dxa" w:w="866"/>
          </w:tcPr>
          <w:p>
            <w:pPr>
              <w:spacing w:after="30" w:before="30"/>
              <w:jc w:val="center"/>
              <w:rPr>
                <w:sz w:val="14"/>
                <w:szCs w:val="14"/>
              </w:rPr>
            </w:pPr>
            <w:r/>
            <w:r>
              <w:rPr>
                <w:b w:val="0"/>
                <w:sz w:val="13"/>
              </w:rPr>
              <w:t>39</w:t>
            </w:r>
          </w:p>
        </w:tc>
        <w:tc>
          <w:tcPr>
            <w:tcW w:type="dxa" w:w="742"/>
          </w:tcPr>
          <w:p>
            <w:pPr>
              <w:spacing w:after="30" w:before="30"/>
              <w:jc w:val="center"/>
              <w:rPr>
                <w:sz w:val="14"/>
                <w:szCs w:val="14"/>
              </w:rPr>
            </w:pPr>
            <w:r/>
            <w:r>
              <w:rPr>
                <w:b w:val="0"/>
                <w:sz w:val="13"/>
              </w:rPr>
              <w:t>4.33</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1.25</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0.87</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140</w:t>
            </w:r>
          </w:p>
        </w:tc>
      </w:tr>
      <w:tr>
        <w:trPr>
          <w:cantSplit/>
        </w:trPr>
        <w:tc>
          <w:tcPr>
            <w:tcW w:type="dxa" w:w="1608"/>
          </w:tcPr>
          <w:p>
            <w:pPr>
              <w:spacing w:after="30" w:before="30"/>
              <w:rPr>
                <w:sz w:val="14"/>
                <w:szCs w:val="14"/>
              </w:rPr>
            </w:pPr>
            <w:r/>
            <w:r>
              <w:rPr>
                <w:b w:val="0"/>
                <w:sz w:val="13"/>
              </w:rPr>
              <w:t>Wadi al Mankas</w:t>
            </w:r>
          </w:p>
        </w:tc>
        <w:tc>
          <w:tcPr>
            <w:tcW w:type="dxa" w:w="928"/>
          </w:tcPr>
          <w:p>
            <w:pPr>
              <w:spacing w:after="30" w:before="30"/>
              <w:jc w:val="center"/>
              <w:rPr>
                <w:sz w:val="14"/>
                <w:szCs w:val="14"/>
              </w:rPr>
            </w:pPr>
            <w:r/>
            <w:r>
              <w:rPr>
                <w:b w:val="0"/>
                <w:sz w:val="13"/>
              </w:rPr>
              <w:t>8</w:t>
            </w:r>
          </w:p>
        </w:tc>
        <w:tc>
          <w:tcPr>
            <w:tcW w:type="dxa" w:w="804"/>
          </w:tcPr>
          <w:p>
            <w:pPr>
              <w:spacing w:after="30" w:before="30"/>
              <w:jc w:val="center"/>
              <w:rPr>
                <w:sz w:val="14"/>
                <w:szCs w:val="14"/>
              </w:rPr>
            </w:pPr>
            <w:r/>
            <w:r>
              <w:rPr>
                <w:b w:val="0"/>
                <w:sz w:val="13"/>
              </w:rPr>
              <w:t>52</w:t>
            </w:r>
          </w:p>
        </w:tc>
        <w:tc>
          <w:tcPr>
            <w:tcW w:type="dxa" w:w="742"/>
          </w:tcPr>
          <w:p>
            <w:pPr>
              <w:spacing w:after="30" w:before="30"/>
              <w:jc w:val="center"/>
              <w:rPr>
                <w:sz w:val="14"/>
                <w:szCs w:val="14"/>
              </w:rPr>
            </w:pPr>
            <w:r/>
            <w:r>
              <w:rPr>
                <w:b w:val="0"/>
                <w:sz w:val="13"/>
              </w:rPr>
              <w:t>1,580</w:t>
            </w:r>
          </w:p>
        </w:tc>
        <w:tc>
          <w:tcPr>
            <w:tcW w:type="dxa" w:w="866"/>
          </w:tcPr>
          <w:p>
            <w:pPr>
              <w:spacing w:after="30" w:before="30"/>
              <w:jc w:val="center"/>
              <w:rPr>
                <w:sz w:val="14"/>
                <w:szCs w:val="14"/>
              </w:rPr>
            </w:pPr>
            <w:r/>
            <w:r>
              <w:rPr>
                <w:b w:val="0"/>
                <w:sz w:val="13"/>
              </w:rPr>
              <w:t>1,394</w:t>
            </w:r>
          </w:p>
        </w:tc>
        <w:tc>
          <w:tcPr>
            <w:tcW w:type="dxa" w:w="742"/>
          </w:tcPr>
          <w:p>
            <w:pPr>
              <w:spacing w:after="30" w:before="30"/>
              <w:jc w:val="center"/>
              <w:rPr>
                <w:sz w:val="14"/>
                <w:szCs w:val="14"/>
              </w:rPr>
            </w:pPr>
            <w:r/>
            <w:r>
              <w:rPr>
                <w:b w:val="0"/>
                <w:sz w:val="13"/>
              </w:rPr>
              <w:t>6.49</w:t>
            </w:r>
          </w:p>
        </w:tc>
        <w:tc>
          <w:tcPr>
            <w:tcW w:type="dxa" w:w="742"/>
          </w:tcPr>
          <w:p>
            <w:pPr>
              <w:spacing w:after="30" w:before="30"/>
              <w:jc w:val="center"/>
              <w:rPr>
                <w:sz w:val="14"/>
                <w:szCs w:val="14"/>
              </w:rPr>
            </w:pPr>
            <w:r/>
            <w:r>
              <w:rPr>
                <w:b w:val="0"/>
                <w:sz w:val="13"/>
              </w:rPr>
              <w:t>4.00</w:t>
            </w:r>
          </w:p>
        </w:tc>
        <w:tc>
          <w:tcPr>
            <w:tcW w:type="dxa" w:w="804"/>
          </w:tcPr>
          <w:p>
            <w:pPr>
              <w:spacing w:after="30" w:before="30"/>
              <w:jc w:val="center"/>
              <w:rPr>
                <w:sz w:val="14"/>
                <w:szCs w:val="14"/>
              </w:rPr>
            </w:pPr>
            <w:r/>
            <w:r>
              <w:rPr>
                <w:b w:val="0"/>
                <w:sz w:val="13"/>
              </w:rPr>
              <w:t>1.30</w:t>
            </w:r>
          </w:p>
        </w:tc>
        <w:tc>
          <w:tcPr>
            <w:tcW w:type="dxa" w:w="680"/>
          </w:tcPr>
          <w:p>
            <w:pPr>
              <w:spacing w:after="30" w:before="30"/>
              <w:jc w:val="center"/>
              <w:rPr>
                <w:sz w:val="14"/>
                <w:szCs w:val="14"/>
              </w:rPr>
            </w:pPr>
            <w:r/>
            <w:r>
              <w:rPr>
                <w:b w:val="0"/>
                <w:sz w:val="13"/>
              </w:rPr>
              <w:t>1.00</w:t>
            </w:r>
          </w:p>
        </w:tc>
        <w:tc>
          <w:tcPr>
            <w:tcW w:type="dxa" w:w="742"/>
          </w:tcPr>
          <w:p>
            <w:pPr>
              <w:spacing w:after="30" w:before="30"/>
              <w:jc w:val="center"/>
              <w:rPr>
                <w:sz w:val="14"/>
                <w:szCs w:val="14"/>
              </w:rPr>
            </w:pPr>
            <w:r/>
            <w:r>
              <w:rPr>
                <w:b w:val="0"/>
                <w:sz w:val="13"/>
              </w:rPr>
              <w:t>0.87</w:t>
            </w:r>
          </w:p>
        </w:tc>
        <w:tc>
          <w:tcPr>
            <w:tcW w:type="dxa" w:w="680"/>
          </w:tcPr>
          <w:p>
            <w:pPr>
              <w:spacing w:after="30" w:before="30"/>
              <w:jc w:val="center"/>
              <w:rPr>
                <w:sz w:val="14"/>
                <w:szCs w:val="14"/>
              </w:rPr>
            </w:pPr>
            <w:r/>
            <w:r>
              <w:rPr>
                <w:b w:val="0"/>
                <w:sz w:val="13"/>
              </w:rPr>
              <w:t>0.90</w:t>
            </w:r>
          </w:p>
        </w:tc>
        <w:tc>
          <w:tcPr>
            <w:tcW w:type="dxa" w:w="866"/>
          </w:tcPr>
          <w:p>
            <w:pPr>
              <w:spacing w:after="30" w:before="30"/>
              <w:jc w:val="center"/>
              <w:rPr>
                <w:sz w:val="14"/>
                <w:szCs w:val="14"/>
              </w:rPr>
            </w:pPr>
            <w:r/>
            <w:r>
              <w:rPr>
                <w:b w:val="0"/>
                <w:sz w:val="13"/>
              </w:rPr>
              <w:t>5,020</w:t>
            </w:r>
          </w:p>
        </w:tc>
      </w:tr>
      <w:tr>
        <w:trPr>
          <w:cantSplit/>
        </w:trPr>
        <w:tc>
          <w:tcPr>
            <w:tcW w:type="dxa" w:w="1608"/>
          </w:tcPr>
          <w:p>
            <w:pPr>
              <w:keepNext/>
              <w:spacing w:after="30" w:before="30"/>
              <w:rPr>
                <w:sz w:val="14"/>
                <w:szCs w:val="14"/>
              </w:rPr>
            </w:pPr>
            <w:r/>
            <w:r>
              <w:rPr>
                <w:b w:val="0"/>
                <w:sz w:val="13"/>
              </w:rPr>
              <w:t>Ash Shiab</w:t>
            </w:r>
          </w:p>
        </w:tc>
        <w:tc>
          <w:tcPr>
            <w:tcW w:type="dxa" w:w="928"/>
          </w:tcPr>
          <w:p>
            <w:pPr>
              <w:keepNext/>
              <w:spacing w:after="30" w:before="30"/>
              <w:jc w:val="center"/>
              <w:rPr>
                <w:sz w:val="14"/>
                <w:szCs w:val="14"/>
              </w:rPr>
            </w:pPr>
            <w:r/>
            <w:r>
              <w:rPr>
                <w:b w:val="0"/>
                <w:sz w:val="13"/>
              </w:rPr>
              <w:t>11</w:t>
            </w:r>
          </w:p>
        </w:tc>
        <w:tc>
          <w:tcPr>
            <w:tcW w:type="dxa" w:w="804"/>
          </w:tcPr>
          <w:p>
            <w:pPr>
              <w:keepNext/>
              <w:spacing w:after="30" w:before="30"/>
              <w:jc w:val="center"/>
              <w:rPr>
                <w:sz w:val="14"/>
                <w:szCs w:val="14"/>
              </w:rPr>
            </w:pPr>
            <w:r/>
            <w:r>
              <w:rPr>
                <w:b w:val="0"/>
                <w:sz w:val="13"/>
              </w:rPr>
              <w:t>47</w:t>
            </w:r>
          </w:p>
        </w:tc>
        <w:tc>
          <w:tcPr>
            <w:tcW w:type="dxa" w:w="742"/>
          </w:tcPr>
          <w:p>
            <w:pPr>
              <w:keepNext/>
              <w:spacing w:after="30" w:before="30"/>
              <w:jc w:val="center"/>
              <w:rPr>
                <w:sz w:val="14"/>
                <w:szCs w:val="14"/>
              </w:rPr>
            </w:pPr>
            <w:r/>
            <w:r>
              <w:rPr>
                <w:b w:val="0"/>
                <w:sz w:val="13"/>
              </w:rPr>
              <w:t>65</w:t>
            </w:r>
          </w:p>
        </w:tc>
        <w:tc>
          <w:tcPr>
            <w:tcW w:type="dxa" w:w="866"/>
          </w:tcPr>
          <w:p>
            <w:pPr>
              <w:keepNext/>
              <w:spacing w:after="30" w:before="30"/>
              <w:jc w:val="center"/>
              <w:rPr>
                <w:sz w:val="14"/>
                <w:szCs w:val="14"/>
              </w:rPr>
            </w:pPr>
            <w:r/>
            <w:r>
              <w:rPr>
                <w:b w:val="0"/>
                <w:sz w:val="13"/>
              </w:rPr>
              <w:t>13</w:t>
            </w:r>
          </w:p>
        </w:tc>
        <w:tc>
          <w:tcPr>
            <w:tcW w:type="dxa" w:w="742"/>
          </w:tcPr>
          <w:p>
            <w:pPr>
              <w:keepNext/>
              <w:spacing w:after="30" w:before="30"/>
              <w:jc w:val="center"/>
              <w:rPr>
                <w:sz w:val="14"/>
                <w:szCs w:val="14"/>
              </w:rPr>
            </w:pPr>
            <w:r/>
            <w:r>
              <w:rPr>
                <w:b w:val="0"/>
                <w:sz w:val="13"/>
              </w:rPr>
              <w:t>4.27</w:t>
            </w:r>
          </w:p>
        </w:tc>
        <w:tc>
          <w:tcPr>
            <w:tcW w:type="dxa" w:w="742"/>
          </w:tcPr>
          <w:p>
            <w:pPr>
              <w:keepNext/>
              <w:spacing w:after="30" w:before="30"/>
              <w:jc w:val="center"/>
              <w:rPr>
                <w:sz w:val="14"/>
                <w:szCs w:val="14"/>
              </w:rPr>
            </w:pPr>
            <w:r/>
            <w:r>
              <w:rPr>
                <w:b w:val="0"/>
                <w:sz w:val="13"/>
              </w:rPr>
              <w:t>4.00</w:t>
            </w:r>
          </w:p>
        </w:tc>
        <w:tc>
          <w:tcPr>
            <w:tcW w:type="dxa" w:w="804"/>
          </w:tcPr>
          <w:p>
            <w:pPr>
              <w:keepNext/>
              <w:spacing w:after="30" w:before="30"/>
              <w:jc w:val="center"/>
              <w:rPr>
                <w:sz w:val="14"/>
                <w:szCs w:val="14"/>
              </w:rPr>
            </w:pPr>
            <w:r/>
            <w:r>
              <w:rPr>
                <w:b w:val="0"/>
                <w:sz w:val="13"/>
              </w:rPr>
              <w:t>1.10</w:t>
            </w:r>
          </w:p>
        </w:tc>
        <w:tc>
          <w:tcPr>
            <w:tcW w:type="dxa" w:w="680"/>
          </w:tcPr>
          <w:p>
            <w:pPr>
              <w:keepNext/>
              <w:spacing w:after="30" w:before="30"/>
              <w:jc w:val="center"/>
              <w:rPr>
                <w:sz w:val="14"/>
                <w:szCs w:val="14"/>
              </w:rPr>
            </w:pPr>
            <w:r/>
            <w:r>
              <w:rPr>
                <w:b w:val="0"/>
                <w:sz w:val="13"/>
              </w:rPr>
              <w:t>1.00</w:t>
            </w:r>
          </w:p>
        </w:tc>
        <w:tc>
          <w:tcPr>
            <w:tcW w:type="dxa" w:w="742"/>
          </w:tcPr>
          <w:p>
            <w:pPr>
              <w:keepNext/>
              <w:spacing w:after="30" w:before="30"/>
              <w:jc w:val="center"/>
              <w:rPr>
                <w:sz w:val="14"/>
                <w:szCs w:val="14"/>
              </w:rPr>
            </w:pPr>
            <w:r/>
            <w:r>
              <w:rPr>
                <w:b w:val="0"/>
                <w:sz w:val="13"/>
              </w:rPr>
              <w:t>0.87</w:t>
            </w:r>
          </w:p>
        </w:tc>
        <w:tc>
          <w:tcPr>
            <w:tcW w:type="dxa" w:w="680"/>
          </w:tcPr>
          <w:p>
            <w:pPr>
              <w:keepNext/>
              <w:spacing w:after="30" w:before="30"/>
              <w:jc w:val="center"/>
              <w:rPr>
                <w:sz w:val="14"/>
                <w:szCs w:val="14"/>
              </w:rPr>
            </w:pPr>
            <w:r/>
            <w:r>
              <w:rPr>
                <w:b w:val="0"/>
                <w:sz w:val="13"/>
              </w:rPr>
              <w:t>0.90</w:t>
            </w:r>
          </w:p>
        </w:tc>
        <w:tc>
          <w:tcPr>
            <w:tcW w:type="dxa" w:w="866"/>
          </w:tcPr>
          <w:p>
            <w:pPr>
              <w:keepNext/>
              <w:spacing w:after="30" w:before="30"/>
              <w:jc w:val="center"/>
              <w:rPr>
                <w:sz w:val="14"/>
                <w:szCs w:val="14"/>
              </w:rPr>
            </w:pPr>
            <w:r/>
            <w:r>
              <w:rPr>
                <w:b w:val="0"/>
                <w:sz w:val="13"/>
              </w:rPr>
              <w:t>48</w:t>
            </w:r>
          </w:p>
        </w:tc>
      </w:tr>
      <w:tr>
        <w:trPr>
          <w:cantSplit/>
        </w:trPr>
        <w:tc>
          <w:tcPr>
            <w:tcW w:type="dxa" w:w="1608"/>
          </w:tcPr>
          <w:p>
            <w:pPr>
              <w:keepNext/>
              <w:spacing w:after="30" w:before="30"/>
              <w:rPr>
                <w:sz w:val="14"/>
                <w:szCs w:val="14"/>
              </w:rPr>
            </w:pPr>
            <w:r/>
            <w:r>
              <w:rPr>
                <w:b w:val="0"/>
                <w:sz w:val="13"/>
              </w:rPr>
              <w:t>Miayrid</w:t>
            </w:r>
          </w:p>
        </w:tc>
        <w:tc>
          <w:tcPr>
            <w:tcW w:type="dxa" w:w="928"/>
          </w:tcPr>
          <w:p>
            <w:pPr>
              <w:keepNext/>
              <w:spacing w:after="30" w:before="30"/>
              <w:jc w:val="center"/>
              <w:rPr>
                <w:sz w:val="14"/>
                <w:szCs w:val="14"/>
              </w:rPr>
            </w:pPr>
            <w:r/>
            <w:r>
              <w:rPr>
                <w:b w:val="0"/>
                <w:sz w:val="13"/>
              </w:rPr>
              <w:t>4</w:t>
            </w:r>
          </w:p>
        </w:tc>
        <w:tc>
          <w:tcPr>
            <w:tcW w:type="dxa" w:w="804"/>
          </w:tcPr>
          <w:p>
            <w:pPr>
              <w:keepNext/>
              <w:spacing w:after="30" w:before="30"/>
              <w:jc w:val="center"/>
              <w:rPr>
                <w:sz w:val="14"/>
                <w:szCs w:val="14"/>
              </w:rPr>
            </w:pPr>
            <w:r/>
            <w:r>
              <w:rPr>
                <w:b w:val="0"/>
                <w:sz w:val="13"/>
              </w:rPr>
              <w:t>34</w:t>
            </w:r>
          </w:p>
        </w:tc>
        <w:tc>
          <w:tcPr>
            <w:tcW w:type="dxa" w:w="742"/>
          </w:tcPr>
          <w:p>
            <w:pPr>
              <w:keepNext/>
              <w:spacing w:after="30" w:before="30"/>
              <w:jc w:val="center"/>
              <w:rPr>
                <w:sz w:val="14"/>
                <w:szCs w:val="14"/>
              </w:rPr>
            </w:pPr>
            <w:r/>
            <w:r>
              <w:rPr>
                <w:b w:val="0"/>
                <w:sz w:val="13"/>
              </w:rPr>
              <w:t>246</w:t>
            </w:r>
          </w:p>
        </w:tc>
        <w:tc>
          <w:tcPr>
            <w:tcW w:type="dxa" w:w="866"/>
          </w:tcPr>
          <w:p>
            <w:pPr>
              <w:keepNext/>
              <w:spacing w:after="30" w:before="30"/>
              <w:jc w:val="center"/>
              <w:rPr>
                <w:sz w:val="14"/>
                <w:szCs w:val="14"/>
              </w:rPr>
            </w:pPr>
            <w:r/>
            <w:r>
              <w:rPr>
                <w:b w:val="0"/>
                <w:sz w:val="13"/>
              </w:rPr>
              <w:t>171</w:t>
            </w:r>
          </w:p>
        </w:tc>
        <w:tc>
          <w:tcPr>
            <w:tcW w:type="dxa" w:w="742"/>
          </w:tcPr>
          <w:p>
            <w:pPr>
              <w:keepNext/>
              <w:spacing w:after="30" w:before="30"/>
              <w:jc w:val="center"/>
              <w:rPr>
                <w:sz w:val="14"/>
                <w:szCs w:val="14"/>
              </w:rPr>
            </w:pPr>
            <w:r/>
            <w:r>
              <w:rPr>
                <w:b w:val="0"/>
                <w:sz w:val="13"/>
              </w:rPr>
              <w:t>8.49</w:t>
            </w:r>
          </w:p>
        </w:tc>
        <w:tc>
          <w:tcPr>
            <w:tcW w:type="dxa" w:w="742"/>
          </w:tcPr>
          <w:p>
            <w:pPr>
              <w:keepNext/>
              <w:spacing w:after="30" w:before="30"/>
              <w:jc w:val="center"/>
              <w:rPr>
                <w:sz w:val="14"/>
                <w:szCs w:val="14"/>
              </w:rPr>
            </w:pPr>
            <w:r/>
            <w:r>
              <w:rPr>
                <w:b w:val="0"/>
                <w:sz w:val="13"/>
              </w:rPr>
              <w:t>4.00</w:t>
            </w:r>
          </w:p>
        </w:tc>
        <w:tc>
          <w:tcPr>
            <w:tcW w:type="dxa" w:w="804"/>
          </w:tcPr>
          <w:p>
            <w:pPr>
              <w:keepNext/>
              <w:spacing w:after="30" w:before="30"/>
              <w:jc w:val="center"/>
              <w:rPr>
                <w:sz w:val="14"/>
                <w:szCs w:val="14"/>
              </w:rPr>
            </w:pPr>
            <w:r/>
            <w:r>
              <w:rPr>
                <w:b w:val="0"/>
                <w:sz w:val="13"/>
              </w:rPr>
              <w:t>1.30</w:t>
            </w:r>
          </w:p>
        </w:tc>
        <w:tc>
          <w:tcPr>
            <w:tcW w:type="dxa" w:w="680"/>
          </w:tcPr>
          <w:p>
            <w:pPr>
              <w:keepNext/>
              <w:spacing w:after="30" w:before="30"/>
              <w:jc w:val="center"/>
              <w:rPr>
                <w:sz w:val="14"/>
                <w:szCs w:val="14"/>
              </w:rPr>
            </w:pPr>
            <w:r/>
            <w:r>
              <w:rPr>
                <w:b w:val="0"/>
                <w:sz w:val="13"/>
              </w:rPr>
              <w:t>1.00</w:t>
            </w:r>
          </w:p>
        </w:tc>
        <w:tc>
          <w:tcPr>
            <w:tcW w:type="dxa" w:w="742"/>
          </w:tcPr>
          <w:p>
            <w:pPr>
              <w:keepNext/>
              <w:spacing w:after="30" w:before="30"/>
              <w:jc w:val="center"/>
              <w:rPr>
                <w:sz w:val="14"/>
                <w:szCs w:val="14"/>
              </w:rPr>
            </w:pPr>
            <w:r/>
            <w:r>
              <w:rPr>
                <w:b w:val="0"/>
                <w:sz w:val="13"/>
              </w:rPr>
              <w:t>0.87</w:t>
            </w:r>
          </w:p>
        </w:tc>
        <w:tc>
          <w:tcPr>
            <w:tcW w:type="dxa" w:w="680"/>
          </w:tcPr>
          <w:p>
            <w:pPr>
              <w:keepNext/>
              <w:spacing w:after="30" w:before="30"/>
              <w:jc w:val="center"/>
              <w:rPr>
                <w:sz w:val="14"/>
                <w:szCs w:val="14"/>
              </w:rPr>
            </w:pPr>
            <w:r/>
            <w:r>
              <w:rPr>
                <w:b w:val="0"/>
                <w:sz w:val="13"/>
              </w:rPr>
              <w:t>0.90</w:t>
            </w:r>
          </w:p>
        </w:tc>
        <w:tc>
          <w:tcPr>
            <w:tcW w:type="dxa" w:w="866"/>
          </w:tcPr>
          <w:p>
            <w:pPr>
              <w:keepNext/>
              <w:spacing w:after="30" w:before="30"/>
              <w:jc w:val="center"/>
              <w:rPr>
                <w:sz w:val="14"/>
                <w:szCs w:val="14"/>
              </w:rPr>
            </w:pPr>
            <w:r/>
            <w:r>
              <w:rPr>
                <w:b w:val="0"/>
                <w:sz w:val="13"/>
              </w:rPr>
              <w:t>616</w:t>
            </w:r>
          </w:p>
        </w:tc>
      </w:tr>
      <w:tr>
        <w:trPr>
          <w:cantSplit/>
        </w:trPr>
        <w:tc>
          <w:tcPr>
            <w:tcW w:type="dxa" w:w="1608"/>
          </w:tcPr>
          <w:p>
            <w:pPr>
              <w:spacing w:after="30" w:before="30"/>
              <w:rPr>
                <w:sz w:val="14"/>
                <w:szCs w:val="14"/>
              </w:rPr>
            </w:pPr>
            <w:r/>
            <w:r>
              <w:rPr>
                <w:b w:val="0"/>
                <w:sz w:val="13"/>
              </w:rPr>
              <w:t>Total</w:t>
            </w:r>
          </w:p>
        </w:tc>
        <w:tc>
          <w:tcPr>
            <w:tcW w:type="dxa" w:w="928"/>
          </w:tcPr>
          <w:p>
            <w:pPr>
              <w:spacing w:after="30" w:before="30"/>
              <w:jc w:val="center"/>
              <w:rPr>
                <w:sz w:val="14"/>
                <w:szCs w:val="14"/>
              </w:rPr>
            </w:pPr>
            <w:r/>
            <w:r>
              <w:rPr>
                <w:b w:val="0"/>
                <w:sz w:val="13"/>
              </w:rPr>
              <w:t>22,559</w:t>
            </w:r>
          </w:p>
        </w:tc>
        <w:tc>
          <w:tcPr>
            <w:tcW w:type="dxa" w:w="804"/>
          </w:tcPr>
          <w:p>
            <w:pPr>
              <w:spacing w:after="30" w:before="30"/>
              <w:jc w:val="center"/>
              <w:rPr>
                <w:sz w:val="14"/>
                <w:szCs w:val="14"/>
              </w:rPr>
            </w:pPr>
            <w:r/>
            <w:r>
              <w:rPr>
                <w:b w:val="0"/>
                <w:sz w:val="13"/>
              </w:rPr>
              <w:t>116,452</w:t>
            </w:r>
          </w:p>
        </w:tc>
        <w:tc>
          <w:tcPr>
            <w:tcW w:type="dxa" w:w="742"/>
          </w:tcPr>
          <w:p>
            <w:pPr>
              <w:spacing w:after="30" w:before="30"/>
              <w:jc w:val="center"/>
              <w:rPr>
                <w:sz w:val="14"/>
                <w:szCs w:val="14"/>
              </w:rPr>
            </w:pPr>
            <w:r/>
            <w:r>
              <w:rPr>
                <w:b w:val="0"/>
                <w:sz w:val="13"/>
              </w:rPr>
              <w:t>60,509</w:t>
            </w:r>
          </w:p>
        </w:tc>
        <w:tc>
          <w:tcPr>
            <w:tcW w:type="dxa" w:w="866"/>
          </w:tcPr>
          <w:p>
            <w:pPr>
              <w:spacing w:after="30" w:before="30"/>
              <w:jc w:val="center"/>
              <w:rPr>
                <w:sz w:val="14"/>
                <w:szCs w:val="14"/>
              </w:rPr>
            </w:pPr>
            <w:r/>
            <w:r>
              <w:rPr>
                <w:b w:val="0"/>
                <w:sz w:val="13"/>
              </w:rPr>
              <w:t>46,109</w:t>
            </w:r>
          </w:p>
        </w:tc>
        <w:tc>
          <w:tcPr>
            <w:tcW w:type="dxa" w:w="742"/>
          </w:tcPr>
          <w:p>
            <w:pPr>
              <w:spacing w:after="30" w:before="30"/>
              <w:jc w:val="center"/>
              <w:rPr>
                <w:sz w:val="14"/>
                <w:szCs w:val="14"/>
              </w:rPr>
            </w:pPr>
            <w:r/>
          </w:p>
        </w:tc>
        <w:tc>
          <w:tcPr>
            <w:tcW w:type="dxa" w:w="742"/>
          </w:tcPr>
          <w:p>
            <w:pPr>
              <w:spacing w:after="30" w:before="30"/>
              <w:jc w:val="center"/>
              <w:rPr>
                <w:sz w:val="14"/>
                <w:szCs w:val="14"/>
              </w:rPr>
            </w:pPr>
            <w:r/>
          </w:p>
        </w:tc>
        <w:tc>
          <w:tcPr>
            <w:tcW w:type="dxa" w:w="804"/>
          </w:tcPr>
          <w:p>
            <w:pPr>
              <w:spacing w:after="30" w:before="30"/>
              <w:jc w:val="center"/>
              <w:rPr>
                <w:sz w:val="14"/>
                <w:szCs w:val="14"/>
              </w:rPr>
            </w:pPr>
            <w:r/>
          </w:p>
        </w:tc>
        <w:tc>
          <w:tcPr>
            <w:tcW w:type="dxa" w:w="680"/>
          </w:tcPr>
          <w:p>
            <w:pPr>
              <w:spacing w:after="30" w:before="30"/>
              <w:jc w:val="center"/>
              <w:rPr>
                <w:sz w:val="14"/>
                <w:szCs w:val="14"/>
              </w:rPr>
            </w:pPr>
            <w:r/>
          </w:p>
        </w:tc>
        <w:tc>
          <w:tcPr>
            <w:tcW w:type="dxa" w:w="742"/>
          </w:tcPr>
          <w:p>
            <w:pPr>
              <w:spacing w:after="30" w:before="30"/>
              <w:jc w:val="center"/>
              <w:rPr>
                <w:sz w:val="14"/>
                <w:szCs w:val="14"/>
              </w:rPr>
            </w:pPr>
            <w:r/>
          </w:p>
        </w:tc>
        <w:tc>
          <w:tcPr>
            <w:tcW w:type="dxa" w:w="680"/>
          </w:tcPr>
          <w:p>
            <w:pPr>
              <w:spacing w:after="30" w:before="30"/>
              <w:jc w:val="center"/>
              <w:rPr>
                <w:sz w:val="14"/>
                <w:szCs w:val="14"/>
              </w:rPr>
            </w:pPr>
            <w:r/>
          </w:p>
        </w:tc>
        <w:tc>
          <w:tcPr>
            <w:tcW w:type="dxa" w:w="866"/>
          </w:tcPr>
          <w:p>
            <w:pPr>
              <w:spacing w:after="30" w:before="30"/>
              <w:jc w:val="center"/>
              <w:rPr>
                <w:sz w:val="14"/>
                <w:szCs w:val="14"/>
              </w:rPr>
            </w:pPr>
            <w:r/>
            <w:r>
              <w:rPr>
                <w:b w:val="0"/>
                <w:sz w:val="13"/>
              </w:rPr>
              <w:t>229,136</w:t>
            </w:r>
          </w:p>
        </w:tc>
      </w:tr>
    </w:tbl>
    <w:p/>
    <w:p>
      <w:r>
        <w:rPr>
          <w:b w:val="0"/>
          <w:i w:val="0"/>
        </w:rPr>
        <w:t>The occupancy rate adopted is the rate calculated, held to a floor of 4.0 and a cap equal to the highest rate among the settlements of two thousand or more people. A settlement of fewer than a thousand people in 2024 takes an occupancy rate of 4.0, one property per plot and a home share of 0.9, whatever its meters return: it has no sample to measure on, and it does not attract a second property on a plot.</w:t>
      </w:r>
      <w:r>
        <w:rPr>
          <w:rStyle w:val="FootnoteReference"/>
          <w:vertAlign w:val="superscript"/>
        </w:rPr>
        <w:footnoteReference w:id="83"/>
      </w:r>
    </w:p>
    <w:p>
      <w:pPr>
        <w:pStyle w:val="Heading1"/>
        <w:outlineLvl w:val="0"/>
      </w:pPr>
      <w:r>
        <w:t>A4.   The overflow routes in full</w:t>
      </w:r>
    </w:p>
    <w:p>
      <w:r>
        <w:rPr>
          <w:b w:val="0"/>
          <w:i w:val="0"/>
        </w:rPr>
        <w:t>Every route carrying fifty people or more at saturation. The donor's year is the year its own empty plots are full; the receiver starts in the first year it takes in overflow from any settlement, which can be before this donor is full, and is itself full in the last column.</w:t>
      </w:r>
    </w:p>
    <w:p>
      <w:pPr>
        <w:pStyle w:val="Caption"/>
        <w:keepNext/>
        <w:spacing w:before="160" w:after="60"/>
        <w:jc w:val="center"/>
      </w:pPr>
      <w:r>
        <w:rPr>
          <w:i/>
          <w:color w:val="5A5A5A"/>
          <w:sz w:val="18"/>
        </w:rPr>
        <w:t xml:space="preserve">Table </w:t>
      </w:r>
      <w:r>
        <w:rPr>
          <w:i/>
          <w:color w:val="5A5A5A"/>
          <w:sz w:val="18"/>
        </w:rPr>
        <w:fldChar w:fldCharType="begin"/>
      </w:r>
      <w:r>
        <w:rPr>
          <w:i/>
          <w:color w:val="5A5A5A"/>
          <w:sz w:val="18"/>
        </w:rPr>
        <w:instrText xml:space="preserve"> SEQ Table \* ARABIC </w:instrText>
      </w:r>
      <w:r>
        <w:rPr>
          <w:i/>
          <w:color w:val="5A5A5A"/>
          <w:sz w:val="18"/>
        </w:rPr>
        <w:fldChar w:fldCharType="separate"/>
      </w:r>
      <w:r>
        <w:rPr>
          <w:i/>
          <w:color w:val="5A5A5A"/>
          <w:sz w:val="18"/>
        </w:rPr>
        <w:t>44</w:t>
      </w:r>
      <w:r>
        <w:rPr>
          <w:i/>
          <w:color w:val="5A5A5A"/>
          <w:sz w:val="18"/>
        </w:rPr>
        <w:fldChar w:fldCharType="end"/>
      </w:r>
      <w:r>
        <w:rPr>
          <w:i/>
          <w:color w:val="5A5A5A"/>
          <w:sz w:val="18"/>
        </w:rPr>
        <w:t xml:space="preserve">   Overflow routes</w:t>
      </w:r>
    </w:p>
    <w:tbl>
      <w:tblPr>
        <w:tblStyle w:val="TableGrid"/>
        <w:tblW w:type="auto" w:w="0"/>
        <w:tblLayout w:type="fixed"/>
        <w:tblLook w:firstColumn="1" w:firstRow="1" w:lastColumn="0" w:lastRow="0" w:noHBand="0" w:noVBand="1" w:val="04A0"/>
        <w:jc w:val="center"/>
        <w:tblBorders>
          <w:top w:val="single" w:sz="4" w:space="0" w:color="BFBFBF"/>
          <w:left w:val="nil"/>
          <w:right w:val="nil"/>
          <w:bottom w:val="single" w:sz="4" w:space="0" w:color="BFBFBF"/>
          <w:insideH w:val="single" w:sz="4" w:space="0" w:color="BFBFBF"/>
          <w:insideV w:val="nil"/>
        </w:tblBorders>
      </w:tblPr>
      <w:tblGrid>
        <w:gridCol w:w="1701"/>
        <w:gridCol w:w="1701"/>
        <w:gridCol w:w="1701"/>
        <w:gridCol w:w="1701"/>
        <w:gridCol w:w="1701"/>
        <w:gridCol w:w="1701"/>
      </w:tblGrid>
      <w:tr>
        <w:trPr>
          <w:tblHeader/>
          <w:cantSplit/>
        </w:trPr>
        <w:tc>
          <w:tcPr>
            <w:tcW w:type="dxa" w:w="1979"/>
            <w:shd w:val="clear" w:color="auto" w:fill="1F497D"/>
          </w:tcPr>
          <w:p>
            <w:pPr>
              <w:spacing w:after="40" w:before="40"/>
              <w:rPr>
                <w:sz w:val="16"/>
                <w:szCs w:val="16"/>
              </w:rPr>
            </w:pPr>
            <w:r/>
            <w:r>
              <w:rPr>
                <w:b/>
                <w:color w:val="FFFFFF"/>
                <w:sz w:val="15"/>
              </w:rPr>
              <w:t>From</w:t>
            </w:r>
          </w:p>
        </w:tc>
        <w:tc>
          <w:tcPr>
            <w:tcW w:type="dxa" w:w="1979"/>
            <w:shd w:val="clear" w:color="auto" w:fill="1F497D"/>
          </w:tcPr>
          <w:p>
            <w:pPr>
              <w:spacing w:after="40" w:before="40"/>
              <w:jc w:val="center"/>
              <w:rPr>
                <w:sz w:val="16"/>
                <w:szCs w:val="16"/>
              </w:rPr>
            </w:pPr>
            <w:r/>
            <w:r>
              <w:rPr>
                <w:b/>
                <w:color w:val="FFFFFF"/>
                <w:sz w:val="15"/>
              </w:rPr>
              <w:t>To</w:t>
            </w:r>
          </w:p>
        </w:tc>
        <w:tc>
          <w:tcPr>
            <w:tcW w:type="dxa" w:w="1608"/>
            <w:shd w:val="clear" w:color="auto" w:fill="1F497D"/>
          </w:tcPr>
          <w:p>
            <w:pPr>
              <w:spacing w:after="40" w:before="40"/>
              <w:jc w:val="center"/>
              <w:rPr>
                <w:sz w:val="16"/>
                <w:szCs w:val="16"/>
              </w:rPr>
            </w:pPr>
            <w:r/>
            <w:r>
              <w:rPr>
                <w:b/>
                <w:color w:val="FFFFFF"/>
                <w:sz w:val="15"/>
              </w:rPr>
              <w:t>People at saturation</w:t>
            </w:r>
          </w:p>
        </w:tc>
        <w:tc>
          <w:tcPr>
            <w:tcW w:type="dxa" w:w="1423"/>
            <w:shd w:val="clear" w:color="auto" w:fill="1F497D"/>
          </w:tcPr>
          <w:p>
            <w:pPr>
              <w:spacing w:after="40" w:before="40"/>
              <w:jc w:val="center"/>
              <w:rPr>
                <w:sz w:val="16"/>
                <w:szCs w:val="16"/>
              </w:rPr>
            </w:pPr>
            <w:r/>
            <w:r>
              <w:rPr>
                <w:b/>
                <w:color w:val="FFFFFF"/>
                <w:sz w:val="15"/>
              </w:rPr>
              <w:t>Donor full</w:t>
            </w:r>
          </w:p>
        </w:tc>
        <w:tc>
          <w:tcPr>
            <w:tcW w:type="dxa" w:w="1608"/>
            <w:shd w:val="clear" w:color="auto" w:fill="1F497D"/>
          </w:tcPr>
          <w:p>
            <w:pPr>
              <w:spacing w:after="40" w:before="40"/>
              <w:jc w:val="center"/>
              <w:rPr>
                <w:sz w:val="16"/>
                <w:szCs w:val="16"/>
              </w:rPr>
            </w:pPr>
            <w:r/>
            <w:r>
              <w:rPr>
                <w:b/>
                <w:color w:val="FFFFFF"/>
                <w:sz w:val="15"/>
              </w:rPr>
              <w:t>Receiver starts</w:t>
            </w:r>
          </w:p>
        </w:tc>
        <w:tc>
          <w:tcPr>
            <w:tcW w:type="dxa" w:w="1608"/>
            <w:shd w:val="clear" w:color="auto" w:fill="1F497D"/>
          </w:tcPr>
          <w:p>
            <w:pPr>
              <w:spacing w:after="40" w:before="40"/>
              <w:jc w:val="center"/>
              <w:rPr>
                <w:sz w:val="16"/>
                <w:szCs w:val="16"/>
              </w:rPr>
            </w:pPr>
            <w:r/>
            <w:r>
              <w:rPr>
                <w:b/>
                <w:color w:val="FFFFFF"/>
                <w:sz w:val="15"/>
              </w:rPr>
              <w:t>Receiver full</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At Tayyib</w:t>
            </w:r>
          </w:p>
        </w:tc>
        <w:tc>
          <w:tcPr>
            <w:tcW w:type="dxa" w:w="1608"/>
          </w:tcPr>
          <w:p>
            <w:pPr>
              <w:spacing w:after="30" w:before="30"/>
              <w:jc w:val="center"/>
              <w:rPr>
                <w:sz w:val="16"/>
                <w:szCs w:val="16"/>
              </w:rPr>
            </w:pPr>
            <w:r/>
            <w:r>
              <w:rPr>
                <w:b w:val="0"/>
                <w:sz w:val="15"/>
              </w:rPr>
              <w:t>22,078</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Shalashil</w:t>
            </w:r>
          </w:p>
        </w:tc>
        <w:tc>
          <w:tcPr>
            <w:tcW w:type="dxa" w:w="1608"/>
          </w:tcPr>
          <w:p>
            <w:pPr>
              <w:spacing w:after="30" w:before="30"/>
              <w:jc w:val="center"/>
              <w:rPr>
                <w:sz w:val="16"/>
                <w:szCs w:val="16"/>
              </w:rPr>
            </w:pPr>
            <w:r/>
            <w:r>
              <w:rPr>
                <w:b w:val="0"/>
                <w:sz w:val="15"/>
              </w:rPr>
              <w:t>11,471</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2061</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Al Qurayn</w:t>
            </w:r>
          </w:p>
        </w:tc>
        <w:tc>
          <w:tcPr>
            <w:tcW w:type="dxa" w:w="1608"/>
          </w:tcPr>
          <w:p>
            <w:pPr>
              <w:spacing w:after="30" w:before="30"/>
              <w:jc w:val="center"/>
              <w:rPr>
                <w:sz w:val="16"/>
                <w:szCs w:val="16"/>
              </w:rPr>
            </w:pPr>
            <w:r/>
            <w:r>
              <w:rPr>
                <w:b w:val="0"/>
                <w:sz w:val="15"/>
              </w:rPr>
              <w:t>5,856</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2060</w:t>
            </w:r>
          </w:p>
        </w:tc>
      </w:tr>
      <w:tr>
        <w:trPr>
          <w:cantSplit/>
        </w:trPr>
        <w:tc>
          <w:tcPr>
            <w:tcW w:type="dxa" w:w="1979"/>
          </w:tcPr>
          <w:p>
            <w:pPr>
              <w:spacing w:after="30" w:before="30"/>
              <w:rPr>
                <w:sz w:val="16"/>
                <w:szCs w:val="16"/>
              </w:rPr>
            </w:pPr>
            <w:r/>
            <w:r>
              <w:rPr>
                <w:b w:val="0"/>
                <w:sz w:val="15"/>
              </w:rPr>
              <w:t>Ad Dariz</w:t>
            </w:r>
          </w:p>
        </w:tc>
        <w:tc>
          <w:tcPr>
            <w:tcW w:type="dxa" w:w="1979"/>
          </w:tcPr>
          <w:p>
            <w:pPr>
              <w:spacing w:after="30" w:before="30"/>
              <w:jc w:val="center"/>
              <w:rPr>
                <w:sz w:val="16"/>
                <w:szCs w:val="16"/>
              </w:rPr>
            </w:pPr>
            <w:r/>
            <w:r>
              <w:rPr>
                <w:b w:val="0"/>
                <w:sz w:val="15"/>
              </w:rPr>
              <w:t>Wadi al Mankas</w:t>
            </w:r>
          </w:p>
        </w:tc>
        <w:tc>
          <w:tcPr>
            <w:tcW w:type="dxa" w:w="1608"/>
          </w:tcPr>
          <w:p>
            <w:pPr>
              <w:spacing w:after="30" w:before="30"/>
              <w:jc w:val="center"/>
              <w:rPr>
                <w:sz w:val="16"/>
                <w:szCs w:val="16"/>
              </w:rPr>
            </w:pPr>
            <w:r/>
            <w:r>
              <w:rPr>
                <w:b w:val="0"/>
                <w:sz w:val="15"/>
              </w:rPr>
              <w:t>4,965</w:t>
            </w:r>
          </w:p>
        </w:tc>
        <w:tc>
          <w:tcPr>
            <w:tcW w:type="dxa" w:w="1423"/>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2068</w:t>
            </w:r>
          </w:p>
        </w:tc>
      </w:tr>
      <w:tr>
        <w:trPr>
          <w:cantSplit/>
        </w:trPr>
        <w:tc>
          <w:tcPr>
            <w:tcW w:type="dxa" w:w="1979"/>
          </w:tcPr>
          <w:p>
            <w:pPr>
              <w:spacing w:after="30" w:before="30"/>
              <w:rPr>
                <w:sz w:val="16"/>
                <w:szCs w:val="16"/>
              </w:rPr>
            </w:pPr>
            <w:r/>
            <w:r>
              <w:rPr>
                <w:b w:val="0"/>
                <w:sz w:val="15"/>
              </w:rPr>
              <w:t>Al Araqi</w:t>
            </w:r>
          </w:p>
        </w:tc>
        <w:tc>
          <w:tcPr>
            <w:tcW w:type="dxa" w:w="1979"/>
          </w:tcPr>
          <w:p>
            <w:pPr>
              <w:spacing w:after="30" w:before="30"/>
              <w:jc w:val="center"/>
              <w:rPr>
                <w:sz w:val="16"/>
                <w:szCs w:val="16"/>
              </w:rPr>
            </w:pPr>
            <w:r/>
            <w:r>
              <w:rPr>
                <w:b w:val="0"/>
                <w:sz w:val="15"/>
              </w:rPr>
              <w:t>At Tayyib</w:t>
            </w:r>
          </w:p>
        </w:tc>
        <w:tc>
          <w:tcPr>
            <w:tcW w:type="dxa" w:w="1608"/>
          </w:tcPr>
          <w:p>
            <w:pPr>
              <w:spacing w:after="30" w:before="30"/>
              <w:jc w:val="center"/>
              <w:rPr>
                <w:sz w:val="16"/>
                <w:szCs w:val="16"/>
              </w:rPr>
            </w:pPr>
            <w:r/>
            <w:r>
              <w:rPr>
                <w:b w:val="0"/>
                <w:sz w:val="15"/>
              </w:rPr>
              <w:t>4,873</w:t>
            </w:r>
          </w:p>
        </w:tc>
        <w:tc>
          <w:tcPr>
            <w:tcW w:type="dxa" w:w="1423"/>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Ad Dibayshi</w:t>
            </w:r>
          </w:p>
        </w:tc>
        <w:tc>
          <w:tcPr>
            <w:tcW w:type="dxa" w:w="1608"/>
          </w:tcPr>
          <w:p>
            <w:pPr>
              <w:spacing w:after="30" w:before="30"/>
              <w:jc w:val="center"/>
              <w:rPr>
                <w:sz w:val="16"/>
                <w:szCs w:val="16"/>
              </w:rPr>
            </w:pPr>
            <w:r/>
            <w:r>
              <w:rPr>
                <w:b w:val="0"/>
                <w:sz w:val="15"/>
              </w:rPr>
              <w:t>4,078</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2063</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3,927</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Bat</w:t>
            </w:r>
          </w:p>
        </w:tc>
        <w:tc>
          <w:tcPr>
            <w:tcW w:type="dxa" w:w="1979"/>
          </w:tcPr>
          <w:p>
            <w:pPr>
              <w:spacing w:after="30" w:before="30"/>
              <w:jc w:val="center"/>
              <w:rPr>
                <w:sz w:val="16"/>
                <w:szCs w:val="16"/>
              </w:rPr>
            </w:pPr>
            <w:r/>
            <w:r>
              <w:rPr>
                <w:b w:val="0"/>
                <w:sz w:val="15"/>
              </w:rPr>
              <w:t>Al Ghubayrah</w:t>
            </w:r>
          </w:p>
        </w:tc>
        <w:tc>
          <w:tcPr>
            <w:tcW w:type="dxa" w:w="1608"/>
          </w:tcPr>
          <w:p>
            <w:pPr>
              <w:spacing w:after="30" w:before="30"/>
              <w:jc w:val="center"/>
              <w:rPr>
                <w:sz w:val="16"/>
                <w:szCs w:val="16"/>
              </w:rPr>
            </w:pPr>
            <w:r/>
            <w:r>
              <w:rPr>
                <w:b w:val="0"/>
                <w:sz w:val="15"/>
              </w:rPr>
              <w:t>2,493</w:t>
            </w:r>
          </w:p>
        </w:tc>
        <w:tc>
          <w:tcPr>
            <w:tcW w:type="dxa" w:w="1423"/>
          </w:tcPr>
          <w:p>
            <w:pPr>
              <w:spacing w:after="30" w:before="30"/>
              <w:jc w:val="center"/>
              <w:rPr>
                <w:sz w:val="16"/>
                <w:szCs w:val="16"/>
              </w:rPr>
            </w:pPr>
            <w:r/>
            <w:r>
              <w:rPr>
                <w:b w:val="0"/>
                <w:sz w:val="15"/>
              </w:rPr>
              <w:t>2052</w:t>
            </w:r>
          </w:p>
        </w:tc>
        <w:tc>
          <w:tcPr>
            <w:tcW w:type="dxa" w:w="1608"/>
          </w:tcPr>
          <w:p>
            <w:pPr>
              <w:spacing w:after="30" w:before="30"/>
              <w:jc w:val="center"/>
              <w:rPr>
                <w:sz w:val="16"/>
                <w:szCs w:val="16"/>
              </w:rPr>
            </w:pPr>
            <w:r/>
            <w:r>
              <w:rPr>
                <w:b w:val="0"/>
                <w:sz w:val="15"/>
              </w:rPr>
              <w:t>2052</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Al Makhtibyah</w:t>
            </w:r>
          </w:p>
        </w:tc>
        <w:tc>
          <w:tcPr>
            <w:tcW w:type="dxa" w:w="1608"/>
          </w:tcPr>
          <w:p>
            <w:pPr>
              <w:spacing w:after="30" w:before="30"/>
              <w:jc w:val="center"/>
              <w:rPr>
                <w:sz w:val="16"/>
                <w:szCs w:val="16"/>
              </w:rPr>
            </w:pPr>
            <w:r/>
            <w:r>
              <w:rPr>
                <w:b w:val="0"/>
                <w:sz w:val="15"/>
              </w:rPr>
              <w:t>2,441</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Tanam</w:t>
            </w:r>
          </w:p>
        </w:tc>
        <w:tc>
          <w:tcPr>
            <w:tcW w:type="dxa" w:w="1608"/>
          </w:tcPr>
          <w:p>
            <w:pPr>
              <w:spacing w:after="30" w:before="30"/>
              <w:jc w:val="center"/>
              <w:rPr>
                <w:sz w:val="16"/>
                <w:szCs w:val="16"/>
              </w:rPr>
            </w:pPr>
            <w:r/>
            <w:r>
              <w:rPr>
                <w:b w:val="0"/>
                <w:sz w:val="15"/>
              </w:rPr>
              <w:t>2,010</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Al Araqi</w:t>
            </w:r>
          </w:p>
        </w:tc>
        <w:tc>
          <w:tcPr>
            <w:tcW w:type="dxa" w:w="1979"/>
          </w:tcPr>
          <w:p>
            <w:pPr>
              <w:spacing w:after="30" w:before="30"/>
              <w:jc w:val="center"/>
              <w:rPr>
                <w:sz w:val="16"/>
                <w:szCs w:val="16"/>
              </w:rPr>
            </w:pPr>
            <w:r/>
            <w:r>
              <w:rPr>
                <w:b w:val="0"/>
                <w:sz w:val="15"/>
              </w:rPr>
              <w:t>Al Aynayn</w:t>
            </w:r>
          </w:p>
        </w:tc>
        <w:tc>
          <w:tcPr>
            <w:tcW w:type="dxa" w:w="1608"/>
          </w:tcPr>
          <w:p>
            <w:pPr>
              <w:spacing w:after="30" w:before="30"/>
              <w:jc w:val="center"/>
              <w:rPr>
                <w:sz w:val="16"/>
                <w:szCs w:val="16"/>
              </w:rPr>
            </w:pPr>
            <w:r/>
            <w:r>
              <w:rPr>
                <w:b w:val="0"/>
                <w:sz w:val="15"/>
              </w:rPr>
              <w:t>1,790</w:t>
            </w:r>
          </w:p>
        </w:tc>
        <w:tc>
          <w:tcPr>
            <w:tcW w:type="dxa" w:w="1423"/>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2060</w:t>
            </w:r>
          </w:p>
        </w:tc>
      </w:tr>
      <w:tr>
        <w:trPr>
          <w:cantSplit/>
        </w:trPr>
        <w:tc>
          <w:tcPr>
            <w:tcW w:type="dxa" w:w="1979"/>
          </w:tcPr>
          <w:p>
            <w:pPr>
              <w:spacing w:after="30" w:before="30"/>
              <w:rPr>
                <w:sz w:val="16"/>
                <w:szCs w:val="16"/>
              </w:rPr>
            </w:pPr>
            <w:r/>
            <w:r>
              <w:rPr>
                <w:b w:val="0"/>
                <w:sz w:val="15"/>
              </w:rPr>
              <w:t>Al Aynayn</w:t>
            </w:r>
          </w:p>
        </w:tc>
        <w:tc>
          <w:tcPr>
            <w:tcW w:type="dxa" w:w="1979"/>
          </w:tcPr>
          <w:p>
            <w:pPr>
              <w:spacing w:after="30" w:before="30"/>
              <w:jc w:val="center"/>
              <w:rPr>
                <w:sz w:val="16"/>
                <w:szCs w:val="16"/>
              </w:rPr>
            </w:pPr>
            <w:r/>
            <w:r>
              <w:rPr>
                <w:b w:val="0"/>
                <w:sz w:val="15"/>
              </w:rPr>
              <w:t>At Tayyib</w:t>
            </w:r>
          </w:p>
        </w:tc>
        <w:tc>
          <w:tcPr>
            <w:tcW w:type="dxa" w:w="1608"/>
          </w:tcPr>
          <w:p>
            <w:pPr>
              <w:spacing w:after="30" w:before="30"/>
              <w:jc w:val="center"/>
              <w:rPr>
                <w:sz w:val="16"/>
                <w:szCs w:val="16"/>
              </w:rPr>
            </w:pPr>
            <w:r/>
            <w:r>
              <w:rPr>
                <w:b w:val="0"/>
                <w:sz w:val="15"/>
              </w:rPr>
              <w:t>1,639</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r>
      <w:tr>
        <w:trPr>
          <w:cantSplit/>
        </w:trPr>
        <w:tc>
          <w:tcPr>
            <w:tcW w:type="dxa" w:w="1979"/>
          </w:tcPr>
          <w:p>
            <w:pPr>
              <w:spacing w:after="30" w:before="30"/>
              <w:rPr>
                <w:sz w:val="16"/>
                <w:szCs w:val="16"/>
              </w:rPr>
            </w:pPr>
            <w:r/>
            <w:r>
              <w:rPr>
                <w:b w:val="0"/>
                <w:sz w:val="15"/>
              </w:rPr>
              <w:t>Al Araqi</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1,410</w:t>
            </w:r>
          </w:p>
        </w:tc>
        <w:tc>
          <w:tcPr>
            <w:tcW w:type="dxa" w:w="1423"/>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Sayh al Masarrat</w:t>
            </w:r>
          </w:p>
        </w:tc>
        <w:tc>
          <w:tcPr>
            <w:tcW w:type="dxa" w:w="1608"/>
          </w:tcPr>
          <w:p>
            <w:pPr>
              <w:spacing w:after="30" w:before="30"/>
              <w:jc w:val="center"/>
              <w:rPr>
                <w:sz w:val="16"/>
                <w:szCs w:val="16"/>
              </w:rPr>
            </w:pPr>
            <w:r/>
            <w:r>
              <w:rPr>
                <w:b w:val="0"/>
                <w:sz w:val="15"/>
              </w:rPr>
              <w:t>1,225</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Ad Dibayshi</w:t>
            </w:r>
          </w:p>
        </w:tc>
        <w:tc>
          <w:tcPr>
            <w:tcW w:type="dxa" w:w="1979"/>
          </w:tcPr>
          <w:p>
            <w:pPr>
              <w:spacing w:after="30" w:before="30"/>
              <w:jc w:val="center"/>
              <w:rPr>
                <w:sz w:val="16"/>
                <w:szCs w:val="16"/>
              </w:rPr>
            </w:pPr>
            <w:r/>
            <w:r>
              <w:rPr>
                <w:b w:val="0"/>
                <w:sz w:val="15"/>
              </w:rPr>
              <w:t>Tanam</w:t>
            </w:r>
          </w:p>
        </w:tc>
        <w:tc>
          <w:tcPr>
            <w:tcW w:type="dxa" w:w="1608"/>
          </w:tcPr>
          <w:p>
            <w:pPr>
              <w:spacing w:after="30" w:before="30"/>
              <w:jc w:val="center"/>
              <w:rPr>
                <w:sz w:val="16"/>
                <w:szCs w:val="16"/>
              </w:rPr>
            </w:pPr>
            <w:r/>
            <w:r>
              <w:rPr>
                <w:b w:val="0"/>
                <w:sz w:val="15"/>
              </w:rPr>
              <w:t>1,004</w:t>
            </w:r>
          </w:p>
        </w:tc>
        <w:tc>
          <w:tcPr>
            <w:tcW w:type="dxa" w:w="1423"/>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Al Jahli</w:t>
            </w:r>
          </w:p>
        </w:tc>
        <w:tc>
          <w:tcPr>
            <w:tcW w:type="dxa" w:w="1608"/>
          </w:tcPr>
          <w:p>
            <w:pPr>
              <w:spacing w:after="30" w:before="30"/>
              <w:jc w:val="center"/>
              <w:rPr>
                <w:sz w:val="16"/>
                <w:szCs w:val="16"/>
              </w:rPr>
            </w:pPr>
            <w:r/>
            <w:r>
              <w:rPr>
                <w:b w:val="0"/>
                <w:sz w:val="15"/>
              </w:rPr>
              <w:t>915</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2063</w:t>
            </w:r>
          </w:p>
        </w:tc>
      </w:tr>
      <w:tr>
        <w:trPr>
          <w:cantSplit/>
        </w:trPr>
        <w:tc>
          <w:tcPr>
            <w:tcW w:type="dxa" w:w="1979"/>
          </w:tcPr>
          <w:p>
            <w:pPr>
              <w:spacing w:after="30" w:before="30"/>
              <w:rPr>
                <w:sz w:val="16"/>
                <w:szCs w:val="16"/>
              </w:rPr>
            </w:pPr>
            <w:r/>
            <w:r>
              <w:rPr>
                <w:b w:val="0"/>
                <w:sz w:val="15"/>
              </w:rPr>
              <w:t>Ad Dariz</w:t>
            </w:r>
          </w:p>
        </w:tc>
        <w:tc>
          <w:tcPr>
            <w:tcW w:type="dxa" w:w="1979"/>
          </w:tcPr>
          <w:p>
            <w:pPr>
              <w:spacing w:after="30" w:before="30"/>
              <w:jc w:val="center"/>
              <w:rPr>
                <w:sz w:val="16"/>
                <w:szCs w:val="16"/>
              </w:rPr>
            </w:pPr>
            <w:r/>
            <w:r>
              <w:rPr>
                <w:b w:val="0"/>
                <w:sz w:val="15"/>
              </w:rPr>
              <w:t>Al Wahrah</w:t>
            </w:r>
          </w:p>
        </w:tc>
        <w:tc>
          <w:tcPr>
            <w:tcW w:type="dxa" w:w="1608"/>
          </w:tcPr>
          <w:p>
            <w:pPr>
              <w:spacing w:after="30" w:before="30"/>
              <w:jc w:val="center"/>
              <w:rPr>
                <w:sz w:val="16"/>
                <w:szCs w:val="16"/>
              </w:rPr>
            </w:pPr>
            <w:r/>
            <w:r>
              <w:rPr>
                <w:b w:val="0"/>
                <w:sz w:val="15"/>
              </w:rPr>
              <w:t>863</w:t>
            </w:r>
          </w:p>
        </w:tc>
        <w:tc>
          <w:tcPr>
            <w:tcW w:type="dxa" w:w="1423"/>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Araqi</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730</w:t>
            </w:r>
          </w:p>
        </w:tc>
        <w:tc>
          <w:tcPr>
            <w:tcW w:type="dxa" w:w="1423"/>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Aynayn</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600</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Ad Dariz</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551</w:t>
            </w:r>
          </w:p>
        </w:tc>
        <w:tc>
          <w:tcPr>
            <w:tcW w:type="dxa" w:w="1423"/>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Hijar</w:t>
            </w:r>
          </w:p>
        </w:tc>
        <w:tc>
          <w:tcPr>
            <w:tcW w:type="dxa" w:w="1979"/>
          </w:tcPr>
          <w:p>
            <w:pPr>
              <w:spacing w:after="30" w:before="30"/>
              <w:jc w:val="center"/>
              <w:rPr>
                <w:sz w:val="16"/>
                <w:szCs w:val="16"/>
              </w:rPr>
            </w:pPr>
            <w:r/>
            <w:r>
              <w:rPr>
                <w:b w:val="0"/>
                <w:sz w:val="15"/>
              </w:rPr>
              <w:t>Al Makhtibyah</w:t>
            </w:r>
          </w:p>
        </w:tc>
        <w:tc>
          <w:tcPr>
            <w:tcW w:type="dxa" w:w="1608"/>
          </w:tcPr>
          <w:p>
            <w:pPr>
              <w:spacing w:after="30" w:before="30"/>
              <w:jc w:val="center"/>
              <w:rPr>
                <w:sz w:val="16"/>
                <w:szCs w:val="16"/>
              </w:rPr>
            </w:pPr>
            <w:r/>
            <w:r>
              <w:rPr>
                <w:b w:val="0"/>
                <w:sz w:val="15"/>
              </w:rPr>
              <w:t>519</w:t>
            </w:r>
          </w:p>
        </w:tc>
        <w:tc>
          <w:tcPr>
            <w:tcW w:type="dxa" w:w="1423"/>
          </w:tcPr>
          <w:p>
            <w:pPr>
              <w:spacing w:after="30" w:before="30"/>
              <w:jc w:val="center"/>
              <w:rPr>
                <w:sz w:val="16"/>
                <w:szCs w:val="16"/>
              </w:rPr>
            </w:pPr>
            <w:r/>
            <w:r>
              <w:rPr>
                <w:b w:val="0"/>
                <w:sz w:val="15"/>
              </w:rPr>
              <w:t>2053</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Hijar</w:t>
            </w:r>
          </w:p>
        </w:tc>
        <w:tc>
          <w:tcPr>
            <w:tcW w:type="dxa" w:w="1979"/>
          </w:tcPr>
          <w:p>
            <w:pPr>
              <w:spacing w:after="30" w:before="30"/>
              <w:jc w:val="center"/>
              <w:rPr>
                <w:sz w:val="16"/>
                <w:szCs w:val="16"/>
              </w:rPr>
            </w:pPr>
            <w:r/>
            <w:r>
              <w:rPr>
                <w:b w:val="0"/>
                <w:sz w:val="15"/>
              </w:rPr>
              <w:t>Al Jahli</w:t>
            </w:r>
          </w:p>
        </w:tc>
        <w:tc>
          <w:tcPr>
            <w:tcW w:type="dxa" w:w="1608"/>
          </w:tcPr>
          <w:p>
            <w:pPr>
              <w:spacing w:after="30" w:before="30"/>
              <w:jc w:val="center"/>
              <w:rPr>
                <w:sz w:val="16"/>
                <w:szCs w:val="16"/>
              </w:rPr>
            </w:pPr>
            <w:r/>
            <w:r>
              <w:rPr>
                <w:b w:val="0"/>
                <w:sz w:val="15"/>
              </w:rPr>
              <w:t>518</w:t>
            </w:r>
          </w:p>
        </w:tc>
        <w:tc>
          <w:tcPr>
            <w:tcW w:type="dxa" w:w="1423"/>
          </w:tcPr>
          <w:p>
            <w:pPr>
              <w:spacing w:after="30" w:before="30"/>
              <w:jc w:val="center"/>
              <w:rPr>
                <w:sz w:val="16"/>
                <w:szCs w:val="16"/>
              </w:rPr>
            </w:pPr>
            <w:r/>
            <w:r>
              <w:rPr>
                <w:b w:val="0"/>
                <w:sz w:val="15"/>
              </w:rPr>
              <w:t>2053</w:t>
            </w:r>
          </w:p>
        </w:tc>
        <w:tc>
          <w:tcPr>
            <w:tcW w:type="dxa" w:w="1608"/>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2063</w:t>
            </w:r>
          </w:p>
        </w:tc>
      </w:tr>
      <w:tr>
        <w:trPr>
          <w:cantSplit/>
        </w:trPr>
        <w:tc>
          <w:tcPr>
            <w:tcW w:type="dxa" w:w="1979"/>
          </w:tcPr>
          <w:p>
            <w:pPr>
              <w:spacing w:after="30" w:before="30"/>
              <w:rPr>
                <w:sz w:val="16"/>
                <w:szCs w:val="16"/>
              </w:rPr>
            </w:pPr>
            <w:r/>
            <w:r>
              <w:rPr>
                <w:b w:val="0"/>
                <w:sz w:val="15"/>
              </w:rPr>
              <w:t>Al Jahli</w:t>
            </w:r>
          </w:p>
        </w:tc>
        <w:tc>
          <w:tcPr>
            <w:tcW w:type="dxa" w:w="1979"/>
          </w:tcPr>
          <w:p>
            <w:pPr>
              <w:spacing w:after="30" w:before="30"/>
              <w:jc w:val="center"/>
              <w:rPr>
                <w:sz w:val="16"/>
                <w:szCs w:val="16"/>
              </w:rPr>
            </w:pPr>
            <w:r/>
            <w:r>
              <w:rPr>
                <w:b w:val="0"/>
                <w:sz w:val="15"/>
              </w:rPr>
              <w:t>Al Makhtibyah</w:t>
            </w:r>
          </w:p>
        </w:tc>
        <w:tc>
          <w:tcPr>
            <w:tcW w:type="dxa" w:w="1608"/>
          </w:tcPr>
          <w:p>
            <w:pPr>
              <w:spacing w:after="30" w:before="30"/>
              <w:jc w:val="center"/>
              <w:rPr>
                <w:sz w:val="16"/>
                <w:szCs w:val="16"/>
              </w:rPr>
            </w:pPr>
            <w:r/>
            <w:r>
              <w:rPr>
                <w:b w:val="0"/>
                <w:sz w:val="15"/>
              </w:rPr>
              <w:t>507</w:t>
            </w:r>
          </w:p>
        </w:tc>
        <w:tc>
          <w:tcPr>
            <w:tcW w:type="dxa" w:w="1423"/>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490</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At Tayyib</w:t>
            </w:r>
          </w:p>
        </w:tc>
        <w:tc>
          <w:tcPr>
            <w:tcW w:type="dxa" w:w="1979"/>
          </w:tcPr>
          <w:p>
            <w:pPr>
              <w:spacing w:after="30" w:before="30"/>
              <w:jc w:val="center"/>
              <w:rPr>
                <w:sz w:val="16"/>
                <w:szCs w:val="16"/>
              </w:rPr>
            </w:pPr>
            <w:r/>
            <w:r>
              <w:rPr>
                <w:b w:val="0"/>
                <w:sz w:val="15"/>
              </w:rPr>
              <w:t>Miayrid</w:t>
            </w:r>
          </w:p>
        </w:tc>
        <w:tc>
          <w:tcPr>
            <w:tcW w:type="dxa" w:w="1608"/>
          </w:tcPr>
          <w:p>
            <w:pPr>
              <w:spacing w:after="30" w:before="30"/>
              <w:jc w:val="center"/>
              <w:rPr>
                <w:sz w:val="16"/>
                <w:szCs w:val="16"/>
              </w:rPr>
            </w:pPr>
            <w:r/>
            <w:r>
              <w:rPr>
                <w:b w:val="0"/>
                <w:sz w:val="15"/>
              </w:rPr>
              <w:t>441</w:t>
            </w:r>
          </w:p>
        </w:tc>
        <w:tc>
          <w:tcPr>
            <w:tcW w:type="dxa" w:w="1423"/>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Ad Dariz</w:t>
            </w:r>
          </w:p>
        </w:tc>
        <w:tc>
          <w:tcPr>
            <w:tcW w:type="dxa" w:w="1608"/>
          </w:tcPr>
          <w:p>
            <w:pPr>
              <w:spacing w:after="30" w:before="30"/>
              <w:jc w:val="center"/>
              <w:rPr>
                <w:sz w:val="16"/>
                <w:szCs w:val="16"/>
              </w:rPr>
            </w:pPr>
            <w:r/>
            <w:r>
              <w:rPr>
                <w:b w:val="0"/>
                <w:sz w:val="15"/>
              </w:rPr>
              <w:t>440</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2062</w:t>
            </w:r>
          </w:p>
        </w:tc>
      </w:tr>
      <w:tr>
        <w:trPr>
          <w:cantSplit/>
        </w:trPr>
        <w:tc>
          <w:tcPr>
            <w:tcW w:type="dxa" w:w="1979"/>
          </w:tcPr>
          <w:p>
            <w:pPr>
              <w:spacing w:after="30" w:before="30"/>
              <w:rPr>
                <w:sz w:val="16"/>
                <w:szCs w:val="16"/>
              </w:rPr>
            </w:pPr>
            <w:r/>
            <w:r>
              <w:rPr>
                <w:b w:val="0"/>
                <w:sz w:val="15"/>
              </w:rPr>
              <w:t>Al Aynayn</w:t>
            </w:r>
          </w:p>
        </w:tc>
        <w:tc>
          <w:tcPr>
            <w:tcW w:type="dxa" w:w="1979"/>
          </w:tcPr>
          <w:p>
            <w:pPr>
              <w:spacing w:after="30" w:before="30"/>
              <w:jc w:val="center"/>
              <w:rPr>
                <w:sz w:val="16"/>
                <w:szCs w:val="16"/>
              </w:rPr>
            </w:pPr>
            <w:r/>
            <w:r>
              <w:rPr>
                <w:b w:val="0"/>
                <w:sz w:val="15"/>
              </w:rPr>
              <w:t>Ad Dariz</w:t>
            </w:r>
          </w:p>
        </w:tc>
        <w:tc>
          <w:tcPr>
            <w:tcW w:type="dxa" w:w="1608"/>
          </w:tcPr>
          <w:p>
            <w:pPr>
              <w:spacing w:after="30" w:before="30"/>
              <w:jc w:val="center"/>
              <w:rPr>
                <w:sz w:val="16"/>
                <w:szCs w:val="16"/>
              </w:rPr>
            </w:pPr>
            <w:r/>
            <w:r>
              <w:rPr>
                <w:b w:val="0"/>
                <w:sz w:val="15"/>
              </w:rPr>
              <w:t>347</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2057</w:t>
            </w:r>
          </w:p>
        </w:tc>
        <w:tc>
          <w:tcPr>
            <w:tcW w:type="dxa" w:w="1608"/>
          </w:tcPr>
          <w:p>
            <w:pPr>
              <w:spacing w:after="30" w:before="30"/>
              <w:jc w:val="center"/>
              <w:rPr>
                <w:sz w:val="16"/>
                <w:szCs w:val="16"/>
              </w:rPr>
            </w:pPr>
            <w:r/>
            <w:r>
              <w:rPr>
                <w:b w:val="0"/>
                <w:sz w:val="15"/>
              </w:rPr>
              <w:t>2062</w:t>
            </w:r>
          </w:p>
        </w:tc>
      </w:tr>
      <w:tr>
        <w:trPr>
          <w:cantSplit/>
        </w:trPr>
        <w:tc>
          <w:tcPr>
            <w:tcW w:type="dxa" w:w="1979"/>
          </w:tcPr>
          <w:p>
            <w:pPr>
              <w:spacing w:after="30" w:before="30"/>
              <w:rPr>
                <w:sz w:val="16"/>
                <w:szCs w:val="16"/>
              </w:rPr>
            </w:pPr>
            <w:r/>
            <w:r>
              <w:rPr>
                <w:b w:val="0"/>
                <w:sz w:val="15"/>
              </w:rPr>
              <w:t>Al Aynayn</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311</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Akheedar</w:t>
            </w:r>
          </w:p>
        </w:tc>
        <w:tc>
          <w:tcPr>
            <w:tcW w:type="dxa" w:w="1979"/>
          </w:tcPr>
          <w:p>
            <w:pPr>
              <w:spacing w:after="30" w:before="30"/>
              <w:jc w:val="center"/>
              <w:rPr>
                <w:sz w:val="16"/>
                <w:szCs w:val="16"/>
              </w:rPr>
            </w:pPr>
            <w:r/>
            <w:r>
              <w:rPr>
                <w:b w:val="0"/>
                <w:sz w:val="15"/>
              </w:rPr>
              <w:t>Al Qali</w:t>
            </w:r>
          </w:p>
        </w:tc>
        <w:tc>
          <w:tcPr>
            <w:tcW w:type="dxa" w:w="1608"/>
          </w:tcPr>
          <w:p>
            <w:pPr>
              <w:spacing w:after="30" w:before="30"/>
              <w:jc w:val="center"/>
              <w:rPr>
                <w:sz w:val="16"/>
                <w:szCs w:val="16"/>
              </w:rPr>
            </w:pPr>
            <w:r/>
            <w:r>
              <w:rPr>
                <w:b w:val="0"/>
                <w:sz w:val="15"/>
              </w:rPr>
              <w:t>297</w:t>
            </w:r>
          </w:p>
        </w:tc>
        <w:tc>
          <w:tcPr>
            <w:tcW w:type="dxa" w:w="1423"/>
          </w:tcPr>
          <w:p>
            <w:pPr>
              <w:spacing w:after="30" w:before="30"/>
              <w:jc w:val="center"/>
              <w:rPr>
                <w:sz w:val="16"/>
                <w:szCs w:val="16"/>
              </w:rPr>
            </w:pPr>
            <w:r/>
            <w:r>
              <w:rPr>
                <w:b w:val="0"/>
                <w:sz w:val="15"/>
              </w:rPr>
              <w:t>2036</w:t>
            </w:r>
          </w:p>
        </w:tc>
        <w:tc>
          <w:tcPr>
            <w:tcW w:type="dxa" w:w="1608"/>
          </w:tcPr>
          <w:p>
            <w:pPr>
              <w:spacing w:after="30" w:before="30"/>
              <w:jc w:val="center"/>
              <w:rPr>
                <w:sz w:val="16"/>
                <w:szCs w:val="16"/>
              </w:rPr>
            </w:pPr>
            <w:r/>
            <w:r>
              <w:rPr>
                <w:b w:val="0"/>
                <w:sz w:val="15"/>
              </w:rPr>
              <w:t>2036</w:t>
            </w:r>
          </w:p>
        </w:tc>
        <w:tc>
          <w:tcPr>
            <w:tcW w:type="dxa" w:w="1608"/>
          </w:tcPr>
          <w:p>
            <w:pPr>
              <w:spacing w:after="30" w:before="30"/>
              <w:jc w:val="center"/>
              <w:rPr>
                <w:sz w:val="16"/>
                <w:szCs w:val="16"/>
              </w:rPr>
            </w:pPr>
            <w:r/>
            <w:r>
              <w:rPr>
                <w:b w:val="0"/>
                <w:sz w:val="15"/>
              </w:rPr>
              <w:t>2054</w:t>
            </w:r>
          </w:p>
        </w:tc>
      </w:tr>
      <w:tr>
        <w:trPr>
          <w:cantSplit/>
        </w:trPr>
        <w:tc>
          <w:tcPr>
            <w:tcW w:type="dxa" w:w="1979"/>
          </w:tcPr>
          <w:p>
            <w:pPr>
              <w:spacing w:after="30" w:before="30"/>
              <w:rPr>
                <w:sz w:val="16"/>
                <w:szCs w:val="16"/>
              </w:rPr>
            </w:pPr>
            <w:r/>
            <w:r>
              <w:rPr>
                <w:b w:val="0"/>
                <w:sz w:val="15"/>
              </w:rPr>
              <w:t>Ad Dariz</w:t>
            </w:r>
          </w:p>
        </w:tc>
        <w:tc>
          <w:tcPr>
            <w:tcW w:type="dxa" w:w="1979"/>
          </w:tcPr>
          <w:p>
            <w:pPr>
              <w:spacing w:after="30" w:before="30"/>
              <w:jc w:val="center"/>
              <w:rPr>
                <w:sz w:val="16"/>
                <w:szCs w:val="16"/>
              </w:rPr>
            </w:pPr>
            <w:r/>
            <w:r>
              <w:rPr>
                <w:b w:val="0"/>
                <w:sz w:val="15"/>
              </w:rPr>
              <w:t>Al Ghubayrah</w:t>
            </w:r>
          </w:p>
        </w:tc>
        <w:tc>
          <w:tcPr>
            <w:tcW w:type="dxa" w:w="1608"/>
          </w:tcPr>
          <w:p>
            <w:pPr>
              <w:spacing w:after="30" w:before="30"/>
              <w:jc w:val="center"/>
              <w:rPr>
                <w:sz w:val="16"/>
                <w:szCs w:val="16"/>
              </w:rPr>
            </w:pPr>
            <w:r/>
            <w:r>
              <w:rPr>
                <w:b w:val="0"/>
                <w:sz w:val="15"/>
              </w:rPr>
              <w:t>258</w:t>
            </w:r>
          </w:p>
        </w:tc>
        <w:tc>
          <w:tcPr>
            <w:tcW w:type="dxa" w:w="1423"/>
          </w:tcPr>
          <w:p>
            <w:pPr>
              <w:spacing w:after="30" w:before="30"/>
              <w:jc w:val="center"/>
              <w:rPr>
                <w:sz w:val="16"/>
                <w:szCs w:val="16"/>
              </w:rPr>
            </w:pPr>
            <w:r/>
            <w:r>
              <w:rPr>
                <w:b w:val="0"/>
                <w:sz w:val="15"/>
              </w:rPr>
              <w:t>2062</w:t>
            </w:r>
          </w:p>
        </w:tc>
        <w:tc>
          <w:tcPr>
            <w:tcW w:type="dxa" w:w="1608"/>
          </w:tcPr>
          <w:p>
            <w:pPr>
              <w:spacing w:after="30" w:before="30"/>
              <w:jc w:val="center"/>
              <w:rPr>
                <w:sz w:val="16"/>
                <w:szCs w:val="16"/>
              </w:rPr>
            </w:pPr>
            <w:r/>
            <w:r>
              <w:rPr>
                <w:b w:val="0"/>
                <w:sz w:val="15"/>
              </w:rPr>
              <w:t>2052</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Qurayn</w:t>
            </w:r>
          </w:p>
        </w:tc>
        <w:tc>
          <w:tcPr>
            <w:tcW w:type="dxa" w:w="1979"/>
          </w:tcPr>
          <w:p>
            <w:pPr>
              <w:spacing w:after="30" w:before="30"/>
              <w:jc w:val="center"/>
              <w:rPr>
                <w:sz w:val="16"/>
                <w:szCs w:val="16"/>
              </w:rPr>
            </w:pPr>
            <w:r/>
            <w:r>
              <w:rPr>
                <w:b w:val="0"/>
                <w:sz w:val="15"/>
              </w:rPr>
              <w:t>At Tayyib</w:t>
            </w:r>
          </w:p>
        </w:tc>
        <w:tc>
          <w:tcPr>
            <w:tcW w:type="dxa" w:w="1608"/>
          </w:tcPr>
          <w:p>
            <w:pPr>
              <w:spacing w:after="30" w:before="30"/>
              <w:jc w:val="center"/>
              <w:rPr>
                <w:sz w:val="16"/>
                <w:szCs w:val="16"/>
              </w:rPr>
            </w:pPr>
            <w:r/>
            <w:r>
              <w:rPr>
                <w:b w:val="0"/>
                <w:sz w:val="15"/>
              </w:rPr>
              <w:t>244</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r>
      <w:tr>
        <w:trPr>
          <w:cantSplit/>
        </w:trPr>
        <w:tc>
          <w:tcPr>
            <w:tcW w:type="dxa" w:w="1979"/>
          </w:tcPr>
          <w:p>
            <w:pPr>
              <w:spacing w:after="30" w:before="30"/>
              <w:rPr>
                <w:sz w:val="16"/>
                <w:szCs w:val="16"/>
              </w:rPr>
            </w:pPr>
            <w:r/>
            <w:r>
              <w:rPr>
                <w:b w:val="0"/>
                <w:sz w:val="15"/>
              </w:rPr>
              <w:t>At Tayyib</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229</w:t>
            </w:r>
          </w:p>
        </w:tc>
        <w:tc>
          <w:tcPr>
            <w:tcW w:type="dxa" w:w="1423"/>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Wahrah</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229</w:t>
            </w:r>
          </w:p>
        </w:tc>
        <w:tc>
          <w:tcPr>
            <w:tcW w:type="dxa" w:w="1423"/>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Ad Dibayshi</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186</w:t>
            </w:r>
          </w:p>
        </w:tc>
        <w:tc>
          <w:tcPr>
            <w:tcW w:type="dxa" w:w="1423"/>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Jibayyah</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183</w:t>
            </w:r>
          </w:p>
        </w:tc>
        <w:tc>
          <w:tcPr>
            <w:tcW w:type="dxa" w:w="1423"/>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Ad Dibayshi</w:t>
            </w:r>
          </w:p>
        </w:tc>
        <w:tc>
          <w:tcPr>
            <w:tcW w:type="dxa" w:w="1979"/>
          </w:tcPr>
          <w:p>
            <w:pPr>
              <w:spacing w:after="30" w:before="30"/>
              <w:jc w:val="center"/>
              <w:rPr>
                <w:sz w:val="16"/>
                <w:szCs w:val="16"/>
              </w:rPr>
            </w:pPr>
            <w:r/>
            <w:r>
              <w:rPr>
                <w:b w:val="0"/>
                <w:sz w:val="15"/>
              </w:rPr>
              <w:t>Sayh al Masarrat</w:t>
            </w:r>
          </w:p>
        </w:tc>
        <w:tc>
          <w:tcPr>
            <w:tcW w:type="dxa" w:w="1608"/>
          </w:tcPr>
          <w:p>
            <w:pPr>
              <w:spacing w:after="30" w:before="30"/>
              <w:jc w:val="center"/>
              <w:rPr>
                <w:sz w:val="16"/>
                <w:szCs w:val="16"/>
              </w:rPr>
            </w:pPr>
            <w:r/>
            <w:r>
              <w:rPr>
                <w:b w:val="0"/>
                <w:sz w:val="15"/>
              </w:rPr>
              <w:t>182</w:t>
            </w:r>
          </w:p>
        </w:tc>
        <w:tc>
          <w:tcPr>
            <w:tcW w:type="dxa" w:w="1423"/>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Al Akheedar</w:t>
            </w:r>
          </w:p>
        </w:tc>
        <w:tc>
          <w:tcPr>
            <w:tcW w:type="dxa" w:w="1979"/>
          </w:tcPr>
          <w:p>
            <w:pPr>
              <w:spacing w:after="30" w:before="30"/>
              <w:jc w:val="center"/>
              <w:rPr>
                <w:sz w:val="16"/>
                <w:szCs w:val="16"/>
              </w:rPr>
            </w:pPr>
            <w:r/>
            <w:r>
              <w:rPr>
                <w:b w:val="0"/>
                <w:sz w:val="15"/>
              </w:rPr>
              <w:t>Al Makhtibyah</w:t>
            </w:r>
          </w:p>
        </w:tc>
        <w:tc>
          <w:tcPr>
            <w:tcW w:type="dxa" w:w="1608"/>
          </w:tcPr>
          <w:p>
            <w:pPr>
              <w:spacing w:after="30" w:before="30"/>
              <w:jc w:val="center"/>
              <w:rPr>
                <w:sz w:val="16"/>
                <w:szCs w:val="16"/>
              </w:rPr>
            </w:pPr>
            <w:r/>
            <w:r>
              <w:rPr>
                <w:b w:val="0"/>
                <w:sz w:val="15"/>
              </w:rPr>
              <w:t>177</w:t>
            </w:r>
          </w:p>
        </w:tc>
        <w:tc>
          <w:tcPr>
            <w:tcW w:type="dxa" w:w="1423"/>
          </w:tcPr>
          <w:p>
            <w:pPr>
              <w:spacing w:after="30" w:before="30"/>
              <w:jc w:val="center"/>
              <w:rPr>
                <w:sz w:val="16"/>
                <w:szCs w:val="16"/>
              </w:rPr>
            </w:pPr>
            <w:r/>
            <w:r>
              <w:rPr>
                <w:b w:val="0"/>
                <w:sz w:val="15"/>
              </w:rPr>
              <w:t>2036</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Al Akheedar</w:t>
            </w:r>
          </w:p>
        </w:tc>
        <w:tc>
          <w:tcPr>
            <w:tcW w:type="dxa" w:w="1979"/>
          </w:tcPr>
          <w:p>
            <w:pPr>
              <w:spacing w:after="30" w:before="30"/>
              <w:jc w:val="center"/>
              <w:rPr>
                <w:sz w:val="16"/>
                <w:szCs w:val="16"/>
              </w:rPr>
            </w:pPr>
            <w:r/>
            <w:r>
              <w:rPr>
                <w:b w:val="0"/>
                <w:sz w:val="15"/>
              </w:rPr>
              <w:t>Al Jahli</w:t>
            </w:r>
          </w:p>
        </w:tc>
        <w:tc>
          <w:tcPr>
            <w:tcW w:type="dxa" w:w="1608"/>
          </w:tcPr>
          <w:p>
            <w:pPr>
              <w:spacing w:after="30" w:before="30"/>
              <w:jc w:val="center"/>
              <w:rPr>
                <w:sz w:val="16"/>
                <w:szCs w:val="16"/>
              </w:rPr>
            </w:pPr>
            <w:r/>
            <w:r>
              <w:rPr>
                <w:b w:val="0"/>
                <w:sz w:val="15"/>
              </w:rPr>
              <w:t>176</w:t>
            </w:r>
          </w:p>
        </w:tc>
        <w:tc>
          <w:tcPr>
            <w:tcW w:type="dxa" w:w="1423"/>
          </w:tcPr>
          <w:p>
            <w:pPr>
              <w:spacing w:after="30" w:before="30"/>
              <w:jc w:val="center"/>
              <w:rPr>
                <w:sz w:val="16"/>
                <w:szCs w:val="16"/>
              </w:rPr>
            </w:pPr>
            <w:r/>
            <w:r>
              <w:rPr>
                <w:b w:val="0"/>
                <w:sz w:val="15"/>
              </w:rPr>
              <w:t>2036</w:t>
            </w:r>
          </w:p>
        </w:tc>
        <w:tc>
          <w:tcPr>
            <w:tcW w:type="dxa" w:w="1608"/>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2063</w:t>
            </w:r>
          </w:p>
        </w:tc>
      </w:tr>
      <w:tr>
        <w:trPr>
          <w:cantSplit/>
        </w:trPr>
        <w:tc>
          <w:tcPr>
            <w:tcW w:type="dxa" w:w="1979"/>
          </w:tcPr>
          <w:p>
            <w:pPr>
              <w:spacing w:after="30" w:before="30"/>
              <w:rPr>
                <w:sz w:val="16"/>
                <w:szCs w:val="16"/>
              </w:rPr>
            </w:pPr>
            <w:r/>
            <w:r>
              <w:rPr>
                <w:b w:val="0"/>
                <w:sz w:val="15"/>
              </w:rPr>
              <w:t>Bat</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175</w:t>
            </w:r>
          </w:p>
        </w:tc>
        <w:tc>
          <w:tcPr>
            <w:tcW w:type="dxa" w:w="1423"/>
          </w:tcPr>
          <w:p>
            <w:pPr>
              <w:spacing w:after="30" w:before="30"/>
              <w:jc w:val="center"/>
              <w:rPr>
                <w:sz w:val="16"/>
                <w:szCs w:val="16"/>
              </w:rPr>
            </w:pPr>
            <w:r/>
            <w:r>
              <w:rPr>
                <w:b w:val="0"/>
                <w:sz w:val="15"/>
              </w:rPr>
              <w:t>2052</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Al Araqi</w:t>
            </w:r>
          </w:p>
        </w:tc>
        <w:tc>
          <w:tcPr>
            <w:tcW w:type="dxa" w:w="1608"/>
          </w:tcPr>
          <w:p>
            <w:pPr>
              <w:spacing w:after="30" w:before="30"/>
              <w:jc w:val="center"/>
              <w:rPr>
                <w:sz w:val="16"/>
                <w:szCs w:val="16"/>
              </w:rPr>
            </w:pPr>
            <w:r/>
            <w:r>
              <w:rPr>
                <w:b w:val="0"/>
                <w:sz w:val="15"/>
              </w:rPr>
              <w:t>163</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2057</w:t>
            </w:r>
          </w:p>
        </w:tc>
      </w:tr>
      <w:tr>
        <w:trPr>
          <w:cantSplit/>
        </w:trPr>
        <w:tc>
          <w:tcPr>
            <w:tcW w:type="dxa" w:w="1979"/>
          </w:tcPr>
          <w:p>
            <w:pPr>
              <w:spacing w:after="30" w:before="30"/>
              <w:rPr>
                <w:sz w:val="16"/>
                <w:szCs w:val="16"/>
              </w:rPr>
            </w:pPr>
            <w:r/>
            <w:r>
              <w:rPr>
                <w:b w:val="0"/>
                <w:sz w:val="15"/>
              </w:rPr>
              <w:t>Al Aynayn</w:t>
            </w:r>
          </w:p>
        </w:tc>
        <w:tc>
          <w:tcPr>
            <w:tcW w:type="dxa" w:w="1979"/>
          </w:tcPr>
          <w:p>
            <w:pPr>
              <w:spacing w:after="30" w:before="30"/>
              <w:jc w:val="center"/>
              <w:rPr>
                <w:sz w:val="16"/>
                <w:szCs w:val="16"/>
              </w:rPr>
            </w:pPr>
            <w:r/>
            <w:r>
              <w:rPr>
                <w:b w:val="0"/>
                <w:sz w:val="15"/>
              </w:rPr>
              <w:t>Satwah</w:t>
            </w:r>
          </w:p>
        </w:tc>
        <w:tc>
          <w:tcPr>
            <w:tcW w:type="dxa" w:w="1608"/>
          </w:tcPr>
          <w:p>
            <w:pPr>
              <w:spacing w:after="30" w:before="30"/>
              <w:jc w:val="center"/>
              <w:rPr>
                <w:sz w:val="16"/>
                <w:szCs w:val="16"/>
              </w:rPr>
            </w:pPr>
            <w:r/>
            <w:r>
              <w:rPr>
                <w:b w:val="0"/>
                <w:sz w:val="15"/>
              </w:rPr>
              <w:t>150</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2060</w:t>
            </w:r>
          </w:p>
        </w:tc>
      </w:tr>
      <w:tr>
        <w:trPr>
          <w:cantSplit/>
        </w:trPr>
        <w:tc>
          <w:tcPr>
            <w:tcW w:type="dxa" w:w="1979"/>
          </w:tcPr>
          <w:p>
            <w:pPr>
              <w:spacing w:after="30" w:before="30"/>
              <w:rPr>
                <w:sz w:val="16"/>
                <w:szCs w:val="16"/>
              </w:rPr>
            </w:pPr>
            <w:r/>
            <w:r>
              <w:rPr>
                <w:b w:val="0"/>
                <w:sz w:val="15"/>
              </w:rPr>
              <w:t>Tanam</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145</w:t>
            </w:r>
          </w:p>
        </w:tc>
        <w:tc>
          <w:tcPr>
            <w:tcW w:type="dxa" w:w="1423"/>
          </w:tcPr>
          <w:p>
            <w:pPr>
              <w:spacing w:after="30" w:before="30"/>
              <w:jc w:val="center"/>
              <w:rPr>
                <w:sz w:val="16"/>
                <w:szCs w:val="16"/>
              </w:rPr>
            </w:pPr>
            <w:r/>
            <w:r>
              <w:rPr>
                <w:b w:val="0"/>
                <w:sz w:val="15"/>
              </w:rPr>
              <w:t>2069</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Ibri</w:t>
            </w:r>
          </w:p>
        </w:tc>
        <w:tc>
          <w:tcPr>
            <w:tcW w:type="dxa" w:w="1979"/>
          </w:tcPr>
          <w:p>
            <w:pPr>
              <w:spacing w:after="30" w:before="30"/>
              <w:jc w:val="center"/>
              <w:rPr>
                <w:sz w:val="16"/>
                <w:szCs w:val="16"/>
              </w:rPr>
            </w:pPr>
            <w:r/>
            <w:r>
              <w:rPr>
                <w:b w:val="0"/>
                <w:sz w:val="15"/>
              </w:rPr>
              <w:t>Miayrid</w:t>
            </w:r>
          </w:p>
        </w:tc>
        <w:tc>
          <w:tcPr>
            <w:tcW w:type="dxa" w:w="1608"/>
          </w:tcPr>
          <w:p>
            <w:pPr>
              <w:spacing w:after="30" w:before="30"/>
              <w:jc w:val="center"/>
              <w:rPr>
                <w:sz w:val="16"/>
                <w:szCs w:val="16"/>
              </w:rPr>
            </w:pPr>
            <w:r/>
            <w:r>
              <w:rPr>
                <w:b w:val="0"/>
                <w:sz w:val="15"/>
              </w:rPr>
              <w:t>141</w:t>
            </w:r>
          </w:p>
        </w:tc>
        <w:tc>
          <w:tcPr>
            <w:tcW w:type="dxa" w:w="1423"/>
          </w:tcPr>
          <w:p>
            <w:pPr>
              <w:spacing w:after="30" w:before="30"/>
              <w:jc w:val="center"/>
              <w:rPr>
                <w:sz w:val="16"/>
                <w:szCs w:val="16"/>
              </w:rPr>
            </w:pPr>
            <w:r/>
            <w:r>
              <w:rPr>
                <w:b w:val="0"/>
                <w:sz w:val="15"/>
              </w:rPr>
              <w:t>2056</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Tanam</w:t>
            </w:r>
          </w:p>
        </w:tc>
        <w:tc>
          <w:tcPr>
            <w:tcW w:type="dxa" w:w="1979"/>
          </w:tcPr>
          <w:p>
            <w:pPr>
              <w:spacing w:after="30" w:before="30"/>
              <w:jc w:val="center"/>
              <w:rPr>
                <w:sz w:val="16"/>
                <w:szCs w:val="16"/>
              </w:rPr>
            </w:pPr>
            <w:r/>
            <w:r>
              <w:rPr>
                <w:b w:val="0"/>
                <w:sz w:val="15"/>
              </w:rPr>
              <w:t>Sayh al Masarrat</w:t>
            </w:r>
          </w:p>
        </w:tc>
        <w:tc>
          <w:tcPr>
            <w:tcW w:type="dxa" w:w="1608"/>
          </w:tcPr>
          <w:p>
            <w:pPr>
              <w:spacing w:after="30" w:before="30"/>
              <w:jc w:val="center"/>
              <w:rPr>
                <w:sz w:val="16"/>
                <w:szCs w:val="16"/>
              </w:rPr>
            </w:pPr>
            <w:r/>
            <w:r>
              <w:rPr>
                <w:b w:val="0"/>
                <w:sz w:val="15"/>
              </w:rPr>
              <w:t>141</w:t>
            </w:r>
          </w:p>
        </w:tc>
        <w:tc>
          <w:tcPr>
            <w:tcW w:type="dxa" w:w="1423"/>
          </w:tcPr>
          <w:p>
            <w:pPr>
              <w:spacing w:after="30" w:before="30"/>
              <w:jc w:val="center"/>
              <w:rPr>
                <w:sz w:val="16"/>
                <w:szCs w:val="16"/>
              </w:rPr>
            </w:pPr>
            <w:r/>
            <w:r>
              <w:rPr>
                <w:b w:val="0"/>
                <w:sz w:val="15"/>
              </w:rPr>
              <w:t>2069</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Sayh al Masarrat</w:t>
            </w:r>
          </w:p>
        </w:tc>
        <w:tc>
          <w:tcPr>
            <w:tcW w:type="dxa" w:w="1979"/>
          </w:tcPr>
          <w:p>
            <w:pPr>
              <w:spacing w:after="30" w:before="30"/>
              <w:jc w:val="center"/>
              <w:rPr>
                <w:sz w:val="16"/>
                <w:szCs w:val="16"/>
              </w:rPr>
            </w:pPr>
            <w:r/>
            <w:r>
              <w:rPr>
                <w:b w:val="0"/>
                <w:sz w:val="15"/>
              </w:rPr>
              <w:t>Suwayda al Ma</w:t>
            </w:r>
          </w:p>
        </w:tc>
        <w:tc>
          <w:tcPr>
            <w:tcW w:type="dxa" w:w="1608"/>
          </w:tcPr>
          <w:p>
            <w:pPr>
              <w:spacing w:after="30" w:before="30"/>
              <w:jc w:val="center"/>
              <w:rPr>
                <w:sz w:val="16"/>
                <w:szCs w:val="16"/>
              </w:rPr>
            </w:pPr>
            <w:r/>
            <w:r>
              <w:rPr>
                <w:b w:val="0"/>
                <w:sz w:val="15"/>
              </w:rPr>
              <w:t>125</w:t>
            </w:r>
          </w:p>
        </w:tc>
        <w:tc>
          <w:tcPr>
            <w:tcW w:type="dxa" w:w="1423"/>
          </w:tcPr>
          <w:p>
            <w:pPr>
              <w:spacing w:after="30" w:before="30"/>
              <w:jc w:val="center"/>
              <w:rPr>
                <w:sz w:val="16"/>
                <w:szCs w:val="16"/>
              </w:rPr>
            </w:pPr>
            <w:r/>
            <w:r>
              <w:rPr>
                <w:b w:val="0"/>
                <w:sz w:val="15"/>
              </w:rPr>
              <w:t>2069</w:t>
            </w:r>
          </w:p>
        </w:tc>
        <w:tc>
          <w:tcPr>
            <w:tcW w:type="dxa" w:w="1608"/>
          </w:tcPr>
          <w:p>
            <w:pPr>
              <w:spacing w:after="30" w:before="30"/>
              <w:jc w:val="center"/>
              <w:rPr>
                <w:sz w:val="16"/>
                <w:szCs w:val="16"/>
              </w:rPr>
            </w:pPr>
            <w:r/>
            <w:r>
              <w:rPr>
                <w:b w:val="0"/>
                <w:sz w:val="15"/>
              </w:rPr>
              <w:t>2070</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Qali</w:t>
            </w:r>
          </w:p>
        </w:tc>
        <w:tc>
          <w:tcPr>
            <w:tcW w:type="dxa" w:w="1979"/>
          </w:tcPr>
          <w:p>
            <w:pPr>
              <w:spacing w:after="30" w:before="30"/>
              <w:jc w:val="center"/>
              <w:rPr>
                <w:sz w:val="16"/>
                <w:szCs w:val="16"/>
              </w:rPr>
            </w:pPr>
            <w:r/>
            <w:r>
              <w:rPr>
                <w:b w:val="0"/>
                <w:sz w:val="15"/>
              </w:rPr>
              <w:t>Al Jahli</w:t>
            </w:r>
          </w:p>
        </w:tc>
        <w:tc>
          <w:tcPr>
            <w:tcW w:type="dxa" w:w="1608"/>
          </w:tcPr>
          <w:p>
            <w:pPr>
              <w:spacing w:after="30" w:before="30"/>
              <w:jc w:val="center"/>
              <w:rPr>
                <w:sz w:val="16"/>
                <w:szCs w:val="16"/>
              </w:rPr>
            </w:pPr>
            <w:r/>
            <w:r>
              <w:rPr>
                <w:b w:val="0"/>
                <w:sz w:val="15"/>
              </w:rPr>
              <w:t>103</w:t>
            </w:r>
          </w:p>
        </w:tc>
        <w:tc>
          <w:tcPr>
            <w:tcW w:type="dxa" w:w="1423"/>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2063</w:t>
            </w:r>
          </w:p>
        </w:tc>
      </w:tr>
      <w:tr>
        <w:trPr>
          <w:cantSplit/>
        </w:trPr>
        <w:tc>
          <w:tcPr>
            <w:tcW w:type="dxa" w:w="1979"/>
          </w:tcPr>
          <w:p>
            <w:pPr>
              <w:spacing w:after="30" w:before="30"/>
              <w:rPr>
                <w:sz w:val="16"/>
                <w:szCs w:val="16"/>
              </w:rPr>
            </w:pPr>
            <w:r/>
            <w:r>
              <w:rPr>
                <w:b w:val="0"/>
                <w:sz w:val="15"/>
              </w:rPr>
              <w:t>Hijar</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94</w:t>
            </w:r>
          </w:p>
        </w:tc>
        <w:tc>
          <w:tcPr>
            <w:tcW w:type="dxa" w:w="1423"/>
          </w:tcPr>
          <w:p>
            <w:pPr>
              <w:spacing w:after="30" w:before="30"/>
              <w:jc w:val="center"/>
              <w:rPr>
                <w:sz w:val="16"/>
                <w:szCs w:val="16"/>
              </w:rPr>
            </w:pPr>
            <w:r/>
            <w:r>
              <w:rPr>
                <w:b w:val="0"/>
                <w:sz w:val="15"/>
              </w:rPr>
              <w:t>2053</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Jahli</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92</w:t>
            </w:r>
          </w:p>
        </w:tc>
        <w:tc>
          <w:tcPr>
            <w:tcW w:type="dxa" w:w="1423"/>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Al Qali</w:t>
            </w:r>
          </w:p>
        </w:tc>
        <w:tc>
          <w:tcPr>
            <w:tcW w:type="dxa" w:w="1979"/>
          </w:tcPr>
          <w:p>
            <w:pPr>
              <w:spacing w:after="30" w:before="30"/>
              <w:jc w:val="center"/>
              <w:rPr>
                <w:sz w:val="16"/>
                <w:szCs w:val="16"/>
              </w:rPr>
            </w:pPr>
            <w:r/>
            <w:r>
              <w:rPr>
                <w:b w:val="0"/>
                <w:sz w:val="15"/>
              </w:rPr>
              <w:t>Sayh al Masarrat</w:t>
            </w:r>
          </w:p>
        </w:tc>
        <w:tc>
          <w:tcPr>
            <w:tcW w:type="dxa" w:w="1608"/>
          </w:tcPr>
          <w:p>
            <w:pPr>
              <w:spacing w:after="30" w:before="30"/>
              <w:jc w:val="center"/>
              <w:rPr>
                <w:sz w:val="16"/>
                <w:szCs w:val="16"/>
              </w:rPr>
            </w:pPr>
            <w:r/>
            <w:r>
              <w:rPr>
                <w:b w:val="0"/>
                <w:sz w:val="15"/>
              </w:rPr>
              <w:t>83</w:t>
            </w:r>
          </w:p>
        </w:tc>
        <w:tc>
          <w:tcPr>
            <w:tcW w:type="dxa" w:w="1423"/>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2063</w:t>
            </w:r>
          </w:p>
        </w:tc>
        <w:tc>
          <w:tcPr>
            <w:tcW w:type="dxa" w:w="1608"/>
          </w:tcPr>
          <w:p>
            <w:pPr>
              <w:spacing w:after="30" w:before="30"/>
              <w:jc w:val="center"/>
              <w:rPr>
                <w:sz w:val="16"/>
                <w:szCs w:val="16"/>
              </w:rPr>
            </w:pPr>
            <w:r/>
            <w:r>
              <w:rPr>
                <w:b w:val="0"/>
                <w:sz w:val="15"/>
              </w:rPr>
              <w:t>2069</w:t>
            </w:r>
          </w:p>
        </w:tc>
      </w:tr>
      <w:tr>
        <w:trPr>
          <w:cantSplit/>
        </w:trPr>
        <w:tc>
          <w:tcPr>
            <w:tcW w:type="dxa" w:w="1979"/>
          </w:tcPr>
          <w:p>
            <w:pPr>
              <w:spacing w:after="30" w:before="30"/>
              <w:rPr>
                <w:sz w:val="16"/>
                <w:szCs w:val="16"/>
              </w:rPr>
            </w:pPr>
            <w:r/>
            <w:r>
              <w:rPr>
                <w:b w:val="0"/>
                <w:sz w:val="15"/>
              </w:rPr>
              <w:t>Al Qurayn</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78</w:t>
            </w:r>
          </w:p>
        </w:tc>
        <w:tc>
          <w:tcPr>
            <w:tcW w:type="dxa" w:w="1423"/>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r>
        <w:trPr>
          <w:cantSplit/>
        </w:trPr>
        <w:tc>
          <w:tcPr>
            <w:tcW w:type="dxa" w:w="1979"/>
          </w:tcPr>
          <w:p>
            <w:pPr>
              <w:spacing w:after="30" w:before="30"/>
              <w:rPr>
                <w:sz w:val="16"/>
                <w:szCs w:val="16"/>
              </w:rPr>
            </w:pPr>
            <w:r/>
            <w:r>
              <w:rPr>
                <w:b w:val="0"/>
                <w:sz w:val="15"/>
              </w:rPr>
              <w:t>Hijar</w:t>
            </w:r>
          </w:p>
        </w:tc>
        <w:tc>
          <w:tcPr>
            <w:tcW w:type="dxa" w:w="1979"/>
          </w:tcPr>
          <w:p>
            <w:pPr>
              <w:spacing w:after="30" w:before="30"/>
              <w:jc w:val="center"/>
              <w:rPr>
                <w:sz w:val="16"/>
                <w:szCs w:val="16"/>
              </w:rPr>
            </w:pPr>
            <w:r/>
            <w:r>
              <w:rPr>
                <w:b w:val="0"/>
                <w:sz w:val="15"/>
              </w:rPr>
              <w:t>Ibri</w:t>
            </w:r>
          </w:p>
        </w:tc>
        <w:tc>
          <w:tcPr>
            <w:tcW w:type="dxa" w:w="1608"/>
          </w:tcPr>
          <w:p>
            <w:pPr>
              <w:spacing w:after="30" w:before="30"/>
              <w:jc w:val="center"/>
              <w:rPr>
                <w:sz w:val="16"/>
                <w:szCs w:val="16"/>
              </w:rPr>
            </w:pPr>
            <w:r/>
            <w:r>
              <w:rPr>
                <w:b w:val="0"/>
                <w:sz w:val="15"/>
              </w:rPr>
              <w:t>66</w:t>
            </w:r>
          </w:p>
        </w:tc>
        <w:tc>
          <w:tcPr>
            <w:tcW w:type="dxa" w:w="1423"/>
          </w:tcPr>
          <w:p>
            <w:pPr>
              <w:spacing w:after="30" w:before="30"/>
              <w:jc w:val="center"/>
              <w:rPr>
                <w:sz w:val="16"/>
                <w:szCs w:val="16"/>
              </w:rPr>
            </w:pPr>
            <w:r/>
            <w:r>
              <w:rPr>
                <w:b w:val="0"/>
                <w:sz w:val="15"/>
              </w:rPr>
              <w:t>2053</w:t>
            </w:r>
          </w:p>
        </w:tc>
        <w:tc>
          <w:tcPr>
            <w:tcW w:type="dxa" w:w="1608"/>
          </w:tcPr>
          <w:p>
            <w:pPr>
              <w:spacing w:after="30" w:before="30"/>
              <w:jc w:val="center"/>
              <w:rPr>
                <w:sz w:val="16"/>
                <w:szCs w:val="16"/>
              </w:rPr>
            </w:pPr>
            <w:r/>
            <w:r>
              <w:rPr>
                <w:b w:val="0"/>
                <w:sz w:val="15"/>
              </w:rPr>
              <w:t>2054</w:t>
            </w:r>
          </w:p>
        </w:tc>
        <w:tc>
          <w:tcPr>
            <w:tcW w:type="dxa" w:w="1608"/>
          </w:tcPr>
          <w:p>
            <w:pPr>
              <w:spacing w:after="30" w:before="30"/>
              <w:jc w:val="center"/>
              <w:rPr>
                <w:sz w:val="16"/>
                <w:szCs w:val="16"/>
              </w:rPr>
            </w:pPr>
            <w:r/>
            <w:r>
              <w:rPr>
                <w:b w:val="0"/>
                <w:sz w:val="15"/>
              </w:rPr>
              <w:t>2056</w:t>
            </w:r>
          </w:p>
        </w:tc>
      </w:tr>
      <w:tr>
        <w:trPr>
          <w:cantSplit/>
        </w:trPr>
        <w:tc>
          <w:tcPr>
            <w:tcW w:type="dxa" w:w="1979"/>
          </w:tcPr>
          <w:p>
            <w:pPr>
              <w:spacing w:after="30" w:before="30"/>
              <w:rPr>
                <w:sz w:val="16"/>
                <w:szCs w:val="16"/>
              </w:rPr>
            </w:pPr>
            <w:r/>
            <w:r>
              <w:rPr>
                <w:b w:val="0"/>
                <w:sz w:val="15"/>
              </w:rPr>
              <w:t>Shalashil</w:t>
            </w:r>
          </w:p>
        </w:tc>
        <w:tc>
          <w:tcPr>
            <w:tcW w:type="dxa" w:w="1979"/>
          </w:tcPr>
          <w:p>
            <w:pPr>
              <w:spacing w:after="30" w:before="30"/>
              <w:jc w:val="center"/>
              <w:rPr>
                <w:sz w:val="16"/>
                <w:szCs w:val="16"/>
              </w:rPr>
            </w:pPr>
            <w:r/>
            <w:r>
              <w:rPr>
                <w:b w:val="0"/>
                <w:sz w:val="15"/>
              </w:rPr>
              <w:t>At Tayyib</w:t>
            </w:r>
          </w:p>
        </w:tc>
        <w:tc>
          <w:tcPr>
            <w:tcW w:type="dxa" w:w="1608"/>
          </w:tcPr>
          <w:p>
            <w:pPr>
              <w:spacing w:after="30" w:before="30"/>
              <w:jc w:val="center"/>
              <w:rPr>
                <w:sz w:val="16"/>
                <w:szCs w:val="16"/>
              </w:rPr>
            </w:pPr>
            <w:r/>
            <w:r>
              <w:rPr>
                <w:b w:val="0"/>
                <w:sz w:val="15"/>
              </w:rPr>
              <w:t>63</w:t>
            </w:r>
          </w:p>
        </w:tc>
        <w:tc>
          <w:tcPr>
            <w:tcW w:type="dxa" w:w="1423"/>
          </w:tcPr>
          <w:p>
            <w:pPr>
              <w:spacing w:after="30" w:before="30"/>
              <w:jc w:val="center"/>
              <w:rPr>
                <w:sz w:val="16"/>
                <w:szCs w:val="16"/>
              </w:rPr>
            </w:pPr>
            <w:r/>
            <w:r>
              <w:rPr>
                <w:b w:val="0"/>
                <w:sz w:val="15"/>
              </w:rPr>
              <w:t>2061</w:t>
            </w:r>
          </w:p>
        </w:tc>
        <w:tc>
          <w:tcPr>
            <w:tcW w:type="dxa" w:w="1608"/>
          </w:tcPr>
          <w:p>
            <w:pPr>
              <w:spacing w:after="30" w:before="30"/>
              <w:jc w:val="center"/>
              <w:rPr>
                <w:sz w:val="16"/>
                <w:szCs w:val="16"/>
              </w:rPr>
            </w:pPr>
            <w:r/>
            <w:r>
              <w:rPr>
                <w:b w:val="0"/>
                <w:sz w:val="15"/>
              </w:rPr>
              <w:t>2060</w:t>
            </w:r>
          </w:p>
        </w:tc>
        <w:tc>
          <w:tcPr>
            <w:tcW w:type="dxa" w:w="1608"/>
          </w:tcPr>
          <w:p>
            <w:pPr>
              <w:spacing w:after="30" w:before="30"/>
              <w:jc w:val="center"/>
              <w:rPr>
                <w:sz w:val="16"/>
                <w:szCs w:val="16"/>
              </w:rPr>
            </w:pPr>
            <w:r/>
            <w:r>
              <w:rPr>
                <w:b w:val="0"/>
                <w:sz w:val="15"/>
              </w:rPr>
              <w:t>2068</w:t>
            </w:r>
          </w:p>
        </w:tc>
      </w:tr>
      <w:tr>
        <w:trPr>
          <w:cantSplit/>
        </w:trPr>
        <w:tc>
          <w:tcPr>
            <w:tcW w:type="dxa" w:w="1979"/>
          </w:tcPr>
          <w:p>
            <w:pPr>
              <w:keepNext/>
              <w:spacing w:after="30" w:before="30"/>
              <w:rPr>
                <w:sz w:val="16"/>
                <w:szCs w:val="16"/>
              </w:rPr>
            </w:pPr>
            <w:r/>
            <w:r>
              <w:rPr>
                <w:b w:val="0"/>
                <w:sz w:val="15"/>
              </w:rPr>
              <w:t>Hijar</w:t>
            </w:r>
          </w:p>
        </w:tc>
        <w:tc>
          <w:tcPr>
            <w:tcW w:type="dxa" w:w="1979"/>
          </w:tcPr>
          <w:p>
            <w:pPr>
              <w:keepNext/>
              <w:spacing w:after="30" w:before="30"/>
              <w:jc w:val="center"/>
              <w:rPr>
                <w:sz w:val="16"/>
                <w:szCs w:val="16"/>
              </w:rPr>
            </w:pPr>
            <w:r/>
            <w:r>
              <w:rPr>
                <w:b w:val="0"/>
                <w:sz w:val="15"/>
              </w:rPr>
              <w:t>Usaybuq</w:t>
            </w:r>
          </w:p>
        </w:tc>
        <w:tc>
          <w:tcPr>
            <w:tcW w:type="dxa" w:w="1608"/>
          </w:tcPr>
          <w:p>
            <w:pPr>
              <w:keepNext/>
              <w:spacing w:after="30" w:before="30"/>
              <w:jc w:val="center"/>
              <w:rPr>
                <w:sz w:val="16"/>
                <w:szCs w:val="16"/>
              </w:rPr>
            </w:pPr>
            <w:r/>
            <w:r>
              <w:rPr>
                <w:b w:val="0"/>
                <w:sz w:val="15"/>
              </w:rPr>
              <w:t>60</w:t>
            </w:r>
          </w:p>
        </w:tc>
        <w:tc>
          <w:tcPr>
            <w:tcW w:type="dxa" w:w="1423"/>
          </w:tcPr>
          <w:p>
            <w:pPr>
              <w:keepNext/>
              <w:spacing w:after="30" w:before="30"/>
              <w:jc w:val="center"/>
              <w:rPr>
                <w:sz w:val="16"/>
                <w:szCs w:val="16"/>
              </w:rPr>
            </w:pPr>
            <w:r/>
            <w:r>
              <w:rPr>
                <w:b w:val="0"/>
                <w:sz w:val="15"/>
              </w:rPr>
              <w:t>2053</w:t>
            </w:r>
          </w:p>
        </w:tc>
        <w:tc>
          <w:tcPr>
            <w:tcW w:type="dxa" w:w="1608"/>
          </w:tcPr>
          <w:p>
            <w:pPr>
              <w:keepNext/>
              <w:spacing w:after="30" w:before="30"/>
              <w:jc w:val="center"/>
              <w:rPr>
                <w:sz w:val="16"/>
                <w:szCs w:val="16"/>
              </w:rPr>
            </w:pPr>
            <w:r/>
            <w:r>
              <w:rPr>
                <w:b w:val="0"/>
                <w:sz w:val="15"/>
              </w:rPr>
              <w:t>2053</w:t>
            </w:r>
          </w:p>
        </w:tc>
        <w:tc>
          <w:tcPr>
            <w:tcW w:type="dxa" w:w="1608"/>
          </w:tcPr>
          <w:p>
            <w:pPr>
              <w:keepNext/>
              <w:spacing w:after="30" w:before="30"/>
              <w:jc w:val="center"/>
              <w:rPr>
                <w:sz w:val="16"/>
                <w:szCs w:val="16"/>
              </w:rPr>
            </w:pPr>
            <w:r/>
            <w:r>
              <w:rPr>
                <w:b w:val="0"/>
                <w:sz w:val="15"/>
              </w:rPr>
              <w:t>2054</w:t>
            </w:r>
          </w:p>
        </w:tc>
      </w:tr>
      <w:tr>
        <w:trPr>
          <w:cantSplit/>
        </w:trPr>
        <w:tc>
          <w:tcPr>
            <w:tcW w:type="dxa" w:w="1979"/>
          </w:tcPr>
          <w:p>
            <w:pPr>
              <w:keepNext/>
              <w:spacing w:after="30" w:before="30"/>
              <w:rPr>
                <w:sz w:val="16"/>
                <w:szCs w:val="16"/>
              </w:rPr>
            </w:pPr>
            <w:r/>
            <w:r>
              <w:rPr>
                <w:b w:val="0"/>
                <w:sz w:val="15"/>
              </w:rPr>
              <w:t>Hijar</w:t>
            </w:r>
          </w:p>
        </w:tc>
        <w:tc>
          <w:tcPr>
            <w:tcW w:type="dxa" w:w="1979"/>
          </w:tcPr>
          <w:p>
            <w:pPr>
              <w:keepNext/>
              <w:spacing w:after="30" w:before="30"/>
              <w:jc w:val="center"/>
              <w:rPr>
                <w:sz w:val="16"/>
                <w:szCs w:val="16"/>
              </w:rPr>
            </w:pPr>
            <w:r/>
            <w:r>
              <w:rPr>
                <w:b w:val="0"/>
                <w:sz w:val="15"/>
              </w:rPr>
              <w:t>Al Qali</w:t>
            </w:r>
          </w:p>
        </w:tc>
        <w:tc>
          <w:tcPr>
            <w:tcW w:type="dxa" w:w="1608"/>
          </w:tcPr>
          <w:p>
            <w:pPr>
              <w:keepNext/>
              <w:spacing w:after="30" w:before="30"/>
              <w:jc w:val="center"/>
              <w:rPr>
                <w:sz w:val="16"/>
                <w:szCs w:val="16"/>
              </w:rPr>
            </w:pPr>
            <w:r/>
            <w:r>
              <w:rPr>
                <w:b w:val="0"/>
                <w:sz w:val="15"/>
              </w:rPr>
              <w:t>54</w:t>
            </w:r>
          </w:p>
        </w:tc>
        <w:tc>
          <w:tcPr>
            <w:tcW w:type="dxa" w:w="1423"/>
          </w:tcPr>
          <w:p>
            <w:pPr>
              <w:keepNext/>
              <w:spacing w:after="30" w:before="30"/>
              <w:jc w:val="center"/>
              <w:rPr>
                <w:sz w:val="16"/>
                <w:szCs w:val="16"/>
              </w:rPr>
            </w:pPr>
            <w:r/>
            <w:r>
              <w:rPr>
                <w:b w:val="0"/>
                <w:sz w:val="15"/>
              </w:rPr>
              <w:t>2053</w:t>
            </w:r>
          </w:p>
        </w:tc>
        <w:tc>
          <w:tcPr>
            <w:tcW w:type="dxa" w:w="1608"/>
          </w:tcPr>
          <w:p>
            <w:pPr>
              <w:keepNext/>
              <w:spacing w:after="30" w:before="30"/>
              <w:jc w:val="center"/>
              <w:rPr>
                <w:sz w:val="16"/>
                <w:szCs w:val="16"/>
              </w:rPr>
            </w:pPr>
            <w:r/>
            <w:r>
              <w:rPr>
                <w:b w:val="0"/>
                <w:sz w:val="15"/>
              </w:rPr>
              <w:t>2036</w:t>
            </w:r>
          </w:p>
        </w:tc>
        <w:tc>
          <w:tcPr>
            <w:tcW w:type="dxa" w:w="1608"/>
          </w:tcPr>
          <w:p>
            <w:pPr>
              <w:keepNext/>
              <w:spacing w:after="30" w:before="30"/>
              <w:jc w:val="center"/>
              <w:rPr>
                <w:sz w:val="16"/>
                <w:szCs w:val="16"/>
              </w:rPr>
            </w:pPr>
            <w:r/>
            <w:r>
              <w:rPr>
                <w:b w:val="0"/>
                <w:sz w:val="15"/>
              </w:rPr>
              <w:t>2054</w:t>
            </w:r>
          </w:p>
        </w:tc>
      </w:tr>
      <w:tr>
        <w:trPr>
          <w:cantSplit/>
        </w:trPr>
        <w:tc>
          <w:tcPr>
            <w:tcW w:type="dxa" w:w="1979"/>
          </w:tcPr>
          <w:p>
            <w:pPr>
              <w:spacing w:after="30" w:before="30"/>
              <w:rPr>
                <w:sz w:val="16"/>
                <w:szCs w:val="16"/>
              </w:rPr>
            </w:pPr>
            <w:r/>
            <w:r>
              <w:rPr>
                <w:b w:val="0"/>
                <w:sz w:val="15"/>
              </w:rPr>
              <w:t>Sayh al Masarrat</w:t>
            </w:r>
          </w:p>
        </w:tc>
        <w:tc>
          <w:tcPr>
            <w:tcW w:type="dxa" w:w="1979"/>
          </w:tcPr>
          <w:p>
            <w:pPr>
              <w:spacing w:after="30" w:before="30"/>
              <w:jc w:val="center"/>
              <w:rPr>
                <w:sz w:val="16"/>
                <w:szCs w:val="16"/>
              </w:rPr>
            </w:pPr>
            <w:r/>
            <w:r>
              <w:rPr>
                <w:b w:val="0"/>
                <w:sz w:val="15"/>
              </w:rPr>
              <w:t>Al Jibayyah</w:t>
            </w:r>
          </w:p>
        </w:tc>
        <w:tc>
          <w:tcPr>
            <w:tcW w:type="dxa" w:w="1608"/>
          </w:tcPr>
          <w:p>
            <w:pPr>
              <w:spacing w:after="30" w:before="30"/>
              <w:jc w:val="center"/>
              <w:rPr>
                <w:sz w:val="16"/>
                <w:szCs w:val="16"/>
              </w:rPr>
            </w:pPr>
            <w:r/>
            <w:r>
              <w:rPr>
                <w:b w:val="0"/>
                <w:sz w:val="15"/>
              </w:rPr>
              <w:t>52</w:t>
            </w:r>
          </w:p>
        </w:tc>
        <w:tc>
          <w:tcPr>
            <w:tcW w:type="dxa" w:w="1423"/>
          </w:tcPr>
          <w:p>
            <w:pPr>
              <w:spacing w:after="30" w:before="30"/>
              <w:jc w:val="center"/>
              <w:rPr>
                <w:sz w:val="16"/>
                <w:szCs w:val="16"/>
              </w:rPr>
            </w:pPr>
            <w:r/>
            <w:r>
              <w:rPr>
                <w:b w:val="0"/>
                <w:sz w:val="15"/>
              </w:rPr>
              <w:t>2069</w:t>
            </w:r>
          </w:p>
        </w:tc>
        <w:tc>
          <w:tcPr>
            <w:tcW w:type="dxa" w:w="1608"/>
          </w:tcPr>
          <w:p>
            <w:pPr>
              <w:spacing w:after="30" w:before="30"/>
              <w:jc w:val="center"/>
              <w:rPr>
                <w:sz w:val="16"/>
                <w:szCs w:val="16"/>
              </w:rPr>
            </w:pPr>
            <w:r/>
            <w:r>
              <w:rPr>
                <w:b w:val="0"/>
                <w:sz w:val="15"/>
              </w:rPr>
              <w:t>2068</w:t>
            </w:r>
          </w:p>
        </w:tc>
        <w:tc>
          <w:tcPr>
            <w:tcW w:type="dxa" w:w="1608"/>
          </w:tcPr>
          <w:p>
            <w:pPr>
              <w:spacing w:after="30" w:before="30"/>
              <w:jc w:val="center"/>
              <w:rPr>
                <w:sz w:val="16"/>
                <w:szCs w:val="16"/>
              </w:rPr>
            </w:pPr>
            <w:r/>
            <w:r>
              <w:rPr>
                <w:b w:val="0"/>
                <w:sz w:val="15"/>
              </w:rPr>
              <w:t>2070</w:t>
            </w:r>
          </w:p>
        </w:tc>
      </w:tr>
    </w:tbl>
    <w:sectPr w:rsidR="00633A85" w:rsidRPr="00633A85" w:rsidSect="00CE1089">
      <w:pgSz w:w="11906" w:h="16838" w:code="9"/>
      <w:pgMar w:top="1440" w:right="850" w:bottom="1020" w:left="850" w:header="720" w:footer="144" w:gutter="0"/>
      <w:cols w:space="720"/>
      <w:docGrid w:linePitch="360"/>
      <w:headerReference w:type="default" r:id="rId99"/>
      <w:footerReference w:type="default" r:id="rId100"/>
      <w:footnotePr>
        <w:numRestart w:val="eachPage"/>
      </w:footnoteP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AB55E" w14:textId="77777777" w:rsidR="00A41129" w:rsidRPr="00637D40" w:rsidRDefault="00A41129" w:rsidP="006B238B">
      <w:pPr>
        <w:spacing w:after="0"/>
      </w:pPr>
      <w:r w:rsidRPr="00637D40">
        <w:separator/>
      </w:r>
    </w:p>
  </w:endnote>
  <w:endnote w:type="continuationSeparator" w:id="0">
    <w:p w14:paraId="1610FE86" w14:textId="77777777" w:rsidR="00A41129" w:rsidRPr="00637D40" w:rsidRDefault="00A41129" w:rsidP="006B238B">
      <w:pPr>
        <w:spacing w:after="0"/>
      </w:pPr>
      <w:r w:rsidRPr="00637D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lasTimes">
    <w:altName w:val="Times New Roman"/>
    <w:charset w:val="00"/>
    <w:family w:val="auto"/>
    <w:pitch w:val="variable"/>
    <w:sig w:usb0="00000087" w:usb1="00000000" w:usb2="00000000" w:usb3="00000000" w:csb0="0000001B"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E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 Bk">
    <w:altName w:val="Segoe UI"/>
    <w:charset w:val="A1"/>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dobe Gothic Std B">
    <w:altName w:val="Malgun Gothic Semilight"/>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w="5000" w:type="pct"/>
      <w:tblBorders>
        <w:top w:val="single" w:sz="12" w:space="0" w:color="BFBF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8"/>
      <w:gridCol w:w="585"/>
    </w:tblGrid>
    <w:tr w:rsidR="00CE1089" w:rsidRPr="00637D40" w14:paraId="52CC2BDC" w14:textId="77777777" w:rsidTr="00AB7BBF">
      <w:trPr>
        <w:trHeight w:val="260"/>
      </w:trPr>
      <w:tc>
        <w:tcPr>
          <w:tcW w:w="4675" w:type="pct"/>
          <w:tcBorders>
            <w:top w:val="single" w:sz="4" w:space="0" w:color="BFBFBF"/>
          </w:tcBorders>
        </w:tcPr>
        <w:p w14:paraId="79CE68F7" w14:textId="0D4FC05E" w:rsidR="00CE1089" w:rsidRPr="00637D40" w:rsidRDefault="00CE1089" w:rsidP="00CE1089">
          <w:pPr>
            <w:tabs>
              <w:tab w:val="right" w:pos="9639"/>
            </w:tabs>
            <w:spacing w:after="0"/>
            <w:rPr>
              <w:sz w:val="16"/>
            </w:rPr>
            <w:jc w:val="left"/>
          </w:pPr>
          <w:r w:rsidRPr="00637D40">
            <w:rPr>
              <w:sz w:val="16"/>
            </w:rPr>
            <w:t xml:space="preserve">Consultancy Services for Design and Supervision for STP, Sewer &amp; TE Networks Systems in Ibri </w:t>
          </w:r>
        </w:p>
        <w:p w14:paraId="7E9DD525" w14:textId="77777777" w:rsidR="00CE1089" w:rsidRPr="00637D40" w:rsidRDefault="00CE1089" w:rsidP="00CE1089">
          <w:pPr>
            <w:tabs>
              <w:tab w:val="right" w:pos="9639"/>
            </w:tabs>
            <w:spacing w:after="0"/>
            <w:rPr>
              <w:bCs/>
              <w:i/>
              <w:sz w:val="16"/>
            </w:rPr>
            <w:jc w:val="left"/>
          </w:pPr>
          <w:r w:rsidRPr="00637D40">
            <w:rPr>
              <w:bCs/>
              <w:i/>
              <w:sz w:val="16"/>
            </w:rPr>
            <w:t xml:space="preserve">Concept Design Report  ·  Revision 3</w:t>
          </w:r>
        </w:p>
        <w:p w14:paraId="0806F1BE" w14:textId="77777777" w:rsidR="00CE1089" w:rsidRPr="00637D40" w:rsidRDefault="00CE1089" w:rsidP="00CE1089">
          <w:pPr>
            <w:tabs>
              <w:tab w:val="center" w:pos="4436"/>
            </w:tabs>
            <w:spacing w:after="0"/>
            <w:rPr>
              <w:i/>
              <w:iCs/>
              <w:sz w:val="16"/>
              <w:highlight w:val="red"/>
            </w:rPr>
            <w:jc w:val="left"/>
          </w:pPr>
          <w:r w:rsidRPr="00637D40">
            <w:rPr>
              <w:i/>
              <w:iCs/>
              <w:sz w:val="16"/>
            </w:rPr>
            <w:t xml:space="preserve">Contract OWWSCT/2719110/2025/C1499/2026 </w:t>
          </w:r>
          <w:r w:rsidRPr="00637D40">
            <w:rPr>
              <w:i/>
              <w:iCs/>
              <w:sz w:val="16"/>
            </w:rPr>
            <w:tab/>
          </w:r>
        </w:p>
      </w:tc>
      <w:tc>
        <w:tcPr>
          <w:tcW w:w="325" w:type="pct"/>
          <w:tcBorders>
            <w:top w:val="single" w:sz="4" w:space="0" w:color="BFBFBF"/>
          </w:tcBorders>
          <w:shd w:val="clear" w:color="auto" w:fill="7F7F7F"/>
          <w:vAlign w:val="center"/>
        </w:tcPr>
        <w:p w14:paraId="0D74BEE6" w14:textId="77777777" w:rsidR="00CE1089" w:rsidRPr="00637D40" w:rsidRDefault="00CE1089" w:rsidP="00CE1089">
          <w:pPr>
            <w:pStyle w:val="Footer"/>
            <w:rPr>
              <w:sz w:val="20"/>
              <w:szCs w:val="20"/>
            </w:rPr>
            <w:jc w:val="cente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59A99E2E" w14:textId="6B1CC557" w:rsidR="009F02EA" w:rsidRPr="00637D40" w:rsidRDefault="009F02EA" w:rsidP="00CE1089">
    <w:pPr>
      <w:pStyle w:val="Footer"/>
    </w:pP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40"/>
        <w:rPr>
          <w:sz w:val="16"/>
        </w:rPr>
      </w:pPr>
      <w:r>
        <w:rPr>
          <w:rStyle w:val="FootnoteReference"/>
          <w:vertAlign w:val="superscript"/>
        </w:rPr>
        <w:footnoteRef/>
      </w:r>
      <w:r>
        <w:rPr>
          <w:sz w:val="16"/>
        </w:rPr>
        <w:t xml:space="preserve"> PAM-GUD-201, Table 1, page 16; PAM-GUD-203, page 13. Confirmation of the preferred convention is requested (Section 5.3).</w:t>
      </w:r>
    </w:p>
  </w:footnote>
  <w:footnote w:id="2">
    <w:p>
      <w:pPr>
        <w:spacing w:after="40"/>
        <w:rPr>
          <w:sz w:val="16"/>
        </w:rPr>
      </w:pPr>
      <w:r>
        <w:rPr>
          <w:rStyle w:val="FootnoteReference"/>
          <w:vertAlign w:val="superscript"/>
        </w:rPr>
        <w:footnoteRef/>
      </w:r>
      <w:r>
        <w:rPr>
          <w:sz w:val="16"/>
        </w:rPr>
        <w:t xml:space="preserve"> Areas measured in the project geographic information system. Confirmation of the updated boundary is requested (Section 5.3).</w:t>
      </w:r>
    </w:p>
  </w:footnote>
  <w:footnote w:id="3">
    <w:p>
      <w:pPr>
        <w:spacing w:after="40"/>
        <w:rPr>
          <w:sz w:val="16"/>
        </w:rPr>
      </w:pPr>
      <w:r>
        <w:rPr>
          <w:rStyle w:val="FootnoteReference"/>
          <w:vertAlign w:val="superscript"/>
        </w:rPr>
        <w:footnoteRef/>
      </w:r>
      <w:r>
        <w:rPr>
          <w:sz w:val="16"/>
        </w:rPr>
        <w:t xml:space="preserve"> PAM-GUD-201, Table 11, page 60 and Table 19, page 71. The guideline states that the consumption values apply in the absence of updated figures and should be validated by NAMA before design.</w:t>
      </w:r>
    </w:p>
  </w:footnote>
  <w:footnote w:id="4">
    <w:p>
      <w:pPr>
        <w:spacing w:after="40"/>
        <w:rPr>
          <w:sz w:val="16"/>
        </w:rPr>
      </w:pPr>
      <w:r>
        <w:rPr>
          <w:rStyle w:val="FootnoteReference"/>
          <w:vertAlign w:val="superscript"/>
        </w:rPr>
        <w:footnoteRef/>
      </w:r>
      <w:r>
        <w:rPr>
          <w:sz w:val="16"/>
        </w:rPr>
        <w:t xml:space="preserve"> The guideline derives occupancy from population and housing units published by NCSI. Housing units are not published at settlement level, and counted domestic meters have been used in their place. The departure is recorded in Section 10.</w:t>
      </w:r>
    </w:p>
  </w:footnote>
  <w:footnote w:id="5">
    <w:p>
      <w:pPr>
        <w:spacing w:after="40"/>
        <w:rPr>
          <w:sz w:val="16"/>
        </w:rPr>
      </w:pPr>
      <w:r>
        <w:rPr>
          <w:rStyle w:val="FootnoteReference"/>
          <w:vertAlign w:val="superscript"/>
        </w:rPr>
        <w:footnoteRef/>
      </w:r>
      <w:r>
        <w:rPr>
          <w:sz w:val="16"/>
        </w:rPr>
        <w:t xml:space="preserve"> Average flows before infiltration and before the STP margin. The five-year series for every settlement is in Sections 14.9 and 15.7.</w:t>
      </w:r>
    </w:p>
  </w:footnote>
  <w:footnote w:id="6">
    <w:p>
      <w:pPr>
        <w:spacing w:after="40"/>
        <w:rPr>
          <w:sz w:val="16"/>
        </w:rPr>
      </w:pPr>
      <w:r>
        <w:rPr>
          <w:rStyle w:val="FootnoteReference"/>
          <w:vertAlign w:val="superscript"/>
        </w:rPr>
        <w:footnoteRef/>
      </w:r>
      <w:r>
        <w:rPr>
          <w:sz w:val="16"/>
        </w:rPr>
        <w:t xml:space="preserve"> Sections 13.1 and 15.8. The loads are replaced by the laboratory results of the existing STP once received.</w:t>
      </w:r>
    </w:p>
  </w:footnote>
  <w:footnote w:id="7">
    <w:p>
      <w:pPr>
        <w:spacing w:after="40"/>
        <w:rPr>
          <w:sz w:val="16"/>
        </w:rPr>
      </w:pPr>
      <w:r>
        <w:rPr>
          <w:rStyle w:val="FootnoteReference"/>
          <w:vertAlign w:val="superscript"/>
        </w:rPr>
        <w:footnoteRef/>
      </w:r>
      <w:r>
        <w:rPr>
          <w:sz w:val="16"/>
        </w:rPr>
        <w:t xml:space="preserve"> The workforce of the two estates is an assumption, to be replaced by the estates' records.</w:t>
      </w:r>
    </w:p>
  </w:footnote>
  <w:footnote w:id="8">
    <w:p>
      <w:pPr>
        <w:spacing w:after="40"/>
        <w:rPr>
          <w:sz w:val="16"/>
        </w:rPr>
      </w:pPr>
      <w:r>
        <w:rPr>
          <w:rStyle w:val="FootnoteReference"/>
          <w:vertAlign w:val="superscript"/>
        </w:rPr>
        <w:footnoteRef/>
      </w:r>
      <w:r>
        <w:rPr>
          <w:sz w:val="16"/>
        </w:rPr>
        <w:t xml:space="preserve"> PAM-GUD-201, Sections 12.6 to 12.9, pages 104 to 106.</w:t>
      </w:r>
    </w:p>
  </w:footnote>
  <w:footnote w:id="9">
    <w:p>
      <w:pPr>
        <w:spacing w:after="40"/>
        <w:rPr>
          <w:sz w:val="16"/>
        </w:rPr>
      </w:pPr>
      <w:r>
        <w:rPr>
          <w:rStyle w:val="FootnoteReference"/>
          <w:vertAlign w:val="superscript"/>
        </w:rPr>
        <w:footnoteRef/>
      </w:r>
      <w:r>
        <w:rPr>
          <w:sz w:val="16"/>
        </w:rPr>
        <w:t xml:space="preserve"> Area of the updated project boundary (Section 2.2), measured in the project geographic information system in UTM zone 40 North.</w:t>
      </w:r>
    </w:p>
  </w:footnote>
  <w:footnote w:id="10">
    <w:p>
      <w:pPr>
        <w:spacing w:after="40"/>
        <w:rPr>
          <w:sz w:val="16"/>
        </w:rPr>
      </w:pPr>
      <w:r>
        <w:rPr>
          <w:rStyle w:val="FootnoteReference"/>
          <w:vertAlign w:val="superscript"/>
        </w:rPr>
        <w:footnoteRef/>
      </w:r>
      <w:r>
        <w:rPr>
          <w:sz w:val="16"/>
        </w:rPr>
        <w:t xml:space="preserve"> Project_Boundary.kmz, received in July 2026. A second boundary, Final_Boundary_IBRI.kmz of 521.1 square kilometres, was issued with the Inception Report package; the updated boundary contains both.</w:t>
      </w:r>
    </w:p>
  </w:footnote>
  <w:footnote w:id="11">
    <w:p>
      <w:pPr>
        <w:spacing w:after="40"/>
        <w:rPr>
          <w:sz w:val="16"/>
        </w:rPr>
      </w:pPr>
      <w:r>
        <w:rPr>
          <w:rStyle w:val="FootnoteReference"/>
          <w:vertAlign w:val="superscript"/>
        </w:rPr>
        <w:footnoteRef/>
      </w:r>
      <w:r>
        <w:rPr>
          <w:sz w:val="16"/>
        </w:rPr>
        <w:t xml:space="preserve"> Appendix to the Form of Bid, page 147, restated as a contract term at page 177 of the tender document.</w:t>
      </w:r>
    </w:p>
  </w:footnote>
  <w:footnote w:id="12">
    <w:p>
      <w:pPr>
        <w:spacing w:after="40"/>
        <w:rPr>
          <w:sz w:val="16"/>
        </w:rPr>
      </w:pPr>
      <w:r>
        <w:rPr>
          <w:rStyle w:val="FootnoteReference"/>
          <w:vertAlign w:val="superscript"/>
        </w:rPr>
        <w:footnoteRef/>
      </w:r>
      <w:r>
        <w:rPr>
          <w:sz w:val="16"/>
        </w:rPr>
        <w:t xml:space="preserve"> Scope of Work, pages 63 and 64 of the tender document.</w:t>
      </w:r>
    </w:p>
  </w:footnote>
  <w:footnote w:id="13">
    <w:p>
      <w:pPr>
        <w:spacing w:after="40"/>
        <w:rPr>
          <w:sz w:val="16"/>
        </w:rPr>
      </w:pPr>
      <w:r>
        <w:rPr>
          <w:rStyle w:val="FootnoteReference"/>
          <w:vertAlign w:val="superscript"/>
        </w:rPr>
        <w:footnoteRef/>
      </w:r>
      <w:r>
        <w:rPr>
          <w:sz w:val="16"/>
        </w:rPr>
        <w:t xml:space="preserve"> Field OP_STATUE on SEWERLINE_IBRI, FORCEMAIN_IBRI and TE_LINE_IBRI. Value 1 denotes the constructed network and value 0 the proposed network.</w:t>
      </w:r>
    </w:p>
  </w:footnote>
  <w:footnote w:id="14">
    <w:p>
      <w:pPr>
        <w:spacing w:after="40"/>
        <w:rPr>
          <w:sz w:val="16"/>
        </w:rPr>
      </w:pPr>
      <w:r>
        <w:rPr>
          <w:rStyle w:val="FootnoteReference"/>
          <w:vertAlign w:val="superscript"/>
        </w:rPr>
        <w:footnoteRef/>
      </w:r>
      <w:r>
        <w:rPr>
          <w:sz w:val="16"/>
        </w:rPr>
        <w:t xml:space="preserve"> Lengths measured within the approved project boundary in EPSG:32640. The proposed alignments are recorded in the dataset as an earlier planning proposal and are not adopted as design input; they are shown for reference and to identify any commitment already made by the client.</w:t>
      </w:r>
    </w:p>
  </w:footnote>
  <w:footnote w:id="15">
    <w:p>
      <w:pPr>
        <w:spacing w:after="40"/>
        <w:rPr>
          <w:sz w:val="16"/>
        </w:rPr>
      </w:pPr>
      <w:r>
        <w:rPr>
          <w:rStyle w:val="FootnoteReference"/>
          <w:vertAlign w:val="superscript"/>
        </w:rPr>
        <w:footnoteRef/>
      </w:r>
      <w:r>
        <w:rPr>
          <w:sz w:val="16"/>
        </w:rPr>
        <w:t xml:space="preserve"> Field REMARKS on the constructed records. The tender records that the existing network layout is based on available information, and that the preparation of complete as-built records and GIS forms part of the consultant's scope.</w:t>
      </w:r>
    </w:p>
  </w:footnote>
  <w:footnote w:id="16">
    <w:p>
      <w:pPr>
        <w:spacing w:after="40"/>
        <w:rPr>
          <w:sz w:val="16"/>
        </w:rPr>
      </w:pPr>
      <w:r>
        <w:rPr>
          <w:rStyle w:val="FootnoteReference"/>
          <w:vertAlign w:val="superscript"/>
        </w:rPr>
        <w:footnoteRef/>
      </w:r>
      <w:r>
        <w:rPr>
          <w:sz w:val="16"/>
        </w:rPr>
        <w:t xml:space="preserve"> The extent of the second dataset is 55.802 to 55.814 degrees east and 24.269 to 24.292 degrees north, in the vicinity of Al Buraymi.</w:t>
      </w:r>
    </w:p>
  </w:footnote>
  <w:footnote w:id="17">
    <w:p>
      <w:pPr>
        <w:spacing w:after="40"/>
        <w:rPr>
          <w:sz w:val="16"/>
        </w:rPr>
      </w:pPr>
      <w:r>
        <w:rPr>
          <w:rStyle w:val="FootnoteReference"/>
          <w:vertAlign w:val="superscript"/>
        </w:rPr>
        <w:footnoteRef/>
      </w:r>
      <w:r>
        <w:rPr>
          <w:sz w:val="16"/>
        </w:rPr>
        <w:t xml:space="preserve"> Fields present: identifier, tariff, coordinates in projected and geographic form, governorate and wilayat. The governorate is recorded as Dahira on all records; the wilayat field is empty on all records. The positions were adjusted onto the cadastre by the client before issue.</w:t>
      </w:r>
    </w:p>
  </w:footnote>
  <w:footnote w:id="18">
    <w:p>
      <w:pPr>
        <w:spacing w:after="40"/>
        <w:rPr>
          <w:sz w:val="16"/>
        </w:rPr>
      </w:pPr>
      <w:r>
        <w:rPr>
          <w:rStyle w:val="FootnoteReference"/>
          <w:vertAlign w:val="superscript"/>
        </w:rPr>
        <w:footnoteRef/>
      </w:r>
      <w:r>
        <w:rPr>
          <w:sz w:val="16"/>
        </w:rPr>
        <w:t xml:space="preserve"> The tariff comprises three variants in the dataset: fixed rate (9 accounts), seasonal (298) and time of use (192).</w:t>
      </w:r>
    </w:p>
  </w:footnote>
  <w:footnote w:id="19">
    <w:p>
      <w:pPr>
        <w:spacing w:after="40"/>
        <w:rPr>
          <w:sz w:val="16"/>
        </w:rPr>
      </w:pPr>
      <w:r>
        <w:rPr>
          <w:rStyle w:val="FootnoteReference"/>
          <w:vertAlign w:val="superscript"/>
        </w:rPr>
        <w:footnoteRef/>
      </w:r>
      <w:r>
        <w:rPr>
          <w:sz w:val="16"/>
        </w:rPr>
        <w:t xml:space="preserve"> The model excludes buildings and is held in UTM zone 40 North.</w:t>
      </w:r>
    </w:p>
  </w:footnote>
  <w:footnote w:id="20">
    <w:p>
      <w:pPr>
        <w:spacing w:after="40"/>
        <w:rPr>
          <w:sz w:val="16"/>
        </w:rPr>
      </w:pPr>
      <w:r>
        <w:rPr>
          <w:rStyle w:val="FootnoteReference"/>
          <w:vertAlign w:val="superscript"/>
        </w:rPr>
        <w:footnoteRef/>
      </w:r>
      <w:r>
        <w:rPr>
          <w:sz w:val="16"/>
        </w:rPr>
        <w:t xml:space="preserve"> PAM-GUD-201, Table 12, page 61. The rates are expressed per pupil, per bed, per employee and per square metre of floor area.</w:t>
      </w:r>
    </w:p>
  </w:footnote>
  <w:footnote w:id="21">
    <w:p>
      <w:pPr>
        <w:spacing w:after="40"/>
        <w:rPr>
          <w:sz w:val="16"/>
        </w:rPr>
      </w:pPr>
      <w:r>
        <w:rPr>
          <w:rStyle w:val="FootnoteReference"/>
          <w:vertAlign w:val="superscript"/>
        </w:rPr>
        <w:footnoteRef/>
      </w:r>
      <w:r>
        <w:rPr>
          <w:sz w:val="16"/>
        </w:rPr>
        <w:t xml:space="preserve"> PAM-GUD-203, Table 11, page 29. The tabulated values have been reproduced using the Colebrook-White equation with a roughness of 1.5 mm at 15 degrees Celsius, and correspond to full-bore flow.</w:t>
      </w:r>
    </w:p>
  </w:footnote>
  <w:footnote w:id="22">
    <w:p>
      <w:pPr>
        <w:spacing w:after="40"/>
        <w:rPr>
          <w:sz w:val="16"/>
        </w:rPr>
      </w:pPr>
      <w:r>
        <w:rPr>
          <w:rStyle w:val="FootnoteReference"/>
          <w:vertAlign w:val="superscript"/>
        </w:rPr>
        <w:footnoteRef/>
      </w:r>
      <w:r>
        <w:rPr>
          <w:sz w:val="16"/>
        </w:rPr>
        <w:t xml:space="preserve"> PAM-GUD-203, Table 11, page 29; Sections 4.2.2.1 and 4.3, pages 25 to 29.</w:t>
      </w:r>
    </w:p>
  </w:footnote>
  <w:footnote w:id="23">
    <w:p>
      <w:pPr>
        <w:spacing w:after="40"/>
        <w:rPr>
          <w:sz w:val="16"/>
        </w:rPr>
      </w:pPr>
      <w:r>
        <w:rPr>
          <w:rStyle w:val="FootnoteReference"/>
          <w:vertAlign w:val="superscript"/>
        </w:rPr>
        <w:footnoteRef/>
      </w:r>
      <w:r>
        <w:rPr>
          <w:sz w:val="16"/>
        </w:rPr>
        <w:t xml:space="preserve"> The relationship of Mara, Sleigh and Taylor, PAM-GUD-203, page 27. No value of tractive tension in pascals is stated in PAM-GUD-203 or PAM-GUD-201. The audit on the test area gave 70 per cent of the length as needing early washing, all of it 200 mm pipe carrying under 1.3 l/s.</w:t>
      </w:r>
    </w:p>
  </w:footnote>
  <w:footnote w:id="24">
    <w:p>
      <w:pPr>
        <w:spacing w:after="40"/>
        <w:rPr>
          <w:sz w:val="16"/>
        </w:rPr>
      </w:pPr>
      <w:r>
        <w:rPr>
          <w:rStyle w:val="FootnoteReference"/>
          <w:vertAlign w:val="superscript"/>
        </w:rPr>
        <w:footnoteRef/>
      </w:r>
      <w:r>
        <w:rPr>
          <w:sz w:val="16"/>
        </w:rPr>
        <w:t xml:space="preserve"> PAM-GUD-203, Section 4.6.3, page 33.</w:t>
      </w:r>
    </w:p>
  </w:footnote>
  <w:footnote w:id="25">
    <w:p>
      <w:pPr>
        <w:spacing w:after="40"/>
        <w:rPr>
          <w:sz w:val="16"/>
        </w:rPr>
      </w:pPr>
      <w:r>
        <w:rPr>
          <w:rStyle w:val="FootnoteReference"/>
          <w:vertAlign w:val="superscript"/>
        </w:rPr>
        <w:footnoteRef/>
      </w:r>
      <w:r>
        <w:rPr>
          <w:sz w:val="16"/>
        </w:rPr>
        <w:t xml:space="preserve"> PAM-GUD-203, Section 8.1, page 50. Which chamber the main discharges into, and whether neighbouring stations are joined, are layout decisions of the options (Section 23).</w:t>
      </w:r>
    </w:p>
  </w:footnote>
  <w:footnote w:id="26">
    <w:p>
      <w:pPr>
        <w:spacing w:after="40"/>
        <w:rPr>
          <w:sz w:val="16"/>
        </w:rPr>
      </w:pPr>
      <w:r>
        <w:rPr>
          <w:rStyle w:val="FootnoteReference"/>
          <w:vertAlign w:val="superscript"/>
        </w:rPr>
        <w:footnoteRef/>
      </w:r>
      <w:r>
        <w:rPr>
          <w:sz w:val="16"/>
        </w:rPr>
        <w:t xml:space="preserve"> Class A permits ammoniacal nitrogen at 5 mg/l, organic nitrogen at 5 mg/l and nitrate at 50 mg/l as NO3, equivalent to 11.3 mg/l as N.</w:t>
      </w:r>
    </w:p>
  </w:footnote>
  <w:footnote w:id="27">
    <w:p>
      <w:pPr>
        <w:spacing w:after="40"/>
        <w:rPr>
          <w:sz w:val="16"/>
        </w:rPr>
      </w:pPr>
      <w:r>
        <w:rPr>
          <w:rStyle w:val="FootnoteReference"/>
          <w:vertAlign w:val="superscript"/>
        </w:rPr>
        <w:footnoteRef/>
      </w:r>
      <w:r>
        <w:rPr>
          <w:sz w:val="16"/>
        </w:rPr>
        <w:t xml:space="preserve"> PAM-GUD-203, Table 29, page 65, and Section 10.2.2.1, page 66.</w:t>
      </w:r>
    </w:p>
  </w:footnote>
  <w:footnote w:id="28">
    <w:p>
      <w:pPr>
        <w:spacing w:after="40"/>
        <w:rPr>
          <w:sz w:val="16"/>
        </w:rPr>
      </w:pPr>
      <w:r>
        <w:rPr>
          <w:rStyle w:val="FootnoteReference"/>
          <w:vertAlign w:val="superscript"/>
        </w:rPr>
        <w:footnoteRef/>
      </w:r>
      <w:r>
        <w:rPr>
          <w:sz w:val="16"/>
        </w:rPr>
        <w:t xml:space="preserve"> PAM-GUD-201, Section 7.4.5, page 73.</w:t>
      </w:r>
    </w:p>
  </w:footnote>
  <w:footnote w:id="29">
    <w:p>
      <w:pPr>
        <w:spacing w:after="40"/>
        <w:rPr>
          <w:sz w:val="16"/>
        </w:rPr>
      </w:pPr>
      <w:r>
        <w:rPr>
          <w:rStyle w:val="FootnoteReference"/>
          <w:vertAlign w:val="superscript"/>
        </w:rPr>
        <w:footnoteRef/>
      </w:r>
      <w:r>
        <w:rPr>
          <w:sz w:val="16"/>
        </w:rPr>
        <w:t xml:space="preserve"> PAM-GUD-203, Section 10.3.1, page 74, "at least 60 g of BOD5 per capita per day and 80 g of suspended solids"; Table 30, page 67; Table 31, page 68. Peak factors for the aeration design at a large STP: 1.2 on BOD and COD, 1.5 on TKN (page 74).</w:t>
      </w:r>
    </w:p>
  </w:footnote>
  <w:footnote w:id="30">
    <w:p>
      <w:pPr>
        <w:spacing w:after="40"/>
        <w:rPr>
          <w:sz w:val="16"/>
        </w:rPr>
      </w:pPr>
      <w:r>
        <w:rPr>
          <w:rStyle w:val="FootnoteReference"/>
          <w:vertAlign w:val="superscript"/>
        </w:rPr>
        <w:footnoteRef/>
      </w:r>
      <w:r>
        <w:rPr>
          <w:sz w:val="16"/>
        </w:rPr>
        <w:t xml:space="preserve"> GHS-POP, European Commission Joint Research Centre, 2025 epoch at 100 m resolution, licensed under Creative Commons Attribution 4.0. The grid distributes census counts across built-up surface and is therefore modelled rather than observed.</w:t>
      </w:r>
    </w:p>
  </w:footnote>
  <w:footnote w:id="31">
    <w:p>
      <w:pPr>
        <w:spacing w:after="40"/>
        <w:rPr>
          <w:sz w:val="16"/>
        </w:rPr>
      </w:pPr>
      <w:r>
        <w:rPr>
          <w:rStyle w:val="FootnoteReference"/>
          <w:vertAlign w:val="superscript"/>
        </w:rPr>
        <w:footnoteRef/>
      </w:r>
      <w:r>
        <w:rPr>
          <w:sz w:val="16"/>
        </w:rPr>
        <w:t xml:space="preserve"> Final_Boundary_IBRI.kmz, issued with the Inception Report R0.</w:t>
      </w:r>
    </w:p>
  </w:footnote>
  <w:footnote w:id="32">
    <w:p>
      <w:pPr>
        <w:spacing w:after="40"/>
        <w:rPr>
          <w:sz w:val="16"/>
        </w:rPr>
      </w:pPr>
      <w:r>
        <w:rPr>
          <w:rStyle w:val="FootnoteReference"/>
          <w:vertAlign w:val="superscript"/>
        </w:rPr>
        <w:footnoteRef/>
      </w:r>
      <w:r>
        <w:rPr>
          <w:sz w:val="16"/>
        </w:rPr>
        <w:t xml:space="preserve"> A Voronoi division of the plot centroids by settlement, merged, clipped to the study area boundary and smoothed as a coverage so that neighbours share one line.</w:t>
      </w:r>
    </w:p>
  </w:footnote>
  <w:footnote w:id="33">
    <w:p>
      <w:pPr>
        <w:spacing w:after="40"/>
        <w:rPr>
          <w:sz w:val="16"/>
        </w:rPr>
      </w:pPr>
      <w:r>
        <w:rPr>
          <w:rStyle w:val="FootnoteReference"/>
          <w:vertAlign w:val="superscript"/>
        </w:rPr>
        <w:footnoteRef/>
      </w:r>
      <w:r>
        <w:rPr>
          <w:sz w:val="16"/>
        </w:rPr>
        <w:t xml:space="preserve"> The primary, subsidised primary and additional-account tariffs count as properties. The 499 large-consumer accounts were placed by public records; their use decides only where the shop and government water is placed, not how much there is.</w:t>
      </w:r>
    </w:p>
  </w:footnote>
  <w:footnote w:id="34">
    <w:p>
      <w:pPr>
        <w:spacing w:after="40"/>
        <w:rPr>
          <w:sz w:val="16"/>
        </w:rPr>
      </w:pPr>
      <w:r>
        <w:rPr>
          <w:rStyle w:val="FootnoteReference"/>
          <w:vertAlign w:val="superscript"/>
        </w:rPr>
        <w:footnoteRef/>
      </w:r>
      <w:r>
        <w:rPr>
          <w:sz w:val="16"/>
        </w:rPr>
        <w:t xml:space="preserve"> 12,443 home plots were measured across the twenty-five settlements.</w:t>
      </w:r>
    </w:p>
  </w:footnote>
  <w:footnote w:id="35">
    <w:p>
      <w:pPr>
        <w:spacing w:after="40"/>
        <w:rPr>
          <w:sz w:val="16"/>
        </w:rPr>
      </w:pPr>
      <w:r>
        <w:rPr>
          <w:rStyle w:val="FootnoteReference"/>
          <w:vertAlign w:val="superscript"/>
        </w:rPr>
        <w:footnoteRef/>
      </w:r>
      <w:r>
        <w:rPr>
          <w:sz w:val="16"/>
        </w:rPr>
        <w:t xml:space="preserve"> By tariff: Government 46, Commercial 32, Primary Account Tariff 18, CRT Seasonal 9, Primary Account Tariff (with National Subsidy) 6, Additional Account Tariff 6, Agricultural 5, CRT Time of Use 4.</w:t>
      </w:r>
    </w:p>
  </w:footnote>
  <w:footnote w:id="36">
    <w:p>
      <w:pPr>
        <w:spacing w:after="40"/>
        <w:rPr>
          <w:sz w:val="16"/>
        </w:rPr>
      </w:pPr>
      <w:r>
        <w:rPr>
          <w:rStyle w:val="FootnoteReference"/>
          <w:vertAlign w:val="superscript"/>
        </w:rPr>
        <w:footnoteRef/>
      </w:r>
      <w:r>
        <w:rPr>
          <w:sz w:val="16"/>
        </w:rPr>
        <w:t xml:space="preserve"> 4.0 is the rate measured at At Tayyib, 3,300 people, the smallest settlement with a sample worth measuring. The cap is Bat's. The thirteen small settlements: Al Ghubayrah, Al Qurayn, Sayh al Masarrat, Al Jahli, Satwah, Al Akheedar, Al Qali, Shalashil, Al Makhtibyah, Usaybuq, Wadi al Mankas, Ash Shiab, Miayrid.</w:t>
      </w:r>
    </w:p>
  </w:footnote>
  <w:footnote w:id="37">
    <w:p>
      <w:pPr>
        <w:spacing w:after="40"/>
        <w:rPr>
          <w:sz w:val="16"/>
        </w:rPr>
      </w:pPr>
      <w:r>
        <w:rPr>
          <w:rStyle w:val="FootnoteReference"/>
          <w:vertAlign w:val="superscript"/>
        </w:rPr>
        <w:footnoteRef/>
      </w:r>
      <w:r>
        <w:rPr>
          <w:sz w:val="16"/>
        </w:rPr>
        <w:t xml:space="preserve"> PAM-GUD-201, Section 7.2, page 59. 116,452 divided by 22,559 properties gives the area-wide 5.16. Revision 1 of this report used a single rate of 5.32 for all settlements; the rate per settlement replaces it.</w:t>
      </w:r>
    </w:p>
  </w:footnote>
  <w:footnote w:id="38">
    <w:p>
      <w:pPr>
        <w:spacing w:after="40"/>
        <w:rPr>
          <w:sz w:val="16"/>
        </w:rPr>
      </w:pPr>
      <w:r>
        <w:rPr>
          <w:rStyle w:val="FootnoteReference"/>
          <w:vertAlign w:val="superscript"/>
        </w:rPr>
        <w:footnoteRef/>
      </w:r>
      <w:r>
        <w:rPr>
          <w:sz w:val="16"/>
        </w:rPr>
        <w:t xml:space="preserve"> MoH_Plots, 77,265 plots, Ministry of Housing and Urban Planning, received September 2026.</w:t>
      </w:r>
    </w:p>
  </w:footnote>
  <w:footnote w:id="39">
    <w:p>
      <w:pPr>
        <w:spacing w:after="40"/>
        <w:rPr>
          <w:sz w:val="16"/>
        </w:rPr>
      </w:pPr>
      <w:r>
        <w:rPr>
          <w:rStyle w:val="FootnoteReference"/>
          <w:vertAlign w:val="superscript"/>
        </w:rPr>
        <w:footnoteRef/>
      </w:r>
      <w:r>
        <w:rPr>
          <w:sz w:val="16"/>
        </w:rPr>
        <w:t xml:space="preserve"> Sentinel-2 Level 2A, tile 40QDL, red and near-infrared bands at 10 m. 38 per cent of the plots with a farm meter show no planting: pump sites without a crop. The treatment plant's own plot carries farm meters for its pumps and is classed as a government site.</w:t>
      </w:r>
    </w:p>
  </w:footnote>
  <w:footnote w:id="40">
    <w:p>
      <w:pPr>
        <w:spacing w:after="40"/>
        <w:rPr>
          <w:sz w:val="16"/>
        </w:rPr>
      </w:pPr>
      <w:r>
        <w:rPr>
          <w:rStyle w:val="FootnoteReference"/>
          <w:vertAlign w:val="superscript"/>
        </w:rPr>
        <w:footnoteRef/>
      </w:r>
      <w:r>
        <w:rPr>
          <w:sz w:val="16"/>
        </w:rPr>
        <w:t xml:space="preserve"> Compactness is the plot's area against that of its smallest enclosing rectangle, not less than 0.6; the rectangle's sides may not differ by more than three to one. Built home plots have a median area of 717 square metres and a median compactness of 0.98. Shapes above 2,000 square metres are whole future districts drawn as one plot and take nothing until they are subdivided.</w:t>
      </w:r>
    </w:p>
  </w:footnote>
  <w:footnote w:id="41">
    <w:p>
      <w:pPr>
        <w:spacing w:after="40"/>
        <w:rPr>
          <w:sz w:val="16"/>
        </w:rPr>
      </w:pPr>
      <w:r>
        <w:rPr>
          <w:rStyle w:val="FootnoteReference"/>
          <w:vertAlign w:val="superscript"/>
        </w:rPr>
        <w:footnoteRef/>
      </w:r>
      <w:r>
        <w:rPr>
          <w:sz w:val="16"/>
        </w:rPr>
        <w:t xml:space="preserve"> The thirteen settlements under a thousand people take a home share of 0.9 and one property per plot, as Section 14.4 sets out. Capacity by settlement: Appendix A3.</w:t>
      </w:r>
    </w:p>
  </w:footnote>
  <w:footnote w:id="42">
    <w:p>
      <w:pPr>
        <w:spacing w:after="40"/>
        <w:rPr>
          <w:sz w:val="16"/>
        </w:rPr>
      </w:pPr>
      <w:r>
        <w:rPr>
          <w:rStyle w:val="FootnoteReference"/>
          <w:vertAlign w:val="superscript"/>
        </w:rPr>
        <w:footnoteRef/>
      </w:r>
      <w:r>
        <w:rPr>
          <w:sz w:val="16"/>
        </w:rPr>
        <w:t xml:space="preserve"> Inception Report R0, Section 6, and the demand workbook, sheets Pop_Wilayat and Project Pop Settlements. Wilayat population 183,564 in 2024; the twenty-five settlements are 63.4 per cent of it in every year. PAM-GUD-201 allows an extrapolation of ten years beyond the available forecast.</w:t>
      </w:r>
    </w:p>
  </w:footnote>
  <w:footnote w:id="43">
    <w:p>
      <w:pPr>
        <w:spacing w:after="40"/>
        <w:rPr>
          <w:sz w:val="16"/>
        </w:rPr>
      </w:pPr>
      <w:r>
        <w:rPr>
          <w:rStyle w:val="FootnoteReference"/>
          <w:vertAlign w:val="superscript"/>
        </w:rPr>
        <w:footnoteRef/>
      </w:r>
      <w:r>
        <w:rPr>
          <w:sz w:val="16"/>
        </w:rPr>
        <w:t xml:space="preserve"> The settlements that never fill on their own growth: At Tayyib, Al Ghubayrah, Al Qurayn, Al Makhtibyah, Shalashil, Wadi al Mankas, Miayrid. The overflow routes reflect local knowledge of where Ibri's growth is taking place.</w:t>
      </w:r>
    </w:p>
  </w:footnote>
  <w:footnote w:id="44">
    <w:p>
      <w:pPr>
        <w:spacing w:after="40"/>
        <w:rPr>
          <w:sz w:val="16"/>
        </w:rPr>
      </w:pPr>
      <w:r>
        <w:rPr>
          <w:rStyle w:val="FootnoteReference"/>
          <w:vertAlign w:val="superscript"/>
        </w:rPr>
        <w:footnoteRef/>
      </w:r>
      <w:r>
        <w:rPr>
          <w:sz w:val="16"/>
        </w:rPr>
        <w:t xml:space="preserve"> Terms of Reference, page 51 of the tender document. Average flows before infiltration and before the STP margin.</w:t>
      </w:r>
    </w:p>
  </w:footnote>
  <w:footnote w:id="45">
    <w:p>
      <w:pPr>
        <w:spacing w:after="40"/>
        <w:rPr>
          <w:sz w:val="16"/>
        </w:rPr>
      </w:pPr>
      <w:r>
        <w:rPr>
          <w:rStyle w:val="FootnoteReference"/>
          <w:vertAlign w:val="superscript"/>
        </w:rPr>
        <w:footnoteRef/>
      </w:r>
      <w:r>
        <w:rPr>
          <w:sz w:val="16"/>
        </w:rPr>
        <w:t xml:space="preserve"> Totals are rounded from the unrounded values and may differ by one from the sum of the rows. A settlement's population after its saturation year is its capacity plus what it held in 2024; its growth beyond that is housed elsewhere or not at all.</w:t>
      </w:r>
    </w:p>
  </w:footnote>
  <w:footnote w:id="46">
    <w:p>
      <w:pPr>
        <w:spacing w:after="40"/>
        <w:rPr>
          <w:sz w:val="16"/>
        </w:rPr>
      </w:pPr>
      <w:r>
        <w:rPr>
          <w:rStyle w:val="FootnoteReference"/>
          <w:vertAlign w:val="superscript"/>
        </w:rPr>
        <w:footnoteRef/>
      </w:r>
      <w:r>
        <w:rPr>
          <w:sz w:val="16"/>
        </w:rPr>
        <w:t xml:space="preserve"> PAM-GUD-201, Table 11, page 60, and page 59: the ratios "refer to spatially distributed non-domestic consumption that are to be added to the domestic consumption" and "do not apply to ... specific identified non-domestic projects such as economic zones".</w:t>
      </w:r>
    </w:p>
  </w:footnote>
  <w:footnote w:id="47">
    <w:p>
      <w:pPr>
        <w:spacing w:after="40"/>
        <w:rPr>
          <w:sz w:val="16"/>
        </w:rPr>
      </w:pPr>
      <w:r>
        <w:rPr>
          <w:rStyle w:val="FootnoteReference"/>
          <w:vertAlign w:val="superscript"/>
        </w:rPr>
        <w:footnoteRef/>
      </w:r>
      <w:r>
        <w:rPr>
          <w:sz w:val="16"/>
        </w:rPr>
        <w:t xml:space="preserve"> PAM-GUD-201, Section 7.3.1, page 59, and Table 12, page 61, dry industry. Al Tayyeb: 94 hectares, 202 industrial plots, 1,035 meters. Tanam: 61 hectares, 105 plots, 409 meters. About five meters per plot and three to six workers per workshop give the assumed figures.</w:t>
      </w:r>
    </w:p>
  </w:footnote>
  <w:footnote w:id="48">
    <w:p>
      <w:pPr>
        <w:spacing w:after="40"/>
        <w:rPr>
          <w:sz w:val="16"/>
        </w:rPr>
      </w:pPr>
      <w:r>
        <w:rPr>
          <w:rStyle w:val="FootnoteReference"/>
          <w:vertAlign w:val="superscript"/>
        </w:rPr>
        <w:footnoteRef/>
      </w:r>
      <w:r>
        <w:rPr>
          <w:sz w:val="16"/>
        </w:rPr>
        <w:t xml:space="preserve"> PAM-GUD-201, Table 19, page 71, which gives a single discharge ratio for domestic and tanker supply.</w:t>
      </w:r>
    </w:p>
  </w:footnote>
  <w:footnote w:id="49">
    <w:p>
      <w:pPr>
        <w:spacing w:after="40"/>
        <w:rPr>
          <w:sz w:val="16"/>
        </w:rPr>
      </w:pPr>
      <w:r>
        <w:rPr>
          <w:rStyle w:val="FootnoteReference"/>
          <w:vertAlign w:val="superscript"/>
        </w:rPr>
        <w:footnoteRef/>
      </w:r>
      <w:r>
        <w:rPr>
          <w:sz w:val="16"/>
        </w:rPr>
        <w:t xml:space="preserve"> On 172 of 319 farm plots a household is metered separately from the pump.</w:t>
      </w:r>
    </w:p>
  </w:footnote>
  <w:footnote w:id="50">
    <w:p>
      <w:pPr>
        <w:spacing w:after="40"/>
        <w:rPr>
          <w:sz w:val="16"/>
        </w:rPr>
      </w:pPr>
      <w:r>
        <w:rPr>
          <w:rStyle w:val="FootnoteReference"/>
          <w:vertAlign w:val="superscript"/>
        </w:rPr>
        <w:footnoteRef/>
      </w:r>
      <w:r>
        <w:rPr>
          <w:sz w:val="16"/>
        </w:rPr>
        <w:t xml:space="preserve"> 164 × 0.85 + 36 × 0.54 + 23 × 0.54 = 171.3 litres per person per day; 36 and 23 are 22 and 14 per cent of 164.</w:t>
      </w:r>
    </w:p>
  </w:footnote>
  <w:footnote w:id="51">
    <w:p>
      <w:pPr>
        <w:spacing w:after="40"/>
        <w:rPr>
          <w:sz w:val="16"/>
        </w:rPr>
      </w:pPr>
      <w:r>
        <w:rPr>
          <w:rStyle w:val="FootnoteReference"/>
          <w:vertAlign w:val="superscript"/>
        </w:rPr>
        <w:footnoteRef/>
      </w:r>
      <w:r>
        <w:rPr>
          <w:sz w:val="16"/>
        </w:rPr>
        <w:t xml:space="preserve"> The Tanam estate's plots lie across Tanam, Ad Dibayshi and Al Makhtibyah in the settlement partition, so its workforce appears under all three. Where a settlement has no shop or government meter outside the estates, the table shows that share as placed on the houses. Two plots outside the estates carry a special meter each, one on the industrial tariff and one large consumer identified as industrial; they are loaded through their shop meters, their own consumption being unknown. Totals are rounded from the unrounded values and may differ by one from the sum of the rows.</w:t>
      </w:r>
    </w:p>
  </w:footnote>
  <w:footnote w:id="52">
    <w:p>
      <w:pPr>
        <w:spacing w:after="40"/>
        <w:rPr>
          <w:sz w:val="16"/>
        </w:rPr>
      </w:pPr>
      <w:r>
        <w:rPr>
          <w:rStyle w:val="FootnoteReference"/>
          <w:vertAlign w:val="superscript"/>
        </w:rPr>
        <w:footnoteRef/>
      </w:r>
      <w:r>
        <w:rPr>
          <w:sz w:val="16"/>
        </w:rPr>
        <w:t xml:space="preserve"> PAM-GUD-201, Section 7.4.3, page 72.</w:t>
      </w:r>
    </w:p>
  </w:footnote>
  <w:footnote w:id="53">
    <w:p>
      <w:pPr>
        <w:spacing w:after="40"/>
        <w:rPr>
          <w:sz w:val="16"/>
        </w:rPr>
      </w:pPr>
      <w:r>
        <w:rPr>
          <w:rStyle w:val="FootnoteReference"/>
          <w:vertAlign w:val="superscript"/>
        </w:rPr>
        <w:footnoteRef/>
      </w:r>
      <w:r>
        <w:rPr>
          <w:sz w:val="16"/>
        </w:rPr>
        <w:t xml:space="preserve"> PAM-GUD-201, Section 7.4.2, pages 71 and 72. PAM-GUD-203, Table 29, page 65, defines the peak hourly flow and gives it the symbol QPDF.</w:t>
      </w:r>
    </w:p>
  </w:footnote>
  <w:footnote w:id="54">
    <w:p>
      <w:pPr>
        <w:spacing w:after="40"/>
        <w:rPr>
          <w:sz w:val="16"/>
        </w:rPr>
      </w:pPr>
      <w:r>
        <w:rPr>
          <w:rStyle w:val="FootnoteReference"/>
          <w:vertAlign w:val="superscript"/>
        </w:rPr>
        <w:footnoteRef/>
      </w:r>
      <w:r>
        <w:rPr>
          <w:sz w:val="16"/>
        </w:rPr>
        <w:t xml:space="preserve"> Average daily flows before infiltration and before the STP margin. The ultimate flow of about 49,700 cubic metres a day stated in the Inception Report was built on the connected population and a single occupancy rate; the figures here supersede it.</w:t>
      </w:r>
    </w:p>
  </w:footnote>
  <w:footnote w:id="55">
    <w:p>
      <w:pPr>
        <w:spacing w:after="40"/>
        <w:rPr>
          <w:sz w:val="16"/>
        </w:rPr>
      </w:pPr>
      <w:r>
        <w:rPr>
          <w:rStyle w:val="FootnoteReference"/>
          <w:vertAlign w:val="superscript"/>
        </w:rPr>
        <w:footnoteRef/>
      </w:r>
      <w:r>
        <w:rPr>
          <w:sz w:val="16"/>
        </w:rPr>
        <w:t xml:space="preserve"> Whole area: 24,216 × 0.61 = 14,772 m³/d in 2030, against 36,660 if the ratio were applied to saturation.</w:t>
      </w:r>
    </w:p>
  </w:footnote>
  <w:footnote w:id="56">
    <w:p>
      <w:pPr>
        <w:spacing w:after="40"/>
        <w:rPr>
          <w:sz w:val="16"/>
        </w:rPr>
      </w:pPr>
      <w:r>
        <w:rPr>
          <w:rStyle w:val="FootnoteReference"/>
          <w:vertAlign w:val="superscript"/>
        </w:rPr>
        <w:footnoteRef/>
      </w:r>
      <w:r>
        <w:rPr>
          <w:sz w:val="16"/>
        </w:rPr>
        <w:t xml:space="preserve"> PAM-GUD-201, Section 7.4.5, page 73, the margin.</w:t>
      </w:r>
    </w:p>
  </w:footnote>
  <w:footnote w:id="57">
    <w:p>
      <w:pPr>
        <w:spacing w:after="40"/>
        <w:rPr>
          <w:sz w:val="16"/>
        </w:rPr>
      </w:pPr>
      <w:r>
        <w:rPr>
          <w:rStyle w:val="FootnoteReference"/>
          <w:vertAlign w:val="superscript"/>
        </w:rPr>
        <w:footnoteRef/>
      </w:r>
      <w:r>
        <w:rPr>
          <w:sz w:val="16"/>
        </w:rPr>
        <w:t xml:space="preserve"> PAM-GUD-203, Section 10.3.1, page 74, and Table 30, page 67.</w:t>
      </w:r>
    </w:p>
  </w:footnote>
  <w:footnote w:id="58">
    <w:p>
      <w:pPr>
        <w:spacing w:after="40"/>
        <w:rPr>
          <w:sz w:val="16"/>
        </w:rPr>
      </w:pPr>
      <w:r>
        <w:rPr>
          <w:rStyle w:val="FootnoteReference"/>
          <w:vertAlign w:val="superscript"/>
        </w:rPr>
        <w:footnoteRef/>
      </w:r>
      <w:r>
        <w:rPr>
          <w:sz w:val="16"/>
        </w:rPr>
        <w:t xml:space="preserve"> PAM-GUD-203, page 74: a COD to BOD ratio of 1.8 to 2.2 is typical of domestic sewage.</w:t>
      </w:r>
    </w:p>
  </w:footnote>
  <w:footnote w:id="59">
    <w:p>
      <w:pPr>
        <w:spacing w:after="40"/>
        <w:rPr>
          <w:sz w:val="16"/>
        </w:rPr>
      </w:pPr>
      <w:r>
        <w:rPr>
          <w:rStyle w:val="FootnoteReference"/>
          <w:vertAlign w:val="superscript"/>
        </w:rPr>
        <w:footnoteRef/>
      </w:r>
      <w:r>
        <w:rPr>
          <w:sz w:val="16"/>
        </w:rPr>
        <w:t xml:space="preserve"> The largest groups are the Bawadi shopping centre with twenty accounts, the commercial street of Al Murtafa with nineteen, the police headquarters, the college campus and the hospital.</w:t>
      </w:r>
    </w:p>
  </w:footnote>
  <w:footnote w:id="60">
    <w:p>
      <w:pPr>
        <w:spacing w:after="40"/>
        <w:rPr>
          <w:sz w:val="16"/>
        </w:rPr>
      </w:pPr>
      <w:r>
        <w:rPr>
          <w:rStyle w:val="FootnoteReference"/>
          <w:vertAlign w:val="superscript"/>
        </w:rPr>
        <w:footnoteRef/>
      </w:r>
      <w:r>
        <w:rPr>
          <w:sz w:val="16"/>
        </w:rPr>
        <w:t xml:space="preserve"> PAM-GUD-203, Table 31, page 68, gives tankered sewage at 350 to 1,050 mg/l BOD against 350 to 400 mg/l for network sewage (Section 13.1).</w:t>
      </w:r>
    </w:p>
  </w:footnote>
  <w:footnote w:id="61">
    <w:p>
      <w:pPr>
        <w:spacing w:after="40"/>
        <w:rPr>
          <w:sz w:val="16"/>
        </w:rPr>
      </w:pPr>
      <w:r>
        <w:rPr>
          <w:rStyle w:val="FootnoteReference"/>
          <w:vertAlign w:val="superscript"/>
        </w:rPr>
        <w:footnoteRef/>
      </w:r>
      <w:r>
        <w:rPr>
          <w:sz w:val="16"/>
        </w:rPr>
        <w:t xml:space="preserve"> PAM-GUD-201, Section 7.4.6.1, page 73, and Section 7.4.6.3 (b), page 76: "a system loss of 10 percent of all produced TSE shall be assumed".</w:t>
      </w:r>
    </w:p>
  </w:footnote>
  <w:footnote w:id="62">
    <w:p>
      <w:pPr>
        <w:spacing w:after="40"/>
        <w:rPr>
          <w:sz w:val="16"/>
        </w:rPr>
      </w:pPr>
      <w:r>
        <w:rPr>
          <w:rStyle w:val="FootnoteReference"/>
          <w:vertAlign w:val="superscript"/>
        </w:rPr>
        <w:footnoteRef/>
      </w:r>
      <w:r>
        <w:rPr>
          <w:sz w:val="16"/>
        </w:rPr>
        <w:t xml:space="preserve"> PAM-GUD-201, Tables 21 to 23, pages 75 and 76. The rate for roads and junctions applies in the absence of specific vegetation information and is subject to municipality approval.</w:t>
      </w:r>
    </w:p>
  </w:footnote>
  <w:footnote w:id="63">
    <w:p>
      <w:pPr>
        <w:spacing w:after="40"/>
        <w:rPr>
          <w:sz w:val="16"/>
        </w:rPr>
      </w:pPr>
      <w:r>
        <w:rPr>
          <w:rStyle w:val="FootnoteReference"/>
          <w:vertAlign w:val="superscript"/>
        </w:rPr>
        <w:footnoteRef/>
      </w:r>
      <w:r>
        <w:rPr>
          <w:sz w:val="16"/>
        </w:rPr>
        <w:t xml:space="preserve"> The software to be used is the subject of Section 5.4.</w:t>
      </w:r>
    </w:p>
  </w:footnote>
  <w:footnote w:id="64">
    <w:p>
      <w:pPr>
        <w:spacing w:after="40"/>
        <w:rPr>
          <w:sz w:val="16"/>
        </w:rPr>
      </w:pPr>
      <w:r>
        <w:rPr>
          <w:rStyle w:val="FootnoteReference"/>
          <w:vertAlign w:val="superscript"/>
        </w:rPr>
        <w:footnoteRef/>
      </w:r>
      <w:r>
        <w:rPr>
          <w:sz w:val="16"/>
        </w:rPr>
        <w:t xml:space="preserve"> STP_PT_IBRI.shp, record identifier 10, status Design, source recorded as Asset Planning.</w:t>
      </w:r>
    </w:p>
  </w:footnote>
  <w:footnote w:id="65">
    <w:p>
      <w:pPr>
        <w:spacing w:after="40"/>
        <w:rPr>
          <w:sz w:val="16"/>
        </w:rPr>
      </w:pPr>
      <w:r>
        <w:rPr>
          <w:rStyle w:val="FootnoteReference"/>
          <w:vertAlign w:val="superscript"/>
        </w:rPr>
        <w:footnoteRef/>
      </w:r>
      <w:r>
        <w:rPr>
          <w:sz w:val="16"/>
        </w:rPr>
        <w:t xml:space="preserve"> PAM-GUD-201, Section 12.1, page 95.</w:t>
      </w:r>
    </w:p>
  </w:footnote>
  <w:footnote w:id="66">
    <w:p>
      <w:pPr>
        <w:spacing w:after="40"/>
        <w:rPr>
          <w:sz w:val="16"/>
        </w:rPr>
      </w:pPr>
      <w:r>
        <w:rPr>
          <w:rStyle w:val="FootnoteReference"/>
          <w:vertAlign w:val="superscript"/>
        </w:rPr>
        <w:footnoteRef/>
      </w:r>
      <w:r>
        <w:rPr>
          <w:sz w:val="16"/>
        </w:rPr>
        <w:t xml:space="preserve"> PAM-GUD-203, Section 10.5, page 101, limits constructed wetlands to plants of approximately 500 cubic metres per day.</w:t>
      </w:r>
    </w:p>
  </w:footnote>
  <w:footnote w:id="67">
    <w:p>
      <w:pPr>
        <w:spacing w:after="40"/>
        <w:rPr>
          <w:sz w:val="16"/>
        </w:rPr>
      </w:pPr>
      <w:r>
        <w:rPr>
          <w:rStyle w:val="FootnoteReference"/>
          <w:vertAlign w:val="superscript"/>
        </w:rPr>
        <w:footnoteRef/>
      </w:r>
      <w:r>
        <w:rPr>
          <w:sz w:val="16"/>
        </w:rPr>
        <w:t xml:space="preserve"> PAM-GUD-201, Sections 12.6 to 12.9, pages 104 to 106.</w:t>
      </w:r>
    </w:p>
  </w:footnote>
  <w:footnote w:id="68">
    <w:p>
      <w:pPr>
        <w:spacing w:after="40"/>
        <w:rPr>
          <w:sz w:val="16"/>
        </w:rPr>
      </w:pPr>
      <w:r>
        <w:rPr>
          <w:rStyle w:val="FootnoteReference"/>
          <w:vertAlign w:val="superscript"/>
        </w:rPr>
        <w:footnoteRef/>
      </w:r>
      <w:r>
        <w:rPr>
          <w:sz w:val="16"/>
        </w:rPr>
        <w:t xml:space="preserve"> PAM-GUD-203, Sections 8.2.1 and 11.5.3, pages 50 and 181.</w:t>
      </w:r>
    </w:p>
  </w:footnote>
  <w:footnote w:id="69">
    <w:p>
      <w:pPr>
        <w:spacing w:after="40"/>
        <w:rPr>
          <w:sz w:val="16"/>
        </w:rPr>
      </w:pPr>
      <w:r>
        <w:rPr>
          <w:rStyle w:val="FootnoteReference"/>
          <w:vertAlign w:val="superscript"/>
        </w:rPr>
        <w:footnoteRef/>
      </w:r>
      <w:r>
        <w:rPr>
          <w:sz w:val="16"/>
        </w:rPr>
        <w:t xml:space="preserve"> PAM-GUD-203, Table 28, page 64.</w:t>
      </w:r>
    </w:p>
  </w:footnote>
  <w:footnote w:id="70">
    <w:p>
      <w:pPr>
        <w:spacing w:after="40"/>
        <w:rPr>
          <w:sz w:val="16"/>
        </w:rPr>
      </w:pPr>
      <w:r>
        <w:rPr>
          <w:rStyle w:val="FootnoteReference"/>
          <w:vertAlign w:val="superscript"/>
        </w:rPr>
        <w:footnoteRef/>
      </w:r>
      <w:r>
        <w:rPr>
          <w:sz w:val="16"/>
        </w:rPr>
        <w:t xml:space="preserve"> PAM-GUD-201, Table 8, pages 43 and 44.</w:t>
      </w:r>
    </w:p>
  </w:footnote>
  <w:footnote w:id="71">
    <w:p>
      <w:pPr>
        <w:spacing w:after="40"/>
        <w:rPr>
          <w:sz w:val="16"/>
        </w:rPr>
      </w:pPr>
      <w:r>
        <w:rPr>
          <w:rStyle w:val="FootnoteReference"/>
          <w:vertAlign w:val="superscript"/>
        </w:rPr>
        <w:footnoteRef/>
      </w:r>
      <w:r>
        <w:rPr>
          <w:sz w:val="16"/>
        </w:rPr>
        <w:t xml:space="preserve"> PAM-GUD-203, Section 10.2.4.3, pages 72 and 73. The substituted limits are materially tighter than Class A for phosphorus and ammoniacal nitrogen.</w:t>
      </w:r>
    </w:p>
  </w:footnote>
  <w:footnote w:id="72">
    <w:p>
      <w:pPr>
        <w:spacing w:after="40"/>
        <w:rPr>
          <w:sz w:val="16"/>
        </w:rPr>
      </w:pPr>
      <w:r>
        <w:rPr>
          <w:rStyle w:val="FootnoteReference"/>
          <w:vertAlign w:val="superscript"/>
        </w:rPr>
        <w:footnoteRef/>
      </w:r>
      <w:r>
        <w:rPr>
          <w:sz w:val="16"/>
        </w:rPr>
        <w:t xml:space="preserve"> PAM-GUD-203, Table 67, page 136.</w:t>
      </w:r>
    </w:p>
  </w:footnote>
  <w:footnote w:id="73">
    <w:p>
      <w:pPr>
        <w:spacing w:after="40"/>
        <w:rPr>
          <w:sz w:val="16"/>
        </w:rPr>
      </w:pPr>
      <w:r>
        <w:rPr>
          <w:rStyle w:val="FootnoteReference"/>
          <w:vertAlign w:val="superscript"/>
        </w:rPr>
        <w:footnoteRef/>
      </w:r>
      <w:r>
        <w:rPr>
          <w:sz w:val="16"/>
        </w:rPr>
        <w:t xml:space="preserve"> PAM-GUD-201, Table 8, page 43; PAM-GUD-203, Table 90, page 170, which sets five odour units per cubic metre at the site boundary where the surrounding area is sensitive.</w:t>
      </w:r>
    </w:p>
  </w:footnote>
  <w:footnote w:id="74">
    <w:p>
      <w:pPr>
        <w:spacing w:after="40"/>
        <w:rPr>
          <w:sz w:val="16"/>
        </w:rPr>
      </w:pPr>
      <w:r>
        <w:rPr>
          <w:rStyle w:val="FootnoteReference"/>
          <w:vertAlign w:val="superscript"/>
        </w:rPr>
        <w:footnoteRef/>
      </w:r>
      <w:r>
        <w:rPr>
          <w:sz w:val="16"/>
        </w:rPr>
        <w:t xml:space="preserve"> PAM-GUD-201, Section 4.3, page 33.</w:t>
      </w:r>
    </w:p>
  </w:footnote>
  <w:footnote w:id="75">
    <w:p>
      <w:pPr>
        <w:spacing w:after="40"/>
        <w:rPr>
          <w:sz w:val="16"/>
        </w:rPr>
      </w:pPr>
      <w:r>
        <w:rPr>
          <w:rStyle w:val="FootnoteReference"/>
          <w:vertAlign w:val="superscript"/>
        </w:rPr>
        <w:footnoteRef/>
      </w:r>
      <w:r>
        <w:rPr>
          <w:sz w:val="16"/>
        </w:rPr>
        <w:t xml:space="preserve"> The account dataset described in Section 7.3 comprises point locations of metered connections.</w:t>
      </w:r>
    </w:p>
  </w:footnote>
  <w:footnote w:id="76">
    <w:p>
      <w:pPr>
        <w:spacing w:after="40"/>
        <w:rPr>
          <w:sz w:val="16"/>
        </w:rPr>
      </w:pPr>
      <w:r>
        <w:rPr>
          <w:rStyle w:val="FootnoteReference"/>
          <w:vertAlign w:val="superscript"/>
        </w:rPr>
        <w:footnoteRef/>
      </w:r>
      <w:r>
        <w:rPr>
          <w:sz w:val="16"/>
        </w:rPr>
        <w:t xml:space="preserve"> PAM-GUD-201, Section 12.5.1, pages 98 to 100, which cites ISO 14064 and the Greenhouse Gas Protocol and gives a benchmark of 1.17 × 10⁻³ tonnes of carbon dioxide equivalent per cubic metre of treated effluent.</w:t>
      </w:r>
    </w:p>
  </w:footnote>
  <w:footnote w:id="77">
    <w:p>
      <w:pPr>
        <w:spacing w:after="40"/>
        <w:rPr>
          <w:sz w:val="16"/>
        </w:rPr>
      </w:pPr>
      <w:r>
        <w:rPr>
          <w:rStyle w:val="FootnoteReference"/>
          <w:vertAlign w:val="superscript"/>
        </w:rPr>
        <w:footnoteRef/>
      </w:r>
      <w:r>
        <w:rPr>
          <w:sz w:val="16"/>
        </w:rPr>
        <w:t xml:space="preserve"> PAM-GUD-201 sets a design life of 25 years for assets generally; rotating plant and instrumentation are replaced at least once within that period.</w:t>
      </w:r>
    </w:p>
  </w:footnote>
  <w:footnote w:id="78">
    <w:p>
      <w:pPr>
        <w:spacing w:after="40"/>
        <w:rPr>
          <w:sz w:val="16"/>
        </w:rPr>
      </w:pPr>
      <w:r>
        <w:rPr>
          <w:rStyle w:val="FootnoteReference"/>
          <w:vertAlign w:val="superscript"/>
        </w:rPr>
        <w:footnoteRef/>
      </w:r>
      <w:r>
        <w:rPr>
          <w:sz w:val="16"/>
        </w:rPr>
        <w:t xml:space="preserve"> PAM-GUD-201, page 57, states that the twenty-five year planning life is also the period over which net present value is calculated for the comparison of schemes; the discount rate of five per cent is given at pages 95 to 96.</w:t>
      </w:r>
    </w:p>
  </w:footnote>
  <w:footnote w:id="79">
    <w:p>
      <w:pPr>
        <w:spacing w:after="40"/>
        <w:rPr>
          <w:sz w:val="16"/>
        </w:rPr>
      </w:pPr>
      <w:r>
        <w:rPr>
          <w:rStyle w:val="FootnoteReference"/>
          <w:vertAlign w:val="superscript"/>
        </w:rPr>
        <w:footnoteRef/>
      </w:r>
      <w:r>
        <w:rPr>
          <w:sz w:val="16"/>
        </w:rPr>
        <w:t xml:space="preserve"> Net present value and life cycle cost are not defined by equation in the Nama Water Services guidelines. The formulation above follows ISO 15686-5, with the period and discount rate taken from PAM-GUD-201.</w:t>
      </w:r>
    </w:p>
  </w:footnote>
  <w:footnote w:id="80">
    <w:p>
      <w:pPr>
        <w:spacing w:after="40"/>
        <w:rPr>
          <w:sz w:val="16"/>
        </w:rPr>
      </w:pPr>
      <w:r>
        <w:rPr>
          <w:rStyle w:val="FootnoteReference"/>
          <w:vertAlign w:val="superscript"/>
        </w:rPr>
        <w:footnoteRef/>
      </w:r>
      <w:r>
        <w:rPr>
          <w:sz w:val="16"/>
        </w:rPr>
        <w:t xml:space="preserve"> PAM-GUD-201, Table 27, page 93, and its accompanying note.</w:t>
      </w:r>
    </w:p>
  </w:footnote>
  <w:footnote w:id="81">
    <w:p>
      <w:pPr>
        <w:spacing w:after="40"/>
        <w:rPr>
          <w:sz w:val="16"/>
        </w:rPr>
      </w:pPr>
      <w:r>
        <w:rPr>
          <w:rStyle w:val="FootnoteReference"/>
          <w:vertAlign w:val="superscript"/>
        </w:rPr>
        <w:footnoteRef/>
      </w:r>
      <w:r>
        <w:rPr>
          <w:sz w:val="16"/>
        </w:rPr>
        <w:t xml:space="preserve"> PAM-GUD-201, Section 13, page 107.</w:t>
      </w:r>
    </w:p>
  </w:footnote>
  <w:footnote w:id="82">
    <w:p>
      <w:pPr>
        <w:spacing w:after="40"/>
        <w:rPr>
          <w:sz w:val="16"/>
        </w:rPr>
      </w:pPr>
      <w:r>
        <w:rPr>
          <w:rStyle w:val="FootnoteReference"/>
          <w:vertAlign w:val="superscript"/>
        </w:rPr>
        <w:footnoteRef/>
      </w:r>
      <w:r>
        <w:rPr>
          <w:sz w:val="16"/>
        </w:rPr>
        <w:t xml:space="preserve"> Certain: a named feature within twenty metres, or inspected. Likely: a named feature within eighty metres, or a nearest feature by reverse geocoding. Weaker: the surroundings only.</w:t>
      </w:r>
    </w:p>
  </w:footnote>
  <w:footnote w:id="83">
    <w:p>
      <w:pPr>
        <w:spacing w:after="40"/>
        <w:rPr>
          <w:sz w:val="16"/>
        </w:rPr>
      </w:pPr>
      <w:r>
        <w:rPr>
          <w:rStyle w:val="FootnoteReference"/>
          <w:vertAlign w:val="superscript"/>
        </w:rPr>
        <w:footnoteRef/>
      </w:r>
      <w:r>
        <w:rPr>
          <w:sz w:val="16"/>
        </w:rPr>
        <w:t xml:space="preserve"> Properties per home plot is measured over built plots whose meters are more than two thirds domestic and fewer than fifteen. Home share is the proportion of built, metered plots of home shape that are residential. Empty plots counted as future homes are those of 200 to 1,000 square metres, compact, not a strip, and not planted, industrial or heritage.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153410BA" w14:textId="77777777" w:rsidTr="00AB7BBF">
      <w:trPr>
        <w:trHeight w:val="800"/>
        <w:jc w:val="center"/>
      </w:trPr>
      <w:tc>
        <w:tcPr>
          <w:tcW w:w="1321" w:type="pct"/>
          <w:tcMar>
            <w:top w:w="0" w:type="dxa"/>
            <w:left w:w="108" w:type="dxa"/>
            <w:bottom w:w="0" w:type="dxa"/>
            <w:right w:w="108" w:type="dxa"/>
          </w:tcMar>
          <w:vAlign w:val="center"/>
        </w:tcPr>
        <w:p w14:paraId="3C4CD489" w14:textId="77777777" w:rsidR="00CE1089" w:rsidRPr="00637D40" w:rsidRDefault="00CE1089" w:rsidP="00CE1089">
          <w:pPr>
            <w:jc w:val="center"/>
          </w:pPr>
          <w:r w:rsidRPr="00637D40">
            <w:drawing>
              <wp:anchor distT="0" distB="0" distL="114300" distR="114300" simplePos="0" relativeHeight="251659264" behindDoc="0" locked="0" layoutInCell="1" allowOverlap="1" wp14:anchorId="09725BA2" wp14:editId="13C6C43E">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6A824F6D"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242E09A0" w14:textId="77777777" w:rsidR="00CE1089" w:rsidRPr="00637D40" w:rsidRDefault="00CE1089" w:rsidP="00CE1089">
          <w:pPr>
            <w:jc w:val="center"/>
          </w:pPr>
          <w:r w:rsidRPr="00637D40">
            <w:drawing>
              <wp:anchor distT="0" distB="0" distL="114300" distR="114300" simplePos="0" relativeHeight="251658240" behindDoc="0" locked="0" layoutInCell="1" allowOverlap="1" wp14:anchorId="307D3A1F" wp14:editId="5F59367B">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632334F9" w14:textId="77777777" w:rsidR="00CE1089" w:rsidRPr="00637D40" w:rsidRDefault="00CE10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04D7"/>
    <w:multiLevelType w:val="hybridMultilevel"/>
    <w:tmpl w:val="C4440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025A35"/>
    <w:multiLevelType w:val="multilevel"/>
    <w:tmpl w:val="5D90EB46"/>
    <w:lvl w:ilvl="0">
      <w:start w:val="1"/>
      <w:numFmt w:val="decimal"/>
      <w:pStyle w:val="Heading1"/>
      <w:lvlText w:val="%1."/>
      <w:lvlJc w:val="left"/>
      <w:pPr>
        <w:ind w:left="360" w:hanging="360"/>
      </w:pPr>
      <w:rPr>
        <w:rFonts w:hint="default"/>
      </w:rPr>
    </w:lvl>
    <w:lvl w:ilvl="1">
      <w:start w:val="1"/>
      <w:numFmt w:val="decimal"/>
      <w:lvlText w:val="%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DCB5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6E4B81"/>
    <w:multiLevelType w:val="multilevel"/>
    <w:tmpl w:val="225C87DA"/>
    <w:lvl w:ilvl="0">
      <w:start w:val="1"/>
      <w:numFmt w:val="decimal"/>
      <w:pStyle w:val="StyleHeading111pt"/>
      <w:lvlText w:val="%1."/>
      <w:lvlJc w:val="left"/>
      <w:pPr>
        <w:ind w:left="36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45F928A7"/>
    <w:multiLevelType w:val="multilevel"/>
    <w:tmpl w:val="17FC81E4"/>
    <w:lvl w:ilvl="0">
      <w:start w:val="1"/>
      <w:numFmt w:val="decimal"/>
      <w:pStyle w:val="Ch-lvl2"/>
      <w:lvlText w:val="%1.0"/>
      <w:lvlJc w:val="left"/>
      <w:pPr>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lvlText w:val="%1.%2"/>
      <w:lvlJc w:val="left"/>
      <w:pPr>
        <w:ind w:left="720" w:hanging="720"/>
      </w:pPr>
      <w:rPr>
        <w:rFonts w:hint="default"/>
      </w:rPr>
    </w:lvl>
    <w:lvl w:ilvl="2">
      <w:start w:val="1"/>
      <w:numFmt w:val="decimal"/>
      <w:pStyle w:val="Ch-lvl4"/>
      <w:lvlText w:val="%1.%2.%3"/>
      <w:lvlJc w:val="left"/>
      <w:pPr>
        <w:ind w:left="216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Ch-lvl5"/>
      <w:lvlText w:val="%1.%2.%3.%4"/>
      <w:lvlJc w:val="left"/>
      <w:pPr>
        <w:ind w:left="2880" w:hanging="720"/>
      </w:pPr>
      <w:rPr>
        <w:rFonts w:hint="default"/>
      </w:rPr>
    </w:lvl>
    <w:lvl w:ilvl="4">
      <w:start w:val="1"/>
      <w:numFmt w:val="lowerLetter"/>
      <w:lvlText w:val="(%5)"/>
      <w:lvlJc w:val="left"/>
      <w:pPr>
        <w:ind w:left="3960" w:hanging="1080"/>
      </w:pPr>
      <w:rPr>
        <w:rFonts w:ascii="Arial" w:eastAsia="Times New Roman" w:hAnsi="Arial" w:cs="Arial" w:hint="default"/>
      </w:rPr>
    </w:lvl>
    <w:lvl w:ilvl="5">
      <w:start w:val="1"/>
      <w:numFmt w:val="decimal"/>
      <w:pStyle w:val="Ch-lvl4"/>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2734F9F"/>
    <w:multiLevelType w:val="hybridMultilevel"/>
    <w:tmpl w:val="8EC822AC"/>
    <w:lvl w:ilvl="0" w:tplc="A726FB4C">
      <w:start w:val="1"/>
      <w:numFmt w:val="bullet"/>
      <w:lvlText w:val="•"/>
      <w:lvlJc w:val="left"/>
      <w:pPr>
        <w:ind w:left="780" w:hanging="210"/>
      </w:pPr>
    </w:lvl>
    <w:lvl w:ilvl="1" w:tplc="22EABAC0">
      <w:numFmt w:val="decimal"/>
      <w:lvlText w:val=""/>
      <w:lvlJc w:val="left"/>
    </w:lvl>
    <w:lvl w:ilvl="2" w:tplc="CCBAA358">
      <w:numFmt w:val="decimal"/>
      <w:lvlText w:val=""/>
      <w:lvlJc w:val="left"/>
    </w:lvl>
    <w:lvl w:ilvl="3" w:tplc="DFD6C7D0">
      <w:numFmt w:val="decimal"/>
      <w:lvlText w:val=""/>
      <w:lvlJc w:val="left"/>
    </w:lvl>
    <w:lvl w:ilvl="4" w:tplc="EB9C7658">
      <w:numFmt w:val="decimal"/>
      <w:lvlText w:val=""/>
      <w:lvlJc w:val="left"/>
    </w:lvl>
    <w:lvl w:ilvl="5" w:tplc="ADA64846">
      <w:numFmt w:val="decimal"/>
      <w:lvlText w:val=""/>
      <w:lvlJc w:val="left"/>
    </w:lvl>
    <w:lvl w:ilvl="6" w:tplc="293EA274">
      <w:numFmt w:val="decimal"/>
      <w:lvlText w:val=""/>
      <w:lvlJc w:val="left"/>
    </w:lvl>
    <w:lvl w:ilvl="7" w:tplc="C06A2F48">
      <w:numFmt w:val="decimal"/>
      <w:lvlText w:val=""/>
      <w:lvlJc w:val="left"/>
    </w:lvl>
    <w:lvl w:ilvl="8" w:tplc="2E6AEFF8">
      <w:numFmt w:val="decimal"/>
      <w:lvlText w:val=""/>
      <w:lvlJc w:val="left"/>
    </w:lvl>
  </w:abstractNum>
  <w:abstractNum w:abstractNumId="6" w15:restartNumberingAfterBreak="0">
    <w:nsid w:val="5F0215CF"/>
    <w:multiLevelType w:val="multilevel"/>
    <w:tmpl w:val="ED72C5EE"/>
    <w:lvl w:ilvl="0">
      <w:start w:val="1"/>
      <w:numFmt w:val="decimal"/>
      <w:pStyle w:val="Heading2"/>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668B22A2"/>
    <w:multiLevelType w:val="multilevel"/>
    <w:tmpl w:val="C18A5A3C"/>
    <w:lvl w:ilvl="0">
      <w:start w:val="1"/>
      <w:numFmt w:val="upperRoman"/>
      <w:pStyle w:val="ProposalHead1"/>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pStyle w:val="ProposalHead3"/>
      <w:isLgl/>
      <w:lvlText w:val="%1.%2.%3"/>
      <w:lvlJc w:val="left"/>
      <w:pPr>
        <w:ind w:left="1260" w:hanging="720"/>
      </w:pPr>
      <w:rPr>
        <w:rFonts w:hint="default"/>
        <w:lang w:val="en-U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04E21CD"/>
    <w:multiLevelType w:val="singleLevel"/>
    <w:tmpl w:val="41DE2BE4"/>
    <w:lvl w:ilvl="0">
      <w:start w:val="1"/>
      <w:numFmt w:val="bullet"/>
      <w:pStyle w:val="Indent1"/>
      <w:lvlText w:val=""/>
      <w:lvlJc w:val="left"/>
      <w:pPr>
        <w:tabs>
          <w:tab w:val="num" w:pos="360"/>
        </w:tabs>
        <w:ind w:left="360" w:hanging="360"/>
      </w:pPr>
      <w:rPr>
        <w:rFonts w:ascii="Wingdings" w:hAnsi="Wingdings" w:cs="Wingdings" w:hint="default"/>
      </w:rPr>
    </w:lvl>
  </w:abstractNum>
  <w:num w:numId="1" w16cid:durableId="548953772">
    <w:abstractNumId w:val="1"/>
  </w:num>
  <w:num w:numId="2" w16cid:durableId="1125200975">
    <w:abstractNumId w:val="7"/>
  </w:num>
  <w:num w:numId="3" w16cid:durableId="1626427266">
    <w:abstractNumId w:val="3"/>
    <w:lvlOverride w:ilvl="0">
      <w:startOverride w:val="1"/>
    </w:lvlOverride>
    <w:lvlOverride w:ilvl="1"/>
    <w:lvlOverride w:ilvl="2"/>
    <w:lvlOverride w:ilvl="3"/>
    <w:lvlOverride w:ilvl="4"/>
    <w:lvlOverride w:ilvl="5"/>
    <w:lvlOverride w:ilvl="6"/>
    <w:lvlOverride w:ilvl="7"/>
    <w:lvlOverride w:ilvl="8"/>
  </w:num>
  <w:num w:numId="4" w16cid:durableId="61367493">
    <w:abstractNumId w:val="8"/>
  </w:num>
  <w:num w:numId="5" w16cid:durableId="879630925">
    <w:abstractNumId w:val="6"/>
  </w:num>
  <w:num w:numId="6" w16cid:durableId="268970013">
    <w:abstractNumId w:val="4"/>
  </w:num>
  <w:num w:numId="7" w16cid:durableId="541215796">
    <w:abstractNumId w:val="2"/>
  </w:num>
  <w:num w:numId="8" w16cid:durableId="912929393">
    <w:abstractNumId w:val="5"/>
    <w:lvlOverride w:ilvl="0">
      <w:startOverride w:val="1"/>
    </w:lvlOverride>
  </w:num>
  <w:num w:numId="9" w16cid:durableId="37253853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efaultTableStyle w:val="GridTable1Light-Accent1"/>
  <w:drawingGridHorizontalSpacing w:val="110"/>
  <w:displayHorizontalDrawingGridEvery w:val="2"/>
  <w:characterSpacingControl w:val="doNotCompress"/>
  <w:hdrShapeDefaults>
    <o:shapedefaults v:ext="edit" spidmax="2050">
      <o:colormru v:ext="edit" colors="#e5dfe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xtDQwMDE3MDY0NTNS0lEKTi0uzszPAykwrAUApnvHFywAAAA="/>
  </w:docVars>
  <w:rsids>
    <w:rsidRoot w:val="00B02BD9"/>
    <w:rsid w:val="00000755"/>
    <w:rsid w:val="00004BA8"/>
    <w:rsid w:val="000051B2"/>
    <w:rsid w:val="00007BA7"/>
    <w:rsid w:val="00011685"/>
    <w:rsid w:val="00011E69"/>
    <w:rsid w:val="00027885"/>
    <w:rsid w:val="00027E15"/>
    <w:rsid w:val="00030DAE"/>
    <w:rsid w:val="0003162D"/>
    <w:rsid w:val="00031FBF"/>
    <w:rsid w:val="00032760"/>
    <w:rsid w:val="0003490D"/>
    <w:rsid w:val="000349EE"/>
    <w:rsid w:val="00036933"/>
    <w:rsid w:val="00036E15"/>
    <w:rsid w:val="000412E5"/>
    <w:rsid w:val="00042449"/>
    <w:rsid w:val="0004254E"/>
    <w:rsid w:val="00044925"/>
    <w:rsid w:val="0005594E"/>
    <w:rsid w:val="00065249"/>
    <w:rsid w:val="00065DCA"/>
    <w:rsid w:val="0006600C"/>
    <w:rsid w:val="00067FD0"/>
    <w:rsid w:val="00072EDC"/>
    <w:rsid w:val="0007660F"/>
    <w:rsid w:val="000832F0"/>
    <w:rsid w:val="0009075C"/>
    <w:rsid w:val="000914E1"/>
    <w:rsid w:val="000919E7"/>
    <w:rsid w:val="00094EF6"/>
    <w:rsid w:val="000A0C58"/>
    <w:rsid w:val="000A17B2"/>
    <w:rsid w:val="000A2860"/>
    <w:rsid w:val="000A297B"/>
    <w:rsid w:val="000A39F8"/>
    <w:rsid w:val="000A6445"/>
    <w:rsid w:val="000B29C7"/>
    <w:rsid w:val="000B6A83"/>
    <w:rsid w:val="000C27B8"/>
    <w:rsid w:val="000C289C"/>
    <w:rsid w:val="000C3431"/>
    <w:rsid w:val="000C4495"/>
    <w:rsid w:val="000C54A8"/>
    <w:rsid w:val="000C7E04"/>
    <w:rsid w:val="000D342C"/>
    <w:rsid w:val="000D4DB6"/>
    <w:rsid w:val="000E015B"/>
    <w:rsid w:val="000E4061"/>
    <w:rsid w:val="000E4B2A"/>
    <w:rsid w:val="000F15EE"/>
    <w:rsid w:val="000F1BBE"/>
    <w:rsid w:val="000F6715"/>
    <w:rsid w:val="000F75C7"/>
    <w:rsid w:val="000F7AEC"/>
    <w:rsid w:val="001031AC"/>
    <w:rsid w:val="00112A9A"/>
    <w:rsid w:val="00112ABD"/>
    <w:rsid w:val="00115CD9"/>
    <w:rsid w:val="001171D8"/>
    <w:rsid w:val="00121CD9"/>
    <w:rsid w:val="00123607"/>
    <w:rsid w:val="00123D21"/>
    <w:rsid w:val="00123E9F"/>
    <w:rsid w:val="001304F4"/>
    <w:rsid w:val="00132468"/>
    <w:rsid w:val="00134CA8"/>
    <w:rsid w:val="001370E0"/>
    <w:rsid w:val="00140653"/>
    <w:rsid w:val="0014297F"/>
    <w:rsid w:val="00145704"/>
    <w:rsid w:val="00152944"/>
    <w:rsid w:val="00152975"/>
    <w:rsid w:val="0015437D"/>
    <w:rsid w:val="00156001"/>
    <w:rsid w:val="00160F7A"/>
    <w:rsid w:val="001611FB"/>
    <w:rsid w:val="001643E6"/>
    <w:rsid w:val="00164FE6"/>
    <w:rsid w:val="00166C49"/>
    <w:rsid w:val="00167700"/>
    <w:rsid w:val="00167D74"/>
    <w:rsid w:val="00172427"/>
    <w:rsid w:val="00172775"/>
    <w:rsid w:val="00173C79"/>
    <w:rsid w:val="00176DBD"/>
    <w:rsid w:val="00180F8D"/>
    <w:rsid w:val="0018625B"/>
    <w:rsid w:val="0018666C"/>
    <w:rsid w:val="001913C3"/>
    <w:rsid w:val="00191BC2"/>
    <w:rsid w:val="00196CE7"/>
    <w:rsid w:val="00197F88"/>
    <w:rsid w:val="001A1EC7"/>
    <w:rsid w:val="001A31F8"/>
    <w:rsid w:val="001A45CB"/>
    <w:rsid w:val="001A45F1"/>
    <w:rsid w:val="001A6D41"/>
    <w:rsid w:val="001A768A"/>
    <w:rsid w:val="001B0560"/>
    <w:rsid w:val="001B0C74"/>
    <w:rsid w:val="001B1312"/>
    <w:rsid w:val="001B1E75"/>
    <w:rsid w:val="001B4A78"/>
    <w:rsid w:val="001C0080"/>
    <w:rsid w:val="001C36F2"/>
    <w:rsid w:val="001C4BE7"/>
    <w:rsid w:val="001C5E61"/>
    <w:rsid w:val="001C7E2B"/>
    <w:rsid w:val="001D1F7A"/>
    <w:rsid w:val="001D2B0D"/>
    <w:rsid w:val="001D3838"/>
    <w:rsid w:val="001D3BBF"/>
    <w:rsid w:val="001D4491"/>
    <w:rsid w:val="001D7EFA"/>
    <w:rsid w:val="001F4CF2"/>
    <w:rsid w:val="001F74A3"/>
    <w:rsid w:val="0020685A"/>
    <w:rsid w:val="00206F35"/>
    <w:rsid w:val="002149FA"/>
    <w:rsid w:val="00215B65"/>
    <w:rsid w:val="00221736"/>
    <w:rsid w:val="0022661E"/>
    <w:rsid w:val="002344A2"/>
    <w:rsid w:val="00244741"/>
    <w:rsid w:val="00244C73"/>
    <w:rsid w:val="00247D53"/>
    <w:rsid w:val="00251188"/>
    <w:rsid w:val="0025182D"/>
    <w:rsid w:val="00252ABA"/>
    <w:rsid w:val="002539F2"/>
    <w:rsid w:val="002560DC"/>
    <w:rsid w:val="00256862"/>
    <w:rsid w:val="0026214C"/>
    <w:rsid w:val="0026390D"/>
    <w:rsid w:val="00270677"/>
    <w:rsid w:val="00272551"/>
    <w:rsid w:val="002728F8"/>
    <w:rsid w:val="00274EF4"/>
    <w:rsid w:val="00277505"/>
    <w:rsid w:val="002816C8"/>
    <w:rsid w:val="00284CC5"/>
    <w:rsid w:val="00296276"/>
    <w:rsid w:val="002969AA"/>
    <w:rsid w:val="002A0C6B"/>
    <w:rsid w:val="002A135D"/>
    <w:rsid w:val="002A57EE"/>
    <w:rsid w:val="002A793F"/>
    <w:rsid w:val="002B18C7"/>
    <w:rsid w:val="002B39B3"/>
    <w:rsid w:val="002B5C24"/>
    <w:rsid w:val="002B72CB"/>
    <w:rsid w:val="002C2A28"/>
    <w:rsid w:val="002C696A"/>
    <w:rsid w:val="002C7576"/>
    <w:rsid w:val="002D016B"/>
    <w:rsid w:val="002D1777"/>
    <w:rsid w:val="002D2918"/>
    <w:rsid w:val="002D37BB"/>
    <w:rsid w:val="002D464D"/>
    <w:rsid w:val="002D7BA2"/>
    <w:rsid w:val="002F2BB1"/>
    <w:rsid w:val="002F568F"/>
    <w:rsid w:val="002F70D8"/>
    <w:rsid w:val="00300A98"/>
    <w:rsid w:val="00300D72"/>
    <w:rsid w:val="0030472B"/>
    <w:rsid w:val="00304FAE"/>
    <w:rsid w:val="00310540"/>
    <w:rsid w:val="003123A5"/>
    <w:rsid w:val="00315B45"/>
    <w:rsid w:val="00323BAE"/>
    <w:rsid w:val="003249F6"/>
    <w:rsid w:val="00330EDA"/>
    <w:rsid w:val="00332BFF"/>
    <w:rsid w:val="00333018"/>
    <w:rsid w:val="00333F9B"/>
    <w:rsid w:val="00333FB2"/>
    <w:rsid w:val="00335BFF"/>
    <w:rsid w:val="00337FB9"/>
    <w:rsid w:val="003421D0"/>
    <w:rsid w:val="00343FF9"/>
    <w:rsid w:val="003458B4"/>
    <w:rsid w:val="00345BF0"/>
    <w:rsid w:val="00352C34"/>
    <w:rsid w:val="003531EC"/>
    <w:rsid w:val="00360F08"/>
    <w:rsid w:val="00363BD1"/>
    <w:rsid w:val="00367813"/>
    <w:rsid w:val="00370B00"/>
    <w:rsid w:val="00374257"/>
    <w:rsid w:val="0038066F"/>
    <w:rsid w:val="00383B9E"/>
    <w:rsid w:val="0038425D"/>
    <w:rsid w:val="0038453B"/>
    <w:rsid w:val="00384A08"/>
    <w:rsid w:val="00384F5D"/>
    <w:rsid w:val="003965BD"/>
    <w:rsid w:val="003A0EDD"/>
    <w:rsid w:val="003A13C0"/>
    <w:rsid w:val="003A56D0"/>
    <w:rsid w:val="003B4923"/>
    <w:rsid w:val="003B4A4F"/>
    <w:rsid w:val="003C1D41"/>
    <w:rsid w:val="003C409E"/>
    <w:rsid w:val="003D2366"/>
    <w:rsid w:val="003D3E7A"/>
    <w:rsid w:val="003D55AB"/>
    <w:rsid w:val="003E6719"/>
    <w:rsid w:val="003E6CDA"/>
    <w:rsid w:val="003F09B1"/>
    <w:rsid w:val="003F17D7"/>
    <w:rsid w:val="003F649C"/>
    <w:rsid w:val="0040059C"/>
    <w:rsid w:val="004016E0"/>
    <w:rsid w:val="0040253A"/>
    <w:rsid w:val="00406C15"/>
    <w:rsid w:val="004103D4"/>
    <w:rsid w:val="00411BB0"/>
    <w:rsid w:val="0041516E"/>
    <w:rsid w:val="004158E8"/>
    <w:rsid w:val="00416ACD"/>
    <w:rsid w:val="00417F36"/>
    <w:rsid w:val="00430453"/>
    <w:rsid w:val="00432339"/>
    <w:rsid w:val="0043270F"/>
    <w:rsid w:val="00435C81"/>
    <w:rsid w:val="004368FE"/>
    <w:rsid w:val="00436F32"/>
    <w:rsid w:val="00436F8B"/>
    <w:rsid w:val="004424DD"/>
    <w:rsid w:val="00447CE4"/>
    <w:rsid w:val="00453A2F"/>
    <w:rsid w:val="00454B30"/>
    <w:rsid w:val="004555DF"/>
    <w:rsid w:val="00461CBC"/>
    <w:rsid w:val="00476182"/>
    <w:rsid w:val="004767B6"/>
    <w:rsid w:val="004769FC"/>
    <w:rsid w:val="004778AB"/>
    <w:rsid w:val="004823CE"/>
    <w:rsid w:val="004828F0"/>
    <w:rsid w:val="00491533"/>
    <w:rsid w:val="0049425E"/>
    <w:rsid w:val="004A09A5"/>
    <w:rsid w:val="004A2B0A"/>
    <w:rsid w:val="004A4C01"/>
    <w:rsid w:val="004A51D8"/>
    <w:rsid w:val="004A59D0"/>
    <w:rsid w:val="004A633D"/>
    <w:rsid w:val="004A7951"/>
    <w:rsid w:val="004B6CDE"/>
    <w:rsid w:val="004C1955"/>
    <w:rsid w:val="004C2050"/>
    <w:rsid w:val="004C4BEB"/>
    <w:rsid w:val="004D0D90"/>
    <w:rsid w:val="004D1983"/>
    <w:rsid w:val="004D68EB"/>
    <w:rsid w:val="004E3DE3"/>
    <w:rsid w:val="004E43BC"/>
    <w:rsid w:val="004E5439"/>
    <w:rsid w:val="004E6F3F"/>
    <w:rsid w:val="004F21D4"/>
    <w:rsid w:val="004F3810"/>
    <w:rsid w:val="004F6755"/>
    <w:rsid w:val="00503979"/>
    <w:rsid w:val="005069FF"/>
    <w:rsid w:val="00510BAB"/>
    <w:rsid w:val="0051550D"/>
    <w:rsid w:val="005258F0"/>
    <w:rsid w:val="00526BA2"/>
    <w:rsid w:val="00526E34"/>
    <w:rsid w:val="005273CC"/>
    <w:rsid w:val="00536A00"/>
    <w:rsid w:val="00536ABC"/>
    <w:rsid w:val="00537B22"/>
    <w:rsid w:val="005425F0"/>
    <w:rsid w:val="005429F0"/>
    <w:rsid w:val="005437C1"/>
    <w:rsid w:val="0054445C"/>
    <w:rsid w:val="00545304"/>
    <w:rsid w:val="005471D0"/>
    <w:rsid w:val="00550D15"/>
    <w:rsid w:val="00560A87"/>
    <w:rsid w:val="005629B4"/>
    <w:rsid w:val="00564E38"/>
    <w:rsid w:val="00570C6A"/>
    <w:rsid w:val="00572173"/>
    <w:rsid w:val="00574082"/>
    <w:rsid w:val="00576F14"/>
    <w:rsid w:val="00582445"/>
    <w:rsid w:val="005851D6"/>
    <w:rsid w:val="00586846"/>
    <w:rsid w:val="00586AE4"/>
    <w:rsid w:val="00591528"/>
    <w:rsid w:val="005975E9"/>
    <w:rsid w:val="005A375E"/>
    <w:rsid w:val="005A76EE"/>
    <w:rsid w:val="005B4A7A"/>
    <w:rsid w:val="005B54F4"/>
    <w:rsid w:val="005C03A1"/>
    <w:rsid w:val="005C06C1"/>
    <w:rsid w:val="005C513A"/>
    <w:rsid w:val="005C5CAC"/>
    <w:rsid w:val="005C7FB7"/>
    <w:rsid w:val="005E0F96"/>
    <w:rsid w:val="005E46C3"/>
    <w:rsid w:val="005E4D0A"/>
    <w:rsid w:val="005E6ECA"/>
    <w:rsid w:val="005F33FA"/>
    <w:rsid w:val="005F5BF9"/>
    <w:rsid w:val="005F6C42"/>
    <w:rsid w:val="00602174"/>
    <w:rsid w:val="006033B5"/>
    <w:rsid w:val="006042CF"/>
    <w:rsid w:val="00604993"/>
    <w:rsid w:val="00606AFC"/>
    <w:rsid w:val="006073E4"/>
    <w:rsid w:val="00607D75"/>
    <w:rsid w:val="00610719"/>
    <w:rsid w:val="00611201"/>
    <w:rsid w:val="0061790D"/>
    <w:rsid w:val="00625C5A"/>
    <w:rsid w:val="00633A85"/>
    <w:rsid w:val="00636394"/>
    <w:rsid w:val="0063657C"/>
    <w:rsid w:val="00637D40"/>
    <w:rsid w:val="00642C6C"/>
    <w:rsid w:val="006447C1"/>
    <w:rsid w:val="00644C29"/>
    <w:rsid w:val="006455DF"/>
    <w:rsid w:val="00647D3A"/>
    <w:rsid w:val="00650B37"/>
    <w:rsid w:val="006529BF"/>
    <w:rsid w:val="00656D54"/>
    <w:rsid w:val="00660F73"/>
    <w:rsid w:val="00662B39"/>
    <w:rsid w:val="00663C7E"/>
    <w:rsid w:val="006646C2"/>
    <w:rsid w:val="0067589B"/>
    <w:rsid w:val="00677917"/>
    <w:rsid w:val="00680A90"/>
    <w:rsid w:val="00684437"/>
    <w:rsid w:val="00685B93"/>
    <w:rsid w:val="00686219"/>
    <w:rsid w:val="00686D36"/>
    <w:rsid w:val="006A0CAD"/>
    <w:rsid w:val="006A3C6C"/>
    <w:rsid w:val="006A7C25"/>
    <w:rsid w:val="006B0BC2"/>
    <w:rsid w:val="006B1160"/>
    <w:rsid w:val="006B18B5"/>
    <w:rsid w:val="006B238B"/>
    <w:rsid w:val="006B602F"/>
    <w:rsid w:val="006B715F"/>
    <w:rsid w:val="006C25C9"/>
    <w:rsid w:val="006C7A59"/>
    <w:rsid w:val="006D3A0A"/>
    <w:rsid w:val="006E05D8"/>
    <w:rsid w:val="006E1866"/>
    <w:rsid w:val="006E193D"/>
    <w:rsid w:val="006E55DB"/>
    <w:rsid w:val="006F0442"/>
    <w:rsid w:val="006F3875"/>
    <w:rsid w:val="006F3C94"/>
    <w:rsid w:val="006F5EF8"/>
    <w:rsid w:val="007001C6"/>
    <w:rsid w:val="007016DD"/>
    <w:rsid w:val="0070552F"/>
    <w:rsid w:val="00713ECB"/>
    <w:rsid w:val="0071527E"/>
    <w:rsid w:val="007223DC"/>
    <w:rsid w:val="00722CB6"/>
    <w:rsid w:val="00724F9B"/>
    <w:rsid w:val="00725795"/>
    <w:rsid w:val="00726A82"/>
    <w:rsid w:val="00726D0A"/>
    <w:rsid w:val="00730460"/>
    <w:rsid w:val="0073415D"/>
    <w:rsid w:val="007422C9"/>
    <w:rsid w:val="00742D4D"/>
    <w:rsid w:val="007443A8"/>
    <w:rsid w:val="00744E82"/>
    <w:rsid w:val="0074662E"/>
    <w:rsid w:val="00752B86"/>
    <w:rsid w:val="007540F3"/>
    <w:rsid w:val="007546EF"/>
    <w:rsid w:val="00754F32"/>
    <w:rsid w:val="00755514"/>
    <w:rsid w:val="00760F32"/>
    <w:rsid w:val="00761553"/>
    <w:rsid w:val="007622E7"/>
    <w:rsid w:val="00763509"/>
    <w:rsid w:val="007649AD"/>
    <w:rsid w:val="007656AE"/>
    <w:rsid w:val="00765F1C"/>
    <w:rsid w:val="00771C00"/>
    <w:rsid w:val="00772B32"/>
    <w:rsid w:val="00773A40"/>
    <w:rsid w:val="0078299C"/>
    <w:rsid w:val="00784A60"/>
    <w:rsid w:val="00787074"/>
    <w:rsid w:val="00787EAE"/>
    <w:rsid w:val="00790876"/>
    <w:rsid w:val="0079554E"/>
    <w:rsid w:val="00796AB7"/>
    <w:rsid w:val="007A3AB8"/>
    <w:rsid w:val="007A3B09"/>
    <w:rsid w:val="007C07F3"/>
    <w:rsid w:val="007D0516"/>
    <w:rsid w:val="007D2C96"/>
    <w:rsid w:val="007D6E20"/>
    <w:rsid w:val="007E155E"/>
    <w:rsid w:val="007F1F7E"/>
    <w:rsid w:val="007F505C"/>
    <w:rsid w:val="00805981"/>
    <w:rsid w:val="00805990"/>
    <w:rsid w:val="0080752A"/>
    <w:rsid w:val="008118E3"/>
    <w:rsid w:val="0081604F"/>
    <w:rsid w:val="00817057"/>
    <w:rsid w:val="00817D21"/>
    <w:rsid w:val="00825664"/>
    <w:rsid w:val="00825886"/>
    <w:rsid w:val="00831524"/>
    <w:rsid w:val="008339EC"/>
    <w:rsid w:val="008343B1"/>
    <w:rsid w:val="00835CD7"/>
    <w:rsid w:val="00837A88"/>
    <w:rsid w:val="00837CAC"/>
    <w:rsid w:val="00852424"/>
    <w:rsid w:val="00852573"/>
    <w:rsid w:val="00852A0F"/>
    <w:rsid w:val="00862601"/>
    <w:rsid w:val="00862AC6"/>
    <w:rsid w:val="0086411B"/>
    <w:rsid w:val="0086447B"/>
    <w:rsid w:val="00864680"/>
    <w:rsid w:val="00866B28"/>
    <w:rsid w:val="00866B7D"/>
    <w:rsid w:val="0087109D"/>
    <w:rsid w:val="00874E68"/>
    <w:rsid w:val="0087790E"/>
    <w:rsid w:val="00881783"/>
    <w:rsid w:val="00881ADE"/>
    <w:rsid w:val="00886D2D"/>
    <w:rsid w:val="008870EB"/>
    <w:rsid w:val="008941F0"/>
    <w:rsid w:val="00896457"/>
    <w:rsid w:val="008A06D0"/>
    <w:rsid w:val="008A6A59"/>
    <w:rsid w:val="008A72CE"/>
    <w:rsid w:val="008B03E5"/>
    <w:rsid w:val="008B18B9"/>
    <w:rsid w:val="008B2124"/>
    <w:rsid w:val="008B25D5"/>
    <w:rsid w:val="008C5875"/>
    <w:rsid w:val="008D05A0"/>
    <w:rsid w:val="008D1909"/>
    <w:rsid w:val="008E0643"/>
    <w:rsid w:val="008E54FF"/>
    <w:rsid w:val="008E6359"/>
    <w:rsid w:val="008F5235"/>
    <w:rsid w:val="008F55D6"/>
    <w:rsid w:val="008F56E2"/>
    <w:rsid w:val="009016B0"/>
    <w:rsid w:val="0090279B"/>
    <w:rsid w:val="0090402A"/>
    <w:rsid w:val="00905CB6"/>
    <w:rsid w:val="0092242C"/>
    <w:rsid w:val="00922EEF"/>
    <w:rsid w:val="00927743"/>
    <w:rsid w:val="009277E5"/>
    <w:rsid w:val="00931690"/>
    <w:rsid w:val="009359AC"/>
    <w:rsid w:val="00936C19"/>
    <w:rsid w:val="00942462"/>
    <w:rsid w:val="00945F08"/>
    <w:rsid w:val="009466CA"/>
    <w:rsid w:val="00946FBA"/>
    <w:rsid w:val="00946FE2"/>
    <w:rsid w:val="0094759F"/>
    <w:rsid w:val="0095113D"/>
    <w:rsid w:val="00952E0F"/>
    <w:rsid w:val="009568A5"/>
    <w:rsid w:val="00960DDF"/>
    <w:rsid w:val="009615B2"/>
    <w:rsid w:val="0096749E"/>
    <w:rsid w:val="00967F90"/>
    <w:rsid w:val="009708CC"/>
    <w:rsid w:val="00976CBF"/>
    <w:rsid w:val="0098087A"/>
    <w:rsid w:val="009812E9"/>
    <w:rsid w:val="00984366"/>
    <w:rsid w:val="009851A2"/>
    <w:rsid w:val="009866A5"/>
    <w:rsid w:val="009874E0"/>
    <w:rsid w:val="00987C0C"/>
    <w:rsid w:val="00990D62"/>
    <w:rsid w:val="00992EAF"/>
    <w:rsid w:val="00993037"/>
    <w:rsid w:val="0099502E"/>
    <w:rsid w:val="009A1700"/>
    <w:rsid w:val="009A2FCF"/>
    <w:rsid w:val="009A3D34"/>
    <w:rsid w:val="009A4AEE"/>
    <w:rsid w:val="009B3094"/>
    <w:rsid w:val="009B5081"/>
    <w:rsid w:val="009B5DE5"/>
    <w:rsid w:val="009C0EF9"/>
    <w:rsid w:val="009C4DB8"/>
    <w:rsid w:val="009C5A93"/>
    <w:rsid w:val="009C7013"/>
    <w:rsid w:val="009C7EDC"/>
    <w:rsid w:val="009D1D0D"/>
    <w:rsid w:val="009D405A"/>
    <w:rsid w:val="009E3955"/>
    <w:rsid w:val="009E62FA"/>
    <w:rsid w:val="009E6F8F"/>
    <w:rsid w:val="009E747F"/>
    <w:rsid w:val="009E7E33"/>
    <w:rsid w:val="009F02EA"/>
    <w:rsid w:val="009F10AD"/>
    <w:rsid w:val="009F535C"/>
    <w:rsid w:val="009F563E"/>
    <w:rsid w:val="00A011F0"/>
    <w:rsid w:val="00A04ECC"/>
    <w:rsid w:val="00A12662"/>
    <w:rsid w:val="00A1282F"/>
    <w:rsid w:val="00A17442"/>
    <w:rsid w:val="00A24A93"/>
    <w:rsid w:val="00A3048F"/>
    <w:rsid w:val="00A32DA7"/>
    <w:rsid w:val="00A335BE"/>
    <w:rsid w:val="00A3421E"/>
    <w:rsid w:val="00A373A0"/>
    <w:rsid w:val="00A37C99"/>
    <w:rsid w:val="00A41129"/>
    <w:rsid w:val="00A443F8"/>
    <w:rsid w:val="00A46245"/>
    <w:rsid w:val="00A52F48"/>
    <w:rsid w:val="00A53EFB"/>
    <w:rsid w:val="00A54417"/>
    <w:rsid w:val="00A6628F"/>
    <w:rsid w:val="00A675BF"/>
    <w:rsid w:val="00A71EFE"/>
    <w:rsid w:val="00A728FA"/>
    <w:rsid w:val="00A72BC7"/>
    <w:rsid w:val="00A77537"/>
    <w:rsid w:val="00A778A3"/>
    <w:rsid w:val="00A77BCF"/>
    <w:rsid w:val="00A828FD"/>
    <w:rsid w:val="00A87095"/>
    <w:rsid w:val="00AA05B8"/>
    <w:rsid w:val="00AA0FCB"/>
    <w:rsid w:val="00AA2A26"/>
    <w:rsid w:val="00AA2BAD"/>
    <w:rsid w:val="00AA450C"/>
    <w:rsid w:val="00AA68C8"/>
    <w:rsid w:val="00AA73B2"/>
    <w:rsid w:val="00AB312B"/>
    <w:rsid w:val="00AB675E"/>
    <w:rsid w:val="00AC2A3F"/>
    <w:rsid w:val="00AC7C7B"/>
    <w:rsid w:val="00AD0682"/>
    <w:rsid w:val="00AD62AC"/>
    <w:rsid w:val="00AD6732"/>
    <w:rsid w:val="00AE5800"/>
    <w:rsid w:val="00AF0846"/>
    <w:rsid w:val="00AF09E1"/>
    <w:rsid w:val="00AF1313"/>
    <w:rsid w:val="00AF1EB9"/>
    <w:rsid w:val="00AF2C13"/>
    <w:rsid w:val="00AF5D89"/>
    <w:rsid w:val="00AF682A"/>
    <w:rsid w:val="00B01CC4"/>
    <w:rsid w:val="00B02BD9"/>
    <w:rsid w:val="00B02D8A"/>
    <w:rsid w:val="00B02EDB"/>
    <w:rsid w:val="00B0354A"/>
    <w:rsid w:val="00B116E7"/>
    <w:rsid w:val="00B13526"/>
    <w:rsid w:val="00B232B1"/>
    <w:rsid w:val="00B254AD"/>
    <w:rsid w:val="00B26253"/>
    <w:rsid w:val="00B30F24"/>
    <w:rsid w:val="00B33E14"/>
    <w:rsid w:val="00B37447"/>
    <w:rsid w:val="00B41BBB"/>
    <w:rsid w:val="00B42342"/>
    <w:rsid w:val="00B43948"/>
    <w:rsid w:val="00B44473"/>
    <w:rsid w:val="00B448B0"/>
    <w:rsid w:val="00B456F4"/>
    <w:rsid w:val="00B46A36"/>
    <w:rsid w:val="00B47D2F"/>
    <w:rsid w:val="00B51A53"/>
    <w:rsid w:val="00B53AA7"/>
    <w:rsid w:val="00B5413A"/>
    <w:rsid w:val="00B55E3D"/>
    <w:rsid w:val="00B61430"/>
    <w:rsid w:val="00B62B09"/>
    <w:rsid w:val="00B62EB4"/>
    <w:rsid w:val="00B64EC7"/>
    <w:rsid w:val="00B736F5"/>
    <w:rsid w:val="00B74C2F"/>
    <w:rsid w:val="00B75529"/>
    <w:rsid w:val="00B76022"/>
    <w:rsid w:val="00B772A5"/>
    <w:rsid w:val="00B80EE9"/>
    <w:rsid w:val="00B8533B"/>
    <w:rsid w:val="00B9221A"/>
    <w:rsid w:val="00B92EC7"/>
    <w:rsid w:val="00B93697"/>
    <w:rsid w:val="00B947D2"/>
    <w:rsid w:val="00B95EC7"/>
    <w:rsid w:val="00BA2E84"/>
    <w:rsid w:val="00BA58B5"/>
    <w:rsid w:val="00BA7F71"/>
    <w:rsid w:val="00BB0577"/>
    <w:rsid w:val="00BB35C9"/>
    <w:rsid w:val="00BB3E72"/>
    <w:rsid w:val="00BB5D6C"/>
    <w:rsid w:val="00BB5EA2"/>
    <w:rsid w:val="00BB642B"/>
    <w:rsid w:val="00BB7DA7"/>
    <w:rsid w:val="00BB7E3A"/>
    <w:rsid w:val="00BC0434"/>
    <w:rsid w:val="00BC27A8"/>
    <w:rsid w:val="00BC4928"/>
    <w:rsid w:val="00BC6775"/>
    <w:rsid w:val="00BD0A34"/>
    <w:rsid w:val="00BE3942"/>
    <w:rsid w:val="00BE4D56"/>
    <w:rsid w:val="00BE4FD3"/>
    <w:rsid w:val="00BE5AEF"/>
    <w:rsid w:val="00BE5FAF"/>
    <w:rsid w:val="00BE7B0D"/>
    <w:rsid w:val="00BF1DD6"/>
    <w:rsid w:val="00BF504B"/>
    <w:rsid w:val="00BF601D"/>
    <w:rsid w:val="00C10A54"/>
    <w:rsid w:val="00C12F05"/>
    <w:rsid w:val="00C16147"/>
    <w:rsid w:val="00C242D9"/>
    <w:rsid w:val="00C30535"/>
    <w:rsid w:val="00C30B0F"/>
    <w:rsid w:val="00C3144D"/>
    <w:rsid w:val="00C327A3"/>
    <w:rsid w:val="00C343C2"/>
    <w:rsid w:val="00C36FA3"/>
    <w:rsid w:val="00C3776F"/>
    <w:rsid w:val="00C37C57"/>
    <w:rsid w:val="00C41AF1"/>
    <w:rsid w:val="00C45BDA"/>
    <w:rsid w:val="00C474B4"/>
    <w:rsid w:val="00C61F5A"/>
    <w:rsid w:val="00C64673"/>
    <w:rsid w:val="00C73073"/>
    <w:rsid w:val="00C74E6D"/>
    <w:rsid w:val="00C74EAA"/>
    <w:rsid w:val="00C77806"/>
    <w:rsid w:val="00C80D09"/>
    <w:rsid w:val="00C83327"/>
    <w:rsid w:val="00C84CD6"/>
    <w:rsid w:val="00C84D50"/>
    <w:rsid w:val="00C87FF6"/>
    <w:rsid w:val="00C90722"/>
    <w:rsid w:val="00C9205D"/>
    <w:rsid w:val="00C935F1"/>
    <w:rsid w:val="00C9547A"/>
    <w:rsid w:val="00C96EF2"/>
    <w:rsid w:val="00CA049D"/>
    <w:rsid w:val="00CA5451"/>
    <w:rsid w:val="00CA7D56"/>
    <w:rsid w:val="00CB07FA"/>
    <w:rsid w:val="00CB09AB"/>
    <w:rsid w:val="00CB1BD4"/>
    <w:rsid w:val="00CB4FF5"/>
    <w:rsid w:val="00CB68A7"/>
    <w:rsid w:val="00CC08CB"/>
    <w:rsid w:val="00CC2E6F"/>
    <w:rsid w:val="00CC5B22"/>
    <w:rsid w:val="00CD0EA7"/>
    <w:rsid w:val="00CD6819"/>
    <w:rsid w:val="00CE1089"/>
    <w:rsid w:val="00CE12E6"/>
    <w:rsid w:val="00CE1CDE"/>
    <w:rsid w:val="00CE7802"/>
    <w:rsid w:val="00CF35DF"/>
    <w:rsid w:val="00CF36F5"/>
    <w:rsid w:val="00D07680"/>
    <w:rsid w:val="00D11AC8"/>
    <w:rsid w:val="00D2103B"/>
    <w:rsid w:val="00D23B99"/>
    <w:rsid w:val="00D25CF4"/>
    <w:rsid w:val="00D311BD"/>
    <w:rsid w:val="00D3725D"/>
    <w:rsid w:val="00D4414B"/>
    <w:rsid w:val="00D4749B"/>
    <w:rsid w:val="00D50671"/>
    <w:rsid w:val="00D51F5C"/>
    <w:rsid w:val="00D54790"/>
    <w:rsid w:val="00D5607F"/>
    <w:rsid w:val="00D5727E"/>
    <w:rsid w:val="00D5775C"/>
    <w:rsid w:val="00D604E8"/>
    <w:rsid w:val="00D651D2"/>
    <w:rsid w:val="00D710B7"/>
    <w:rsid w:val="00D71B4D"/>
    <w:rsid w:val="00D743C1"/>
    <w:rsid w:val="00D763CD"/>
    <w:rsid w:val="00D8119D"/>
    <w:rsid w:val="00D81650"/>
    <w:rsid w:val="00D863FD"/>
    <w:rsid w:val="00D8719E"/>
    <w:rsid w:val="00D87510"/>
    <w:rsid w:val="00D958CD"/>
    <w:rsid w:val="00D95E6C"/>
    <w:rsid w:val="00D96210"/>
    <w:rsid w:val="00DA08EF"/>
    <w:rsid w:val="00DA0AD0"/>
    <w:rsid w:val="00DA229C"/>
    <w:rsid w:val="00DA2E6A"/>
    <w:rsid w:val="00DA45A4"/>
    <w:rsid w:val="00DC1030"/>
    <w:rsid w:val="00DC4403"/>
    <w:rsid w:val="00DC441D"/>
    <w:rsid w:val="00DC53AD"/>
    <w:rsid w:val="00DD169B"/>
    <w:rsid w:val="00DD45BE"/>
    <w:rsid w:val="00DD5CB4"/>
    <w:rsid w:val="00DD7239"/>
    <w:rsid w:val="00DE5212"/>
    <w:rsid w:val="00DE62EB"/>
    <w:rsid w:val="00DF0004"/>
    <w:rsid w:val="00DF4571"/>
    <w:rsid w:val="00DF5027"/>
    <w:rsid w:val="00E0043D"/>
    <w:rsid w:val="00E02C46"/>
    <w:rsid w:val="00E02C91"/>
    <w:rsid w:val="00E04A8E"/>
    <w:rsid w:val="00E117B0"/>
    <w:rsid w:val="00E126D3"/>
    <w:rsid w:val="00E12EAA"/>
    <w:rsid w:val="00E138EB"/>
    <w:rsid w:val="00E1433A"/>
    <w:rsid w:val="00E1494B"/>
    <w:rsid w:val="00E24D38"/>
    <w:rsid w:val="00E25AB1"/>
    <w:rsid w:val="00E3081E"/>
    <w:rsid w:val="00E31C45"/>
    <w:rsid w:val="00E328DC"/>
    <w:rsid w:val="00E33054"/>
    <w:rsid w:val="00E34FC8"/>
    <w:rsid w:val="00E371C2"/>
    <w:rsid w:val="00E428B2"/>
    <w:rsid w:val="00E5103F"/>
    <w:rsid w:val="00E607AD"/>
    <w:rsid w:val="00E842B1"/>
    <w:rsid w:val="00E8573E"/>
    <w:rsid w:val="00E906CC"/>
    <w:rsid w:val="00E919E5"/>
    <w:rsid w:val="00E94946"/>
    <w:rsid w:val="00EA3730"/>
    <w:rsid w:val="00EB1B92"/>
    <w:rsid w:val="00EB1BDE"/>
    <w:rsid w:val="00EC0097"/>
    <w:rsid w:val="00EC2114"/>
    <w:rsid w:val="00ED1039"/>
    <w:rsid w:val="00ED1712"/>
    <w:rsid w:val="00ED2DFE"/>
    <w:rsid w:val="00ED5587"/>
    <w:rsid w:val="00ED5D08"/>
    <w:rsid w:val="00ED6971"/>
    <w:rsid w:val="00EE4A9C"/>
    <w:rsid w:val="00EE572C"/>
    <w:rsid w:val="00EE64CF"/>
    <w:rsid w:val="00EF0E07"/>
    <w:rsid w:val="00EF1E44"/>
    <w:rsid w:val="00EF290B"/>
    <w:rsid w:val="00EF5841"/>
    <w:rsid w:val="00F009D1"/>
    <w:rsid w:val="00F01791"/>
    <w:rsid w:val="00F043FB"/>
    <w:rsid w:val="00F10084"/>
    <w:rsid w:val="00F103CE"/>
    <w:rsid w:val="00F122DB"/>
    <w:rsid w:val="00F127F2"/>
    <w:rsid w:val="00F13809"/>
    <w:rsid w:val="00F275CA"/>
    <w:rsid w:val="00F30A3D"/>
    <w:rsid w:val="00F3102F"/>
    <w:rsid w:val="00F32A4E"/>
    <w:rsid w:val="00F34BB4"/>
    <w:rsid w:val="00F34FD5"/>
    <w:rsid w:val="00F35371"/>
    <w:rsid w:val="00F40538"/>
    <w:rsid w:val="00F4056F"/>
    <w:rsid w:val="00F40FB8"/>
    <w:rsid w:val="00F43CAF"/>
    <w:rsid w:val="00F54E08"/>
    <w:rsid w:val="00F555DC"/>
    <w:rsid w:val="00F60778"/>
    <w:rsid w:val="00F632E0"/>
    <w:rsid w:val="00F636CF"/>
    <w:rsid w:val="00F670E3"/>
    <w:rsid w:val="00F72927"/>
    <w:rsid w:val="00F72D75"/>
    <w:rsid w:val="00F72F6F"/>
    <w:rsid w:val="00F7412F"/>
    <w:rsid w:val="00F747F1"/>
    <w:rsid w:val="00F8044B"/>
    <w:rsid w:val="00F8180F"/>
    <w:rsid w:val="00F84BD4"/>
    <w:rsid w:val="00F8542F"/>
    <w:rsid w:val="00F91A9E"/>
    <w:rsid w:val="00F93877"/>
    <w:rsid w:val="00F94759"/>
    <w:rsid w:val="00FA2233"/>
    <w:rsid w:val="00FA3B1E"/>
    <w:rsid w:val="00FA76B6"/>
    <w:rsid w:val="00FB2B43"/>
    <w:rsid w:val="00FB4706"/>
    <w:rsid w:val="00FB6BCA"/>
    <w:rsid w:val="00FB7FEA"/>
    <w:rsid w:val="00FC1191"/>
    <w:rsid w:val="00FC2B93"/>
    <w:rsid w:val="00FD4FCB"/>
    <w:rsid w:val="00FD6008"/>
    <w:rsid w:val="00FD7C29"/>
    <w:rsid w:val="00FF3EDA"/>
    <w:rsid w:val="00FF588B"/>
    <w:rsid w:val="00FF6579"/>
    <w:rsid w:val="00FF767A"/>
    <w:rsid w:val="2E56A9B9"/>
  </w:rsids>
  <m:mathPr>
    <m:mathFont m:val="Cambria Math"/>
    <m:brkBin m:val="before"/>
    <m:brkBinSub m:val="--"/>
    <m:smallFrac/>
    <m:dispDef/>
    <m:lMargin m:val="0"/>
    <m:rMargin m:val="0"/>
    <m:defJc m:val="centerGroup"/>
    <m:wrapIndent m:val="1440"/>
    <m:intLim m:val="subSup"/>
    <m:naryLim m:val="undOvr"/>
  </m:mathPr>
  <w:attachedSchema w:val="#unknown"/>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dfec"/>
    </o:shapedefaults>
    <o:shapelayout v:ext="edit">
      <o:idmap v:ext="edit" data="2"/>
    </o:shapelayout>
  </w:shapeDefaults>
  <w:decimalSymbol w:val="."/>
  <w:listSeparator w:val=","/>
  <w14:docId w14:val="01DA1A6C"/>
  <w15:docId w15:val="{AFF152CB-56D0-4CEE-BFEB-1390E34DE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09"/>
    <w:pPr>
      <w:spacing w:after="120" w:line="269" w:lineRule="auto"/>
    </w:pPr>
    <w:rPr>
      <w:rFonts w:eastAsiaTheme="minorEastAsia" w:ascii="Calibri" w:hAnsi="Calibri"/>
      <w:sz w:val="21"/>
      <w:lang w:bidi="ar-OM"/>
    </w:rPr>
  </w:style>
  <w:style w:type="paragraph" w:styleId="Heading1">
    <w:name w:val="heading 1"/>
    <w:aliases w:val="h1,ALK_K1"/>
    <w:basedOn w:val="Normal"/>
    <w:next w:val="Normal"/>
    <w:link w:val="Heading1Char"/>
    <w:qFormat/>
    <w:rsid w:val="00A72BC7"/>
    <w:pPr>
      <w:keepNext/>
      <w:keepLines/>
      <w:spacing w:before="360" w:after="120"/>
      <w:outlineLvl w:val="0"/>
    </w:pPr>
    <w:rPr>
      <w:rFonts w:ascii="Century Gothic" w:hAnsi="Century Gothic"/>
      <w:b/>
      <w:bCs/>
      <w:color w:val="1F497D"/>
      <w:sz w:val="28"/>
      <w:szCs w:val="28"/>
    </w:rPr>
  </w:style>
  <w:style w:type="paragraph" w:styleId="Heading2">
    <w:name w:val="heading 2"/>
    <w:aliases w:val="ALK_K2"/>
    <w:basedOn w:val="Normal"/>
    <w:next w:val="Normal"/>
    <w:link w:val="Heading2Char"/>
    <w:autoRedefine/>
    <w:unhideWhenUsed/>
    <w:qFormat/>
    <w:rsid w:val="00C327A3"/>
    <w:pPr>
      <w:keepNext/>
      <w:spacing w:before="240" w:after="80"/>
      <w:outlineLvl w:val="1"/>
    </w:pPr>
    <w:rPr>
      <w:rFonts w:ascii="Century Gothic" w:hAnsi="Century Gothic"/>
      <w:b/>
      <w:bCs/>
      <w:iCs/>
      <w:color w:val="1F497D"/>
      <w:sz w:val="24"/>
      <w:szCs w:val="26"/>
    </w:rPr>
  </w:style>
  <w:style w:type="paragraph" w:styleId="Heading3">
    <w:name w:val="heading 3"/>
    <w:aliases w:val="ALK_K3"/>
    <w:basedOn w:val="Normal"/>
    <w:next w:val="Normal"/>
    <w:link w:val="Heading3Char"/>
    <w:unhideWhenUsed/>
    <w:qFormat/>
    <w:rsid w:val="00C16147"/>
    <w:pPr>
      <w:keepNext/>
      <w:keepLines/>
      <w:spacing w:after="60" w:before="200"/>
      <w:outlineLvl w:val="2"/>
    </w:pPr>
    <w:rPr>
      <w:rFonts w:ascii="Century Gothic" w:hAnsi="Century Gothic"/>
      <w:b/>
      <w:bCs/>
      <w:color w:val="4F81BD"/>
      <w:sz w:val="22"/>
    </w:rPr>
  </w:style>
  <w:style w:type="paragraph" w:styleId="Heading4">
    <w:name w:val="heading 4"/>
    <w:aliases w:val="ALK_K4"/>
    <w:basedOn w:val="Normal"/>
    <w:next w:val="Normal"/>
    <w:link w:val="Heading4Char"/>
    <w:unhideWhenUsed/>
    <w:qFormat/>
    <w:rsid w:val="00B736F5"/>
    <w:pPr>
      <w:keepNext/>
      <w:keepLines/>
      <w:numPr>
        <w:ilvl w:val="3"/>
        <w:numId w:val="1"/>
      </w:numPr>
      <w:spacing w:before="200" w:after="0"/>
      <w:outlineLvl w:val="3"/>
    </w:pPr>
    <w:rPr>
      <w:rFonts w:asciiTheme="majorHAnsi" w:eastAsiaTheme="majorEastAsia" w:hAnsiTheme="majorHAnsi" w:cstheme="majorBidi"/>
      <w:b/>
      <w:bCs/>
      <w:i/>
      <w:iCs/>
      <w:color w:val="632423" w:themeColor="accent2" w:themeShade="80"/>
    </w:rPr>
  </w:style>
  <w:style w:type="paragraph" w:styleId="Heading5">
    <w:name w:val="heading 5"/>
    <w:basedOn w:val="Normal"/>
    <w:next w:val="Normal"/>
    <w:link w:val="Heading5Char"/>
    <w:unhideWhenUsed/>
    <w:qFormat/>
    <w:rsid w:val="00B736F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B736F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B736F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736F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736F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2B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BD9"/>
    <w:rPr>
      <w:rFonts w:ascii="Tahoma" w:eastAsiaTheme="minorEastAsia" w:hAnsi="Tahoma" w:cs="Tahoma"/>
      <w:sz w:val="16"/>
      <w:szCs w:val="16"/>
      <w:lang w:val="en-US"/>
    </w:rPr>
  </w:style>
  <w:style w:type="paragraph" w:styleId="ListParagraph">
    <w:name w:val="List Paragraph"/>
    <w:aliases w:val="Bullets,List Paragraph (numbered (a)),Numbered List Paragraph,Normal 2,Main numbered paragraph,LIST OF TABLES.,Paragraphe de liste1,Numbered,heading 4,Heading 41,heading 6,Paragrafo,List numbered,List Paragraph1,Bullet List"/>
    <w:basedOn w:val="Normal"/>
    <w:link w:val="ListParagraphChar"/>
    <w:qFormat/>
    <w:rsid w:val="002A135D"/>
    <w:pPr>
      <w:ind w:left="720"/>
      <w:contextualSpacing/>
    </w:pPr>
  </w:style>
  <w:style w:type="table" w:styleId="TableGrid">
    <w:name w:val="Table Grid"/>
    <w:basedOn w:val="TableNormal"/>
    <w:rsid w:val="00D076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B238B"/>
    <w:pPr>
      <w:tabs>
        <w:tab w:val="center" w:pos="4513"/>
        <w:tab w:val="right" w:pos="9026"/>
      </w:tabs>
      <w:spacing w:after="0"/>
    </w:pPr>
  </w:style>
  <w:style w:type="character" w:customStyle="1" w:styleId="HeaderChar">
    <w:name w:val="Header Char"/>
    <w:basedOn w:val="DefaultParagraphFont"/>
    <w:link w:val="Header"/>
    <w:uiPriority w:val="99"/>
    <w:rsid w:val="006B238B"/>
    <w:rPr>
      <w:rFonts w:eastAsiaTheme="minorEastAsia"/>
      <w:lang w:val="en-US"/>
    </w:rPr>
  </w:style>
  <w:style w:type="paragraph" w:styleId="Footer">
    <w:name w:val="footer"/>
    <w:basedOn w:val="Normal"/>
    <w:link w:val="FooterChar"/>
    <w:uiPriority w:val="99"/>
    <w:unhideWhenUsed/>
    <w:rsid w:val="006B238B"/>
    <w:pPr>
      <w:tabs>
        <w:tab w:val="center" w:pos="4513"/>
        <w:tab w:val="right" w:pos="9026"/>
      </w:tabs>
      <w:spacing w:after="0"/>
    </w:pPr>
  </w:style>
  <w:style w:type="character" w:customStyle="1" w:styleId="FooterChar">
    <w:name w:val="Footer Char"/>
    <w:basedOn w:val="DefaultParagraphFont"/>
    <w:link w:val="Footer"/>
    <w:uiPriority w:val="99"/>
    <w:rsid w:val="006B238B"/>
    <w:rPr>
      <w:rFonts w:eastAsiaTheme="minorEastAsia"/>
      <w:lang w:val="en-US"/>
    </w:rPr>
  </w:style>
  <w:style w:type="paragraph" w:styleId="Revision">
    <w:name w:val="Revision"/>
    <w:hidden/>
    <w:uiPriority w:val="99"/>
    <w:semiHidden/>
    <w:rsid w:val="00686219"/>
    <w:pPr>
      <w:spacing w:after="0" w:line="240" w:lineRule="auto"/>
    </w:pPr>
    <w:rPr>
      <w:rFonts w:eastAsiaTheme="minorEastAsia"/>
      <w:lang w:val="en-US"/>
    </w:rPr>
  </w:style>
  <w:style w:type="paragraph" w:styleId="CommentText">
    <w:name w:val="annotation text"/>
    <w:basedOn w:val="Normal"/>
    <w:link w:val="CommentTextChar"/>
    <w:unhideWhenUsed/>
    <w:rsid w:val="005E46C3"/>
    <w:rPr>
      <w:sz w:val="20"/>
      <w:szCs w:val="20"/>
    </w:rPr>
  </w:style>
  <w:style w:type="character" w:customStyle="1" w:styleId="CommentTextChar">
    <w:name w:val="Comment Text Char"/>
    <w:basedOn w:val="DefaultParagraphFont"/>
    <w:link w:val="CommentText"/>
    <w:uiPriority w:val="99"/>
    <w:rsid w:val="005E46C3"/>
    <w:rPr>
      <w:rFonts w:eastAsiaTheme="minorEastAsia"/>
      <w:sz w:val="20"/>
      <w:szCs w:val="20"/>
      <w:lang w:val="en-US"/>
    </w:rPr>
  </w:style>
  <w:style w:type="character" w:styleId="CommentReference">
    <w:name w:val="annotation reference"/>
    <w:basedOn w:val="DefaultParagraphFont"/>
    <w:semiHidden/>
    <w:unhideWhenUsed/>
    <w:rsid w:val="007F1F7E"/>
    <w:rPr>
      <w:sz w:val="16"/>
      <w:szCs w:val="16"/>
    </w:rPr>
  </w:style>
  <w:style w:type="paragraph" w:styleId="CommentSubject">
    <w:name w:val="annotation subject"/>
    <w:basedOn w:val="CommentText"/>
    <w:next w:val="CommentText"/>
    <w:link w:val="CommentSubjectChar"/>
    <w:uiPriority w:val="99"/>
    <w:semiHidden/>
    <w:unhideWhenUsed/>
    <w:rsid w:val="007F1F7E"/>
    <w:rPr>
      <w:b/>
      <w:bCs/>
    </w:rPr>
  </w:style>
  <w:style w:type="character" w:customStyle="1" w:styleId="CommentSubjectChar">
    <w:name w:val="Comment Subject Char"/>
    <w:basedOn w:val="CommentTextChar"/>
    <w:link w:val="CommentSubject"/>
    <w:uiPriority w:val="99"/>
    <w:semiHidden/>
    <w:rsid w:val="007F1F7E"/>
    <w:rPr>
      <w:rFonts w:eastAsiaTheme="minorEastAsia"/>
      <w:b/>
      <w:bCs/>
      <w:sz w:val="20"/>
      <w:szCs w:val="20"/>
      <w:lang w:val="en-US"/>
    </w:rPr>
  </w:style>
  <w:style w:type="character" w:styleId="PlaceholderText">
    <w:name w:val="Placeholder Text"/>
    <w:basedOn w:val="DefaultParagraphFont"/>
    <w:uiPriority w:val="99"/>
    <w:semiHidden/>
    <w:rsid w:val="00B736F5"/>
    <w:rPr>
      <w:color w:val="808080"/>
    </w:rPr>
  </w:style>
  <w:style w:type="character" w:customStyle="1" w:styleId="Heading1Char">
    <w:name w:val="Heading 1 Char"/>
    <w:aliases w:val="h1 Char,ALK_K1 Char"/>
    <w:basedOn w:val="DefaultParagraphFont"/>
    <w:link w:val="Heading1"/>
    <w:rsid w:val="00A72BC7"/>
    <w:rPr>
      <w:rFonts w:ascii="Century Gothic" w:eastAsiaTheme="majorEastAsia" w:hAnsi="Century Gothic" w:cstheme="majorBidi"/>
      <w:b/>
      <w:bCs/>
      <w:color w:val="1F497D" w:themeColor="text2"/>
      <w:sz w:val="24"/>
      <w:szCs w:val="28"/>
      <w:lang w:bidi="ar-OM"/>
    </w:rPr>
  </w:style>
  <w:style w:type="character" w:customStyle="1" w:styleId="Heading2Char">
    <w:name w:val="Heading 2 Char"/>
    <w:aliases w:val="ALK_K2 Char"/>
    <w:basedOn w:val="DefaultParagraphFont"/>
    <w:link w:val="Heading2"/>
    <w:rsid w:val="00C327A3"/>
    <w:rPr>
      <w:rFonts w:eastAsiaTheme="majorEastAsia" w:cstheme="majorBidi"/>
      <w:b/>
      <w:bCs/>
      <w:iCs/>
      <w:color w:val="0070C0"/>
      <w:sz w:val="24"/>
      <w:szCs w:val="26"/>
      <w:lang w:bidi="ar-OM"/>
    </w:rPr>
  </w:style>
  <w:style w:type="character" w:customStyle="1" w:styleId="Heading3Char">
    <w:name w:val="Heading 3 Char"/>
    <w:aliases w:val="ALK_K3 Char"/>
    <w:basedOn w:val="DefaultParagraphFont"/>
    <w:link w:val="Heading3"/>
    <w:rsid w:val="00C16147"/>
    <w:rPr>
      <w:rFonts w:ascii="Century Gothic" w:eastAsiaTheme="majorEastAsia" w:hAnsi="Century Gothic" w:cstheme="majorBidi"/>
      <w:b/>
      <w:bCs/>
      <w:color w:val="1F497D" w:themeColor="text2"/>
      <w:lang w:bidi="ar-OM"/>
    </w:rPr>
  </w:style>
  <w:style w:type="character" w:customStyle="1" w:styleId="Heading4Char">
    <w:name w:val="Heading 4 Char"/>
    <w:aliases w:val="ALK_K4 Char"/>
    <w:basedOn w:val="DefaultParagraphFont"/>
    <w:link w:val="Heading4"/>
    <w:rsid w:val="00B736F5"/>
    <w:rPr>
      <w:rFonts w:asciiTheme="majorHAnsi" w:eastAsiaTheme="majorEastAsia" w:hAnsiTheme="majorHAnsi" w:cstheme="majorBidi"/>
      <w:b/>
      <w:bCs/>
      <w:i/>
      <w:iCs/>
      <w:color w:val="632423" w:themeColor="accent2" w:themeShade="80"/>
      <w:lang w:bidi="ar-OM"/>
    </w:rPr>
  </w:style>
  <w:style w:type="character" w:customStyle="1" w:styleId="Heading5Char">
    <w:name w:val="Heading 5 Char"/>
    <w:basedOn w:val="DefaultParagraphFont"/>
    <w:link w:val="Heading5"/>
    <w:rsid w:val="00B736F5"/>
    <w:rPr>
      <w:rFonts w:asciiTheme="majorHAnsi" w:eastAsiaTheme="majorEastAsia" w:hAnsiTheme="majorHAnsi" w:cstheme="majorBidi"/>
      <w:color w:val="243F60" w:themeColor="accent1" w:themeShade="7F"/>
      <w:lang w:bidi="ar-OM"/>
    </w:rPr>
  </w:style>
  <w:style w:type="character" w:customStyle="1" w:styleId="Heading6Char">
    <w:name w:val="Heading 6 Char"/>
    <w:basedOn w:val="DefaultParagraphFont"/>
    <w:link w:val="Heading6"/>
    <w:rsid w:val="00B736F5"/>
    <w:rPr>
      <w:rFonts w:asciiTheme="majorHAnsi" w:eastAsiaTheme="majorEastAsia" w:hAnsiTheme="majorHAnsi" w:cstheme="majorBidi"/>
      <w:i/>
      <w:iCs/>
      <w:color w:val="243F60" w:themeColor="accent1" w:themeShade="7F"/>
      <w:lang w:bidi="ar-OM"/>
    </w:rPr>
  </w:style>
  <w:style w:type="character" w:customStyle="1" w:styleId="Heading7Char">
    <w:name w:val="Heading 7 Char"/>
    <w:basedOn w:val="DefaultParagraphFont"/>
    <w:link w:val="Heading7"/>
    <w:rsid w:val="00B736F5"/>
    <w:rPr>
      <w:rFonts w:asciiTheme="majorHAnsi" w:eastAsiaTheme="majorEastAsia" w:hAnsiTheme="majorHAnsi" w:cstheme="majorBidi"/>
      <w:i/>
      <w:iCs/>
      <w:color w:val="404040" w:themeColor="text1" w:themeTint="BF"/>
      <w:lang w:bidi="ar-OM"/>
    </w:rPr>
  </w:style>
  <w:style w:type="character" w:customStyle="1" w:styleId="Heading8Char">
    <w:name w:val="Heading 8 Char"/>
    <w:basedOn w:val="DefaultParagraphFont"/>
    <w:link w:val="Heading8"/>
    <w:rsid w:val="00B736F5"/>
    <w:rPr>
      <w:rFonts w:asciiTheme="majorHAnsi" w:eastAsiaTheme="majorEastAsia" w:hAnsiTheme="majorHAnsi" w:cstheme="majorBidi"/>
      <w:color w:val="404040" w:themeColor="text1" w:themeTint="BF"/>
      <w:sz w:val="20"/>
      <w:szCs w:val="20"/>
      <w:lang w:bidi="ar-OM"/>
    </w:rPr>
  </w:style>
  <w:style w:type="character" w:customStyle="1" w:styleId="Heading9Char">
    <w:name w:val="Heading 9 Char"/>
    <w:basedOn w:val="DefaultParagraphFont"/>
    <w:link w:val="Heading9"/>
    <w:rsid w:val="00B736F5"/>
    <w:rPr>
      <w:rFonts w:asciiTheme="majorHAnsi" w:eastAsiaTheme="majorEastAsia" w:hAnsiTheme="majorHAnsi" w:cstheme="majorBidi"/>
      <w:i/>
      <w:iCs/>
      <w:color w:val="404040" w:themeColor="text1" w:themeTint="BF"/>
      <w:sz w:val="20"/>
      <w:szCs w:val="20"/>
      <w:lang w:bidi="ar-OM"/>
    </w:rPr>
  </w:style>
  <w:style w:type="character" w:styleId="Hyperlink">
    <w:name w:val="Hyperlink"/>
    <w:basedOn w:val="DefaultParagraphFont"/>
    <w:uiPriority w:val="99"/>
    <w:unhideWhenUsed/>
    <w:rsid w:val="00B736F5"/>
    <w:rPr>
      <w:color w:val="0000FF"/>
      <w:u w:val="single"/>
    </w:rPr>
  </w:style>
  <w:style w:type="paragraph" w:customStyle="1" w:styleId="Body">
    <w:name w:val="Body"/>
    <w:aliases w:val="Text"/>
    <w:basedOn w:val="Normal"/>
    <w:rsid w:val="00B736F5"/>
    <w:pPr>
      <w:keepLines/>
      <w:spacing w:after="0"/>
    </w:pPr>
    <w:rPr>
      <w:rFonts w:ascii="Arial" w:eastAsia="Times New Roman" w:hAnsi="Arial" w:cs="Times New Roman"/>
      <w:kern w:val="32"/>
      <w:sz w:val="20"/>
      <w:szCs w:val="20"/>
      <w:lang w:eastAsia="fr-FR"/>
    </w:rPr>
  </w:style>
  <w:style w:type="paragraph" w:customStyle="1" w:styleId="Default">
    <w:name w:val="Default"/>
    <w:rsid w:val="00B736F5"/>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OC1">
    <w:name w:val="toc 1"/>
    <w:basedOn w:val="Normal"/>
    <w:next w:val="Normal"/>
    <w:autoRedefine/>
    <w:uiPriority w:val="39"/>
    <w:unhideWhenUsed/>
    <w:qFormat/>
    <w:rsid w:val="00B736F5"/>
    <w:pPr>
      <w:spacing w:before="120" w:after="40" w:line="240" w:lineRule="auto"/>
    </w:pPr>
    <w:rPr>
      <w:rFonts w:ascii="Calibri" w:hAnsi="Calibri"/>
      <w:b/>
      <w:bCs/>
      <w:sz w:val="21"/>
    </w:rPr>
  </w:style>
  <w:style w:type="paragraph" w:styleId="TOC2">
    <w:name w:val="toc 2"/>
    <w:basedOn w:val="Normal"/>
    <w:next w:val="Normal"/>
    <w:autoRedefine/>
    <w:uiPriority w:val="39"/>
    <w:unhideWhenUsed/>
    <w:qFormat/>
    <w:rsid w:val="000F75C7"/>
    <w:pPr>
      <w:tabs>
        <w:tab w:val="left" w:pos="440"/>
        <w:tab w:val="right" w:leader="dot" w:pos="9628"/>
      </w:tabs>
      <w:spacing w:after="40" w:line="240" w:lineRule="auto" w:before="0"/>
    </w:pPr>
    <w:rPr>
      <w:rFonts w:ascii="Calibri" w:hAnsi="Calibri"/>
      <w:b w:val="0"/>
      <w:bCs/>
      <w:sz w:val="21"/>
    </w:rPr>
  </w:style>
  <w:style w:type="character" w:customStyle="1" w:styleId="ListParagraphChar">
    <w:name w:val="List Paragraph Char"/>
    <w:aliases w:val="Bullets Char,List Paragraph (numbered (a)) Char,Numbered List Paragraph Char,Normal 2 Char,Main numbered paragraph Char,LIST OF TABLES. Char,Paragraphe de liste1 Char,Numbered Char,heading 4 Char,Heading 41 Char,heading 6 Char"/>
    <w:link w:val="ListParagraph"/>
    <w:uiPriority w:val="34"/>
    <w:rsid w:val="00B736F5"/>
    <w:rPr>
      <w:rFonts w:eastAsiaTheme="minorEastAsia"/>
      <w:lang w:val="en-US"/>
    </w:rPr>
  </w:style>
  <w:style w:type="paragraph" w:customStyle="1" w:styleId="ProposalHead1">
    <w:name w:val="Proposal Head 1"/>
    <w:basedOn w:val="Heading1"/>
    <w:link w:val="ProposalHead1Char"/>
    <w:qFormat/>
    <w:rsid w:val="00B736F5"/>
    <w:pPr>
      <w:numPr>
        <w:numId w:val="2"/>
      </w:numPr>
      <w:spacing w:before="720" w:after="500" w:line="276" w:lineRule="auto"/>
    </w:pPr>
    <w:rPr>
      <w:i/>
      <w:color w:val="auto"/>
      <w:lang w:val="en-US"/>
    </w:rPr>
  </w:style>
  <w:style w:type="character" w:customStyle="1" w:styleId="ProposalHead1Char">
    <w:name w:val="Proposal Head 1 Char"/>
    <w:basedOn w:val="DefaultParagraphFont"/>
    <w:link w:val="ProposalHead1"/>
    <w:rsid w:val="00B736F5"/>
    <w:rPr>
      <w:rFonts w:ascii="Century Gothic" w:eastAsiaTheme="majorEastAsia" w:hAnsi="Century Gothic" w:cstheme="majorBidi"/>
      <w:b/>
      <w:bCs/>
      <w:i/>
      <w:sz w:val="24"/>
      <w:szCs w:val="28"/>
      <w:lang w:val="en-US" w:bidi="ar-OM"/>
    </w:rPr>
  </w:style>
  <w:style w:type="paragraph" w:customStyle="1" w:styleId="ProposedHead2">
    <w:name w:val="Proposed Head 2"/>
    <w:basedOn w:val="Heading2"/>
    <w:next w:val="Normal"/>
    <w:link w:val="ProposedHead2Char"/>
    <w:qFormat/>
    <w:rsid w:val="00B736F5"/>
    <w:pPr>
      <w:keepLines/>
      <w:numPr>
        <w:numId w:val="0"/>
      </w:numPr>
      <w:spacing w:before="200" w:after="360" w:line="276" w:lineRule="auto"/>
      <w:ind w:left="1080" w:hanging="720"/>
    </w:pPr>
    <w:rPr>
      <w:rFonts w:ascii="Century Gothic" w:hAnsi="Century Gothic"/>
      <w:color w:val="auto"/>
      <w:sz w:val="22"/>
      <w:szCs w:val="24"/>
      <w:lang w:val="en-US"/>
    </w:rPr>
  </w:style>
  <w:style w:type="character" w:customStyle="1" w:styleId="ProposedHead2Char">
    <w:name w:val="Proposed Head 2 Char"/>
    <w:basedOn w:val="Heading2Char"/>
    <w:link w:val="ProposedHead2"/>
    <w:rsid w:val="00B736F5"/>
    <w:rPr>
      <w:rFonts w:ascii="Century Gothic" w:eastAsiaTheme="majorEastAsia" w:hAnsi="Century Gothic" w:cstheme="majorBidi"/>
      <w:b/>
      <w:bCs/>
      <w:iCs/>
      <w:color w:val="0070C0"/>
      <w:sz w:val="24"/>
      <w:szCs w:val="24"/>
      <w:lang w:val="en-US"/>
    </w:rPr>
  </w:style>
  <w:style w:type="paragraph" w:customStyle="1" w:styleId="ProposalHead3">
    <w:name w:val="Proposal Head 3"/>
    <w:basedOn w:val="Heading3"/>
    <w:qFormat/>
    <w:rsid w:val="00B736F5"/>
    <w:pPr>
      <w:numPr>
        <w:numId w:val="2"/>
      </w:numPr>
      <w:spacing w:before="200" w:after="360" w:line="276" w:lineRule="auto"/>
    </w:pPr>
    <w:rPr>
      <w:rFonts w:ascii="Candara" w:hAnsi="Candara"/>
      <w:i/>
      <w:color w:val="4F81BD" w:themeColor="accent1"/>
      <w:lang w:val="en-US"/>
    </w:rPr>
  </w:style>
  <w:style w:type="paragraph" w:styleId="Caption">
    <w:name w:val="caption"/>
    <w:aliases w:val="Caption Char Char Char,Caption1 Char Char,Caption1 Char,Λεζάντα σχημάτων,figure,Caption  Char Char,Legend"/>
    <w:basedOn w:val="Normal"/>
    <w:next w:val="Normal"/>
    <w:link w:val="CaptionChar"/>
    <w:autoRedefine/>
    <w:uiPriority w:val="35"/>
    <w:unhideWhenUsed/>
    <w:qFormat/>
    <w:rsid w:val="00772B32"/>
    <w:pPr>
      <w:spacing w:after="240"/>
    </w:pPr>
    <w:rPr>
      <w:rFonts w:ascii="Calibri" w:eastAsiaTheme="minorHAnsi" w:hAnsi="Calibri"/>
      <w:i w:val="0"/>
      <w:iCs/>
      <w:color w:val="1F497D"/>
      <w:sz w:val="18"/>
      <w:szCs w:val="18"/>
    </w:rPr>
  </w:style>
  <w:style w:type="character" w:customStyle="1" w:styleId="CaptionChar">
    <w:name w:val="Caption Char"/>
    <w:aliases w:val="Caption Char Char Char Char,Caption1 Char Char Char,Caption1 Char Char1,Λεζάντα σχημάτων Char,figure Char,Caption  Char Char Char,Legend Char"/>
    <w:basedOn w:val="DefaultParagraphFont"/>
    <w:link w:val="Caption"/>
    <w:uiPriority w:val="99"/>
    <w:rsid w:val="00772B32"/>
    <w:rPr>
      <w:rFonts w:ascii="Calibri" w:eastAsiaTheme="minorHAnsi" w:hAnsi="Calibri"/>
      <w:i/>
      <w:iCs/>
      <w:sz w:val="18"/>
      <w:szCs w:val="18"/>
    </w:rPr>
  </w:style>
  <w:style w:type="paragraph" w:styleId="TOCHeading">
    <w:name w:val="TOC Heading"/>
    <w:basedOn w:val="Heading1"/>
    <w:next w:val="Normal"/>
    <w:uiPriority w:val="39"/>
    <w:semiHidden/>
    <w:unhideWhenUsed/>
    <w:qFormat/>
    <w:rsid w:val="00B736F5"/>
    <w:pPr>
      <w:numPr>
        <w:numId w:val="0"/>
      </w:numPr>
      <w:spacing w:line="276" w:lineRule="auto"/>
      <w:jc w:val="left"/>
      <w:outlineLvl w:val="9"/>
    </w:pPr>
    <w:rPr>
      <w:i/>
      <w:color w:val="365F91" w:themeColor="accent1" w:themeShade="BF"/>
      <w:sz w:val="28"/>
      <w:lang w:val="en-US"/>
    </w:rPr>
  </w:style>
  <w:style w:type="paragraph" w:styleId="TOC3">
    <w:name w:val="toc 3"/>
    <w:basedOn w:val="Normal"/>
    <w:next w:val="Normal"/>
    <w:autoRedefine/>
    <w:uiPriority w:val="39"/>
    <w:unhideWhenUsed/>
    <w:qFormat/>
    <w:rsid w:val="00B232B1"/>
    <w:pPr>
      <w:tabs>
        <w:tab w:val="right" w:leader="dot" w:pos="9016"/>
      </w:tabs>
      <w:bidi/>
      <w:spacing w:after="40" w:before="0" w:line="240" w:lineRule="auto"/>
      <w:ind w:left="440"/>
      <w:jc w:val="center"/>
    </w:pPr>
    <w:rPr>
      <w:rFonts w:ascii="Calibri" w:hAnsi="Calibri"/>
      <w:b w:val="0"/>
      <w:sz w:val="20"/>
    </w:rPr>
  </w:style>
  <w:style w:type="paragraph" w:styleId="TOC4">
    <w:name w:val="toc 4"/>
    <w:basedOn w:val="Normal"/>
    <w:next w:val="Normal"/>
    <w:autoRedefine/>
    <w:uiPriority w:val="39"/>
    <w:unhideWhenUsed/>
    <w:rsid w:val="00B736F5"/>
    <w:pPr>
      <w:spacing w:after="100" w:line="276" w:lineRule="auto"/>
      <w:ind w:left="660"/>
    </w:pPr>
    <w:rPr>
      <w:rFonts w:ascii="Century Gothic" w:eastAsia="Calibri" w:hAnsi="Century Gothic" w:cs="Times New Roman"/>
    </w:rPr>
  </w:style>
  <w:style w:type="paragraph" w:styleId="BodyText">
    <w:name w:val="Body Text"/>
    <w:basedOn w:val="Normal"/>
    <w:link w:val="BodyTextChar"/>
    <w:uiPriority w:val="99"/>
    <w:unhideWhenUsed/>
    <w:rsid w:val="00B736F5"/>
    <w:pPr>
      <w:spacing w:after="120" w:line="276" w:lineRule="auto"/>
    </w:pPr>
    <w:rPr>
      <w:rFonts w:ascii="Century Gothic" w:eastAsia="Calibri" w:hAnsi="Century Gothic" w:cs="Times New Roman"/>
    </w:rPr>
  </w:style>
  <w:style w:type="character" w:customStyle="1" w:styleId="BodyTextChar">
    <w:name w:val="Body Text Char"/>
    <w:basedOn w:val="DefaultParagraphFont"/>
    <w:link w:val="BodyText"/>
    <w:uiPriority w:val="99"/>
    <w:rsid w:val="00B736F5"/>
    <w:rPr>
      <w:rFonts w:ascii="Century Gothic" w:eastAsia="Calibri" w:hAnsi="Century Gothic" w:cs="Times New Roman"/>
      <w:lang w:val="en-US"/>
    </w:rPr>
  </w:style>
  <w:style w:type="paragraph" w:styleId="BodyTextIndent">
    <w:name w:val="Body Text Indent"/>
    <w:basedOn w:val="Normal"/>
    <w:link w:val="BodyTextIndentChar"/>
    <w:uiPriority w:val="99"/>
    <w:semiHidden/>
    <w:unhideWhenUsed/>
    <w:rsid w:val="00B736F5"/>
    <w:pPr>
      <w:spacing w:after="120" w:line="276" w:lineRule="auto"/>
      <w:ind w:left="360"/>
    </w:pPr>
    <w:rPr>
      <w:rFonts w:ascii="Century Gothic" w:eastAsia="Calibri" w:hAnsi="Century Gothic" w:cs="Times New Roman"/>
    </w:rPr>
  </w:style>
  <w:style w:type="character" w:customStyle="1" w:styleId="BodyTextIndentChar">
    <w:name w:val="Body Text Indent Char"/>
    <w:basedOn w:val="DefaultParagraphFont"/>
    <w:link w:val="BodyTextIndent"/>
    <w:uiPriority w:val="99"/>
    <w:semiHidden/>
    <w:rsid w:val="00B736F5"/>
    <w:rPr>
      <w:rFonts w:ascii="Century Gothic" w:eastAsia="Calibri" w:hAnsi="Century Gothic" w:cs="Times New Roman"/>
      <w:lang w:val="en-US"/>
    </w:rPr>
  </w:style>
  <w:style w:type="character" w:styleId="FollowedHyperlink">
    <w:name w:val="FollowedHyperlink"/>
    <w:semiHidden/>
    <w:unhideWhenUsed/>
    <w:rsid w:val="00B736F5"/>
    <w:rPr>
      <w:color w:val="800080"/>
      <w:u w:val="single"/>
    </w:rPr>
  </w:style>
  <w:style w:type="character" w:customStyle="1" w:styleId="Heading1Char1">
    <w:name w:val="Heading 1 Char1"/>
    <w:aliases w:val="ALK_K1 Char1"/>
    <w:basedOn w:val="DefaultParagraphFont"/>
    <w:rsid w:val="00B736F5"/>
    <w:rPr>
      <w:rFonts w:asciiTheme="majorHAnsi" w:eastAsiaTheme="majorEastAsia" w:hAnsiTheme="majorHAnsi" w:cstheme="majorBidi"/>
      <w:color w:val="365F91" w:themeColor="accent1" w:themeShade="BF"/>
      <w:sz w:val="32"/>
      <w:szCs w:val="32"/>
      <w:lang w:val="el-GR" w:eastAsia="el-GR"/>
    </w:rPr>
  </w:style>
  <w:style w:type="character" w:customStyle="1" w:styleId="Heading2Char1">
    <w:name w:val="Heading 2 Char1"/>
    <w:aliases w:val="ALK_K2 Char1"/>
    <w:basedOn w:val="DefaultParagraphFont"/>
    <w:semiHidden/>
    <w:rsid w:val="00B736F5"/>
    <w:rPr>
      <w:rFonts w:asciiTheme="majorHAnsi" w:eastAsiaTheme="majorEastAsia" w:hAnsiTheme="majorHAnsi" w:cstheme="majorBidi"/>
      <w:color w:val="365F91" w:themeColor="accent1" w:themeShade="BF"/>
      <w:sz w:val="26"/>
      <w:szCs w:val="26"/>
      <w:lang w:val="el-GR" w:eastAsia="el-GR"/>
    </w:rPr>
  </w:style>
  <w:style w:type="character" w:customStyle="1" w:styleId="Heading3Char1">
    <w:name w:val="Heading 3 Char1"/>
    <w:aliases w:val="ALK_K3 Char1"/>
    <w:basedOn w:val="DefaultParagraphFont"/>
    <w:semiHidden/>
    <w:rsid w:val="00B736F5"/>
    <w:rPr>
      <w:rFonts w:asciiTheme="majorHAnsi" w:eastAsiaTheme="majorEastAsia" w:hAnsiTheme="majorHAnsi" w:cstheme="majorBidi"/>
      <w:color w:val="243F60" w:themeColor="accent1" w:themeShade="7F"/>
      <w:sz w:val="24"/>
      <w:szCs w:val="24"/>
      <w:lang w:val="el-GR" w:eastAsia="el-GR"/>
    </w:rPr>
  </w:style>
  <w:style w:type="character" w:customStyle="1" w:styleId="Heading4Char1">
    <w:name w:val="Heading 4 Char1"/>
    <w:aliases w:val="ALK_K4 Char1"/>
    <w:basedOn w:val="DefaultParagraphFont"/>
    <w:semiHidden/>
    <w:rsid w:val="00B736F5"/>
    <w:rPr>
      <w:rFonts w:asciiTheme="majorHAnsi" w:eastAsiaTheme="majorEastAsia" w:hAnsiTheme="majorHAnsi" w:cstheme="majorBidi"/>
      <w:i/>
      <w:iCs/>
      <w:color w:val="365F91" w:themeColor="accent1" w:themeShade="BF"/>
      <w:sz w:val="24"/>
      <w:szCs w:val="24"/>
      <w:lang w:val="el-GR" w:eastAsia="el-GR"/>
    </w:rPr>
  </w:style>
  <w:style w:type="paragraph" w:customStyle="1" w:styleId="msonormal0">
    <w:name w:val="msonormal"/>
    <w:basedOn w:val="Normal"/>
    <w:uiPriority w:val="99"/>
    <w:rsid w:val="00B736F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736F5"/>
    <w:pPr>
      <w:spacing w:before="100" w:beforeAutospacing="1" w:after="100" w:afterAutospacing="1"/>
    </w:pPr>
    <w:rPr>
      <w:rFonts w:ascii="Times New Roman" w:eastAsia="Times New Roman" w:hAnsi="Times New Roman" w:cs="Times New Roman"/>
      <w:sz w:val="24"/>
      <w:szCs w:val="24"/>
    </w:rPr>
  </w:style>
  <w:style w:type="paragraph" w:styleId="TOC5">
    <w:name w:val="toc 5"/>
    <w:basedOn w:val="Normal"/>
    <w:next w:val="Normal"/>
    <w:autoRedefine/>
    <w:uiPriority w:val="39"/>
    <w:unhideWhenUsed/>
    <w:rsid w:val="00B736F5"/>
    <w:pPr>
      <w:spacing w:before="120" w:after="120"/>
      <w:ind w:left="960"/>
    </w:pPr>
    <w:rPr>
      <w:rFonts w:ascii="Arial" w:eastAsia="Times New Roman" w:hAnsi="Arial" w:cs="Times New Roman"/>
      <w:szCs w:val="20"/>
    </w:rPr>
  </w:style>
  <w:style w:type="paragraph" w:styleId="TOC6">
    <w:name w:val="toc 6"/>
    <w:basedOn w:val="Normal"/>
    <w:next w:val="Normal"/>
    <w:autoRedefine/>
    <w:uiPriority w:val="39"/>
    <w:unhideWhenUsed/>
    <w:rsid w:val="00B736F5"/>
    <w:pPr>
      <w:spacing w:after="0"/>
      <w:ind w:left="1200"/>
    </w:pPr>
    <w:rPr>
      <w:rFonts w:ascii="Arial Narrow" w:eastAsia="Times New Roman" w:hAnsi="Arial Narrow" w:cs="Times New Roman"/>
      <w:sz w:val="24"/>
      <w:szCs w:val="24"/>
      <w:lang w:val="el-GR" w:eastAsia="el-GR"/>
    </w:rPr>
  </w:style>
  <w:style w:type="paragraph" w:styleId="TOC7">
    <w:name w:val="toc 7"/>
    <w:basedOn w:val="Normal"/>
    <w:next w:val="Normal"/>
    <w:autoRedefine/>
    <w:uiPriority w:val="39"/>
    <w:unhideWhenUsed/>
    <w:rsid w:val="00B736F5"/>
    <w:pPr>
      <w:spacing w:before="120" w:after="120"/>
      <w:ind w:left="1440"/>
    </w:pPr>
    <w:rPr>
      <w:rFonts w:ascii="Arial" w:eastAsia="Times New Roman" w:hAnsi="Arial" w:cs="Times New Roman"/>
      <w:szCs w:val="20"/>
    </w:rPr>
  </w:style>
  <w:style w:type="paragraph" w:styleId="TOC8">
    <w:name w:val="toc 8"/>
    <w:basedOn w:val="Normal"/>
    <w:next w:val="Normal"/>
    <w:autoRedefine/>
    <w:uiPriority w:val="39"/>
    <w:unhideWhenUsed/>
    <w:rsid w:val="00B736F5"/>
    <w:pPr>
      <w:spacing w:before="120" w:after="120"/>
      <w:ind w:left="1680"/>
    </w:pPr>
    <w:rPr>
      <w:rFonts w:ascii="Arial" w:eastAsia="Times New Roman" w:hAnsi="Arial" w:cs="Times New Roman"/>
      <w:szCs w:val="20"/>
    </w:rPr>
  </w:style>
  <w:style w:type="paragraph" w:styleId="TOC9">
    <w:name w:val="toc 9"/>
    <w:basedOn w:val="Normal"/>
    <w:next w:val="Normal"/>
    <w:autoRedefine/>
    <w:uiPriority w:val="39"/>
    <w:unhideWhenUsed/>
    <w:rsid w:val="00B736F5"/>
    <w:pPr>
      <w:spacing w:before="120" w:after="120"/>
      <w:ind w:left="1920"/>
    </w:pPr>
    <w:rPr>
      <w:rFonts w:ascii="Arial" w:eastAsia="Times New Roman" w:hAnsi="Arial" w:cs="Times New Roman"/>
      <w:szCs w:val="20"/>
    </w:rPr>
  </w:style>
  <w:style w:type="paragraph" w:styleId="FootnoteText">
    <w:name w:val="footnote text"/>
    <w:basedOn w:val="Normal"/>
    <w:link w:val="FootnoteTextChar"/>
    <w:uiPriority w:val="99"/>
    <w:semiHidden/>
    <w:unhideWhenUsed/>
    <w:rsid w:val="00B736F5"/>
    <w:pPr>
      <w:spacing w:after="0"/>
    </w:pPr>
    <w:rPr>
      <w:rFonts w:ascii="Times New Roman" w:eastAsia="Times New Roman" w:hAnsi="Times New Roman" w:cs="Times New Roman"/>
      <w:sz w:val="20"/>
      <w:szCs w:val="20"/>
      <w:lang w:val="el-GR" w:eastAsia="el-GR"/>
    </w:rPr>
  </w:style>
  <w:style w:type="character" w:customStyle="1" w:styleId="FootnoteTextChar">
    <w:name w:val="Footnote Text Char"/>
    <w:basedOn w:val="DefaultParagraphFont"/>
    <w:link w:val="FootnoteText"/>
    <w:uiPriority w:val="99"/>
    <w:semiHidden/>
    <w:rsid w:val="00B736F5"/>
    <w:rPr>
      <w:rFonts w:ascii="Times New Roman" w:eastAsia="Times New Roman" w:hAnsi="Times New Roman" w:cs="Times New Roman"/>
      <w:sz w:val="20"/>
      <w:szCs w:val="20"/>
      <w:lang w:val="el-GR" w:eastAsia="el-GR"/>
    </w:rPr>
  </w:style>
  <w:style w:type="paragraph" w:styleId="TableofFigures">
    <w:name w:val="table of figures"/>
    <w:basedOn w:val="Normal"/>
    <w:next w:val="Normal"/>
    <w:uiPriority w:val="99"/>
    <w:unhideWhenUsed/>
    <w:rsid w:val="00B736F5"/>
    <w:pPr>
      <w:spacing w:after="40" w:before="0" w:line="240" w:lineRule="auto"/>
    </w:pPr>
    <w:rPr>
      <w:rFonts w:ascii="Calibri" w:eastAsia="Times New Roman" w:hAnsi="Calibri" w:cs="Times New Roman"/>
      <w:b w:val="0"/>
      <w:sz w:val="20"/>
      <w:szCs w:val="24"/>
      <w:lang w:val="el-GR" w:eastAsia="el-GR"/>
    </w:rPr>
  </w:style>
  <w:style w:type="paragraph" w:styleId="List">
    <w:name w:val="List"/>
    <w:basedOn w:val="Normal"/>
    <w:uiPriority w:val="99"/>
    <w:semiHidden/>
    <w:unhideWhenUsed/>
    <w:rsid w:val="00B736F5"/>
    <w:pPr>
      <w:spacing w:after="0"/>
      <w:ind w:left="283" w:hanging="283"/>
    </w:pPr>
    <w:rPr>
      <w:rFonts w:ascii="HellasTimes" w:eastAsia="Times New Roman" w:hAnsi="HellasTimes" w:cs="Times New Roman"/>
      <w:sz w:val="24"/>
      <w:szCs w:val="20"/>
    </w:rPr>
  </w:style>
  <w:style w:type="paragraph" w:styleId="ListBullet">
    <w:name w:val="List Bullet"/>
    <w:basedOn w:val="Normal"/>
    <w:uiPriority w:val="99"/>
    <w:semiHidden/>
    <w:unhideWhenUsed/>
    <w:rsid w:val="00B736F5"/>
    <w:pPr>
      <w:spacing w:after="0"/>
      <w:ind w:left="283" w:hanging="283"/>
    </w:pPr>
    <w:rPr>
      <w:rFonts w:ascii="HellasTimes" w:eastAsia="Times New Roman" w:hAnsi="HellasTimes" w:cs="Times New Roman"/>
      <w:sz w:val="24"/>
      <w:szCs w:val="20"/>
    </w:rPr>
  </w:style>
  <w:style w:type="paragraph" w:styleId="ListBullet2">
    <w:name w:val="List Bullet 2"/>
    <w:basedOn w:val="Normal"/>
    <w:uiPriority w:val="99"/>
    <w:semiHidden/>
    <w:unhideWhenUsed/>
    <w:rsid w:val="00B736F5"/>
    <w:pPr>
      <w:spacing w:after="0"/>
    </w:pPr>
    <w:rPr>
      <w:rFonts w:ascii="HellasTimes" w:eastAsia="Times New Roman" w:hAnsi="HellasTimes" w:cs="Times New Roman"/>
      <w:sz w:val="24"/>
      <w:szCs w:val="20"/>
    </w:rPr>
  </w:style>
  <w:style w:type="paragraph" w:styleId="Title">
    <w:name w:val="Title"/>
    <w:basedOn w:val="Normal"/>
    <w:link w:val="TitleChar"/>
    <w:uiPriority w:val="99"/>
    <w:qFormat/>
    <w:rsid w:val="00B736F5"/>
    <w:pPr>
      <w:spacing w:after="0"/>
      <w:jc w:val="center"/>
    </w:pPr>
    <w:rPr>
      <w:rFonts w:ascii="Tahoma" w:eastAsia="Times New Roman" w:hAnsi="Tahoma" w:cs="Tahoma"/>
      <w:b/>
      <w:bCs/>
      <w:sz w:val="24"/>
      <w:szCs w:val="20"/>
      <w:lang w:val="el-GR" w:eastAsia="el-GR"/>
    </w:rPr>
  </w:style>
  <w:style w:type="character" w:customStyle="1" w:styleId="TitleChar">
    <w:name w:val="Title Char"/>
    <w:basedOn w:val="DefaultParagraphFont"/>
    <w:link w:val="Title"/>
    <w:uiPriority w:val="99"/>
    <w:rsid w:val="00B736F5"/>
    <w:rPr>
      <w:rFonts w:ascii="Tahoma" w:eastAsia="Times New Roman" w:hAnsi="Tahoma" w:cs="Tahoma"/>
      <w:b/>
      <w:bCs/>
      <w:sz w:val="24"/>
      <w:szCs w:val="20"/>
      <w:lang w:val="el-GR" w:eastAsia="el-GR"/>
    </w:rPr>
  </w:style>
  <w:style w:type="paragraph" w:styleId="Subtitle">
    <w:name w:val="Subtitle"/>
    <w:basedOn w:val="Normal"/>
    <w:link w:val="SubtitleChar"/>
    <w:uiPriority w:val="99"/>
    <w:qFormat/>
    <w:rsid w:val="00B736F5"/>
    <w:pPr>
      <w:spacing w:before="240" w:after="0"/>
      <w:ind w:left="720"/>
    </w:pPr>
    <w:rPr>
      <w:rFonts w:ascii="Arial" w:eastAsia="PMingLiU" w:hAnsi="Arial" w:cs="Arial"/>
      <w:b/>
      <w:bCs/>
      <w:szCs w:val="24"/>
      <w:lang w:val="el-GR"/>
    </w:rPr>
  </w:style>
  <w:style w:type="character" w:customStyle="1" w:styleId="SubtitleChar">
    <w:name w:val="Subtitle Char"/>
    <w:basedOn w:val="DefaultParagraphFont"/>
    <w:link w:val="Subtitle"/>
    <w:uiPriority w:val="99"/>
    <w:rsid w:val="00B736F5"/>
    <w:rPr>
      <w:rFonts w:ascii="Arial" w:eastAsia="PMingLiU" w:hAnsi="Arial" w:cs="Arial"/>
      <w:b/>
      <w:bCs/>
      <w:szCs w:val="24"/>
      <w:lang w:val="el-GR"/>
    </w:rPr>
  </w:style>
  <w:style w:type="paragraph" w:styleId="BodyText2">
    <w:name w:val="Body Text 2"/>
    <w:basedOn w:val="Normal"/>
    <w:link w:val="BodyText2Char"/>
    <w:uiPriority w:val="99"/>
    <w:semiHidden/>
    <w:unhideWhenUsed/>
    <w:rsid w:val="00B736F5"/>
    <w:pPr>
      <w:spacing w:after="0"/>
    </w:pPr>
    <w:rPr>
      <w:rFonts w:ascii="Times New Roman" w:eastAsia="Times New Roman" w:hAnsi="Times New Roman" w:cs="Times New Roman"/>
      <w:sz w:val="24"/>
      <w:szCs w:val="20"/>
      <w:lang w:val="el-GR"/>
    </w:rPr>
  </w:style>
  <w:style w:type="character" w:customStyle="1" w:styleId="BodyText2Char">
    <w:name w:val="Body Text 2 Char"/>
    <w:basedOn w:val="DefaultParagraphFont"/>
    <w:link w:val="BodyText2"/>
    <w:uiPriority w:val="99"/>
    <w:semiHidden/>
    <w:rsid w:val="00B736F5"/>
    <w:rPr>
      <w:rFonts w:ascii="Times New Roman" w:eastAsia="Times New Roman" w:hAnsi="Times New Roman" w:cs="Times New Roman"/>
      <w:sz w:val="24"/>
      <w:szCs w:val="20"/>
      <w:lang w:val="el-GR"/>
    </w:rPr>
  </w:style>
  <w:style w:type="paragraph" w:styleId="BodyText3">
    <w:name w:val="Body Text 3"/>
    <w:basedOn w:val="Normal"/>
    <w:link w:val="BodyText3Char"/>
    <w:uiPriority w:val="99"/>
    <w:semiHidden/>
    <w:unhideWhenUsed/>
    <w:rsid w:val="00B736F5"/>
    <w:pPr>
      <w:spacing w:after="0" w:line="320" w:lineRule="exact"/>
      <w:jc w:val="center"/>
    </w:pPr>
    <w:rPr>
      <w:rFonts w:ascii="Arial" w:eastAsia="Times New Roman" w:hAnsi="Arial" w:cs="Arial"/>
      <w:bCs/>
      <w:sz w:val="24"/>
      <w:szCs w:val="20"/>
      <w:lang w:val="el-GR"/>
    </w:rPr>
  </w:style>
  <w:style w:type="character" w:customStyle="1" w:styleId="BodyText3Char">
    <w:name w:val="Body Text 3 Char"/>
    <w:basedOn w:val="DefaultParagraphFont"/>
    <w:link w:val="BodyText3"/>
    <w:uiPriority w:val="99"/>
    <w:semiHidden/>
    <w:rsid w:val="00B736F5"/>
    <w:rPr>
      <w:rFonts w:ascii="Arial" w:eastAsia="Times New Roman" w:hAnsi="Arial" w:cs="Arial"/>
      <w:bCs/>
      <w:sz w:val="24"/>
      <w:szCs w:val="20"/>
      <w:lang w:val="el-GR"/>
    </w:rPr>
  </w:style>
  <w:style w:type="paragraph" w:styleId="BodyTextIndent2">
    <w:name w:val="Body Text Indent 2"/>
    <w:basedOn w:val="Normal"/>
    <w:link w:val="BodyTextIndent2Char"/>
    <w:uiPriority w:val="99"/>
    <w:semiHidden/>
    <w:unhideWhenUsed/>
    <w:rsid w:val="00B736F5"/>
    <w:pPr>
      <w:spacing w:before="360" w:after="120"/>
      <w:ind w:left="1440" w:hanging="144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semiHidden/>
    <w:rsid w:val="00B736F5"/>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semiHidden/>
    <w:unhideWhenUsed/>
    <w:rsid w:val="00B736F5"/>
    <w:pPr>
      <w:spacing w:before="120" w:after="0"/>
      <w:ind w:left="720"/>
    </w:pPr>
    <w:rPr>
      <w:rFonts w:ascii="Arial" w:eastAsia="PMingLiU" w:hAnsi="Arial" w:cs="Arial"/>
      <w:szCs w:val="24"/>
      <w:lang w:val="el-GR"/>
    </w:rPr>
  </w:style>
  <w:style w:type="character" w:customStyle="1" w:styleId="BodyTextIndent3Char">
    <w:name w:val="Body Text Indent 3 Char"/>
    <w:basedOn w:val="DefaultParagraphFont"/>
    <w:link w:val="BodyTextIndent3"/>
    <w:uiPriority w:val="99"/>
    <w:semiHidden/>
    <w:rsid w:val="00B736F5"/>
    <w:rPr>
      <w:rFonts w:ascii="Arial" w:eastAsia="PMingLiU" w:hAnsi="Arial" w:cs="Arial"/>
      <w:szCs w:val="24"/>
      <w:lang w:val="el-GR"/>
    </w:rPr>
  </w:style>
  <w:style w:type="paragraph" w:styleId="DocumentMap">
    <w:name w:val="Document Map"/>
    <w:basedOn w:val="Normal"/>
    <w:link w:val="DocumentMapChar"/>
    <w:uiPriority w:val="99"/>
    <w:semiHidden/>
    <w:unhideWhenUsed/>
    <w:rsid w:val="00B736F5"/>
    <w:pPr>
      <w:shd w:val="clear" w:color="auto" w:fill="000080"/>
      <w:spacing w:after="0"/>
    </w:pPr>
    <w:rPr>
      <w:rFonts w:ascii="Tahoma" w:eastAsia="Times New Roman" w:hAnsi="Tahoma" w:cs="Tahoma"/>
      <w:sz w:val="20"/>
      <w:szCs w:val="20"/>
      <w:lang w:val="el-GR" w:eastAsia="el-GR"/>
    </w:rPr>
  </w:style>
  <w:style w:type="character" w:customStyle="1" w:styleId="DocumentMapChar">
    <w:name w:val="Document Map Char"/>
    <w:basedOn w:val="DefaultParagraphFont"/>
    <w:link w:val="DocumentMap"/>
    <w:uiPriority w:val="99"/>
    <w:semiHidden/>
    <w:rsid w:val="00B736F5"/>
    <w:rPr>
      <w:rFonts w:ascii="Tahoma" w:eastAsia="Times New Roman" w:hAnsi="Tahoma" w:cs="Tahoma"/>
      <w:sz w:val="20"/>
      <w:szCs w:val="20"/>
      <w:shd w:val="clear" w:color="auto" w:fill="000080"/>
      <w:lang w:val="el-GR" w:eastAsia="el-GR"/>
    </w:rPr>
  </w:style>
  <w:style w:type="paragraph" w:styleId="NoSpacing">
    <w:name w:val="No Spacing"/>
    <w:link w:val="NoSpacingChar"/>
    <w:uiPriority w:val="1"/>
    <w:qFormat/>
    <w:rsid w:val="00B736F5"/>
    <w:pPr>
      <w:spacing w:after="0" w:line="240" w:lineRule="auto"/>
    </w:pPr>
    <w:rPr>
      <w:rFonts w:ascii="Calibri" w:eastAsia="Times New Roman" w:hAnsi="Calibri" w:cs="Times New Roman"/>
    </w:rPr>
  </w:style>
  <w:style w:type="paragraph" w:customStyle="1" w:styleId="1Heading1ALKK1Arial11pt1">
    <w:name w:val="1. Heading 1ALK_K1 + Arial 11 pt1"/>
    <w:basedOn w:val="Normal"/>
    <w:uiPriority w:val="99"/>
    <w:rsid w:val="00B736F5"/>
    <w:pPr>
      <w:spacing w:before="120" w:after="120"/>
    </w:pPr>
    <w:rPr>
      <w:rFonts w:ascii="Arial" w:eastAsia="Times New Roman" w:hAnsi="Arial" w:cs="Times New Roman"/>
      <w:szCs w:val="20"/>
    </w:rPr>
  </w:style>
  <w:style w:type="paragraph" w:customStyle="1" w:styleId="AufzhlungPunkt">
    <w:name w:val="Aufzählung_Punkt"/>
    <w:basedOn w:val="Normal"/>
    <w:uiPriority w:val="99"/>
    <w:rsid w:val="00B736F5"/>
    <w:pPr>
      <w:spacing w:before="120" w:after="80" w:line="264" w:lineRule="auto"/>
    </w:pPr>
    <w:rPr>
      <w:rFonts w:ascii="Times New Roman" w:eastAsia="Times New Roman" w:hAnsi="Times New Roman" w:cs="Times New Roman"/>
      <w:szCs w:val="20"/>
      <w:lang w:val="et-EE" w:eastAsia="el-GR"/>
    </w:rPr>
  </w:style>
  <w:style w:type="paragraph" w:customStyle="1" w:styleId="Bullet">
    <w:name w:val="Bullet"/>
    <w:basedOn w:val="Normal"/>
    <w:uiPriority w:val="99"/>
    <w:rsid w:val="00B736F5"/>
    <w:pPr>
      <w:tabs>
        <w:tab w:val="num" w:pos="1854"/>
      </w:tabs>
      <w:spacing w:after="0"/>
      <w:ind w:left="1854" w:hanging="360"/>
    </w:pPr>
    <w:rPr>
      <w:rFonts w:ascii="Times New Roman" w:eastAsia="PMingLiU" w:hAnsi="Times New Roman" w:cs="Times New Roman"/>
      <w:sz w:val="24"/>
      <w:szCs w:val="24"/>
    </w:rPr>
  </w:style>
  <w:style w:type="character" w:customStyle="1" w:styleId="NormaleChar">
    <w:name w:val="Normale Char"/>
    <w:link w:val="Normale"/>
    <w:locked/>
    <w:rsid w:val="00B736F5"/>
    <w:rPr>
      <w:lang w:val="it-IT" w:eastAsia="de-DE"/>
    </w:rPr>
  </w:style>
  <w:style w:type="paragraph" w:customStyle="1" w:styleId="Normale">
    <w:name w:val="Normale"/>
    <w:link w:val="NormaleChar"/>
    <w:rsid w:val="00B736F5"/>
    <w:pPr>
      <w:spacing w:before="80" w:after="0" w:line="240" w:lineRule="auto"/>
      <w:jc w:val="both"/>
    </w:pPr>
    <w:rPr>
      <w:lang w:val="it-IT" w:eastAsia="de-DE"/>
    </w:rPr>
  </w:style>
  <w:style w:type="paragraph" w:customStyle="1" w:styleId="StyleArial11ptJustifiedAfter6pt">
    <w:name w:val="Style Arial 11 pt Justified After:  6 pt"/>
    <w:basedOn w:val="Normal"/>
    <w:uiPriority w:val="99"/>
    <w:rsid w:val="00B736F5"/>
    <w:pPr>
      <w:spacing w:after="120"/>
    </w:pPr>
    <w:rPr>
      <w:rFonts w:ascii="Arial" w:eastAsia="PMingLiU" w:hAnsi="Arial" w:cs="Times New Roman"/>
      <w:szCs w:val="20"/>
      <w:lang w:val="el-GR" w:eastAsia="el-GR"/>
    </w:rPr>
  </w:style>
  <w:style w:type="paragraph" w:customStyle="1" w:styleId="StyleArial11ptJustifiedLeft0cmHanging07cmAfter">
    <w:name w:val="Style Arial 11 pt Justified Left:  0 cm Hanging:  07 cm After..."/>
    <w:basedOn w:val="Normal"/>
    <w:uiPriority w:val="99"/>
    <w:rsid w:val="00B736F5"/>
    <w:pPr>
      <w:spacing w:after="120"/>
      <w:ind w:left="397" w:hanging="397"/>
    </w:pPr>
    <w:rPr>
      <w:rFonts w:ascii="Arial" w:eastAsia="PMingLiU" w:hAnsi="Arial" w:cs="Times New Roman"/>
      <w:szCs w:val="20"/>
      <w:lang w:val="el-GR" w:eastAsia="el-GR"/>
    </w:rPr>
  </w:style>
  <w:style w:type="paragraph" w:customStyle="1" w:styleId="yiv2069099536default">
    <w:name w:val="yiv2069099536default"/>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yiv2069099536msobodytext">
    <w:name w:val="yiv2069099536msobodytext"/>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yiv2069099536msonormal">
    <w:name w:val="yiv2069099536msonormal"/>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Paragraph">
    <w:name w:val="Paragraph"/>
    <w:uiPriority w:val="99"/>
    <w:rsid w:val="00B736F5"/>
    <w:pPr>
      <w:autoSpaceDE w:val="0"/>
      <w:autoSpaceDN w:val="0"/>
      <w:adjustRightInd w:val="0"/>
      <w:spacing w:after="0" w:line="240" w:lineRule="auto"/>
      <w:ind w:firstLine="420"/>
    </w:pPr>
    <w:rPr>
      <w:rFonts w:ascii="Arial" w:eastAsia="Times New Roman" w:hAnsi="Arial" w:cs="Arial"/>
      <w:sz w:val="20"/>
      <w:szCs w:val="20"/>
      <w:lang w:val="el-GR" w:eastAsia="el-GR"/>
    </w:rPr>
  </w:style>
  <w:style w:type="paragraph" w:customStyle="1" w:styleId="StyleHeading2">
    <w:name w:val="Style Heading 2"/>
    <w:aliases w:val="ALK_K2 + Kern at 16 pt"/>
    <w:basedOn w:val="Heading2"/>
    <w:uiPriority w:val="99"/>
    <w:rsid w:val="00B736F5"/>
    <w:pPr>
      <w:keepNext w:val="0"/>
      <w:keepLines/>
      <w:widowControl w:val="0"/>
      <w:tabs>
        <w:tab w:val="num" w:pos="652"/>
      </w:tabs>
      <w:spacing w:before="180" w:line="360" w:lineRule="auto"/>
      <w:ind w:left="652" w:hanging="510"/>
      <w:jc w:val="left"/>
    </w:pPr>
    <w:rPr>
      <w:rFonts w:ascii="Century Gothic" w:eastAsia="Times New Roman" w:hAnsi="Century Gothic" w:cs="Times New Roman"/>
      <w:caps/>
      <w:color w:val="auto"/>
      <w:kern w:val="32"/>
      <w:sz w:val="22"/>
      <w:szCs w:val="28"/>
      <w:lang w:val="el-GR" w:eastAsia="el-GR"/>
    </w:rPr>
  </w:style>
  <w:style w:type="character" w:customStyle="1" w:styleId="StyleHeading111ptChar">
    <w:name w:val="Style Heading 1 + 11 pt Char"/>
    <w:link w:val="StyleHeading111pt"/>
    <w:uiPriority w:val="99"/>
    <w:locked/>
    <w:rsid w:val="00B736F5"/>
    <w:rPr>
      <w:rFonts w:eastAsiaTheme="minorHAnsi" w:cs="Arial"/>
      <w:b/>
      <w:bCs/>
      <w:i/>
      <w:caps/>
      <w:color w:val="31849B" w:themeColor="accent5" w:themeShade="BF"/>
      <w:kern w:val="32"/>
      <w:szCs w:val="28"/>
      <w:lang w:val="el-GR" w:eastAsia="el-GR" w:bidi="ar-OM"/>
    </w:rPr>
  </w:style>
  <w:style w:type="paragraph" w:customStyle="1" w:styleId="StyleHeading111pt">
    <w:name w:val="Style Heading 1 + 11 pt"/>
    <w:basedOn w:val="Heading1"/>
    <w:link w:val="StyleHeading111ptChar"/>
    <w:autoRedefine/>
    <w:uiPriority w:val="99"/>
    <w:rsid w:val="00B736F5"/>
    <w:pPr>
      <w:keepLines w:val="0"/>
      <w:pageBreakBefore/>
      <w:numPr>
        <w:numId w:val="3"/>
      </w:numPr>
      <w:tabs>
        <w:tab w:val="num" w:pos="432"/>
      </w:tabs>
      <w:spacing w:before="120" w:after="120"/>
      <w:ind w:left="431" w:hanging="431"/>
    </w:pPr>
    <w:rPr>
      <w:rFonts w:asciiTheme="minorHAnsi" w:eastAsiaTheme="minorHAnsi" w:hAnsiTheme="minorHAnsi" w:cs="Arial"/>
      <w:i/>
      <w:caps/>
      <w:color w:val="31849B" w:themeColor="accent5" w:themeShade="BF"/>
      <w:kern w:val="32"/>
      <w:sz w:val="22"/>
      <w:lang w:val="el-GR" w:eastAsia="el-GR"/>
    </w:rPr>
  </w:style>
  <w:style w:type="paragraph" w:customStyle="1" w:styleId="StyleHeading1ALKK1Arial11pt1">
    <w:name w:val="Style Heading 1ALK_K1 + Arial 11 pt1"/>
    <w:basedOn w:val="Normal"/>
    <w:uiPriority w:val="99"/>
    <w:rsid w:val="00B736F5"/>
    <w:pPr>
      <w:tabs>
        <w:tab w:val="num" w:pos="822"/>
      </w:tabs>
      <w:spacing w:before="120" w:after="120"/>
      <w:ind w:left="822" w:hanging="680"/>
    </w:pPr>
    <w:rPr>
      <w:rFonts w:ascii="Arial" w:eastAsia="Times New Roman" w:hAnsi="Arial" w:cs="Times New Roman"/>
      <w:szCs w:val="20"/>
    </w:rPr>
  </w:style>
  <w:style w:type="paragraph" w:customStyle="1" w:styleId="xl28">
    <w:name w:val="xl28"/>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lang w:val="el-GR" w:eastAsia="el-GR"/>
    </w:rPr>
  </w:style>
  <w:style w:type="paragraph" w:customStyle="1" w:styleId="font5">
    <w:name w:val="font5"/>
    <w:basedOn w:val="Normal"/>
    <w:uiPriority w:val="99"/>
    <w:rsid w:val="00B736F5"/>
    <w:pPr>
      <w:spacing w:before="100" w:beforeAutospacing="1" w:after="100" w:afterAutospacing="1"/>
    </w:pPr>
    <w:rPr>
      <w:rFonts w:ascii="Arial Narrow" w:eastAsia="Times New Roman" w:hAnsi="Arial Narrow" w:cs="Times New Roman"/>
      <w:b/>
      <w:bCs/>
      <w:sz w:val="18"/>
      <w:szCs w:val="18"/>
      <w:lang w:val="el-GR" w:eastAsia="el-GR"/>
    </w:rPr>
  </w:style>
  <w:style w:type="paragraph" w:customStyle="1" w:styleId="font6">
    <w:name w:val="font6"/>
    <w:basedOn w:val="Normal"/>
    <w:uiPriority w:val="99"/>
    <w:rsid w:val="00B736F5"/>
    <w:pPr>
      <w:spacing w:before="100" w:beforeAutospacing="1" w:after="100" w:afterAutospacing="1"/>
    </w:pPr>
    <w:rPr>
      <w:rFonts w:ascii="Arial Narrow" w:eastAsia="Times New Roman" w:hAnsi="Arial Narrow" w:cs="Times New Roman"/>
      <w:b/>
      <w:bCs/>
      <w:sz w:val="18"/>
      <w:szCs w:val="18"/>
      <w:lang w:val="el-GR" w:eastAsia="el-GR"/>
    </w:rPr>
  </w:style>
  <w:style w:type="paragraph" w:customStyle="1" w:styleId="xl26">
    <w:name w:val="xl26"/>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27">
    <w:name w:val="xl27"/>
    <w:basedOn w:val="Normal"/>
    <w:uiPriority w:val="99"/>
    <w:rsid w:val="00B736F5"/>
    <w:pPr>
      <w:pBdr>
        <w:bottom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29">
    <w:name w:val="xl29"/>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0">
    <w:name w:val="xl30"/>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1">
    <w:name w:val="xl31"/>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2">
    <w:name w:val="xl32"/>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3">
    <w:name w:val="xl33"/>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4">
    <w:name w:val="xl34"/>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5">
    <w:name w:val="xl35"/>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6">
    <w:name w:val="xl36"/>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7">
    <w:name w:val="xl37"/>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38">
    <w:name w:val="xl38"/>
    <w:basedOn w:val="Normal"/>
    <w:uiPriority w:val="99"/>
    <w:rsid w:val="00B736F5"/>
    <w:pPr>
      <w:pBdr>
        <w:top w:val="single" w:sz="4" w:space="0" w:color="auto"/>
        <w:left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39">
    <w:name w:val="xl39"/>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0">
    <w:name w:val="xl40"/>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1">
    <w:name w:val="xl41"/>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2">
    <w:name w:val="xl42"/>
    <w:basedOn w:val="Normal"/>
    <w:uiPriority w:val="99"/>
    <w:rsid w:val="00B736F5"/>
    <w:pPr>
      <w:pBdr>
        <w:left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43">
    <w:name w:val="xl43"/>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44">
    <w:name w:val="xl44"/>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eastAsia="Times New Roman" w:hAnsi="Arial Narrow" w:cs="Times New Roman"/>
      <w:sz w:val="18"/>
      <w:szCs w:val="18"/>
      <w:lang w:val="el-GR" w:eastAsia="el-GR"/>
    </w:rPr>
  </w:style>
  <w:style w:type="paragraph" w:customStyle="1" w:styleId="xl45">
    <w:name w:val="xl45"/>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46">
    <w:name w:val="xl46"/>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Opmerking">
    <w:name w:val="Opmerking"/>
    <w:basedOn w:val="Normal"/>
    <w:uiPriority w:val="99"/>
    <w:rsid w:val="00B736F5"/>
    <w:pPr>
      <w:spacing w:after="0"/>
    </w:pPr>
    <w:rPr>
      <w:rFonts w:ascii="Verdana" w:eastAsia="Times New Roman" w:hAnsi="Verdana" w:cs="Verdana"/>
      <w:b/>
      <w:bCs/>
      <w:sz w:val="16"/>
      <w:szCs w:val="16"/>
      <w:lang w:eastAsia="nl-NL"/>
    </w:rPr>
  </w:style>
  <w:style w:type="paragraph" w:customStyle="1" w:styleId="inhopg7">
    <w:name w:val="inhopg 7"/>
    <w:basedOn w:val="Normal"/>
    <w:uiPriority w:val="99"/>
    <w:rsid w:val="00B736F5"/>
    <w:pPr>
      <w:widowControl w:val="0"/>
      <w:suppressAutoHyphens/>
      <w:snapToGrid w:val="0"/>
      <w:spacing w:after="0"/>
      <w:ind w:left="720" w:hanging="720"/>
    </w:pPr>
    <w:rPr>
      <w:rFonts w:ascii="Courier New" w:eastAsia="Times New Roman" w:hAnsi="Courier New" w:cs="Times New Roman"/>
      <w:szCs w:val="20"/>
      <w:lang w:eastAsia="nl-NL"/>
    </w:rPr>
  </w:style>
  <w:style w:type="paragraph" w:customStyle="1" w:styleId="StyleArialNarrowBefore0ptAfter0pt">
    <w:name w:val="Style Arial Narrow Before:  0 pt After:  0 pt"/>
    <w:basedOn w:val="Normal"/>
    <w:uiPriority w:val="99"/>
    <w:rsid w:val="00B736F5"/>
    <w:pPr>
      <w:spacing w:before="120" w:after="120"/>
    </w:pPr>
    <w:rPr>
      <w:rFonts w:ascii="Arial Narrow" w:eastAsia="Times New Roman" w:hAnsi="Arial Narrow" w:cs="Times New Roman"/>
      <w:szCs w:val="20"/>
      <w:lang w:val="el-GR" w:eastAsia="el-GR"/>
    </w:rPr>
  </w:style>
  <w:style w:type="paragraph" w:customStyle="1" w:styleId="Style1">
    <w:name w:val="Style1"/>
    <w:basedOn w:val="Normal"/>
    <w:uiPriority w:val="99"/>
    <w:rsid w:val="00B736F5"/>
    <w:pPr>
      <w:spacing w:before="120" w:after="120"/>
    </w:pPr>
    <w:rPr>
      <w:rFonts w:ascii="Times New Roman" w:eastAsia="SimSun" w:hAnsi="Times New Roman" w:cs="Arial"/>
      <w:sz w:val="24"/>
      <w:szCs w:val="24"/>
    </w:rPr>
  </w:style>
  <w:style w:type="paragraph" w:customStyle="1" w:styleId="Quotation">
    <w:name w:val="Quotation"/>
    <w:basedOn w:val="Default"/>
    <w:next w:val="Default"/>
    <w:uiPriority w:val="99"/>
    <w:rsid w:val="00B736F5"/>
    <w:rPr>
      <w:rFonts w:eastAsia="Times New Roman"/>
      <w:color w:val="auto"/>
      <w:lang w:val="el-GR" w:eastAsia="el-GR"/>
    </w:rPr>
  </w:style>
  <w:style w:type="character" w:styleId="FootnoteReference">
    <w:name w:val="footnote reference"/>
    <w:semiHidden/>
    <w:unhideWhenUsed/>
    <w:rsid w:val="00B736F5"/>
    <w:rPr>
      <w:vertAlign w:val="superscript"/>
    </w:rPr>
  </w:style>
  <w:style w:type="character" w:customStyle="1" w:styleId="CharChar">
    <w:name w:val="Char Char"/>
    <w:rsid w:val="00B736F5"/>
    <w:rPr>
      <w:rFonts w:ascii="Arial Narrow" w:hAnsi="Arial Narrow" w:hint="default"/>
      <w:sz w:val="24"/>
      <w:szCs w:val="24"/>
      <w:lang w:val="el-GR" w:eastAsia="el-GR" w:bidi="ar-SA"/>
    </w:rPr>
  </w:style>
  <w:style w:type="character" w:customStyle="1" w:styleId="CharChar1">
    <w:name w:val="Char Char1"/>
    <w:rsid w:val="00B736F5"/>
    <w:rPr>
      <w:rFonts w:ascii="Arial Narrow" w:hAnsi="Arial Narrow" w:hint="default"/>
      <w:sz w:val="24"/>
      <w:szCs w:val="24"/>
      <w:lang w:val="en-GB" w:eastAsia="el-GR" w:bidi="ar-SA"/>
    </w:rPr>
  </w:style>
  <w:style w:type="character" w:customStyle="1" w:styleId="ALKK1CharChar">
    <w:name w:val="ALK_K1 Char Char"/>
    <w:rsid w:val="00B736F5"/>
    <w:rPr>
      <w:rFonts w:ascii="Arial Narrow" w:hAnsi="Arial Narrow" w:cs="Arial" w:hint="default"/>
      <w:b/>
      <w:bCs/>
      <w:caps/>
      <w:kern w:val="32"/>
      <w:sz w:val="28"/>
      <w:szCs w:val="32"/>
      <w:lang w:val="el-GR" w:eastAsia="el-GR" w:bidi="ar-SA"/>
    </w:rPr>
  </w:style>
  <w:style w:type="paragraph" w:styleId="z-TopofForm">
    <w:name w:val="HTML Top of Form"/>
    <w:basedOn w:val="Normal"/>
    <w:next w:val="Normal"/>
    <w:link w:val="z-TopofFormChar"/>
    <w:hidden/>
    <w:semiHidden/>
    <w:unhideWhenUsed/>
    <w:rsid w:val="00B736F5"/>
    <w:pPr>
      <w:pBdr>
        <w:bottom w:val="single" w:sz="6" w:space="1" w:color="auto"/>
      </w:pBdr>
      <w:spacing w:after="0"/>
      <w:jc w:val="center"/>
    </w:pPr>
    <w:rPr>
      <w:rFonts w:ascii="Arial" w:eastAsia="Times New Roman" w:hAnsi="Arial" w:cs="Arial"/>
      <w:vanish/>
      <w:sz w:val="16"/>
      <w:szCs w:val="16"/>
      <w:lang w:val="el-GR" w:eastAsia="el-GR"/>
    </w:rPr>
  </w:style>
  <w:style w:type="character" w:customStyle="1" w:styleId="z-TopofFormChar">
    <w:name w:val="z-Top of Form Char"/>
    <w:basedOn w:val="DefaultParagraphFont"/>
    <w:link w:val="z-TopofForm"/>
    <w:semiHidden/>
    <w:rsid w:val="00B736F5"/>
    <w:rPr>
      <w:rFonts w:ascii="Arial" w:eastAsia="Times New Roman" w:hAnsi="Arial" w:cs="Arial"/>
      <w:vanish/>
      <w:sz w:val="16"/>
      <w:szCs w:val="16"/>
      <w:lang w:val="el-GR" w:eastAsia="el-GR"/>
    </w:rPr>
  </w:style>
  <w:style w:type="paragraph" w:styleId="z-BottomofForm">
    <w:name w:val="HTML Bottom of Form"/>
    <w:basedOn w:val="Normal"/>
    <w:next w:val="Normal"/>
    <w:link w:val="z-BottomofFormChar"/>
    <w:hidden/>
    <w:semiHidden/>
    <w:unhideWhenUsed/>
    <w:rsid w:val="00B736F5"/>
    <w:pPr>
      <w:pBdr>
        <w:top w:val="single" w:sz="6" w:space="1" w:color="auto"/>
      </w:pBdr>
      <w:spacing w:after="0"/>
      <w:jc w:val="center"/>
    </w:pPr>
    <w:rPr>
      <w:rFonts w:ascii="Arial" w:eastAsia="Times New Roman" w:hAnsi="Arial" w:cs="Arial"/>
      <w:vanish/>
      <w:sz w:val="16"/>
      <w:szCs w:val="16"/>
      <w:lang w:val="el-GR" w:eastAsia="el-GR"/>
    </w:rPr>
  </w:style>
  <w:style w:type="character" w:customStyle="1" w:styleId="z-BottomofFormChar">
    <w:name w:val="z-Bottom of Form Char"/>
    <w:basedOn w:val="DefaultParagraphFont"/>
    <w:link w:val="z-BottomofForm"/>
    <w:semiHidden/>
    <w:rsid w:val="00B736F5"/>
    <w:rPr>
      <w:rFonts w:ascii="Arial" w:eastAsia="Times New Roman" w:hAnsi="Arial" w:cs="Arial"/>
      <w:vanish/>
      <w:sz w:val="16"/>
      <w:szCs w:val="16"/>
      <w:lang w:val="el-GR" w:eastAsia="el-GR"/>
    </w:rPr>
  </w:style>
  <w:style w:type="character" w:customStyle="1" w:styleId="apple-converted-space">
    <w:name w:val="apple-converted-space"/>
    <w:basedOn w:val="DefaultParagraphFont"/>
    <w:rsid w:val="00B736F5"/>
  </w:style>
  <w:style w:type="character" w:customStyle="1" w:styleId="linksoon">
    <w:name w:val="link_soon"/>
    <w:basedOn w:val="DefaultParagraphFont"/>
    <w:rsid w:val="00B736F5"/>
  </w:style>
  <w:style w:type="character" w:customStyle="1" w:styleId="hps">
    <w:name w:val="hps"/>
    <w:basedOn w:val="DefaultParagraphFont"/>
    <w:rsid w:val="00B736F5"/>
  </w:style>
  <w:style w:type="character" w:customStyle="1" w:styleId="hpsatn">
    <w:name w:val="hps atn"/>
    <w:basedOn w:val="DefaultParagraphFont"/>
    <w:rsid w:val="00B736F5"/>
  </w:style>
  <w:style w:type="character" w:customStyle="1" w:styleId="StyleArialNarrow10pt1">
    <w:name w:val="Style Arial Narrow 10 pt1"/>
    <w:rsid w:val="00B736F5"/>
    <w:rPr>
      <w:rFonts w:ascii="Arial Narrow" w:hAnsi="Arial Narrow" w:hint="default"/>
      <w:sz w:val="22"/>
    </w:rPr>
  </w:style>
  <w:style w:type="character" w:customStyle="1" w:styleId="longtext">
    <w:name w:val="long_text"/>
    <w:basedOn w:val="DefaultParagraphFont"/>
    <w:rsid w:val="00B736F5"/>
  </w:style>
  <w:style w:type="character" w:customStyle="1" w:styleId="CommentTextChar1">
    <w:name w:val="Comment Text Char1"/>
    <w:basedOn w:val="DefaultParagraphFont"/>
    <w:uiPriority w:val="99"/>
    <w:semiHidden/>
    <w:locked/>
    <w:rsid w:val="00B736F5"/>
    <w:rPr>
      <w:rFonts w:ascii="Times New Roman" w:eastAsia="Times New Roman" w:hAnsi="Times New Roman"/>
      <w:lang w:val="el-GR" w:eastAsia="el-GR"/>
    </w:rPr>
  </w:style>
  <w:style w:type="character" w:customStyle="1" w:styleId="atn">
    <w:name w:val="atn"/>
    <w:basedOn w:val="DefaultParagraphFont"/>
    <w:rsid w:val="00B736F5"/>
  </w:style>
  <w:style w:type="character" w:customStyle="1" w:styleId="hpsalt-edited">
    <w:name w:val="hps alt-edited"/>
    <w:basedOn w:val="DefaultParagraphFont"/>
    <w:rsid w:val="00B736F5"/>
  </w:style>
  <w:style w:type="table" w:customStyle="1" w:styleId="TableGrid7">
    <w:name w:val="Table Grid7"/>
    <w:basedOn w:val="TableNormal"/>
    <w:rsid w:val="00B736F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B736F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lignLeft">
    <w:name w:val="Table Align Left"/>
    <w:basedOn w:val="Normal"/>
    <w:uiPriority w:val="99"/>
    <w:rsid w:val="00B736F5"/>
    <w:pPr>
      <w:spacing w:before="60" w:after="60"/>
    </w:pPr>
    <w:rPr>
      <w:rFonts w:ascii="Futura Bk" w:eastAsia="Times New Roman" w:hAnsi="Futura Bk" w:cs="Arial"/>
    </w:rPr>
  </w:style>
  <w:style w:type="character" w:styleId="Strong">
    <w:name w:val="Strong"/>
    <w:basedOn w:val="DefaultParagraphFont"/>
    <w:uiPriority w:val="99"/>
    <w:qFormat/>
    <w:rsid w:val="00B736F5"/>
    <w:rPr>
      <w:rFonts w:cs="Times New Roman"/>
      <w:b/>
    </w:rPr>
  </w:style>
  <w:style w:type="paragraph" w:customStyle="1" w:styleId="TableAlignCenter">
    <w:name w:val="Table Align Center"/>
    <w:basedOn w:val="Normal"/>
    <w:uiPriority w:val="99"/>
    <w:rsid w:val="00B736F5"/>
    <w:pPr>
      <w:spacing w:before="60" w:after="60"/>
      <w:jc w:val="center"/>
    </w:pPr>
    <w:rPr>
      <w:rFonts w:ascii="Futura Bk" w:eastAsia="Times New Roman" w:hAnsi="Futura Bk" w:cs="Arial"/>
      <w:bCs/>
    </w:rPr>
  </w:style>
  <w:style w:type="character" w:customStyle="1" w:styleId="Superscript">
    <w:name w:val="Superscript"/>
    <w:uiPriority w:val="99"/>
    <w:rsid w:val="00B736F5"/>
    <w:rPr>
      <w:vertAlign w:val="superscript"/>
      <w:lang w:val="en-GB"/>
    </w:rPr>
  </w:style>
  <w:style w:type="character" w:customStyle="1" w:styleId="Subscript">
    <w:name w:val="Subscript"/>
    <w:uiPriority w:val="99"/>
    <w:rsid w:val="00B736F5"/>
    <w:rPr>
      <w:vertAlign w:val="subscript"/>
      <w:lang w:val="en-GB"/>
    </w:rPr>
  </w:style>
  <w:style w:type="paragraph" w:customStyle="1" w:styleId="yiv4029372141msonormal">
    <w:name w:val="yiv4029372141msonormal"/>
    <w:basedOn w:val="Normal"/>
    <w:rsid w:val="00B736F5"/>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B736F5"/>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B736F5"/>
    <w:rPr>
      <w:color w:val="605E5C"/>
      <w:shd w:val="clear" w:color="auto" w:fill="E1DFDD"/>
    </w:rPr>
  </w:style>
  <w:style w:type="paragraph" w:customStyle="1" w:styleId="Indent1">
    <w:name w:val="Indent1"/>
    <w:basedOn w:val="Normal"/>
    <w:uiPriority w:val="99"/>
    <w:rsid w:val="00B736F5"/>
    <w:pPr>
      <w:numPr>
        <w:numId w:val="4"/>
      </w:numPr>
      <w:tabs>
        <w:tab w:val="clear" w:pos="360"/>
        <w:tab w:val="left" w:pos="567"/>
        <w:tab w:val="left" w:pos="851"/>
        <w:tab w:val="left" w:pos="3686"/>
        <w:tab w:val="left" w:pos="3969"/>
      </w:tabs>
      <w:spacing w:after="90"/>
      <w:ind w:left="3969" w:hanging="3969"/>
    </w:pPr>
  </w:style>
  <w:style w:type="paragraph" w:customStyle="1" w:styleId="Ch-lvl2">
    <w:name w:val="Ch-lvl2"/>
    <w:basedOn w:val="ListParagraph"/>
    <w:qFormat/>
    <w:rsid w:val="00660F73"/>
    <w:pPr>
      <w:numPr>
        <w:numId w:val="6"/>
      </w:numPr>
      <w:spacing w:before="360" w:after="240" w:line="276" w:lineRule="auto"/>
      <w:contextualSpacing w:val="0"/>
    </w:pPr>
    <w:rPr>
      <w:rFonts w:ascii="Arial" w:eastAsiaTheme="minorHAnsi" w:hAnsi="Arial" w:cs="Arial"/>
      <w:b/>
    </w:rPr>
  </w:style>
  <w:style w:type="paragraph" w:customStyle="1" w:styleId="Ch-lvl4">
    <w:name w:val="Ch-lvl4"/>
    <w:basedOn w:val="Heading6"/>
    <w:qFormat/>
    <w:rsid w:val="00660F73"/>
    <w:pPr>
      <w:keepNext w:val="0"/>
      <w:keepLines w:val="0"/>
      <w:numPr>
        <w:numId w:val="6"/>
      </w:numPr>
      <w:tabs>
        <w:tab w:val="left" w:pos="2410"/>
      </w:tabs>
      <w:spacing w:before="240" w:after="240" w:line="276" w:lineRule="auto"/>
    </w:pPr>
    <w:rPr>
      <w:rFonts w:ascii="Arial" w:eastAsiaTheme="minorHAnsi" w:hAnsi="Arial" w:cs="Arial"/>
      <w:i w:val="0"/>
      <w:iCs w:val="0"/>
      <w:color w:val="auto"/>
      <w:szCs w:val="28"/>
      <w:lang w:val="en-IE"/>
    </w:rPr>
  </w:style>
  <w:style w:type="paragraph" w:customStyle="1" w:styleId="Ch-lvl5">
    <w:name w:val="Ch-lvl5"/>
    <w:basedOn w:val="Ch-lvl4"/>
    <w:qFormat/>
    <w:rsid w:val="00660F73"/>
    <w:pPr>
      <w:numPr>
        <w:ilvl w:val="3"/>
      </w:numPr>
      <w:ind w:left="2268" w:hanging="1134"/>
    </w:pPr>
  </w:style>
  <w:style w:type="paragraph" w:customStyle="1" w:styleId="CharCharCharCharCharCharCharCharCharCharCharCharCharCharChar">
    <w:name w:val="Char Char Char Char Char Char Char Char Char Char Char Char Char Char Char"/>
    <w:basedOn w:val="Normal"/>
    <w:rsid w:val="00367813"/>
    <w:pPr>
      <w:spacing w:line="240" w:lineRule="exact"/>
    </w:pPr>
    <w:rPr>
      <w:rFonts w:ascii="Verdana" w:eastAsia="Times New Roman" w:hAnsi="Verdana" w:cs="Times New Roman"/>
      <w:sz w:val="20"/>
      <w:szCs w:val="20"/>
    </w:rPr>
  </w:style>
  <w:style w:type="table" w:styleId="ListTable3-Accent1">
    <w:name w:val="List Table 3 Accent 1"/>
    <w:basedOn w:val="TableNormal"/>
    <w:uiPriority w:val="48"/>
    <w:rsid w:val="004C205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61790D"/>
    <w:pPr>
      <w:spacing w:after="0" w:line="240" w:lineRule="auto"/>
    </w:pPr>
    <w:rPr>
      <w:sz w:val="18"/>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9F02E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TableNormal"/>
    <w:uiPriority w:val="46"/>
    <w:rsid w:val="006B715F"/>
    <w:pPr>
      <w:spacing w:after="0" w:line="240" w:lineRule="auto"/>
    </w:pPr>
    <w:rPr>
      <w:rFonts w:eastAsiaTheme="minorHAnsi"/>
      <w:sz w:val="18"/>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16147"/>
    <w:rPr>
      <w:rFonts w:ascii="Calibri" w:eastAsia="Times New Roman" w:hAnsi="Calibri" w:cs="Times New Roman"/>
    </w:rPr>
  </w:style>
  <w:style w:type="table" w:styleId="GridTable4-Accent2">
    <w:name w:val="Grid Table 4 Accent 2"/>
    <w:basedOn w:val="TableNormal"/>
    <w:uiPriority w:val="49"/>
    <w:rsid w:val="0061790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1">
    <w:name w:val="List Table 2 Accent 1"/>
    <w:basedOn w:val="TableNormal"/>
    <w:uiPriority w:val="47"/>
    <w:rsid w:val="00637D40"/>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637D4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6">
    <w:name w:val="Grid Table 1 Light Accent 6"/>
    <w:basedOn w:val="TableNormal"/>
    <w:uiPriority w:val="46"/>
    <w:rsid w:val="00637D4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637D40"/>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637D4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7D4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306">
      <w:bodyDiv w:val="1"/>
      <w:marLeft w:val="0"/>
      <w:marRight w:val="0"/>
      <w:marTop w:val="0"/>
      <w:marBottom w:val="0"/>
      <w:divBdr>
        <w:top w:val="none" w:sz="0" w:space="0" w:color="auto"/>
        <w:left w:val="none" w:sz="0" w:space="0" w:color="auto"/>
        <w:bottom w:val="none" w:sz="0" w:space="0" w:color="auto"/>
        <w:right w:val="none" w:sz="0" w:space="0" w:color="auto"/>
      </w:divBdr>
    </w:div>
    <w:div w:id="97726025">
      <w:bodyDiv w:val="1"/>
      <w:marLeft w:val="0"/>
      <w:marRight w:val="0"/>
      <w:marTop w:val="0"/>
      <w:marBottom w:val="0"/>
      <w:divBdr>
        <w:top w:val="none" w:sz="0" w:space="0" w:color="auto"/>
        <w:left w:val="none" w:sz="0" w:space="0" w:color="auto"/>
        <w:bottom w:val="none" w:sz="0" w:space="0" w:color="auto"/>
        <w:right w:val="none" w:sz="0" w:space="0" w:color="auto"/>
      </w:divBdr>
    </w:div>
    <w:div w:id="301272766">
      <w:bodyDiv w:val="1"/>
      <w:marLeft w:val="0"/>
      <w:marRight w:val="0"/>
      <w:marTop w:val="0"/>
      <w:marBottom w:val="0"/>
      <w:divBdr>
        <w:top w:val="none" w:sz="0" w:space="0" w:color="auto"/>
        <w:left w:val="none" w:sz="0" w:space="0" w:color="auto"/>
        <w:bottom w:val="none" w:sz="0" w:space="0" w:color="auto"/>
        <w:right w:val="none" w:sz="0" w:space="0" w:color="auto"/>
      </w:divBdr>
    </w:div>
    <w:div w:id="502626606">
      <w:bodyDiv w:val="1"/>
      <w:marLeft w:val="0"/>
      <w:marRight w:val="0"/>
      <w:marTop w:val="0"/>
      <w:marBottom w:val="0"/>
      <w:divBdr>
        <w:top w:val="none" w:sz="0" w:space="0" w:color="auto"/>
        <w:left w:val="none" w:sz="0" w:space="0" w:color="auto"/>
        <w:bottom w:val="none" w:sz="0" w:space="0" w:color="auto"/>
        <w:right w:val="none" w:sz="0" w:space="0" w:color="auto"/>
      </w:divBdr>
    </w:div>
    <w:div w:id="599024303">
      <w:bodyDiv w:val="1"/>
      <w:marLeft w:val="0"/>
      <w:marRight w:val="0"/>
      <w:marTop w:val="0"/>
      <w:marBottom w:val="0"/>
      <w:divBdr>
        <w:top w:val="none" w:sz="0" w:space="0" w:color="auto"/>
        <w:left w:val="none" w:sz="0" w:space="0" w:color="auto"/>
        <w:bottom w:val="none" w:sz="0" w:space="0" w:color="auto"/>
        <w:right w:val="none" w:sz="0" w:space="0" w:color="auto"/>
      </w:divBdr>
    </w:div>
    <w:div w:id="979844668">
      <w:bodyDiv w:val="1"/>
      <w:marLeft w:val="0"/>
      <w:marRight w:val="0"/>
      <w:marTop w:val="0"/>
      <w:marBottom w:val="0"/>
      <w:divBdr>
        <w:top w:val="none" w:sz="0" w:space="0" w:color="auto"/>
        <w:left w:val="none" w:sz="0" w:space="0" w:color="auto"/>
        <w:bottom w:val="none" w:sz="0" w:space="0" w:color="auto"/>
        <w:right w:val="none" w:sz="0" w:space="0" w:color="auto"/>
      </w:divBdr>
    </w:div>
    <w:div w:id="1030648810">
      <w:bodyDiv w:val="1"/>
      <w:marLeft w:val="0"/>
      <w:marRight w:val="0"/>
      <w:marTop w:val="0"/>
      <w:marBottom w:val="0"/>
      <w:divBdr>
        <w:top w:val="none" w:sz="0" w:space="0" w:color="auto"/>
        <w:left w:val="none" w:sz="0" w:space="0" w:color="auto"/>
        <w:bottom w:val="none" w:sz="0" w:space="0" w:color="auto"/>
        <w:right w:val="none" w:sz="0" w:space="0" w:color="auto"/>
      </w:divBdr>
    </w:div>
    <w:div w:id="1106118616">
      <w:bodyDiv w:val="1"/>
      <w:marLeft w:val="0"/>
      <w:marRight w:val="0"/>
      <w:marTop w:val="0"/>
      <w:marBottom w:val="0"/>
      <w:divBdr>
        <w:top w:val="none" w:sz="0" w:space="0" w:color="auto"/>
        <w:left w:val="none" w:sz="0" w:space="0" w:color="auto"/>
        <w:bottom w:val="none" w:sz="0" w:space="0" w:color="auto"/>
        <w:right w:val="none" w:sz="0" w:space="0" w:color="auto"/>
      </w:divBdr>
    </w:div>
    <w:div w:id="1183082307">
      <w:bodyDiv w:val="1"/>
      <w:marLeft w:val="0"/>
      <w:marRight w:val="0"/>
      <w:marTop w:val="0"/>
      <w:marBottom w:val="0"/>
      <w:divBdr>
        <w:top w:val="none" w:sz="0" w:space="0" w:color="auto"/>
        <w:left w:val="none" w:sz="0" w:space="0" w:color="auto"/>
        <w:bottom w:val="none" w:sz="0" w:space="0" w:color="auto"/>
        <w:right w:val="none" w:sz="0" w:space="0" w:color="auto"/>
      </w:divBdr>
    </w:div>
    <w:div w:id="1226648131">
      <w:bodyDiv w:val="1"/>
      <w:marLeft w:val="0"/>
      <w:marRight w:val="0"/>
      <w:marTop w:val="0"/>
      <w:marBottom w:val="0"/>
      <w:divBdr>
        <w:top w:val="none" w:sz="0" w:space="0" w:color="auto"/>
        <w:left w:val="none" w:sz="0" w:space="0" w:color="auto"/>
        <w:bottom w:val="none" w:sz="0" w:space="0" w:color="auto"/>
        <w:right w:val="none" w:sz="0" w:space="0" w:color="auto"/>
      </w:divBdr>
    </w:div>
    <w:div w:id="1234856405">
      <w:bodyDiv w:val="1"/>
      <w:marLeft w:val="0"/>
      <w:marRight w:val="0"/>
      <w:marTop w:val="0"/>
      <w:marBottom w:val="0"/>
      <w:divBdr>
        <w:top w:val="none" w:sz="0" w:space="0" w:color="auto"/>
        <w:left w:val="none" w:sz="0" w:space="0" w:color="auto"/>
        <w:bottom w:val="none" w:sz="0" w:space="0" w:color="auto"/>
        <w:right w:val="none" w:sz="0" w:space="0" w:color="auto"/>
      </w:divBdr>
    </w:div>
    <w:div w:id="1450779890">
      <w:bodyDiv w:val="1"/>
      <w:marLeft w:val="0"/>
      <w:marRight w:val="0"/>
      <w:marTop w:val="0"/>
      <w:marBottom w:val="0"/>
      <w:divBdr>
        <w:top w:val="none" w:sz="0" w:space="0" w:color="auto"/>
        <w:left w:val="none" w:sz="0" w:space="0" w:color="auto"/>
        <w:bottom w:val="none" w:sz="0" w:space="0" w:color="auto"/>
        <w:right w:val="none" w:sz="0" w:space="0" w:color="auto"/>
      </w:divBdr>
    </w:div>
    <w:div w:id="1459759512">
      <w:bodyDiv w:val="1"/>
      <w:marLeft w:val="0"/>
      <w:marRight w:val="0"/>
      <w:marTop w:val="0"/>
      <w:marBottom w:val="0"/>
      <w:divBdr>
        <w:top w:val="none" w:sz="0" w:space="0" w:color="auto"/>
        <w:left w:val="none" w:sz="0" w:space="0" w:color="auto"/>
        <w:bottom w:val="none" w:sz="0" w:space="0" w:color="auto"/>
        <w:right w:val="none" w:sz="0" w:space="0" w:color="auto"/>
      </w:divBdr>
    </w:div>
    <w:div w:id="1546218185">
      <w:bodyDiv w:val="1"/>
      <w:marLeft w:val="0"/>
      <w:marRight w:val="0"/>
      <w:marTop w:val="0"/>
      <w:marBottom w:val="0"/>
      <w:divBdr>
        <w:top w:val="none" w:sz="0" w:space="0" w:color="auto"/>
        <w:left w:val="none" w:sz="0" w:space="0" w:color="auto"/>
        <w:bottom w:val="none" w:sz="0" w:space="0" w:color="auto"/>
        <w:right w:val="none" w:sz="0" w:space="0" w:color="auto"/>
      </w:divBdr>
    </w:div>
    <w:div w:id="1609003609">
      <w:bodyDiv w:val="1"/>
      <w:marLeft w:val="0"/>
      <w:marRight w:val="0"/>
      <w:marTop w:val="0"/>
      <w:marBottom w:val="0"/>
      <w:divBdr>
        <w:top w:val="none" w:sz="0" w:space="0" w:color="auto"/>
        <w:left w:val="none" w:sz="0" w:space="0" w:color="auto"/>
        <w:bottom w:val="none" w:sz="0" w:space="0" w:color="auto"/>
        <w:right w:val="none" w:sz="0" w:space="0" w:color="auto"/>
      </w:divBdr>
    </w:div>
    <w:div w:id="1629895862">
      <w:bodyDiv w:val="1"/>
      <w:marLeft w:val="0"/>
      <w:marRight w:val="0"/>
      <w:marTop w:val="0"/>
      <w:marBottom w:val="0"/>
      <w:divBdr>
        <w:top w:val="none" w:sz="0" w:space="0" w:color="auto"/>
        <w:left w:val="none" w:sz="0" w:space="0" w:color="auto"/>
        <w:bottom w:val="none" w:sz="0" w:space="0" w:color="auto"/>
        <w:right w:val="none" w:sz="0" w:space="0" w:color="auto"/>
      </w:divBdr>
    </w:div>
    <w:div w:id="1638607858">
      <w:bodyDiv w:val="1"/>
      <w:marLeft w:val="0"/>
      <w:marRight w:val="0"/>
      <w:marTop w:val="0"/>
      <w:marBottom w:val="0"/>
      <w:divBdr>
        <w:top w:val="none" w:sz="0" w:space="0" w:color="auto"/>
        <w:left w:val="none" w:sz="0" w:space="0" w:color="auto"/>
        <w:bottom w:val="none" w:sz="0" w:space="0" w:color="auto"/>
        <w:right w:val="none" w:sz="0" w:space="0" w:color="auto"/>
      </w:divBdr>
    </w:div>
    <w:div w:id="1843815960">
      <w:bodyDiv w:val="1"/>
      <w:marLeft w:val="0"/>
      <w:marRight w:val="0"/>
      <w:marTop w:val="0"/>
      <w:marBottom w:val="0"/>
      <w:divBdr>
        <w:top w:val="none" w:sz="0" w:space="0" w:color="auto"/>
        <w:left w:val="none" w:sz="0" w:space="0" w:color="auto"/>
        <w:bottom w:val="none" w:sz="0" w:space="0" w:color="auto"/>
        <w:right w:val="none" w:sz="0" w:space="0" w:color="auto"/>
      </w:divBdr>
    </w:div>
    <w:div w:id="1848903256">
      <w:bodyDiv w:val="1"/>
      <w:marLeft w:val="0"/>
      <w:marRight w:val="0"/>
      <w:marTop w:val="0"/>
      <w:marBottom w:val="0"/>
      <w:divBdr>
        <w:top w:val="none" w:sz="0" w:space="0" w:color="auto"/>
        <w:left w:val="none" w:sz="0" w:space="0" w:color="auto"/>
        <w:bottom w:val="none" w:sz="0" w:space="0" w:color="auto"/>
        <w:right w:val="none" w:sz="0" w:space="0" w:color="auto"/>
      </w:divBdr>
    </w:div>
    <w:div w:id="1893693455">
      <w:bodyDiv w:val="1"/>
      <w:marLeft w:val="0"/>
      <w:marRight w:val="0"/>
      <w:marTop w:val="0"/>
      <w:marBottom w:val="0"/>
      <w:divBdr>
        <w:top w:val="none" w:sz="0" w:space="0" w:color="auto"/>
        <w:left w:val="none" w:sz="0" w:space="0" w:color="auto"/>
        <w:bottom w:val="none" w:sz="0" w:space="0" w:color="auto"/>
        <w:right w:val="none" w:sz="0" w:space="0" w:color="auto"/>
      </w:divBdr>
    </w:div>
    <w:div w:id="1928879814">
      <w:bodyDiv w:val="1"/>
      <w:marLeft w:val="0"/>
      <w:marRight w:val="0"/>
      <w:marTop w:val="0"/>
      <w:marBottom w:val="0"/>
      <w:divBdr>
        <w:top w:val="none" w:sz="0" w:space="0" w:color="auto"/>
        <w:left w:val="none" w:sz="0" w:space="0" w:color="auto"/>
        <w:bottom w:val="none" w:sz="0" w:space="0" w:color="auto"/>
        <w:right w:val="none" w:sz="0" w:space="0" w:color="auto"/>
      </w:divBdr>
      <w:divsChild>
        <w:div w:id="877206546">
          <w:marLeft w:val="720"/>
          <w:marRight w:val="0"/>
          <w:marTop w:val="0"/>
          <w:marBottom w:val="0"/>
          <w:divBdr>
            <w:top w:val="none" w:sz="0" w:space="0" w:color="auto"/>
            <w:left w:val="none" w:sz="0" w:space="0" w:color="auto"/>
            <w:bottom w:val="none" w:sz="0" w:space="0" w:color="auto"/>
            <w:right w:val="none" w:sz="0" w:space="0" w:color="auto"/>
          </w:divBdr>
        </w:div>
        <w:div w:id="1878539974">
          <w:marLeft w:val="720"/>
          <w:marRight w:val="0"/>
          <w:marTop w:val="0"/>
          <w:marBottom w:val="0"/>
          <w:divBdr>
            <w:top w:val="none" w:sz="0" w:space="0" w:color="auto"/>
            <w:left w:val="none" w:sz="0" w:space="0" w:color="auto"/>
            <w:bottom w:val="none" w:sz="0" w:space="0" w:color="auto"/>
            <w:right w:val="none" w:sz="0" w:space="0" w:color="auto"/>
          </w:divBdr>
        </w:div>
        <w:div w:id="1372805045">
          <w:marLeft w:val="720"/>
          <w:marRight w:val="0"/>
          <w:marTop w:val="0"/>
          <w:marBottom w:val="0"/>
          <w:divBdr>
            <w:top w:val="none" w:sz="0" w:space="0" w:color="auto"/>
            <w:left w:val="none" w:sz="0" w:space="0" w:color="auto"/>
            <w:bottom w:val="none" w:sz="0" w:space="0" w:color="auto"/>
            <w:right w:val="none" w:sz="0" w:space="0" w:color="auto"/>
          </w:divBdr>
        </w:div>
        <w:div w:id="1390574847">
          <w:marLeft w:val="720"/>
          <w:marRight w:val="0"/>
          <w:marTop w:val="0"/>
          <w:marBottom w:val="0"/>
          <w:divBdr>
            <w:top w:val="none" w:sz="0" w:space="0" w:color="auto"/>
            <w:left w:val="none" w:sz="0" w:space="0" w:color="auto"/>
            <w:bottom w:val="none" w:sz="0" w:space="0" w:color="auto"/>
            <w:right w:val="none" w:sz="0" w:space="0" w:color="auto"/>
          </w:divBdr>
        </w:div>
      </w:divsChild>
    </w:div>
    <w:div w:id="1941378957">
      <w:bodyDiv w:val="1"/>
      <w:marLeft w:val="0"/>
      <w:marRight w:val="0"/>
      <w:marTop w:val="0"/>
      <w:marBottom w:val="0"/>
      <w:divBdr>
        <w:top w:val="none" w:sz="0" w:space="0" w:color="auto"/>
        <w:left w:val="none" w:sz="0" w:space="0" w:color="auto"/>
        <w:bottom w:val="none" w:sz="0" w:space="0" w:color="auto"/>
        <w:right w:val="none" w:sz="0" w:space="0" w:color="auto"/>
      </w:divBdr>
      <w:divsChild>
        <w:div w:id="1956907978">
          <w:marLeft w:val="720"/>
          <w:marRight w:val="0"/>
          <w:marTop w:val="0"/>
          <w:marBottom w:val="0"/>
          <w:divBdr>
            <w:top w:val="none" w:sz="0" w:space="0" w:color="auto"/>
            <w:left w:val="none" w:sz="0" w:space="0" w:color="auto"/>
            <w:bottom w:val="none" w:sz="0" w:space="0" w:color="auto"/>
            <w:right w:val="none" w:sz="0" w:space="0" w:color="auto"/>
          </w:divBdr>
        </w:div>
        <w:div w:id="1123621727">
          <w:marLeft w:val="720"/>
          <w:marRight w:val="0"/>
          <w:marTop w:val="0"/>
          <w:marBottom w:val="0"/>
          <w:divBdr>
            <w:top w:val="none" w:sz="0" w:space="0" w:color="auto"/>
            <w:left w:val="none" w:sz="0" w:space="0" w:color="auto"/>
            <w:bottom w:val="none" w:sz="0" w:space="0" w:color="auto"/>
            <w:right w:val="none" w:sz="0" w:space="0" w:color="auto"/>
          </w:divBdr>
        </w:div>
        <w:div w:id="190992834">
          <w:marLeft w:val="720"/>
          <w:marRight w:val="0"/>
          <w:marTop w:val="0"/>
          <w:marBottom w:val="0"/>
          <w:divBdr>
            <w:top w:val="none" w:sz="0" w:space="0" w:color="auto"/>
            <w:left w:val="none" w:sz="0" w:space="0" w:color="auto"/>
            <w:bottom w:val="none" w:sz="0" w:space="0" w:color="auto"/>
            <w:right w:val="none" w:sz="0" w:space="0" w:color="auto"/>
          </w:divBdr>
        </w:div>
        <w:div w:id="428047251">
          <w:marLeft w:val="720"/>
          <w:marRight w:val="0"/>
          <w:marTop w:val="0"/>
          <w:marBottom w:val="0"/>
          <w:divBdr>
            <w:top w:val="none" w:sz="0" w:space="0" w:color="auto"/>
            <w:left w:val="none" w:sz="0" w:space="0" w:color="auto"/>
            <w:bottom w:val="none" w:sz="0" w:space="0" w:color="auto"/>
            <w:right w:val="none" w:sz="0" w:space="0" w:color="auto"/>
          </w:divBdr>
        </w:div>
        <w:div w:id="1678649448">
          <w:marLeft w:val="720"/>
          <w:marRight w:val="0"/>
          <w:marTop w:val="0"/>
          <w:marBottom w:val="0"/>
          <w:divBdr>
            <w:top w:val="none" w:sz="0" w:space="0" w:color="auto"/>
            <w:left w:val="none" w:sz="0" w:space="0" w:color="auto"/>
            <w:bottom w:val="none" w:sz="0" w:space="0" w:color="auto"/>
            <w:right w:val="none" w:sz="0" w:space="0" w:color="auto"/>
          </w:divBdr>
        </w:div>
        <w:div w:id="774327191">
          <w:marLeft w:val="720"/>
          <w:marRight w:val="0"/>
          <w:marTop w:val="0"/>
          <w:marBottom w:val="0"/>
          <w:divBdr>
            <w:top w:val="none" w:sz="0" w:space="0" w:color="auto"/>
            <w:left w:val="none" w:sz="0" w:space="0" w:color="auto"/>
            <w:bottom w:val="none" w:sz="0" w:space="0" w:color="auto"/>
            <w:right w:val="none" w:sz="0" w:space="0" w:color="auto"/>
          </w:divBdr>
        </w:div>
      </w:divsChild>
    </w:div>
    <w:div w:id="1974946437">
      <w:bodyDiv w:val="1"/>
      <w:marLeft w:val="0"/>
      <w:marRight w:val="0"/>
      <w:marTop w:val="0"/>
      <w:marBottom w:val="0"/>
      <w:divBdr>
        <w:top w:val="none" w:sz="0" w:space="0" w:color="auto"/>
        <w:left w:val="none" w:sz="0" w:space="0" w:color="auto"/>
        <w:bottom w:val="none" w:sz="0" w:space="0" w:color="auto"/>
        <w:right w:val="none" w:sz="0" w:space="0" w:color="auto"/>
      </w:divBdr>
    </w:div>
    <w:div w:id="210051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enardet-oman@renardet.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image" Target="media/image4.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5.jp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image" Target="media/image8.jpg"/><Relationship Id="rId29" Type="http://schemas.openxmlformats.org/officeDocument/2006/relationships/header" Target="header6.xml"/><Relationship Id="rId30" Type="http://schemas.openxmlformats.org/officeDocument/2006/relationships/footer" Target="footer6.xml"/><Relationship Id="rId31" Type="http://schemas.openxmlformats.org/officeDocument/2006/relationships/image" Target="media/image9.png"/><Relationship Id="rId32" Type="http://schemas.openxmlformats.org/officeDocument/2006/relationships/header" Target="header7.xml"/><Relationship Id="rId33" Type="http://schemas.openxmlformats.org/officeDocument/2006/relationships/footer" Target="footer7.xml"/><Relationship Id="rId34" Type="http://schemas.openxmlformats.org/officeDocument/2006/relationships/image" Target="media/image10.jpg"/><Relationship Id="rId35" Type="http://schemas.openxmlformats.org/officeDocument/2006/relationships/header" Target="header8.xml"/><Relationship Id="rId36" Type="http://schemas.openxmlformats.org/officeDocument/2006/relationships/footer" Target="footer8.xml"/><Relationship Id="rId37" Type="http://schemas.openxmlformats.org/officeDocument/2006/relationships/image" Target="media/image11.png"/><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image" Target="media/image12.jpg"/><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header" Target="header11.xml"/><Relationship Id="rId44" Type="http://schemas.openxmlformats.org/officeDocument/2006/relationships/footer" Target="footer11.xml"/><Relationship Id="rId45" Type="http://schemas.openxmlformats.org/officeDocument/2006/relationships/image" Target="media/image13.png"/><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image" Target="media/image14.jpg"/><Relationship Id="rId49" Type="http://schemas.openxmlformats.org/officeDocument/2006/relationships/header" Target="header13.xml"/><Relationship Id="rId50" Type="http://schemas.openxmlformats.org/officeDocument/2006/relationships/footer" Target="footer13.xml"/><Relationship Id="rId51" Type="http://schemas.openxmlformats.org/officeDocument/2006/relationships/image" Target="media/image15.jpg"/><Relationship Id="rId52" Type="http://schemas.openxmlformats.org/officeDocument/2006/relationships/header" Target="header14.xml"/><Relationship Id="rId53" Type="http://schemas.openxmlformats.org/officeDocument/2006/relationships/footer" Target="footer14.xml"/><Relationship Id="rId54" Type="http://schemas.openxmlformats.org/officeDocument/2006/relationships/header" Target="header15.xml"/><Relationship Id="rId55" Type="http://schemas.openxmlformats.org/officeDocument/2006/relationships/footer" Target="footer15.xml"/><Relationship Id="rId56" Type="http://schemas.openxmlformats.org/officeDocument/2006/relationships/image" Target="media/image16.jpg"/><Relationship Id="rId57" Type="http://schemas.openxmlformats.org/officeDocument/2006/relationships/image" Target="media/image17.jpg"/><Relationship Id="rId58" Type="http://schemas.openxmlformats.org/officeDocument/2006/relationships/header" Target="header16.xml"/><Relationship Id="rId59" Type="http://schemas.openxmlformats.org/officeDocument/2006/relationships/footer" Target="footer16.xml"/><Relationship Id="rId60" Type="http://schemas.openxmlformats.org/officeDocument/2006/relationships/image" Target="media/image18.png"/><Relationship Id="rId61" Type="http://schemas.openxmlformats.org/officeDocument/2006/relationships/image" Target="media/image19.png"/><Relationship Id="rId62" Type="http://schemas.openxmlformats.org/officeDocument/2006/relationships/image" Target="media/image20.png"/><Relationship Id="rId63" Type="http://schemas.openxmlformats.org/officeDocument/2006/relationships/image" Target="media/image21.png"/><Relationship Id="rId64" Type="http://schemas.openxmlformats.org/officeDocument/2006/relationships/header" Target="header17.xml"/><Relationship Id="rId65" Type="http://schemas.openxmlformats.org/officeDocument/2006/relationships/footer" Target="footer17.xml"/><Relationship Id="rId66" Type="http://schemas.openxmlformats.org/officeDocument/2006/relationships/image" Target="media/image22.jpg"/><Relationship Id="rId67" Type="http://schemas.openxmlformats.org/officeDocument/2006/relationships/header" Target="header18.xml"/><Relationship Id="rId68" Type="http://schemas.openxmlformats.org/officeDocument/2006/relationships/footer" Target="footer18.xml"/><Relationship Id="rId69" Type="http://schemas.openxmlformats.org/officeDocument/2006/relationships/image" Target="media/image23.png"/><Relationship Id="rId70" Type="http://schemas.openxmlformats.org/officeDocument/2006/relationships/image" Target="media/image24.png"/><Relationship Id="rId71" Type="http://schemas.openxmlformats.org/officeDocument/2006/relationships/image" Target="media/image25.png"/><Relationship Id="rId72" Type="http://schemas.openxmlformats.org/officeDocument/2006/relationships/image" Target="media/image26.png"/><Relationship Id="rId73" Type="http://schemas.openxmlformats.org/officeDocument/2006/relationships/header" Target="header19.xml"/><Relationship Id="rId74" Type="http://schemas.openxmlformats.org/officeDocument/2006/relationships/footer" Target="footer19.xml"/><Relationship Id="rId75" Type="http://schemas.openxmlformats.org/officeDocument/2006/relationships/image" Target="media/image27.jpg"/><Relationship Id="rId76" Type="http://schemas.openxmlformats.org/officeDocument/2006/relationships/header" Target="header20.xml"/><Relationship Id="rId77" Type="http://schemas.openxmlformats.org/officeDocument/2006/relationships/footer" Target="footer20.xml"/><Relationship Id="rId78" Type="http://schemas.openxmlformats.org/officeDocument/2006/relationships/image" Target="media/image28.png"/><Relationship Id="rId79" Type="http://schemas.openxmlformats.org/officeDocument/2006/relationships/image" Target="media/image29.png"/><Relationship Id="rId80" Type="http://schemas.openxmlformats.org/officeDocument/2006/relationships/image" Target="media/image30.png"/><Relationship Id="rId81" Type="http://schemas.openxmlformats.org/officeDocument/2006/relationships/image" Target="media/image31.png"/><Relationship Id="rId82" Type="http://schemas.openxmlformats.org/officeDocument/2006/relationships/image" Target="media/image32.png"/><Relationship Id="rId83" Type="http://schemas.openxmlformats.org/officeDocument/2006/relationships/header" Target="header21.xml"/><Relationship Id="rId84" Type="http://schemas.openxmlformats.org/officeDocument/2006/relationships/footer" Target="footer21.xml"/><Relationship Id="rId85" Type="http://schemas.openxmlformats.org/officeDocument/2006/relationships/image" Target="media/image33.jpg"/><Relationship Id="rId86" Type="http://schemas.openxmlformats.org/officeDocument/2006/relationships/image" Target="media/image34.jpg"/><Relationship Id="rId87" Type="http://schemas.openxmlformats.org/officeDocument/2006/relationships/header" Target="header22.xml"/><Relationship Id="rId88" Type="http://schemas.openxmlformats.org/officeDocument/2006/relationships/footer" Target="footer22.xml"/><Relationship Id="rId89" Type="http://schemas.openxmlformats.org/officeDocument/2006/relationships/image" Target="media/image35.png"/><Relationship Id="rId90" Type="http://schemas.openxmlformats.org/officeDocument/2006/relationships/header" Target="header23.xml"/><Relationship Id="rId91" Type="http://schemas.openxmlformats.org/officeDocument/2006/relationships/footer" Target="footer23.xml"/><Relationship Id="rId92" Type="http://schemas.openxmlformats.org/officeDocument/2006/relationships/image" Target="media/image36.jpg"/><Relationship Id="rId93" Type="http://schemas.openxmlformats.org/officeDocument/2006/relationships/header" Target="header24.xml"/><Relationship Id="rId94" Type="http://schemas.openxmlformats.org/officeDocument/2006/relationships/footer" Target="footer24.xml"/><Relationship Id="rId95" Type="http://schemas.openxmlformats.org/officeDocument/2006/relationships/image" Target="media/image37.png"/><Relationship Id="rId96" Type="http://schemas.openxmlformats.org/officeDocument/2006/relationships/header" Target="header25.xml"/><Relationship Id="rId97" Type="http://schemas.openxmlformats.org/officeDocument/2006/relationships/footer" Target="footer25.xml"/><Relationship Id="rId98" Type="http://schemas.openxmlformats.org/officeDocument/2006/relationships/image" Target="media/image38.png"/><Relationship Id="rId99" Type="http://schemas.openxmlformats.org/officeDocument/2006/relationships/header" Target="header26.xml"/><Relationship Id="rId100" Type="http://schemas.openxmlformats.org/officeDocument/2006/relationships/footer" Target="footer26.xml"/><Relationship Id="rId101" Type="http://schemas.openxmlformats.org/officeDocument/2006/relationships/image" Target="media/image39.png"/></Relationships>
</file>

<file path=word/_rels/header1.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8AF30-6926-4895-BD31-39CF32E41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8091</TotalTime>
  <Pages>12</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alhinai@renardet.net</dc:creator>
  <cp:lastModifiedBy>Jaida Rashed Al Hinai</cp:lastModifiedBy>
  <cp:revision>29</cp:revision>
  <cp:lastPrinted>2025-04-17T11:30:00Z</cp:lastPrinted>
  <dcterms:created xsi:type="dcterms:W3CDTF">2025-01-21T10:42:00Z</dcterms:created>
  <dcterms:modified xsi:type="dcterms:W3CDTF">2026-09-02T13:59:00Z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dd0afc8f6c65bae8fa50fb0cba226351e15ee4c649023c7a6edbf8d186ef808d</vt:lpwstr>
  </property>
</Properties>
</file>