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sz w:val="32"/>
        </w:rPr>
        <w:t>数据库设计表结构</w:t>
      </w:r>
    </w:p>
    <w:p>
      <w:pPr>
        <w:jc w:val="center"/>
      </w:pPr>
      <w:r>
        <w:rPr>
          <w:rFonts w:ascii="Times New Roman" w:hAnsi="Times New Roman" w:eastAsia="宋体"/>
          <w:color w:val="5B6E8A"/>
          <w:sz w:val="20"/>
        </w:rPr>
        <w:t>Database Design — Table Specifications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1  users (用户表)</w:t>
      </w:r>
      <w:r>
        <w:rPr>
          <w:rFonts w:ascii="Times New Roman" w:hAnsi="Times New Roman" w:eastAsia="宋体"/>
          <w:sz w:val="18"/>
        </w:rPr>
        <w:t xml:space="preserve">  数据源：users_store.json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PK，UUID前缀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用户唯一标识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username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UK，登录名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登录用户名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display_name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64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展示名称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用户显示名称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hashed_password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256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BCrypt哈希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密码哈希值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role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admin/legal/business/auditor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用户角色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created_at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ISO 8601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账号创建时间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系统预置 4 个账号：admin / legal01 / biz01 / audit01。密码采用 BCrypt 哈希存储，不可逆。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2  contracts (合同表)</w:t>
      </w:r>
      <w:r>
        <w:rPr>
          <w:rFonts w:ascii="Times New Roman" w:hAnsi="Times New Roman" w:eastAsia="宋体"/>
          <w:sz w:val="18"/>
        </w:rPr>
        <w:t xml:space="preserve">  数据源：contracts_store.json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PK，UUID前缀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合同唯一标识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title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256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合同标题名称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contract_type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买卖合同/租赁合同/服务合同/劳动合同/借款合同/其他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合同类型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party_a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甲方名称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party_b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乙方名称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content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全文存储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合同完整文本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review_status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未审查/已审查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审查状态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clauses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JSON[]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内嵌数组，结构见附表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解析后的条款列表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created_at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ISO 8601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合同创建时间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系统当前存储 10 份合同。clauses 为内嵌 JSON 数组，子结构详见附表A。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3  consultation_history (咨询历史表)</w:t>
      </w:r>
      <w:r>
        <w:rPr>
          <w:rFonts w:ascii="Times New Roman" w:hAnsi="Times New Roman" w:eastAsia="宋体"/>
          <w:sz w:val="18"/>
        </w:rPr>
        <w:t xml:space="preserve">  数据源：consultation_history.json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PK，UUID前缀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咨询记录标识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question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用户原始输入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法律问题文本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answer_summary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AI回答摘要，约200字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回答概要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timestamp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ISO 8601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咨询时间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系统当前存储 5 条咨询记录。完整 AI 回答通过 audit_id 可追溯至 audit_logs 表。answer_summary 仅存摘要用于列表展示。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4  document_templates (文书模板表)</w:t>
      </w:r>
      <w:r>
        <w:rPr>
          <w:rFonts w:ascii="Times New Roman" w:hAnsi="Times New Roman" w:eastAsia="宋体"/>
          <w:sz w:val="18"/>
        </w:rPr>
        <w:t xml:space="preserve">  数据源：doc_templates.json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template_id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64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PK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模板唯一标识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category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起诉类/答辩类/申请类/协议类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模板分类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title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256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模板名称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description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用途说明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required_fields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JSON[]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数组，子结构见注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需填写的字段定义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template_content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 {{占位符}}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模板正文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download_count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默认值 0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下载次数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系统预置 12 个文书模板。required_fields 子结构：key (占位符键名) / label (显示标签) / type (text, date, select) / required (Boolean)。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5  topic_libraries (专题库表)</w:t>
      </w:r>
      <w:r>
        <w:rPr>
          <w:rFonts w:ascii="Times New Roman" w:hAnsi="Times New Roman" w:eastAsia="宋体"/>
          <w:sz w:val="18"/>
        </w:rPr>
        <w:t xml:space="preserve">  数据源：topic_libraries.json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topic_id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PK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专题唯一标识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title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专题名称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description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内容描述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icon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Emoji 字符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专题图标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laws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JSON[]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数组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相关法律法规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faq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JSON[]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数组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常见问答对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系统预置 6 个专题：劳动争议、民间借贷、合同纠纷、婚姻家庭、交通事故、消费维权。laws 子结构：name, key_articles[]。faq 子结构：q, a。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6  audit_logs (审计日志)</w:t>
      </w:r>
      <w:r>
        <w:rPr>
          <w:rFonts w:ascii="Times New Roman" w:hAnsi="Times New Roman" w:eastAsia="宋体"/>
          <w:sz w:val="18"/>
        </w:rPr>
        <w:t xml:space="preserve">  数据源：logs/ (追加写入文件)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audit_id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PK，UUID前缀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审计记录标识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timestamp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ISO 8601 UTC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操作时间戳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user_id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匿名时为空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操作用户标识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task_type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contract_review/consultation/rag_query/rpa/kg_query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任务类型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model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64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LLM模型名称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input_summary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截断存储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输入内容摘要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output_summary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截断存储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输出内容摘要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token_count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消耗Token数量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latency_ms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响应延迟，毫秒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按日期分文件存储，每日一个 .log 文件。每条日志一行 JSON，追加写入模式，不可删除与修改。SHA256 对敏感字段脱敏处理。满足合规审计对数据完整性与不可否认性的要求。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7  calculation_rules (计算规则表)</w:t>
      </w:r>
      <w:r>
        <w:rPr>
          <w:rFonts w:ascii="Times New Roman" w:hAnsi="Times New Roman" w:eastAsia="宋体"/>
          <w:sz w:val="18"/>
        </w:rPr>
        <w:t xml:space="preserve">  数据源：fee_rules.json / compensation_rules.json / limitation_rules.json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rule_type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fee/compensation/limitation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规则类型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rule_content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JSON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嵌套结构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规则参数与公式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三个 JSON 文件合并为一张逻辑表，rule_type 区分规则类别。fee 含 court_fee (案件受理费) / preservation_fee (保全费) / execution_fee (执行费)；compensation 含 scenarios (赔偿场景)；limitation 含 types / interruption_reasons / suspension_reasons。均为系统预置的只读参考数据。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8  case_evidence_guides (案件与证据指引表)</w:t>
      </w:r>
      <w:r>
        <w:rPr>
          <w:rFonts w:ascii="Times New Roman" w:hAnsi="Times New Roman" w:eastAsia="宋体"/>
          <w:sz w:val="18"/>
        </w:rPr>
        <w:t xml:space="preserve">  数据源：case_types.json / evidence_guides.json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case_type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labor/loan/injury/marriage/consumer/property/contract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案件类型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type_config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JSON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案件要素定义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构成要件与分析模板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evidence_guide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JSON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证据清单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证据收集指引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覆盖劳动、借贷、人身损害、婚姻、消费、财产、合同七类常见案件。均为系统预置的只读参考数据，供案件分析模块读取。</w:t>
      </w:r>
    </w:p>
    <w:p/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9  prompt_templates (Prompt模板表)</w:t>
      </w:r>
      <w:r>
        <w:rPr>
          <w:rFonts w:ascii="Times New Roman" w:hAnsi="Times New Roman" w:eastAsia="宋体"/>
          <w:sz w:val="18"/>
        </w:rPr>
        <w:t xml:space="preserve">  数据源：prompts/ (只读文件)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template_name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64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文件名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模板名称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system_prompt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角色设定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系统提示词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user_prompt_template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 {占位符}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用户提示词模板</w:t>
            </w:r>
          </w:p>
        </w:tc>
      </w:tr>
    </w:tbl>
    <w:p>
      <w:pPr>
        <w:spacing w:before="40" w:line="276" w:lineRule="auto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每个模板一个独立文件，系统初始化时加载至内存，通过 {变量} 动态填充。当前使用三类模板：contract_review (合同审查) / consultation (法律咨询) / document_gen (文书生成)。</w:t>
      </w:r>
    </w:p>
    <w:p/>
    <w:p/>
    <w:p>
      <w:pPr>
        <w:pStyle w:val="Heading2"/>
      </w:pPr>
      <w:r>
        <w:rPr>
          <w:rFonts w:ascii="Times New Roman" w:hAnsi="Times New Roman" w:eastAsia="黑体"/>
          <w:sz w:val="26"/>
        </w:rPr>
        <w:t>附表A  contract_clauses (合同条款子结构)</w:t>
      </w:r>
    </w:p>
    <w:p>
      <w:pPr>
        <w:spacing w:line="360" w:lineRule="auto"/>
      </w:pPr>
      <w:r>
        <w:t>合同表 (contracts) 中 clauses 字段为内嵌 JSON 数组，每条元素的逻辑结构如下：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18"/>
        </w:rPr>
        <w:t>Table A1  contract_clauses (合同条款子结构)</w:t>
      </w:r>
      <w:r>
        <w:rPr>
          <w:rFonts w:ascii="Times New Roman" w:hAnsi="Times New Roman" w:eastAsia="宋体"/>
          <w:sz w:val="18"/>
        </w:rPr>
        <w:t xml:space="preserve">  隶属于 contracts.clauses 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字段名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510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可否空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注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clause_number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如"第1条"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条款编号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content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NOT 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条款原文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条款文本内容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risk_level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high / medium / low / none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AI审查风险等级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risk_analysis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风险详细说明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law_basis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512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引用的法律法规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suggestion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51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NULL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AI生成的修改建议</w:t>
            </w:r>
          </w:p>
        </w:tc>
      </w:tr>
    </w:tbl>
    <w:p>
      <w:pPr>
        <w:spacing w:before="40"/>
      </w:pPr>
      <w:r>
        <w:rPr>
          <w:rFonts w:ascii="Times New Roman" w:hAnsi="Times New Roman" w:eastAsia="宋体"/>
          <w:b/>
          <w:sz w:val="16"/>
        </w:rPr>
        <w:t>注：</w:t>
      </w:r>
      <w:r>
        <w:rPr>
          <w:rFonts w:ascii="Times New Roman" w:hAnsi="Times New Roman" w:eastAsia="宋体"/>
          <w:sz w:val="16"/>
        </w:rPr>
        <w:t>仅在合同完成 AI 审查后填充 risk_level / risk_analysis / law_basis / suggestion 字段。未审查合同的 clauses 数组仅含 clause_number 与 content。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