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A3" w:rsidRPr="008B3358" w:rsidRDefault="000A3DA3" w:rsidP="00AC5B01">
      <w:pPr>
        <w:bidi/>
        <w:spacing w:after="0" w:line="240" w:lineRule="auto"/>
        <w:jc w:val="center"/>
        <w:rPr>
          <w:rFonts w:ascii="Shekasteh_Beta" w:hAnsi="Shekasteh_Beta" w:cs="Shekasteh_Beta"/>
          <w:sz w:val="26"/>
          <w:szCs w:val="26"/>
          <w:rtl/>
          <w:lang w:bidi="fa-IR"/>
        </w:rPr>
      </w:pPr>
      <w:r>
        <w:rPr>
          <w:rFonts w:ascii="Shekasteh_Beta" w:hAnsi="Shekasteh_Beta" w:cs="Shekasteh_Beta" w:hint="cs"/>
          <w:sz w:val="26"/>
          <w:szCs w:val="26"/>
          <w:rtl/>
          <w:lang w:bidi="fa-IR"/>
        </w:rPr>
        <w:t>«</w:t>
      </w:r>
      <w:r w:rsidRPr="008B3358">
        <w:rPr>
          <w:rFonts w:ascii="Shekasteh_Beta" w:hAnsi="Shekasteh_Beta" w:cs="Shekasteh_Beta"/>
          <w:sz w:val="26"/>
          <w:szCs w:val="26"/>
          <w:rtl/>
          <w:lang w:bidi="fa-IR"/>
        </w:rPr>
        <w:t>بسمه تعالی</w:t>
      </w:r>
      <w:r>
        <w:rPr>
          <w:rFonts w:ascii="Shekasteh_Beta" w:hAnsi="Shekasteh_Beta" w:cs="Shekasteh_Beta" w:hint="cs"/>
          <w:sz w:val="26"/>
          <w:szCs w:val="26"/>
          <w:rtl/>
          <w:lang w:bidi="fa-IR"/>
        </w:rPr>
        <w:t>»</w:t>
      </w:r>
    </w:p>
    <w:p w:rsidR="00875121" w:rsidRDefault="00875121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</w:p>
    <w:p w:rsidR="000A3DA3" w:rsidRPr="000A3DA3" w:rsidRDefault="000A3DA3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  <w:r w:rsidRPr="000A3DA3">
        <w:rPr>
          <w:rFonts w:ascii="IranNastaliq" w:hAnsi="IranNastaliq" w:cs="B Mitra"/>
          <w:sz w:val="28"/>
          <w:szCs w:val="28"/>
          <w:rtl/>
          <w:lang w:bidi="fa-IR"/>
        </w:rPr>
        <w:t>عنوان پروژه: دوگانه توسعه و پیشرفت</w:t>
      </w:r>
    </w:p>
    <w:p w:rsidR="000A3DA3" w:rsidRPr="000A3DA3" w:rsidRDefault="00875121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خروجی نهایی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: </w:t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یک گزارش و متن پایه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 </w:t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در تبیین مفهوم دوگانه توسعه و پیشرفت</w:t>
      </w:r>
    </w:p>
    <w:p w:rsidR="00B30E0D" w:rsidRPr="000A3DA3" w:rsidRDefault="00B30E0D" w:rsidP="00AC5B01">
      <w:pPr>
        <w:bidi/>
        <w:spacing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</w:p>
    <w:p w:rsidR="000A3DA3" w:rsidRPr="000A3DA3" w:rsidRDefault="000A3DA3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  <w:r w:rsidRPr="000A3DA3">
        <w:rPr>
          <w:rFonts w:ascii="IranNastaliq" w:hAnsi="IranNastaliq" w:cs="B Mitra"/>
          <w:sz w:val="28"/>
          <w:szCs w:val="28"/>
          <w:rtl/>
          <w:lang w:bidi="fa-IR"/>
        </w:rPr>
        <w:t>عنوان پروژه: پیشرفت منطقه</w:t>
      </w:r>
      <w:r w:rsidRPr="000A3DA3">
        <w:rPr>
          <w:rFonts w:ascii="IranNastaliq" w:hAnsi="IranNastaliq" w:cs="B Mitra"/>
          <w:sz w:val="28"/>
          <w:szCs w:val="28"/>
          <w:rtl/>
          <w:lang w:bidi="fa-IR"/>
        </w:rPr>
        <w:softHyphen/>
        <w:t>ای</w:t>
      </w:r>
    </w:p>
    <w:p w:rsidR="000A3DA3" w:rsidRPr="000A3DA3" w:rsidRDefault="00875121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خروجی نهایی: تدوین گزارشی از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 بررسی</w:t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 xml:space="preserve"> بازیگران عرصه توسعه منطقه</w:t>
      </w:r>
      <w:r>
        <w:rPr>
          <w:rFonts w:ascii="IranNastaliq" w:hAnsi="IranNastaliq" w:cs="B Mitra"/>
          <w:sz w:val="28"/>
          <w:szCs w:val="28"/>
          <w:rtl/>
          <w:lang w:bidi="fa-IR"/>
        </w:rPr>
        <w:softHyphen/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ای و مروری بر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 ادبیات </w:t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این جریان</w:t>
      </w:r>
    </w:p>
    <w:p w:rsidR="000A3DA3" w:rsidRDefault="000A3DA3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</w:p>
    <w:p w:rsidR="000A3DA3" w:rsidRPr="000A3DA3" w:rsidRDefault="000A3DA3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  <w:r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عنوان پروژه: </w:t>
      </w:r>
      <w:r w:rsidRPr="000A3DA3">
        <w:rPr>
          <w:rFonts w:ascii="IranNastaliq" w:hAnsi="IranNastaliq" w:cs="B Mitra" w:hint="cs"/>
          <w:sz w:val="28"/>
          <w:szCs w:val="28"/>
          <w:rtl/>
          <w:lang w:bidi="fa-IR"/>
        </w:rPr>
        <w:t>گزارش رصدی در</w:t>
      </w:r>
      <w:r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 حوزه‌ی مدیریت شهری</w:t>
      </w:r>
    </w:p>
    <w:p w:rsidR="000A3DA3" w:rsidRDefault="00875121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خروجی نهایی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: </w:t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 xml:space="preserve">گزارش 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وضع شناسی </w:t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از</w:t>
      </w:r>
      <w:r w:rsidR="000A3DA3" w:rsidRPr="000A3DA3">
        <w:rPr>
          <w:rFonts w:ascii="IranNastaliq" w:hAnsi="IranNastaliq" w:cs="B Mitra"/>
          <w:sz w:val="28"/>
          <w:szCs w:val="28"/>
          <w:rtl/>
          <w:lang w:bidi="fa-IR"/>
        </w:rPr>
        <w:t xml:space="preserve"> رویدادها، محتواها، افراد، نهادها، مسائل در حوزه‌ی مدیریت شهری</w:t>
      </w:r>
    </w:p>
    <w:p w:rsidR="000A3DA3" w:rsidRDefault="000A3DA3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</w:p>
    <w:p w:rsidR="000A3DA3" w:rsidRDefault="00875121" w:rsidP="00AC5B01">
      <w:pPr>
        <w:bidi/>
        <w:spacing w:after="0" w:line="276" w:lineRule="auto"/>
        <w:jc w:val="both"/>
        <w:rPr>
          <w:rFonts w:ascii="IranNastaliq" w:hAnsi="IranNastaliq" w:cs="B Mitra" w:hint="cs"/>
          <w:sz w:val="28"/>
          <w:szCs w:val="28"/>
          <w:rtl/>
          <w:lang w:bidi="fa-IR"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عنوان پروژه: انسان ایده روش</w:t>
      </w:r>
    </w:p>
    <w:p w:rsidR="00875121" w:rsidRDefault="00875121" w:rsidP="00AC5B01">
      <w:pPr>
        <w:bidi/>
        <w:spacing w:after="0" w:line="276" w:lineRule="auto"/>
        <w:jc w:val="both"/>
        <w:rPr>
          <w:rFonts w:ascii="IranNastaliq" w:hAnsi="IranNastaliq" w:cs="B Mitra" w:hint="cs"/>
          <w:sz w:val="28"/>
          <w:szCs w:val="28"/>
          <w:rtl/>
          <w:lang w:bidi="fa-IR"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خروجی نهایی: چند مورد کاوی کوچک از مجموعه</w:t>
      </w:r>
      <w:r>
        <w:rPr>
          <w:rFonts w:ascii="IranNastaliq" w:hAnsi="IranNastaliq" w:cs="B Mitra"/>
          <w:sz w:val="28"/>
          <w:szCs w:val="28"/>
          <w:rtl/>
          <w:lang w:bidi="fa-IR"/>
        </w:rPr>
        <w:softHyphen/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های خارجی و داخلی</w:t>
      </w:r>
    </w:p>
    <w:p w:rsidR="00875121" w:rsidRDefault="00875121" w:rsidP="00AC5B01">
      <w:pPr>
        <w:bidi/>
        <w:spacing w:after="0" w:line="276" w:lineRule="auto"/>
        <w:jc w:val="both"/>
        <w:rPr>
          <w:rFonts w:ascii="IranNastaliq" w:hAnsi="IranNastaliq" w:cs="B Mitra"/>
          <w:sz w:val="28"/>
          <w:szCs w:val="28"/>
          <w:rtl/>
          <w:lang w:bidi="fa-IR"/>
        </w:rPr>
      </w:pPr>
    </w:p>
    <w:p w:rsidR="00875121" w:rsidRDefault="00875121" w:rsidP="00AC5B01">
      <w:pPr>
        <w:bidi/>
        <w:spacing w:after="0" w:line="276" w:lineRule="auto"/>
        <w:jc w:val="both"/>
        <w:rPr>
          <w:rFonts w:ascii="IranNastaliq" w:hAnsi="IranNastaliq" w:cs="B Mitra" w:hint="cs"/>
          <w:sz w:val="28"/>
          <w:szCs w:val="28"/>
          <w:rtl/>
          <w:lang w:bidi="fa-IR"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عنوان پروژه: مدیریت و تولید محتوای سایت عصر پیشرفت</w:t>
      </w:r>
    </w:p>
    <w:p w:rsidR="00875121" w:rsidRDefault="00875121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  <w:r>
        <w:rPr>
          <w:rFonts w:ascii="IranNastaliq" w:hAnsi="IranNastaliq" w:cs="B Mitra" w:hint="cs"/>
          <w:sz w:val="28"/>
          <w:szCs w:val="28"/>
          <w:rtl/>
          <w:lang w:bidi="fa-IR"/>
        </w:rPr>
        <w:t>خروجی: یادداشت</w:t>
      </w:r>
      <w:r>
        <w:rPr>
          <w:rFonts w:ascii="IranNastaliq" w:hAnsi="IranNastaliq" w:cs="B Mitra"/>
          <w:sz w:val="28"/>
          <w:szCs w:val="28"/>
          <w:rtl/>
          <w:lang w:bidi="fa-IR"/>
        </w:rPr>
        <w:softHyphen/>
      </w:r>
      <w:r>
        <w:rPr>
          <w:rFonts w:ascii="IranNastaliq" w:hAnsi="IranNastaliq" w:cs="B Mitra" w:hint="cs"/>
          <w:sz w:val="28"/>
          <w:szCs w:val="28"/>
          <w:rtl/>
          <w:lang w:bidi="fa-IR"/>
        </w:rPr>
        <w:t>های کوتاه برای سایت و صفحات عصرپیشرفت</w:t>
      </w:r>
    </w:p>
    <w:p w:rsidR="00875121" w:rsidRDefault="00875121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723674" w:rsidRDefault="00723674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p w:rsidR="00875121" w:rsidRDefault="00875121" w:rsidP="00AC5B01">
      <w:pPr>
        <w:bidi/>
        <w:spacing w:after="0" w:line="276" w:lineRule="auto"/>
        <w:jc w:val="both"/>
        <w:rPr>
          <w:rFonts w:cs="B Mitra"/>
          <w:b/>
          <w:bCs/>
          <w:sz w:val="28"/>
          <w:szCs w:val="28"/>
          <w:rtl/>
        </w:rPr>
      </w:pPr>
    </w:p>
    <w:tbl>
      <w:tblPr>
        <w:tblStyle w:val="TableGrid"/>
        <w:bidiVisual/>
        <w:tblW w:w="9658" w:type="dxa"/>
        <w:tblLook w:val="04A0" w:firstRow="1" w:lastRow="0" w:firstColumn="1" w:lastColumn="0" w:noHBand="0" w:noVBand="1"/>
      </w:tblPr>
      <w:tblGrid>
        <w:gridCol w:w="2152"/>
        <w:gridCol w:w="2693"/>
        <w:gridCol w:w="4813"/>
      </w:tblGrid>
      <w:tr w:rsidR="0020385A" w:rsidTr="00AC5B01">
        <w:tc>
          <w:tcPr>
            <w:tcW w:w="9658" w:type="dxa"/>
            <w:gridSpan w:val="3"/>
            <w:shd w:val="clear" w:color="auto" w:fill="002060"/>
            <w:vAlign w:val="center"/>
          </w:tcPr>
          <w:p w:rsidR="0020385A" w:rsidRPr="00875121" w:rsidRDefault="0020385A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vertAlign w:val="subscript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lastRenderedPageBreak/>
              <w:t>جدول زما</w:t>
            </w:r>
            <w:r>
              <w:rPr>
                <w:rFonts w:cs="B Mitra"/>
                <w:b/>
                <w:bCs/>
                <w:sz w:val="28"/>
                <w:szCs w:val="28"/>
                <w:rtl/>
              </w:rPr>
              <w:softHyphen/>
            </w: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cs="B Mitra"/>
                <w:b/>
                <w:bCs/>
                <w:sz w:val="28"/>
                <w:szCs w:val="28"/>
                <w:rtl/>
              </w:rPr>
              <w:softHyphen/>
            </w: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بندی و شکست پروژه</w:t>
            </w:r>
          </w:p>
        </w:tc>
      </w:tr>
      <w:tr w:rsidR="00723674" w:rsidTr="00AC5B01">
        <w:tc>
          <w:tcPr>
            <w:tcW w:w="2152" w:type="dxa"/>
            <w:vMerge w:val="restart"/>
            <w:shd w:val="clear" w:color="auto" w:fill="FFF2CC" w:themeFill="accent4" w:themeFillTint="33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هفته سوم دی ماه</w:t>
            </w: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دوگانه توسعه و پیشرفت</w:t>
            </w:r>
          </w:p>
        </w:tc>
        <w:tc>
          <w:tcPr>
            <w:tcW w:w="4813" w:type="dxa"/>
            <w:shd w:val="clear" w:color="auto" w:fill="FFF2CC" w:themeFill="accent4" w:themeFillTint="33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تدوین چارچوب پژوهش، مطالعه اسناد داخلی ستاد</w:t>
            </w:r>
            <w:r w:rsidR="00913004">
              <w:rPr>
                <w:rFonts w:cs="B Mitra" w:hint="cs"/>
                <w:sz w:val="28"/>
                <w:szCs w:val="28"/>
                <w:rtl/>
              </w:rPr>
              <w:t xml:space="preserve"> پیشرفت</w:t>
            </w:r>
            <w:r>
              <w:rPr>
                <w:rFonts w:cs="B Mitra" w:hint="cs"/>
                <w:sz w:val="28"/>
                <w:szCs w:val="28"/>
                <w:rtl/>
              </w:rPr>
              <w:t xml:space="preserve"> و آغاز مصاحبه</w:t>
            </w:r>
            <w:r w:rsidR="00913004">
              <w:rPr>
                <w:rFonts w:cs="B Mitra" w:hint="cs"/>
                <w:sz w:val="28"/>
                <w:szCs w:val="28"/>
                <w:rtl/>
              </w:rPr>
              <w:t xml:space="preserve"> با مسئولین ستاد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FFF2CC" w:themeFill="accent4" w:themeFillTint="33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توسعه</w:t>
            </w:r>
            <w:r w:rsidRPr="00723674">
              <w:rPr>
                <w:rFonts w:cs="B Mitra"/>
                <w:sz w:val="28"/>
                <w:szCs w:val="28"/>
                <w:rtl/>
              </w:rPr>
              <w:softHyphen/>
            </w:r>
            <w:r w:rsidRPr="00723674">
              <w:rPr>
                <w:rFonts w:cs="B Mitra" w:hint="cs"/>
                <w:sz w:val="28"/>
                <w:szCs w:val="28"/>
                <w:rtl/>
              </w:rPr>
              <w:t>منطقه</w:t>
            </w:r>
            <w:r w:rsidRPr="00723674">
              <w:rPr>
                <w:rFonts w:cs="B Mitra"/>
                <w:sz w:val="28"/>
                <w:szCs w:val="28"/>
                <w:rtl/>
              </w:rPr>
              <w:softHyphen/>
            </w:r>
            <w:r w:rsidRPr="00723674">
              <w:rPr>
                <w:rFonts w:cs="B Mitra" w:hint="cs"/>
                <w:sz w:val="28"/>
                <w:szCs w:val="28"/>
                <w:rtl/>
              </w:rPr>
              <w:t>ای</w:t>
            </w:r>
          </w:p>
        </w:tc>
        <w:tc>
          <w:tcPr>
            <w:tcW w:w="4813" w:type="dxa"/>
            <w:shd w:val="clear" w:color="auto" w:fill="FFF2CC" w:themeFill="accent4" w:themeFillTint="33"/>
            <w:vAlign w:val="center"/>
          </w:tcPr>
          <w:p w:rsidR="00723674" w:rsidRPr="009F2FCC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9F2FCC">
              <w:rPr>
                <w:rFonts w:cs="B Mitra" w:hint="cs"/>
                <w:sz w:val="28"/>
                <w:szCs w:val="28"/>
                <w:rtl/>
              </w:rPr>
              <w:t xml:space="preserve">شناسایی و </w:t>
            </w:r>
            <w:r w:rsidRPr="009F2FCC">
              <w:rPr>
                <w:rFonts w:cs="B Mitra"/>
                <w:sz w:val="28"/>
                <w:szCs w:val="28"/>
                <w:rtl/>
              </w:rPr>
              <w:t>معرف</w:t>
            </w:r>
            <w:r w:rsidRPr="009F2FCC">
              <w:rPr>
                <w:rFonts w:cs="B Mitra" w:hint="cs"/>
                <w:sz w:val="28"/>
                <w:szCs w:val="28"/>
                <w:rtl/>
              </w:rPr>
              <w:t>ی</w:t>
            </w:r>
            <w:r w:rsidRPr="009F2FCC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9F2FCC">
              <w:rPr>
                <w:rFonts w:cs="B Mitra" w:hint="cs"/>
                <w:sz w:val="28"/>
                <w:szCs w:val="28"/>
                <w:rtl/>
              </w:rPr>
              <w:t xml:space="preserve">مختصر </w:t>
            </w:r>
            <w:r w:rsidRPr="009F2FCC">
              <w:rPr>
                <w:rFonts w:cs="B Mitra"/>
                <w:sz w:val="28"/>
                <w:szCs w:val="28"/>
                <w:rtl/>
              </w:rPr>
              <w:t xml:space="preserve">منابع </w:t>
            </w:r>
            <w:r w:rsidRPr="009F2FCC">
              <w:rPr>
                <w:rFonts w:cs="B Mitra" w:hint="cs"/>
                <w:sz w:val="28"/>
                <w:szCs w:val="28"/>
                <w:rtl/>
              </w:rPr>
              <w:t xml:space="preserve">(کتاب، مقاله، نشریه، </w:t>
            </w:r>
            <w:r>
              <w:rPr>
                <w:rFonts w:cs="B Mitra" w:hint="cs"/>
                <w:sz w:val="28"/>
                <w:szCs w:val="28"/>
                <w:rtl/>
              </w:rPr>
              <w:t>گزارش یا اسناد فارسی</w:t>
            </w:r>
            <w:r w:rsidRPr="009F2FCC">
              <w:rPr>
                <w:rFonts w:cs="B Mitra" w:hint="cs"/>
                <w:sz w:val="28"/>
                <w:szCs w:val="28"/>
                <w:rtl/>
              </w:rPr>
              <w:t>)</w:t>
            </w:r>
            <w:r>
              <w:rPr>
                <w:rFonts w:cs="B Mitra" w:hint="cs"/>
                <w:sz w:val="28"/>
                <w:szCs w:val="28"/>
                <w:rtl/>
              </w:rPr>
              <w:t>، افراد و مجموعه</w:t>
            </w:r>
            <w:r>
              <w:rPr>
                <w:rFonts w:cs="B Mitra"/>
                <w:sz w:val="28"/>
                <w:szCs w:val="28"/>
                <w:rtl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</w:rPr>
              <w:t xml:space="preserve">ها و </w:t>
            </w:r>
            <w:r w:rsidRPr="009F2FCC">
              <w:rPr>
                <w:rFonts w:cs="B Mitra"/>
                <w:sz w:val="28"/>
                <w:szCs w:val="28"/>
                <w:rtl/>
              </w:rPr>
              <w:t>رشت</w:t>
            </w:r>
            <w:r w:rsidRPr="009F2FCC">
              <w:rPr>
                <w:rFonts w:cs="B Mitra" w:hint="cs"/>
                <w:sz w:val="28"/>
                <w:szCs w:val="28"/>
                <w:rtl/>
              </w:rPr>
              <w:t>ه</w:t>
            </w:r>
            <w:r w:rsidRPr="009F2FCC">
              <w:rPr>
                <w:rFonts w:cs="B Mitra"/>
                <w:sz w:val="28"/>
                <w:szCs w:val="28"/>
                <w:rtl/>
              </w:rPr>
              <w:softHyphen/>
            </w:r>
            <w:r w:rsidRPr="009F2FCC">
              <w:rPr>
                <w:rFonts w:cs="B Mitra" w:hint="cs"/>
                <w:sz w:val="28"/>
                <w:szCs w:val="28"/>
                <w:rtl/>
              </w:rPr>
              <w:t>های مرتبط با این حوزه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FFF2CC" w:themeFill="accent4" w:themeFillTint="33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مدیریت شهری</w:t>
            </w:r>
          </w:p>
        </w:tc>
        <w:tc>
          <w:tcPr>
            <w:tcW w:w="4813" w:type="dxa"/>
            <w:shd w:val="clear" w:color="auto" w:fill="FFF2CC" w:themeFill="accent4" w:themeFillTint="33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گزارش شناسایی نهادها و رویدادهای مرتبط با حوزه مدیریت شهری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FFF2CC" w:themeFill="accent4" w:themeFillTint="33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انسان ایده روش</w:t>
            </w:r>
          </w:p>
        </w:tc>
        <w:tc>
          <w:tcPr>
            <w:tcW w:w="4813" w:type="dxa"/>
            <w:shd w:val="clear" w:color="auto" w:fill="FFF2CC" w:themeFill="accent4" w:themeFillTint="33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بررسی اولیه الگوها</w:t>
            </w:r>
            <w:r w:rsidR="00D81941">
              <w:rPr>
                <w:rFonts w:cs="B Mitra" w:hint="cs"/>
                <w:sz w:val="28"/>
                <w:szCs w:val="28"/>
                <w:rtl/>
              </w:rPr>
              <w:t xml:space="preserve"> و آغاز مصاحبه</w:t>
            </w:r>
            <w:r w:rsidR="00D81941">
              <w:rPr>
                <w:rFonts w:cs="B Mitra"/>
                <w:sz w:val="28"/>
                <w:szCs w:val="28"/>
                <w:rtl/>
              </w:rPr>
              <w:softHyphen/>
            </w:r>
            <w:r w:rsidR="00D81941">
              <w:rPr>
                <w:rFonts w:cs="B Mitra" w:hint="cs"/>
                <w:sz w:val="28"/>
                <w:szCs w:val="28"/>
                <w:rtl/>
              </w:rPr>
              <w:t>ها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FFF2CC" w:themeFill="accent4" w:themeFillTint="33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تولید محتوا برای سایت</w:t>
            </w:r>
          </w:p>
        </w:tc>
        <w:tc>
          <w:tcPr>
            <w:tcW w:w="4813" w:type="dxa"/>
            <w:shd w:val="clear" w:color="auto" w:fill="FFF2CC" w:themeFill="accent4" w:themeFillTint="33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تولید 6 مطلب برای انتشار</w:t>
            </w:r>
          </w:p>
        </w:tc>
      </w:tr>
      <w:tr w:rsidR="00723674" w:rsidTr="00AC5B01">
        <w:tc>
          <w:tcPr>
            <w:tcW w:w="2152" w:type="dxa"/>
            <w:vMerge w:val="restart"/>
            <w:shd w:val="clear" w:color="auto" w:fill="9CC2E5" w:themeFill="accent1" w:themeFillTint="99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هفته سوم بهمن ماه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دوگانه توسعه و پیشرفت</w:t>
            </w:r>
          </w:p>
        </w:tc>
        <w:tc>
          <w:tcPr>
            <w:tcW w:w="4813" w:type="dxa"/>
            <w:shd w:val="clear" w:color="auto" w:fill="9CC2E5" w:themeFill="accent1" w:themeFillTint="99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متن فهرست زنی شده مصاحبه</w:t>
            </w:r>
            <w:r>
              <w:rPr>
                <w:rFonts w:cs="B Mitra"/>
                <w:sz w:val="28"/>
                <w:szCs w:val="28"/>
                <w:rtl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</w:rPr>
              <w:t>ها + استخراج فیش از منابع مربوطه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9CC2E5" w:themeFill="accent1" w:themeFillTint="99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توسعه</w:t>
            </w:r>
            <w:r w:rsidRPr="00723674">
              <w:rPr>
                <w:rFonts w:cs="B Mitra"/>
                <w:sz w:val="28"/>
                <w:szCs w:val="28"/>
                <w:rtl/>
              </w:rPr>
              <w:softHyphen/>
            </w:r>
            <w:r w:rsidRPr="00723674">
              <w:rPr>
                <w:rFonts w:cs="B Mitra" w:hint="cs"/>
                <w:sz w:val="28"/>
                <w:szCs w:val="28"/>
                <w:rtl/>
              </w:rPr>
              <w:t>منطقه</w:t>
            </w:r>
            <w:r w:rsidRPr="00723674">
              <w:rPr>
                <w:rFonts w:cs="B Mitra"/>
                <w:sz w:val="28"/>
                <w:szCs w:val="28"/>
                <w:rtl/>
              </w:rPr>
              <w:softHyphen/>
            </w:r>
            <w:r w:rsidRPr="00723674">
              <w:rPr>
                <w:rFonts w:cs="B Mitra" w:hint="cs"/>
                <w:sz w:val="28"/>
                <w:szCs w:val="28"/>
                <w:rtl/>
              </w:rPr>
              <w:t>ای</w:t>
            </w:r>
          </w:p>
        </w:tc>
        <w:tc>
          <w:tcPr>
            <w:tcW w:w="4813" w:type="dxa"/>
            <w:shd w:val="clear" w:color="auto" w:fill="9CC2E5" w:themeFill="accent1" w:themeFillTint="99"/>
            <w:vAlign w:val="center"/>
          </w:tcPr>
          <w:p w:rsidR="00723674" w:rsidRDefault="009F2FCC" w:rsidP="00763053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تدوین گزارش رصدی </w:t>
            </w:r>
            <w:r w:rsidRPr="001C60D1">
              <w:rPr>
                <w:rFonts w:cs="B Mitra" w:hint="cs"/>
                <w:sz w:val="28"/>
                <w:szCs w:val="28"/>
                <w:rtl/>
              </w:rPr>
              <w:t>افراد، مجموعه</w:t>
            </w:r>
            <w:r w:rsidRPr="001C60D1">
              <w:rPr>
                <w:rFonts w:cs="B Mitra"/>
                <w:sz w:val="28"/>
                <w:szCs w:val="28"/>
                <w:rtl/>
              </w:rPr>
              <w:softHyphen/>
            </w:r>
            <w:r w:rsidR="00763053">
              <w:rPr>
                <w:rFonts w:cs="B Mitra" w:hint="cs"/>
                <w:sz w:val="28"/>
                <w:szCs w:val="28"/>
                <w:rtl/>
              </w:rPr>
              <w:t>ها و محتواهای موجود</w:t>
            </w:r>
          </w:p>
          <w:p w:rsidR="009F2FCC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مطالعه و فیش</w:t>
            </w:r>
            <w:r>
              <w:rPr>
                <w:rFonts w:cs="B Mitra"/>
                <w:sz w:val="28"/>
                <w:szCs w:val="28"/>
                <w:rtl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</w:rPr>
              <w:t>برداری منابع برای تدوین گزارش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9CC2E5" w:themeFill="accent1" w:themeFillTint="99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مدیریت شهری</w:t>
            </w:r>
          </w:p>
        </w:tc>
        <w:tc>
          <w:tcPr>
            <w:tcW w:w="4813" w:type="dxa"/>
            <w:shd w:val="clear" w:color="auto" w:fill="9CC2E5" w:themeFill="accent1" w:themeFillTint="99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تدوین گزارش رصدی افراد، مجموعه</w:t>
            </w:r>
            <w:r>
              <w:rPr>
                <w:rFonts w:cs="B Mitra"/>
                <w:sz w:val="28"/>
                <w:szCs w:val="28"/>
                <w:rtl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</w:rPr>
              <w:t>ها و منابع مرتبط با حوزه مدیریت شهری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9CC2E5" w:themeFill="accent1" w:themeFillTint="99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انسان ایده روش</w:t>
            </w:r>
          </w:p>
        </w:tc>
        <w:tc>
          <w:tcPr>
            <w:tcW w:w="4813" w:type="dxa"/>
            <w:shd w:val="clear" w:color="auto" w:fill="9CC2E5" w:themeFill="accent1" w:themeFillTint="99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تدوین 3 گزارش مورد کاوی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9CC2E5" w:themeFill="accent1" w:themeFillTint="99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تولید محتوا برای سایت</w:t>
            </w:r>
          </w:p>
        </w:tc>
        <w:tc>
          <w:tcPr>
            <w:tcW w:w="4813" w:type="dxa"/>
            <w:shd w:val="clear" w:color="auto" w:fill="9CC2E5" w:themeFill="accent1" w:themeFillTint="99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تولید 8 مطلب برای انتشار</w:t>
            </w:r>
          </w:p>
        </w:tc>
      </w:tr>
      <w:tr w:rsidR="00723674" w:rsidTr="00AC5B01">
        <w:tc>
          <w:tcPr>
            <w:tcW w:w="2152" w:type="dxa"/>
            <w:vMerge w:val="restart"/>
            <w:shd w:val="clear" w:color="auto" w:fill="00B050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هفته سوم اسفندماه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دوگانه توسعه و پیشرفت</w:t>
            </w:r>
          </w:p>
        </w:tc>
        <w:tc>
          <w:tcPr>
            <w:tcW w:w="4813" w:type="dxa"/>
            <w:shd w:val="clear" w:color="auto" w:fill="00B050"/>
            <w:vAlign w:val="center"/>
          </w:tcPr>
          <w:p w:rsidR="00723674" w:rsidRPr="00723674" w:rsidRDefault="00AC5B01" w:rsidP="00763053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تدوین </w:t>
            </w:r>
            <w:r w:rsidR="00763053">
              <w:rPr>
                <w:rFonts w:cs="B Mitra" w:hint="cs"/>
                <w:sz w:val="28"/>
                <w:szCs w:val="28"/>
                <w:rtl/>
              </w:rPr>
              <w:t>یک</w:t>
            </w:r>
            <w:r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متن پایه</w:t>
            </w:r>
            <w:r w:rsidRPr="000A3DA3">
              <w:rPr>
                <w:rFonts w:ascii="IranNastaliq" w:hAnsi="IranNastaliq" w:cs="B Mitra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در تبیین مفهوم دوگانه توسعه و پیشرفت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00B050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توسعه</w:t>
            </w:r>
            <w:r w:rsidRPr="00723674">
              <w:rPr>
                <w:rFonts w:cs="B Mitra"/>
                <w:sz w:val="28"/>
                <w:szCs w:val="28"/>
                <w:rtl/>
              </w:rPr>
              <w:softHyphen/>
            </w:r>
            <w:r w:rsidRPr="00723674">
              <w:rPr>
                <w:rFonts w:cs="B Mitra" w:hint="cs"/>
                <w:sz w:val="28"/>
                <w:szCs w:val="28"/>
                <w:rtl/>
              </w:rPr>
              <w:t>منطقه</w:t>
            </w:r>
            <w:r w:rsidRPr="00723674">
              <w:rPr>
                <w:rFonts w:cs="B Mitra"/>
                <w:sz w:val="28"/>
                <w:szCs w:val="28"/>
                <w:rtl/>
              </w:rPr>
              <w:softHyphen/>
            </w:r>
            <w:r w:rsidRPr="00723674">
              <w:rPr>
                <w:rFonts w:cs="B Mitra" w:hint="cs"/>
                <w:sz w:val="28"/>
                <w:szCs w:val="28"/>
                <w:rtl/>
              </w:rPr>
              <w:t>ای</w:t>
            </w:r>
          </w:p>
        </w:tc>
        <w:tc>
          <w:tcPr>
            <w:tcW w:w="4813" w:type="dxa"/>
            <w:shd w:val="clear" w:color="auto" w:fill="00B050"/>
            <w:vAlign w:val="center"/>
          </w:tcPr>
          <w:p w:rsidR="00723674" w:rsidRPr="00723674" w:rsidRDefault="00763053" w:rsidP="00763053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تدوین گزارش رصدی</w:t>
            </w:r>
            <w:r w:rsidR="00AC5B01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از</w:t>
            </w:r>
            <w:r w:rsidR="00AC5B01" w:rsidRPr="000A3DA3">
              <w:rPr>
                <w:rFonts w:ascii="IranNastaliq" w:hAnsi="IranNastaliq" w:cs="B Mitra"/>
                <w:sz w:val="28"/>
                <w:szCs w:val="28"/>
                <w:rtl/>
              </w:rPr>
              <w:t xml:space="preserve"> بررسی</w:t>
            </w:r>
            <w:r w:rsidR="00AC5B01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بازیگران عرصه توسعه منطقه</w:t>
            </w:r>
            <w:r w:rsidR="00AC5B01">
              <w:rPr>
                <w:rFonts w:ascii="IranNastaliq" w:hAnsi="IranNastaliq" w:cs="B Mitra"/>
                <w:sz w:val="28"/>
                <w:szCs w:val="28"/>
                <w:rtl/>
              </w:rPr>
              <w:softHyphen/>
            </w:r>
            <w:r w:rsidR="00AC5B01">
              <w:rPr>
                <w:rFonts w:ascii="IranNastaliq" w:hAnsi="IranNastaliq" w:cs="B Mitra" w:hint="cs"/>
                <w:sz w:val="28"/>
                <w:szCs w:val="28"/>
                <w:rtl/>
              </w:rPr>
              <w:t>ای و مروری بر</w:t>
            </w:r>
            <w:r w:rsidR="00AC5B01" w:rsidRPr="000A3DA3">
              <w:rPr>
                <w:rFonts w:ascii="IranNastaliq" w:hAnsi="IranNastaliq" w:cs="B Mitra"/>
                <w:sz w:val="28"/>
                <w:szCs w:val="28"/>
                <w:rtl/>
              </w:rPr>
              <w:t xml:space="preserve"> ادبیات </w:t>
            </w:r>
            <w:r w:rsidR="00AC5B01">
              <w:rPr>
                <w:rFonts w:ascii="IranNastaliq" w:hAnsi="IranNastaliq" w:cs="B Mitra" w:hint="cs"/>
                <w:sz w:val="28"/>
                <w:szCs w:val="28"/>
                <w:rtl/>
              </w:rPr>
              <w:t>این جریان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00B050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مدیریت شهری</w:t>
            </w:r>
          </w:p>
        </w:tc>
        <w:tc>
          <w:tcPr>
            <w:tcW w:w="4813" w:type="dxa"/>
            <w:shd w:val="clear" w:color="auto" w:fill="00B050"/>
            <w:vAlign w:val="center"/>
          </w:tcPr>
          <w:p w:rsidR="00723674" w:rsidRPr="00723674" w:rsidRDefault="00AC5B01" w:rsidP="00763053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تدوین </w:t>
            </w:r>
            <w:r w:rsidR="00763053">
              <w:rPr>
                <w:rFonts w:ascii="IranNastaliq" w:hAnsi="IranNastaliq" w:cs="B Mitra" w:hint="cs"/>
                <w:sz w:val="28"/>
                <w:szCs w:val="28"/>
                <w:rtl/>
              </w:rPr>
              <w:t>گزارش رصدی</w:t>
            </w:r>
            <w:bookmarkStart w:id="0" w:name="_GoBack"/>
            <w:bookmarkEnd w:id="0"/>
            <w:r w:rsidRPr="000A3DA3">
              <w:rPr>
                <w:rFonts w:ascii="IranNastaliq" w:hAnsi="IranNastaliq" w:cs="B Mitra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از</w:t>
            </w:r>
            <w:r w:rsidRPr="000A3DA3">
              <w:rPr>
                <w:rFonts w:ascii="IranNastaliq" w:hAnsi="IranNastaliq" w:cs="B Mitra"/>
                <w:sz w:val="28"/>
                <w:szCs w:val="28"/>
                <w:rtl/>
              </w:rPr>
              <w:t xml:space="preserve"> رویدادها، محتواها، افراد، نهادها، مسائل در حوزه‌ی مدیریت شهری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00B050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انسان ایده روش</w:t>
            </w:r>
          </w:p>
        </w:tc>
        <w:tc>
          <w:tcPr>
            <w:tcW w:w="4813" w:type="dxa"/>
            <w:shd w:val="clear" w:color="auto" w:fill="00B050"/>
            <w:vAlign w:val="center"/>
          </w:tcPr>
          <w:p w:rsidR="00723674" w:rsidRPr="00723674" w:rsidRDefault="00AC5B01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تدوین نهایی 6 گزارش مورد کاوی نهایی (با احتساب 3 گزارش قبل)</w:t>
            </w:r>
          </w:p>
        </w:tc>
      </w:tr>
      <w:tr w:rsidR="00723674" w:rsidTr="00AC5B01">
        <w:tc>
          <w:tcPr>
            <w:tcW w:w="2152" w:type="dxa"/>
            <w:vMerge/>
            <w:shd w:val="clear" w:color="auto" w:fill="00B050"/>
            <w:vAlign w:val="center"/>
          </w:tcPr>
          <w:p w:rsid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723674" w:rsidRPr="00723674" w:rsidRDefault="00723674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723674">
              <w:rPr>
                <w:rFonts w:cs="B Mitra" w:hint="cs"/>
                <w:sz w:val="28"/>
                <w:szCs w:val="28"/>
                <w:rtl/>
              </w:rPr>
              <w:t>تولید محتوا برای سایت</w:t>
            </w:r>
          </w:p>
        </w:tc>
        <w:tc>
          <w:tcPr>
            <w:tcW w:w="4813" w:type="dxa"/>
            <w:shd w:val="clear" w:color="auto" w:fill="00B050"/>
            <w:vAlign w:val="center"/>
          </w:tcPr>
          <w:p w:rsidR="00723674" w:rsidRPr="00723674" w:rsidRDefault="009F2FCC" w:rsidP="00AC5B01">
            <w:pPr>
              <w:bidi/>
              <w:spacing w:line="276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تولید 8 مطلب برای انتشار</w:t>
            </w:r>
          </w:p>
        </w:tc>
      </w:tr>
    </w:tbl>
    <w:p w:rsidR="000A3DA3" w:rsidRDefault="000A3DA3" w:rsidP="00AC5B01">
      <w:pPr>
        <w:bidi/>
        <w:jc w:val="both"/>
      </w:pPr>
    </w:p>
    <w:sectPr w:rsidR="000A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panose1 w:val="02000503000000020003"/>
    <w:charset w:val="00"/>
    <w:family w:val="auto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pt;height:11.5pt" o:bullet="t">
        <v:imagedata r:id="rId1" o:title="mso2486"/>
      </v:shape>
    </w:pict>
  </w:numPicBullet>
  <w:abstractNum w:abstractNumId="0" w15:restartNumberingAfterBreak="0">
    <w:nsid w:val="0194434C"/>
    <w:multiLevelType w:val="hybridMultilevel"/>
    <w:tmpl w:val="DEFAD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B175D"/>
    <w:multiLevelType w:val="hybridMultilevel"/>
    <w:tmpl w:val="0B8C58F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27D4A"/>
    <w:multiLevelType w:val="hybridMultilevel"/>
    <w:tmpl w:val="D1A4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26047"/>
    <w:multiLevelType w:val="hybridMultilevel"/>
    <w:tmpl w:val="B0A66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772EC"/>
    <w:multiLevelType w:val="hybridMultilevel"/>
    <w:tmpl w:val="0FB63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817BCD"/>
    <w:multiLevelType w:val="hybridMultilevel"/>
    <w:tmpl w:val="86608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919D1"/>
    <w:multiLevelType w:val="hybridMultilevel"/>
    <w:tmpl w:val="6A141DD0"/>
    <w:lvl w:ilvl="0" w:tplc="01C09B5A">
      <w:start w:val="1"/>
      <w:numFmt w:val="bullet"/>
      <w:pStyle w:val="Heading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17D0F"/>
    <w:multiLevelType w:val="hybridMultilevel"/>
    <w:tmpl w:val="2E9EE2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A3"/>
    <w:rsid w:val="000A3DA3"/>
    <w:rsid w:val="0020385A"/>
    <w:rsid w:val="00723674"/>
    <w:rsid w:val="00763053"/>
    <w:rsid w:val="00875121"/>
    <w:rsid w:val="00913004"/>
    <w:rsid w:val="009F2FCC"/>
    <w:rsid w:val="00AC5B01"/>
    <w:rsid w:val="00B30E0D"/>
    <w:rsid w:val="00D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7F07"/>
  <w15:chartTrackingRefBased/>
  <w15:docId w15:val="{373E3164-C59E-461A-98BC-65E21323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DA3"/>
    <w:pPr>
      <w:keepNext/>
      <w:keepLines/>
      <w:numPr>
        <w:numId w:val="7"/>
      </w:numPr>
      <w:bidi/>
      <w:spacing w:before="240" w:after="0"/>
      <w:outlineLvl w:val="0"/>
    </w:pPr>
    <w:rPr>
      <w:rFonts w:ascii="IranNastaliq" w:eastAsiaTheme="majorEastAsia" w:hAnsi="IranNastaliq" w:cs="IranNastaliq"/>
      <w:color w:val="0070C0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DA3"/>
    <w:pPr>
      <w:keepNext/>
      <w:keepLines/>
      <w:bidi/>
      <w:spacing w:before="40" w:after="0"/>
      <w:jc w:val="center"/>
      <w:outlineLvl w:val="1"/>
    </w:pPr>
    <w:rPr>
      <w:rFonts w:asciiTheme="majorHAnsi" w:eastAsiaTheme="majorEastAsia" w:hAnsiTheme="majorHAnsi" w:cs="B Mitra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DA3"/>
    <w:rPr>
      <w:rFonts w:ascii="IranNastaliq" w:eastAsiaTheme="majorEastAsia" w:hAnsi="IranNastaliq" w:cs="IranNastaliq"/>
      <w:color w:val="0070C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A3DA3"/>
    <w:rPr>
      <w:rFonts w:asciiTheme="majorHAnsi" w:eastAsiaTheme="majorEastAsia" w:hAnsiTheme="majorHAnsi" w:cs="B Mitra"/>
      <w:b/>
      <w:bCs/>
      <w:color w:val="000000" w:themeColor="text1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0A3DA3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0A3DA3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4</cp:revision>
  <dcterms:created xsi:type="dcterms:W3CDTF">2023-01-15T05:56:00Z</dcterms:created>
  <dcterms:modified xsi:type="dcterms:W3CDTF">2023-01-15T07:15:00Z</dcterms:modified>
</cp:coreProperties>
</file>