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34043596827.976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0</w:t>
            </w:r>
          </w:p>
        </w:tc>
        <w:tc>
          <w:tcPr>
            <w:tcW w:type="dxa" w:w="1728"/>
          </w:tcPr>
          <w:p>
            <w:r>
              <w:t>1.000743071</w:t>
            </w:r>
          </w:p>
        </w:tc>
        <w:tc>
          <w:tcPr>
            <w:tcW w:type="dxa" w:w="1728"/>
          </w:tcPr>
          <w:p>
            <w:r>
              <w:t>-0.283364816</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0</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با توجه به داده¬های بدست آمده در عواملِ مربوط به فراگیر از نظر مدرسان، شاخص استفاده از ...................... های مناسبِ سنجشِ یادگیریِ فراگیران در قسمت¬های گوناگون کتاب، بیشترین درصد گزینه عالی را نسبت به شاخص¬های دیگر به خود اختصاص داده است. </w:t>
            </w:r>
          </w:p>
        </w:tc>
        <w:tc>
          <w:tcPr>
            <w:tcW w:type="dxa" w:w="1728"/>
          </w:tcPr>
          <w:p>
            <w:r>
              <w:t>1</w:t>
            </w:r>
          </w:p>
        </w:tc>
        <w:tc>
          <w:tcPr>
            <w:tcW w:type="dxa" w:w="1728"/>
          </w:tcPr>
          <w:p>
            <w:r>
              <w:t>0.852334935</w:t>
            </w:r>
          </w:p>
        </w:tc>
        <w:tc>
          <w:tcPr>
            <w:tcW w:type="dxa" w:w="1728"/>
          </w:tcPr>
          <w:p>
            <w:r>
              <w:t>0.825648688</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1</w:t>
            </w:r>
          </w:p>
        </w:tc>
        <w:tc>
          <w:tcPr>
            <w:tcW w:type="dxa" w:w="1728"/>
          </w:tcPr>
          <w:p>
            <w:r>
              <w:t>0.967620488</w:t>
            </w:r>
          </w:p>
        </w:tc>
        <w:tc>
          <w:tcPr>
            <w:tcW w:type="dxa" w:w="1728"/>
          </w:tcPr>
          <w:p>
            <w:r>
              <w:t>-0.967417799</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3</w:t>
            </w:r>
          </w:p>
        </w:tc>
        <w:tc>
          <w:tcPr>
            <w:tcW w:type="dxa" w:w="1728"/>
          </w:tcPr>
          <w:p>
            <w:r>
              <w:t>1.390224757</w:t>
            </w:r>
          </w:p>
        </w:tc>
        <w:tc>
          <w:tcPr>
            <w:tcW w:type="dxa" w:w="1728"/>
          </w:tcPr>
          <w:p>
            <w:r>
              <w:t>-1.65071387</w:t>
            </w:r>
          </w:p>
        </w:tc>
        <w:tc>
          <w:tcPr>
            <w:tcW w:type="dxa" w:w="1728"/>
          </w:tcPr>
          <w:p>
            <w:r>
              <w:t>0.2</w:t>
            </w:r>
          </w:p>
        </w:tc>
      </w:tr>
      <w:tr>
        <w:tc>
          <w:tcPr>
            <w:tcW w:type="dxa" w:w="1728"/>
          </w:tcPr>
          <w:p>
            <w:r>
              <w:t xml:space="preserve">به ................. می¬رسد که آثار و علایم مسمومیت با سرب، مربوط به توانایی آن براي چسبیدن به گروه سولفیدري پروتئین آنزیم¬هاي متعدد لازم براي تولید هم (Heme) به وسیله این ماده مهار می¬شوند. </w:t>
              <w:br/>
              <w:br/>
              <w:t>توضیح: هِم یک کوفاکتور شامل یک اتم آهن  است. این اتم در مرکز هِم امکان پذیرش یک گاز دواتمی مانند اکسیژن را می‌دهد که در سیستم اکسیژن‌رسانی در بدن انسان نقش دارد.  این اتم در مرکز یک حلقه بزرگ ارگانیک بنام پورفیرین قرار دارد.</w:t>
            </w:r>
          </w:p>
        </w:tc>
        <w:tc>
          <w:tcPr>
            <w:tcW w:type="dxa" w:w="1728"/>
          </w:tcPr>
          <w:p>
            <w:r>
              <w:t>0</w:t>
            </w:r>
          </w:p>
        </w:tc>
        <w:tc>
          <w:tcPr>
            <w:tcW w:type="dxa" w:w="1728"/>
          </w:tcPr>
          <w:p>
            <w:r>
              <w:t>1.246634855</w:t>
            </w:r>
          </w:p>
        </w:tc>
        <w:tc>
          <w:tcPr>
            <w:tcW w:type="dxa" w:w="1728"/>
          </w:tcPr>
          <w:p>
            <w:r>
              <w:t>-1.318452866</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0</w:t>
            </w:r>
          </w:p>
        </w:tc>
        <w:tc>
          <w:tcPr>
            <w:tcW w:type="dxa" w:w="1728"/>
          </w:tcPr>
          <w:p>
            <w:r>
              <w:t>1.074003545</w:t>
            </w:r>
          </w:p>
        </w:tc>
        <w:tc>
          <w:tcPr>
            <w:tcW w:type="dxa" w:w="1728"/>
          </w:tcPr>
          <w:p>
            <w:r>
              <w:t>-1.076133042</w:t>
            </w:r>
          </w:p>
        </w:tc>
        <w:tc>
          <w:tcPr>
            <w:tcW w:type="dxa" w:w="1728"/>
          </w:tcPr>
          <w:p>
            <w:r>
              <w:t>0.2</w:t>
            </w:r>
          </w:p>
        </w:tc>
      </w:tr>
      <w:tr>
        <w:tc>
          <w:tcPr>
            <w:tcW w:type="dxa" w:w="1728"/>
          </w:tcPr>
          <w:p>
            <w:r>
              <w:t>همچنین با بررسـی و .......... منابع آموزش واژگان زبان انگلیسی(504واژه،  1100واژه و غیـره) و حجـم درس¬هـاي منـابعِ درسی مراکز آموزش زبان فارسی به غیرفارسی زبانان، به این نتیجه می¬رسیم که تعداد واژگـان بـراي هـر درس نباید زیاد (حدود 20واژه) باشد؛ چراکه موجب ملال و خستگی زبان¬آمـوزان مـی¬گـردد.</w:t>
            </w:r>
          </w:p>
        </w:tc>
        <w:tc>
          <w:tcPr>
            <w:tcW w:type="dxa" w:w="1728"/>
          </w:tcPr>
          <w:p>
            <w:r>
              <w:t>1</w:t>
            </w:r>
          </w:p>
        </w:tc>
        <w:tc>
          <w:tcPr>
            <w:tcW w:type="dxa" w:w="1728"/>
          </w:tcPr>
          <w:p>
            <w:r>
              <w:t>1.000351968</w:t>
            </w:r>
          </w:p>
        </w:tc>
        <w:tc>
          <w:tcPr>
            <w:tcW w:type="dxa" w:w="1728"/>
          </w:tcPr>
          <w:p>
            <w:r>
              <w:t>0.428844542</w:t>
            </w:r>
          </w:p>
        </w:tc>
        <w:tc>
          <w:tcPr>
            <w:tcW w:type="dxa" w:w="1728"/>
          </w:tcPr>
          <w:p>
            <w:r>
              <w:t>0.2</w:t>
            </w:r>
          </w:p>
        </w:tc>
      </w:tr>
      <w:tr>
        <w:tc>
          <w:tcPr>
            <w:tcW w:type="dxa" w:w="1728"/>
          </w:tcPr>
          <w:p>
            <w:r>
              <w:t>افـزايش تعـداد حيوانات تعيين ژنوتيپ نشده به منظور پيشبيني (امپيوت) ژنوتيپ آن¬ها يك روش ارزان بـراي افـزايش صـحت GEBV اسـت. بـه عـلاوه، هزينه¬هاي نسبتاً زياد تعيين ژنوتيـپ، تـاكنون .............. شـده اسـت كـه گاوهاي نر آزمون نتاج شده در جمعيت مرجع استفاده شوند.</w:t>
              <w:br/>
              <w:br/>
              <w:t>GEBV stands for Genomic-Enabled Breeding Value. It is a method used in animal and plant breeding to predict the genetic value of an individual based on its DNA markers.</w:t>
            </w:r>
          </w:p>
        </w:tc>
        <w:tc>
          <w:tcPr>
            <w:tcW w:type="dxa" w:w="1728"/>
          </w:tcPr>
          <w:p>
            <w:r>
              <w:t>2</w:t>
            </w:r>
          </w:p>
        </w:tc>
        <w:tc>
          <w:tcPr>
            <w:tcW w:type="dxa" w:w="1728"/>
          </w:tcPr>
          <w:p>
            <w:r>
              <w:t>0.898454876</w:t>
            </w:r>
          </w:p>
        </w:tc>
        <w:tc>
          <w:tcPr>
            <w:tcW w:type="dxa" w:w="1728"/>
          </w:tcPr>
          <w:p>
            <w:r>
              <w:t>0.891283254</w:t>
            </w:r>
          </w:p>
        </w:tc>
        <w:tc>
          <w:tcPr>
            <w:tcW w:type="dxa" w:w="1728"/>
          </w:tcPr>
          <w:p>
            <w:r>
              <w:t>0.2</w:t>
            </w:r>
          </w:p>
        </w:tc>
      </w:tr>
      <w:tr>
        <w:tc>
          <w:tcPr>
            <w:tcW w:type="dxa" w:w="1728"/>
          </w:tcPr>
          <w:p>
            <w:r>
              <w:t>در بین پژوهش¬های خارجی نیز آرنا (1994)، داویب(2001 )، ریشاه¬ها، رکاویت و دیساران (2009)، فااینمور(2009) و  اورت(2018) و سرانجام، کاورانب(1997) پیامدهای ریاکاری یا ................... نزدیک به آن را بررسی کرده¬اند که بیشتر، حالت پیشینه نظری دارند.</w:t>
            </w:r>
          </w:p>
        </w:tc>
        <w:tc>
          <w:tcPr>
            <w:tcW w:type="dxa" w:w="1728"/>
          </w:tcPr>
          <w:p>
            <w:r>
              <w:t>2</w:t>
            </w:r>
          </w:p>
        </w:tc>
        <w:tc>
          <w:tcPr>
            <w:tcW w:type="dxa" w:w="1728"/>
          </w:tcPr>
          <w:p>
            <w:r>
              <w:t>0.967620483</w:t>
            </w:r>
          </w:p>
        </w:tc>
        <w:tc>
          <w:tcPr>
            <w:tcW w:type="dxa" w:w="1728"/>
          </w:tcPr>
          <w:p>
            <w:r>
              <w:t>0.967417814</w:t>
            </w:r>
          </w:p>
        </w:tc>
        <w:tc>
          <w:tcPr>
            <w:tcW w:type="dxa" w:w="1728"/>
          </w:tcPr>
          <w:p>
            <w:r>
              <w:t>0.2</w:t>
            </w:r>
          </w:p>
        </w:tc>
      </w:tr>
      <w:tr>
        <w:tc>
          <w:tcPr>
            <w:tcW w:type="dxa" w:w="1728"/>
          </w:tcPr>
          <w:p>
            <w:r>
              <w:t>در اين مطالعه، .........................حبوبـات در اسـتان¬هـاي مختلـف كشور در طول سالهاي 1362 تـا 1382 بررسـي شـدند. ايـن گياهان شـامل لوبيـا(vulgaris Phaseolus)،نخـود(Cicer arietinum) و عـدس(Lense culinaris) و ســاير حبوبــات بودند. ساير گونه¬هاي اين خانواده، بـا عنـوانِ «سـاير حبوبـات» مورد بررسي قرار گرفتند. به منظور اسـتخراجِ اطلاعـاتِ آمـاري مربوطه، از بانكِ اطلاعاتي وزارتِ جهاد كشاورزيِ كشور استفاده شد. شـاخص شـانون براسـاس سـطحِ زيرِكشـت محاسـبه شـد.</w:t>
            </w:r>
          </w:p>
        </w:tc>
        <w:tc>
          <w:tcPr>
            <w:tcW w:type="dxa" w:w="1728"/>
          </w:tcPr>
          <w:p>
            <w:r>
              <w:t>1</w:t>
            </w:r>
          </w:p>
        </w:tc>
        <w:tc>
          <w:tcPr>
            <w:tcW w:type="dxa" w:w="1728"/>
          </w:tcPr>
          <w:p>
            <w:r>
              <w:t>1.000598127</w:t>
            </w:r>
          </w:p>
        </w:tc>
        <w:tc>
          <w:tcPr>
            <w:tcW w:type="dxa" w:w="1728"/>
          </w:tcPr>
          <w:p>
            <w:r>
              <w:t>-0.197707365</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3</w:t>
            </w:r>
          </w:p>
        </w:tc>
        <w:tc>
          <w:tcPr>
            <w:tcW w:type="dxa" w:w="1728"/>
          </w:tcPr>
          <w:p>
            <w:r>
              <w:t>1.021266803</w:t>
            </w:r>
          </w:p>
        </w:tc>
        <w:tc>
          <w:tcPr>
            <w:tcW w:type="dxa" w:w="1728"/>
          </w:tcPr>
          <w:p>
            <w:r>
              <w:t>-1.02132221</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0</w:t>
            </w:r>
          </w:p>
        </w:tc>
        <w:tc>
          <w:tcPr>
            <w:tcW w:type="dxa" w:w="1728"/>
          </w:tcPr>
          <w:p>
            <w:r>
              <w:t>1.074003552</w:t>
            </w:r>
          </w:p>
        </w:tc>
        <w:tc>
          <w:tcPr>
            <w:tcW w:type="dxa" w:w="1728"/>
          </w:tcPr>
          <w:p>
            <w:r>
              <w:t>-1.076133</w:t>
            </w:r>
          </w:p>
        </w:tc>
        <w:tc>
          <w:tcPr>
            <w:tcW w:type="dxa" w:w="1728"/>
          </w:tcPr>
          <w:p>
            <w:r>
              <w:t>0.2</w:t>
            </w:r>
          </w:p>
        </w:tc>
      </w:tr>
      <w:tr>
        <w:tc>
          <w:tcPr>
            <w:tcW w:type="dxa" w:w="1728"/>
          </w:tcPr>
          <w:p>
            <w:r>
              <w:t xml:space="preserve">آلودگی خاك¬ها، آب¬هاي زیرزمینی، رسوبات، آب¬هاي سطحی و هوا، ............................. فلزات سنگین پرخطر و مواد شیمیایی سمی یکی از صورتهاي تهدیدات عمده جهان است. </w:t>
            </w:r>
          </w:p>
        </w:tc>
        <w:tc>
          <w:tcPr>
            <w:tcW w:type="dxa" w:w="1728"/>
          </w:tcPr>
          <w:p>
            <w:r>
              <w:t>2</w:t>
            </w:r>
          </w:p>
        </w:tc>
        <w:tc>
          <w:tcPr>
            <w:tcW w:type="dxa" w:w="1728"/>
          </w:tcPr>
          <w:p>
            <w:r>
              <w:t>1.000285149</w:t>
            </w:r>
          </w:p>
        </w:tc>
        <w:tc>
          <w:tcPr>
            <w:tcW w:type="dxa" w:w="1728"/>
          </w:tcPr>
          <w:p>
            <w:r>
              <w:t>0.112763269</w:t>
            </w:r>
          </w:p>
        </w:tc>
        <w:tc>
          <w:tcPr>
            <w:tcW w:type="dxa" w:w="1728"/>
          </w:tcPr>
          <w:p>
            <w:r>
              <w:t>0.2</w:t>
            </w:r>
          </w:p>
        </w:tc>
      </w:tr>
      <w:tr>
        <w:tc>
          <w:tcPr>
            <w:tcW w:type="dxa" w:w="1728"/>
          </w:tcPr>
          <w:p>
            <w:r>
              <w:t>به اعتقاد غریبی( 1398) به نظر میرسد فهرستی که بر اساس واکاوی های کمّی و روشهای کیفی مانند مصاحبه (موکوندان و همکاران،2011) جامع و ............. تهیه شود و پژوهشگران مطابق با تغییر انتظارات فضای آموزشی آن را به روزرسانی کنند، روایی بیشتری خواهد داشت.</w:t>
              <w:br/>
            </w:r>
          </w:p>
        </w:tc>
        <w:tc>
          <w:tcPr>
            <w:tcW w:type="dxa" w:w="1728"/>
          </w:tcPr>
          <w:p>
            <w:r>
              <w:t>3</w:t>
            </w:r>
          </w:p>
        </w:tc>
        <w:tc>
          <w:tcPr>
            <w:tcW w:type="dxa" w:w="1728"/>
          </w:tcPr>
          <w:p>
            <w:r>
              <w:t>1.039022902</w:t>
            </w:r>
          </w:p>
        </w:tc>
        <w:tc>
          <w:tcPr>
            <w:tcW w:type="dxa" w:w="1728"/>
          </w:tcPr>
          <w:p>
            <w:r>
              <w:t>1.039361351</w:t>
            </w:r>
          </w:p>
        </w:tc>
        <w:tc>
          <w:tcPr>
            <w:tcW w:type="dxa" w:w="1728"/>
          </w:tcPr>
          <w:p>
            <w:r>
              <w:t>0.2</w:t>
            </w:r>
          </w:p>
        </w:tc>
      </w:tr>
      <w:tr>
        <w:tc>
          <w:tcPr>
            <w:tcW w:type="dxa" w:w="1728"/>
          </w:tcPr>
          <w:p>
            <w:r>
              <w:t xml:space="preserve">در این فصل به کلیات پژوهش، پرداخته شد. از جمله مطالب بیان شده عبارتند از: بیان مسئله، دلایل انتخاب موضوع، اهمیت و ..............آن، اهدا ف پژوهش، فرضیه¬های پژ وهش، و مراحل انجام پژوهش. </w:t>
            </w:r>
          </w:p>
        </w:tc>
        <w:tc>
          <w:tcPr>
            <w:tcW w:type="dxa" w:w="1728"/>
          </w:tcPr>
          <w:p>
            <w:r>
              <w:t>2</w:t>
            </w:r>
          </w:p>
        </w:tc>
        <w:tc>
          <w:tcPr>
            <w:tcW w:type="dxa" w:w="1728"/>
          </w:tcPr>
          <w:p>
            <w:r>
              <w:t>1.000723039</w:t>
            </w:r>
          </w:p>
        </w:tc>
        <w:tc>
          <w:tcPr>
            <w:tcW w:type="dxa" w:w="1728"/>
          </w:tcPr>
          <w:p>
            <w:r>
              <w:t>-0.254708106</w:t>
            </w:r>
          </w:p>
        </w:tc>
        <w:tc>
          <w:tcPr>
            <w:tcW w:type="dxa" w:w="1728"/>
          </w:tcPr>
          <w:p>
            <w:r>
              <w:t>0.2</w:t>
            </w:r>
          </w:p>
        </w:tc>
      </w:tr>
      <w:tr>
        <w:tc>
          <w:tcPr>
            <w:tcW w:type="dxa" w:w="1728"/>
          </w:tcPr>
          <w:p>
            <w:r>
              <w:t>ابزارهاي تحقیق عبارتند از منابعی که واژگان کاربردي از میان آن¬ها ........................ شده است و شامل کتاب¬هاي دوره ابتدایی آموزش و پرورش، کتاب¬هاي داستانی کانون پرورش فکـري کودکـان و نوجوانـان و کتـاب فرهنگ کاربردي بیجن¬خان(1391) می¬باشند.</w:t>
            </w:r>
          </w:p>
        </w:tc>
        <w:tc>
          <w:tcPr>
            <w:tcW w:type="dxa" w:w="1728"/>
          </w:tcPr>
          <w:p>
            <w:r>
              <w:t>0</w:t>
            </w:r>
          </w:p>
        </w:tc>
        <w:tc>
          <w:tcPr>
            <w:tcW w:type="dxa" w:w="1728"/>
          </w:tcPr>
          <w:p>
            <w:r>
              <w:t>1.00068611</w:t>
            </w:r>
          </w:p>
        </w:tc>
        <w:tc>
          <w:tcPr>
            <w:tcW w:type="dxa" w:w="1728"/>
          </w:tcPr>
          <w:p>
            <w:r>
              <w:t>0.341069081</w:t>
            </w:r>
          </w:p>
        </w:tc>
        <w:tc>
          <w:tcPr>
            <w:tcW w:type="dxa" w:w="1728"/>
          </w:tcPr>
          <w:p>
            <w:r>
              <w:t>0.2</w:t>
            </w:r>
          </w:p>
        </w:tc>
      </w:tr>
      <w:tr>
        <w:tc>
          <w:tcPr>
            <w:tcW w:type="dxa" w:w="1728"/>
          </w:tcPr>
          <w:p>
            <w:r>
              <w:t>این پژوهشگران علت ........................... كمترِ خطاي امپيوت را در بين گاوهاي شيري فرانسه، اسـتفاده از نشـانگرهاي بيشـتر بخـاطر نحـوه ويرايش نشانگرها و داشتن ژنوم متـراكم¬تـر دانسـتند.</w:t>
            </w:r>
          </w:p>
        </w:tc>
        <w:tc>
          <w:tcPr>
            <w:tcW w:type="dxa" w:w="1728"/>
          </w:tcPr>
          <w:p>
            <w:r>
              <w:t>1</w:t>
            </w:r>
          </w:p>
        </w:tc>
        <w:tc>
          <w:tcPr>
            <w:tcW w:type="dxa" w:w="1728"/>
          </w:tcPr>
          <w:p>
            <w:r>
              <w:t>1.00067309</w:t>
            </w:r>
          </w:p>
        </w:tc>
        <w:tc>
          <w:tcPr>
            <w:tcW w:type="dxa" w:w="1728"/>
          </w:tcPr>
          <w:p>
            <w:r>
              <w:t>0.226160699</w:t>
            </w:r>
          </w:p>
        </w:tc>
        <w:tc>
          <w:tcPr>
            <w:tcW w:type="dxa" w:w="1728"/>
          </w:tcPr>
          <w:p>
            <w:r>
              <w:t>0.2</w:t>
            </w:r>
          </w:p>
        </w:tc>
      </w:tr>
      <w:tr>
        <w:tc>
          <w:tcPr>
            <w:tcW w:type="dxa" w:w="1728"/>
          </w:tcPr>
          <w:p>
            <w:r>
              <w:t>علاوه بر این، نمک فلزات سنگین در آب محلول و در فاضلاب نامحلولند که این یعنی آن¬هارا نمی¬توان به ................... روش¬هاي جداسازي فیزیکی از هم جدا کرد.</w:t>
            </w:r>
          </w:p>
        </w:tc>
        <w:tc>
          <w:tcPr>
            <w:tcW w:type="dxa" w:w="1728"/>
          </w:tcPr>
          <w:p>
            <w:r>
              <w:t>1</w:t>
            </w:r>
          </w:p>
        </w:tc>
        <w:tc>
          <w:tcPr>
            <w:tcW w:type="dxa" w:w="1728"/>
          </w:tcPr>
          <w:p>
            <w:r>
              <w:t>1.000503717</w:t>
            </w:r>
          </w:p>
        </w:tc>
        <w:tc>
          <w:tcPr>
            <w:tcW w:type="dxa" w:w="1728"/>
          </w:tcPr>
          <w:p>
            <w:r>
              <w:t>-0.169332746</w:t>
            </w:r>
          </w:p>
        </w:tc>
        <w:tc>
          <w:tcPr>
            <w:tcW w:type="dxa" w:w="1728"/>
          </w:tcPr>
          <w:p>
            <w:r>
              <w:t>0.2</w:t>
            </w:r>
          </w:p>
        </w:tc>
      </w:tr>
      <w:tr>
        <w:tc>
          <w:tcPr>
            <w:tcW w:type="dxa" w:w="1728"/>
          </w:tcPr>
          <w:p>
            <w:r>
              <w:t>دومین مرحله جذب آهسته¬تر و وابسته به متابولیسم، اندوختن مقادیر زیادتري از کاتیون¬هاي فلزي، نسبت به جذب زیستی توسط بیومس غیرزنده است. به هر حال فلزات سنگین براي میکروارگانیسمها سمی هستند. به علت میل ترکیبی زیادشان به ایجاد کمپلکس با ............... تشکیل دهنده غشاء باعث آسیب به یکپارچگی و کاهش عملکردش می شود.</w:t>
              <w:br/>
              <w:br/>
              <w:t>توضیح: کاتیون (به انگلیسی: Cation) در ترکیب یونی بعضی از فلزات با از دست دادن یک یا چند الکترون به یون مثبت کاتیون تبدیل می‌شوند و باعث چند الکترون بار منفی می‌شود.</w:t>
            </w:r>
          </w:p>
        </w:tc>
        <w:tc>
          <w:tcPr>
            <w:tcW w:type="dxa" w:w="1728"/>
          </w:tcPr>
          <w:p>
            <w:r>
              <w:t>2</w:t>
            </w:r>
          </w:p>
        </w:tc>
        <w:tc>
          <w:tcPr>
            <w:tcW w:type="dxa" w:w="1728"/>
          </w:tcPr>
          <w:p>
            <w:r>
              <w:t>1.000503636</w:t>
            </w:r>
          </w:p>
        </w:tc>
        <w:tc>
          <w:tcPr>
            <w:tcW w:type="dxa" w:w="1728"/>
          </w:tcPr>
          <w:p>
            <w:r>
              <w:t>-0.169332776</w:t>
            </w:r>
          </w:p>
        </w:tc>
        <w:tc>
          <w:tcPr>
            <w:tcW w:type="dxa" w:w="1728"/>
          </w:tcPr>
          <w:p>
            <w:r>
              <w:t>0.2</w:t>
            </w:r>
          </w:p>
        </w:tc>
      </w:tr>
      <w:tr>
        <w:tc>
          <w:tcPr>
            <w:tcW w:type="dxa" w:w="1728"/>
          </w:tcPr>
          <w:p>
            <w:r>
              <w:t>امتگرایی اسلامی که ایران در سطح منطقه¬ای درحال پیگیری آن بود، ممکن بود برای نظام سکولار سوریه، خوشایند نباشد و سرانجام، موضع گیری جدید ایران در مورد نظام ایدئولوژی جهانی که با شعار نه شرقی و نه غربی همراه شد، سبب ایجاد یک گسل سیاسی عمیق با سوریه پیرو دنیای شرق شد. اما مسائل منطقه ای طرفین، همچون مسئله اسرائیل، موجب .....................این دو کشور شد و همکاری آنها، به ویژه در دوره جنگ، را افزایش داد.</w:t>
              <w:br/>
              <w:t>توضیح:یک دولت سکولار یا کشور سکولار (به انگلیسی: Secular state) دولتی و کشوری است که دین و اعتقاد در آن آزاد است و اعمال مخالف با شریعت هم در آن آزاد است ، نه باورهای مذهبی را پشتیبانی می‌کند و نه با آن‌ها مخالفت می‌کند. یک دولت سکولار با تمامی شهروندان فارغ از دینداری یا بی‌دینی‌شان، یکسان رفتار می‌کند.</w:t>
            </w:r>
          </w:p>
        </w:tc>
        <w:tc>
          <w:tcPr>
            <w:tcW w:type="dxa" w:w="1728"/>
          </w:tcPr>
          <w:p>
            <w:r>
              <w:t>2</w:t>
            </w:r>
          </w:p>
        </w:tc>
        <w:tc>
          <w:tcPr>
            <w:tcW w:type="dxa" w:w="1728"/>
          </w:tcPr>
          <w:p>
            <w:r>
              <w:t>1.000494838</w:t>
            </w:r>
          </w:p>
        </w:tc>
        <w:tc>
          <w:tcPr>
            <w:tcW w:type="dxa" w:w="1728"/>
          </w:tcPr>
          <w:p>
            <w:r>
              <w:t>0.399402512</w:t>
            </w:r>
          </w:p>
        </w:tc>
        <w:tc>
          <w:tcPr>
            <w:tcW w:type="dxa" w:w="1728"/>
          </w:tcPr>
          <w:p>
            <w:r>
              <w:t>0.2</w:t>
            </w:r>
          </w:p>
        </w:tc>
      </w:tr>
      <w:tr>
        <w:tc>
          <w:tcPr>
            <w:tcW w:type="dxa" w:w="1728"/>
          </w:tcPr>
          <w:p>
            <w:r>
              <w:t>پیکره ها از ................ ساختار، محتوا، و کاربرد به دسته¬های بزرگتری تقسیم می¬شوند. در این قسمت، به هشت مورد از این تقسیم¬بندی اشاره خواهد شد.  توضیح:در زبان‌شناسی پیکره‌ای، پیکره متنی یا پیکره واژگانی (به‌اختصار: پیکره) مجموعه‌ای خام از داده‌های زبانیِ نوشتاری یا گفتاری گفته می‌شود که می‌توان در توصیف و تحلیل زبان از آن بهره گرفت، از جمله در ارزیابی‌ها و تحلیل‌های آماریِ زبان‌شناختی و نیز در فرهنگ‌نویسی، دستورنویسی، گویش‌شناسی و جز آنها.</w:t>
            </w:r>
          </w:p>
        </w:tc>
        <w:tc>
          <w:tcPr>
            <w:tcW w:type="dxa" w:w="1728"/>
          </w:tcPr>
          <w:p>
            <w:r>
              <w:t>3</w:t>
            </w:r>
          </w:p>
        </w:tc>
        <w:tc>
          <w:tcPr>
            <w:tcW w:type="dxa" w:w="1728"/>
          </w:tcPr>
          <w:p>
            <w:r>
              <w:t>1.000396506</w:t>
            </w:r>
          </w:p>
        </w:tc>
        <w:tc>
          <w:tcPr>
            <w:tcW w:type="dxa" w:w="1728"/>
          </w:tcPr>
          <w:p>
            <w:r>
              <w:t>0.141022692</w:t>
            </w:r>
          </w:p>
        </w:tc>
        <w:tc>
          <w:tcPr>
            <w:tcW w:type="dxa" w:w="1728"/>
          </w:tcPr>
          <w:p>
            <w:r>
              <w:t>0.2</w:t>
            </w:r>
          </w:p>
        </w:tc>
      </w:tr>
      <w:tr>
        <w:tc>
          <w:tcPr>
            <w:tcW w:type="dxa" w:w="1728"/>
          </w:tcPr>
          <w:p>
            <w:r>
              <w:t>توسعه برنامه درسی و تمرکز بر پنج ................. مهم فارسی برای اهداف ویژه، از اهداف این پژوهش است که عبارتند از: اول، تعریف فارسی برای اهداف ویژه.</w:t>
            </w:r>
          </w:p>
        </w:tc>
        <w:tc>
          <w:tcPr>
            <w:tcW w:type="dxa" w:w="1728"/>
          </w:tcPr>
          <w:p>
            <w:r>
              <w:t>2</w:t>
            </w:r>
          </w:p>
        </w:tc>
        <w:tc>
          <w:tcPr>
            <w:tcW w:type="dxa" w:w="1728"/>
          </w:tcPr>
          <w:p>
            <w:r>
              <w:t>1.000285149</w:t>
            </w:r>
          </w:p>
        </w:tc>
        <w:tc>
          <w:tcPr>
            <w:tcW w:type="dxa" w:w="1728"/>
          </w:tcPr>
          <w:p>
            <w:r>
              <w:t>0.112763308</w:t>
            </w:r>
          </w:p>
        </w:tc>
        <w:tc>
          <w:tcPr>
            <w:tcW w:type="dxa" w:w="1728"/>
          </w:tcPr>
          <w:p>
            <w:r>
              <w:t>0.2</w:t>
            </w:r>
          </w:p>
        </w:tc>
      </w:tr>
      <w:tr>
        <w:tc>
          <w:tcPr>
            <w:tcW w:type="dxa" w:w="1728"/>
          </w:tcPr>
          <w:p>
            <w:r>
              <w:t>در ادامه به صورت ................... نشان خواهیم داد که زیرساخت «گیت» برای یافتن منابع، بارگذاری، و اجرای منابع چگونه عمل می¬کند. همچنین، به طور خلاصه در مورد ذخیره¬سازی داده¬ها و مشاهده آنها بحث خواهیم کرد.</w:t>
              <w:br/>
              <w:br/>
              <w:t>توضیح:گیت یک سیستم کنترل ورژن پروژه (vcs) است. توسط این سیستم‌ها شما می‌توانید تمامی تغییراتی را که روی پروژه اعمال شده، نگهداری کنید و همچنین به سوابق تغییرات نیز دسترسی داشته باشید.</w:t>
            </w:r>
          </w:p>
        </w:tc>
        <w:tc>
          <w:tcPr>
            <w:tcW w:type="dxa" w:w="1728"/>
          </w:tcPr>
          <w:p>
            <w:r>
              <w:t>1</w:t>
            </w:r>
          </w:p>
        </w:tc>
        <w:tc>
          <w:tcPr>
            <w:tcW w:type="dxa" w:w="1728"/>
          </w:tcPr>
          <w:p>
            <w:r>
              <w:t>1.000182105</w:t>
            </w:r>
          </w:p>
        </w:tc>
        <w:tc>
          <w:tcPr>
            <w:tcW w:type="dxa" w:w="1728"/>
          </w:tcPr>
          <w:p>
            <w:r>
              <w:t>0.45849135</w:t>
            </w:r>
          </w:p>
        </w:tc>
        <w:tc>
          <w:tcPr>
            <w:tcW w:type="dxa" w:w="1728"/>
          </w:tcPr>
          <w:p>
            <w:r>
              <w:t>0.2</w:t>
            </w:r>
          </w:p>
        </w:tc>
      </w:tr>
      <w:tr>
        <w:tc>
          <w:tcPr>
            <w:tcW w:type="dxa" w:w="1728"/>
          </w:tcPr>
          <w:p>
            <w:r>
              <w:t xml:space="preserve">بی تردید، مقامات سوری نگران بودند که عراق به یک پیروزی قاطع و سریع در برابر ایران دست یابد؛ بنابراین، در شرایط بحرانی روزهای نخست جنگ، حمایت از طرفی، که به زعم آنها، درحال شکست بود،  .......................... بزرگی به¬شمار می¬آمد. باوجوداین، سوریه، مقداری سلاح و تجهیزات به ایران فرستاد که در بین آن¬ها، موشک¬های زمین به هوا (سام7) و موشک¬های ضد تانک روسی و مهمات توپخانه¬ای نیز دیده میشد.( Mousavi, 2002,37&amp;41) </w:t>
            </w:r>
          </w:p>
        </w:tc>
        <w:tc>
          <w:tcPr>
            <w:tcW w:type="dxa" w:w="1728"/>
          </w:tcPr>
          <w:p>
            <w:r>
              <w:t>0</w:t>
            </w:r>
          </w:p>
        </w:tc>
        <w:tc>
          <w:tcPr>
            <w:tcW w:type="dxa" w:w="1728"/>
          </w:tcPr>
          <w:p>
            <w:r>
              <w:t>1.000178647</w:t>
            </w:r>
          </w:p>
        </w:tc>
        <w:tc>
          <w:tcPr>
            <w:tcW w:type="dxa" w:w="1728"/>
          </w:tcPr>
          <w:p>
            <w:r>
              <w:t>0.084542365</w:t>
            </w:r>
          </w:p>
        </w:tc>
        <w:tc>
          <w:tcPr>
            <w:tcW w:type="dxa" w:w="1728"/>
          </w:tcPr>
          <w:p>
            <w:r>
              <w:t>0.2</w:t>
            </w:r>
          </w:p>
        </w:tc>
      </w:tr>
      <w:tr>
        <w:tc>
          <w:tcPr>
            <w:tcW w:type="dxa" w:w="1728"/>
          </w:tcPr>
          <w:p>
            <w:r>
              <w:t xml:space="preserve">حزب بعث که یک حزب سکولار سوسیالیست بود، قصد داشت احساس برادری و اتحاد بین اعراب را زنده کند و نکته مهمتر اینکه، تنها کشورهایی که حزب بعث در آنها به قدرت رسیده است، یا از آنها حمایت زیادی داشته است، سوریه و عراق بودند که هردو به لحاظ تاریخی، ................. انسجام و مشروعیت سیاسی جغرافیایی به عنوان کشور بوده و با جدیت بیشتری از اهداف پان عربی حمایت می¬کردند. </w:t>
              <w:br/>
              <w:br/>
              <w:t>توضیح:سوسیالیسم (به فرانسوی: Socialisme) که در فارسی جامعه‌خواهی یا جامعه‌گرایی نیز خوانده می‌شود، اندیشه‌ای سیاسی، اقتصادی، اجتماعی و فرهنگی است که هدف آن ایجاد نظم اجتماعی و اقتصادی مبتنی بر برابری است، به معنای آن که تمامی قشرها و طبقات جامعه سهمی برابر و مساوی در سود همگانی داشته باشند</w:t>
            </w:r>
          </w:p>
        </w:tc>
        <w:tc>
          <w:tcPr>
            <w:tcW w:type="dxa" w:w="1728"/>
          </w:tcPr>
          <w:p>
            <w:r>
              <w:t>1</w:t>
            </w:r>
          </w:p>
        </w:tc>
        <w:tc>
          <w:tcPr>
            <w:tcW w:type="dxa" w:w="1728"/>
          </w:tcPr>
          <w:p>
            <w:r>
              <w:t>1.000087718</w:t>
            </w:r>
          </w:p>
        </w:tc>
        <w:tc>
          <w:tcPr>
            <w:tcW w:type="dxa" w:w="1728"/>
          </w:tcPr>
          <w:p>
            <w:r>
              <w:t>0.056347819</w:t>
            </w:r>
          </w:p>
        </w:tc>
        <w:tc>
          <w:tcPr>
            <w:tcW w:type="dxa" w:w="1728"/>
          </w:tcPr>
          <w:p>
            <w:r>
              <w:t>0.2</w:t>
            </w:r>
          </w:p>
        </w:tc>
      </w:tr>
      <w:tr>
        <w:tc>
          <w:tcPr>
            <w:tcW w:type="dxa" w:w="1728"/>
          </w:tcPr>
          <w:p>
            <w:r>
              <w:t>پژوهشگر در ضمن تحقیق خود با مسائل جدیدي روبه رو شد که بر خود لازم میداند تا موارد را بـه صورتی ............. شده در اختیار محققینی قرار دهد که قصد پژوهشی مشابه این کار را دارند.</w:t>
            </w:r>
          </w:p>
        </w:tc>
        <w:tc>
          <w:tcPr>
            <w:tcW w:type="dxa" w:w="1728"/>
          </w:tcPr>
          <w:p>
            <w:r>
              <w:t>1</w:t>
            </w:r>
          </w:p>
        </w:tc>
        <w:tc>
          <w:tcPr>
            <w:tcW w:type="dxa" w:w="1728"/>
          </w:tcPr>
          <w:p>
            <w:r>
              <w:t>1.000087598</w:t>
            </w:r>
          </w:p>
        </w:tc>
        <w:tc>
          <w:tcPr>
            <w:tcW w:type="dxa" w:w="1728"/>
          </w:tcPr>
          <w:p>
            <w:r>
              <w:t>0.056347939</w:t>
            </w:r>
          </w:p>
        </w:tc>
        <w:tc>
          <w:tcPr>
            <w:tcW w:type="dxa" w:w="1728"/>
          </w:tcPr>
          <w:p>
            <w:r>
              <w:t>0.2</w:t>
            </w:r>
          </w:p>
        </w:tc>
      </w:tr>
      <w:tr>
        <w:tc>
          <w:tcPr>
            <w:tcW w:type="dxa" w:w="1728"/>
          </w:tcPr>
          <w:p>
            <w:r>
              <w:t>در.............، چارچوب ارائه شده توسط دوسویی، بسیاری از پژوهشگران حوزه ژئوپلیتیک را برآن داشت تا رابطه بین تحولات گسسته و ساختارها و فرایندهای بزرگ مقیاس را نه تنها آن¬هایی که توسط سرمایه¬داری تولید می¬شوند، بلکه مواردی که با فرآیندهای انسانی و محیطی دیگر نیز مرتبط هستندـ بررسی کنند.</w:t>
            </w:r>
          </w:p>
        </w:tc>
        <w:tc>
          <w:tcPr>
            <w:tcW w:type="dxa" w:w="1728"/>
          </w:tcPr>
          <w:p>
            <w:r>
              <w:t>3</w:t>
            </w:r>
          </w:p>
        </w:tc>
        <w:tc>
          <w:tcPr>
            <w:tcW w:type="dxa" w:w="1728"/>
          </w:tcPr>
          <w:p>
            <w:r>
              <w:t>0.882295646</w:t>
            </w:r>
          </w:p>
        </w:tc>
        <w:tc>
          <w:tcPr>
            <w:tcW w:type="dxa" w:w="1728"/>
          </w:tcPr>
          <w:p>
            <w:r>
              <w:t>0.870511561</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