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bidi/>
        <w:spacing w:after="60" w:before="200"/>
        <w:jc w:val="center"/>
      </w:pPr>
      <w:r>
        <w:rPr>
          <w:rFonts w:ascii="Tahoma" w:cs="Tahoma" w:eastAsia="Tahoma" w:hAnsi="Tahoma"/>
          <w:b/>
          <w:bCs/>
          <w:color w:val="FFFFFF"/>
          <w:sz w:val="52"/>
          <w:szCs w:val="52"/>
        </w:rPr>
        <w:t xml:space="preserve">مسئله مسیریابی وسایل نقلیه با ظرفیت محدود</w:t>
      </w:r>
    </w:p>
    <w:p>
      <w:pPr>
        <w:shd w:fill="1B3A6B" w:val="clear"/>
        <w:bidi/>
        <w:spacing w:after="200" w:before="40"/>
        <w:jc w:val="center"/>
      </w:pPr>
      <w:r>
        <w:rPr>
          <w:rFonts w:ascii="Tahoma" w:cs="Tahoma" w:eastAsia="Tahoma" w:hAnsi="Tahoma"/>
          <w:b w:val="false"/>
          <w:bCs w:val="false"/>
          <w:color w:val="D0E4FF"/>
          <w:sz w:val="30"/>
          <w:szCs w:val="30"/>
        </w:rPr>
        <w:t xml:space="preserve">Capacitated Vehicle Routing Problem — CVRP</w:t>
      </w:r>
    </w:p>
    <w:p>
      <w:pPr>
        <w:spacing w:after="60" w:before="60"/>
      </w:pPr>
      <w:r>
        <w:t xml:space="preserv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۱. تعریف و فرمول‌بندی مسئله CVRP</w:t>
      </w:r>
    </w:p>
    <w:p>
      <w:pPr>
        <w:bidi/>
        <w:spacing w:after="100" w:before="100" w:line="340" w:lineRule="auto"/>
        <w:jc w:val="right"/>
      </w:pPr>
      <w:r>
        <w:rPr>
          <w:rFonts w:ascii="Tahoma" w:cs="Tahoma" w:eastAsia="Tahoma" w:hAnsi="Tahoma"/>
          <w:color w:val="1A1A1A"/>
          <w:sz w:val="24"/>
          <w:szCs w:val="24"/>
        </w:rPr>
        <w:t xml:space="preserve">مسئله مسیریابی وسایل نقلیه با ظرفیت محدود (</w:t>
      </w:r>
      <w:r>
        <w:rPr>
          <w:rFonts w:ascii="Tahoma" w:cs="Tahoma" w:eastAsia="Tahoma" w:hAnsi="Tahoma"/>
          <w:b/>
          <w:bCs/>
          <w:color w:val="1A1A1A"/>
          <w:sz w:val="24"/>
          <w:szCs w:val="24"/>
        </w:rPr>
        <w:t xml:space="preserve">CVRP</w:t>
      </w:r>
      <w:r>
        <w:rPr>
          <w:rFonts w:ascii="Tahoma" w:cs="Tahoma" w:eastAsia="Tahoma" w:hAnsi="Tahoma"/>
          <w:color w:val="1A1A1A"/>
          <w:sz w:val="24"/>
          <w:szCs w:val="24"/>
        </w:rPr>
        <w:t xml:space="preserve"> — Capacitated Vehicle Routing Problem) یکی از اساسی‌ترین و پرکاربردترین مسائل بهینه‌سازی ترکیبیاتی در حوزه تحقیق در عملیات و لجستیک است. این مسئله نخستین بار در سال ۱۹۵۹ توسط Dantzig و Ramser تحت عنوان «مسئله توزیع کامیون‌ها» معرفی شد [۱] و از آن زمان به عنوان یک معیار کلاسیک برای ارزیابی الگوریتم‌های دقیق و ابتکاری در مسیریابی در نظر گرفته می‌شود. اهمیت این مسئله به دلیل کاربرد مستقیم آن در سیستم‌های توزیع کالا، خدمات‌رسانی شهری و لجستیک زنجیره تأمین در اقتصادهای مدرن بسیار بالاست.</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در ساده‌ترین بیان، مسئله CVRP از ما می‌خواهد که مجموعه‌ای از مسیرها برای ناوگانی از وسایل نقلیه با ظرفیت یکسان طراحی کنیم به‌گونه‌ای که تمام مشتریان با حداقل هزینه کل سفر تأمین شوند. پیچیدگی این مسئله از آن‌جا ناشی می‌شود که CVRP در رده مسائل NP-سخت قرار دارد؛ یعنی با افزایش تعداد مشتریان، فضای جستجو به‌صورت نمایی رشد کرده و یافتن جواب بهینه تضمین‌شده از منظر محاسباتی بسیار دشوار می‌شود.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۱.۱. فرمول‌بندی رسمی</w:t>
      </w:r>
    </w:p>
    <w:p>
      <w:pPr>
        <w:bidi/>
        <w:spacing w:after="100" w:before="100" w:line="340" w:lineRule="auto"/>
        <w:jc w:val="right"/>
      </w:pPr>
      <w:r>
        <w:rPr>
          <w:rFonts w:ascii="Tahoma" w:cs="Tahoma" w:eastAsia="Tahoma" w:hAnsi="Tahoma"/>
          <w:color w:val="1A1A1A"/>
          <w:sz w:val="24"/>
          <w:szCs w:val="24"/>
        </w:rPr>
        <w:t xml:space="preserve">ورودی مسئله CVRP از پنج مؤلفه اصلی تشکیل شده است [۱]:</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مجموعه‌ای از n+1 نقطه شامل یک انبار مرکزی (depot) با شاخص صفر و n مشتری با شاخص‌های ۱ تا n.</w:t>
      </w:r>
    </w:p>
    <w:p>
      <w:pPr>
        <w:pStyle w:val="ListParagraph"/>
        <w:numPr>
          <w:ilvl w:val="0"/>
          <w:numId w:val="2"/>
        </w:numPr>
        <w:bidi/>
        <w:spacing w:after="80" w:before="80" w:line="320"/>
        <w:jc w:val="right"/>
      </w:pPr>
      <w:r>
        <w:rPr>
          <w:rFonts w:ascii="Tahoma" w:cs="Tahoma" w:eastAsia="Tahoma" w:hAnsi="Tahoma"/>
          <w:color w:val="1A1A1A"/>
          <w:sz w:val="24"/>
          <w:szCs w:val="24"/>
        </w:rPr>
        <w:t xml:space="preserve">ماتریس فاصله d = [d_ij] به ابعاد (n+1)×(n+1) که فاصله اقلیدسی دوبعدی بین هر دو نقطه i و j را نشان می‌دهد.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بردار تقاضا q = [q_i] که مقدار بار مورد نیاز مشتری i را مشخص می‌کند.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ظرفیت یکسان وسایل نقلیه Q که حداکثر مجموع تقاضاهای قابل پوشش در یک مسیر واحد را تعریف می‌کند.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تعداد وسایل نقلیه که در اغلب فرمول‌بندی‌های مدرن نامحدود فرض می‌شود؛ الگوریتم آزادانه کمترین تعداد لازم را تعیین می‌کند.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یک جواب معتبر مجموعه‌ای از مسیرها است که شرایط زیر را تأمین می‌کند: (الف) هر مسیر از انبار آغاز و به انبار ختم می‌شود؛ (ب) هر مشتری دقیقاً در یک مسیر ملاقات می‌شود؛ (ج) مجموع تقاضاهای هر مسیر از ظرفیت Q تجاوز نمی‌کند. تابع هدف، کمینه‌سازی مجموع کل فاصله طی‌شده در تمام مسیرهاست.</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حداقل تعداد مسیرهای ممکن (</w:t>
      </w:r>
      <w:r>
        <w:rPr>
          <w:rFonts w:ascii="Tahoma" w:cs="Tahoma" w:eastAsia="Tahoma" w:hAnsi="Tahoma"/>
          <w:b/>
          <w:bCs/>
          <w:color w:val="1A1A1A"/>
          <w:sz w:val="24"/>
          <w:szCs w:val="24"/>
        </w:rPr>
        <w:t xml:space="preserve">K_min</w:t>
      </w:r>
      <w:r>
        <w:rPr>
          <w:rFonts w:ascii="Tahoma" w:cs="Tahoma" w:eastAsia="Tahoma" w:hAnsi="Tahoma"/>
          <w:color w:val="1A1A1A"/>
          <w:sz w:val="24"/>
          <w:szCs w:val="24"/>
        </w:rPr>
        <w:t xml:space="preserve">) از طریق حل یک مسئله bin-packing به‌دست می‌آید و با رابطه زیر ارتباط دارد:</w:t>
      </w:r>
    </w:p>
    <w:p>
      <w:pPr>
        <w:spacing w:after="60" w:before="60"/>
      </w:pPr>
      <w:r>
        <w:t xml:space="preserve"/>
      </w:r>
    </w:p>
    <w:p>
      <w:pPr>
        <w:shd w:fill="F0F4FA" w:val="clear"/>
        <w:bidi w:val="false"/>
        <w:spacing w:after="120" w:before="120"/>
        <w:jc w:val="center"/>
      </w:pPr>
      <w:r>
        <w:rPr>
          <w:rFonts w:ascii="Courier New" w:cs="Courier New" w:eastAsia="Courier New" w:hAnsi="Courier New"/>
          <w:b/>
          <w:bCs/>
          <w:color w:val="1B3A6B"/>
          <w:sz w:val="26"/>
          <w:szCs w:val="26"/>
        </w:rPr>
        <w:t xml:space="preserve">K_min = ⌈ Σqᵢ / Q ⌉</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این رابطه یک کران پایین بر تعداد مسیرهاست. در پیاده‌سازی حاضر، تعداد مسیرها ثابت نیست و K_min تنها به‌عنوان کران پایین در نظر گرفته می‌شود؛ الگوریتم مجاز است از مسیرهای بیشتری در صورت بهبود کیفیت جواب استفاده کند [۱].</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۱.۲. قراردادهای مدل‌سازی در پیاده‌سازی حاضر</w:t>
      </w:r>
    </w:p>
    <w:p>
      <w:pPr>
        <w:bidi/>
        <w:spacing w:after="100" w:before="100" w:line="340" w:lineRule="auto"/>
        <w:jc w:val="right"/>
      </w:pPr>
      <w:r>
        <w:rPr>
          <w:rFonts w:ascii="Tahoma" w:cs="Tahoma" w:eastAsia="Tahoma" w:hAnsi="Tahoma"/>
          <w:color w:val="1A1A1A"/>
          <w:sz w:val="24"/>
          <w:szCs w:val="24"/>
        </w:rPr>
        <w:t xml:space="preserve">برای اطمینان از سازگاری کامل با استاندارد مجموعه داده مرجع X [۱]، قراردادهای زیر در پیاده‌سازی اعمال شده‌اند:</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فواصل اقلیدسی دوبعدی (EUC_2D): فاصله بین دو نقطه با مختصات (x₁,y₁) و (x₂,y₂) با فرمول √[(x₂−x₁)²+(y₂−y₁)²] محاسبه و به نزدیک‌ترین عدد صحیح گرد می‌شود. این قرارداد با استاندارد TSPLIB [۲] سازگار است.</w:t>
      </w:r>
    </w:p>
    <w:p>
      <w:pPr>
        <w:pStyle w:val="ListParagraph"/>
        <w:numPr>
          <w:ilvl w:val="0"/>
          <w:numId w:val="2"/>
        </w:numPr>
        <w:bidi/>
        <w:spacing w:after="80" w:before="80" w:line="320"/>
        <w:jc w:val="right"/>
      </w:pPr>
      <w:r>
        <w:rPr>
          <w:rFonts w:ascii="Tahoma" w:cs="Tahoma" w:eastAsia="Tahoma" w:hAnsi="Tahoma"/>
          <w:color w:val="1A1A1A"/>
          <w:sz w:val="24"/>
          <w:szCs w:val="24"/>
        </w:rPr>
        <w:t xml:space="preserve">ناوگان همگن: تمام وسایل نقلیه از یک نوع بوده و ظرفیت یکسان Q دارند. هیچ هزینه ثابتی برای به‌کارگیری هر وسیله نقلیه در نظر گرفته نمی‌شود.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بدون محدودیت مصنوعی بر تعداد وسیله: برای هر نمونه با n مشتری، حداکثر n−1 وسیله نقلیه مجاز است. این انتخاب تضمین می‌کند که الگوریتم هیچ‌گاه به دلیل کمبود وسیله نقلیه به جواب ناموجه نرسد.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بدون پنجره زمانی، بدون زمان سرویس، بدون محدودیت طول مسیر: فرمول خالص CVRP بدون هیچ محدودیت افزوده‌ای.</w:t>
      </w:r>
    </w:p>
    <w:p>
      <w:pPr>
        <w:pStyle w:val="ListParagraph"/>
        <w:numPr>
          <w:ilvl w:val="0"/>
          <w:numId w:val="2"/>
        </w:numPr>
        <w:bidi/>
        <w:spacing w:after="80" w:before="80" w:line="320"/>
        <w:jc w:val="right"/>
      </w:pPr>
      <w:r>
        <w:rPr>
          <w:rFonts w:ascii="Tahoma" w:cs="Tahoma" w:eastAsia="Tahoma" w:hAnsi="Tahoma"/>
          <w:color w:val="1A1A1A"/>
          <w:sz w:val="24"/>
          <w:szCs w:val="24"/>
        </w:rPr>
        <w:t xml:space="preserve">مختصات صحیح در شبکه [۰,۱۰۰۰]×[۰,۱۰۰۰]: این مقیاس بزرگ‌تر نسبت به شبکه‌های قدیمی‌تر [۰,۱۰۰]×[۰,۱۰۰]، تأثیر تسطیح فضای جستجو ناشی از گرد کردن را به‌شدت کاهش می‌دهد [۱].</w:t>
      </w:r>
    </w:p>
    <w:p>
      <w:pPr>
        <w:spacing w:after="60" w:before="60"/>
      </w:pPr>
      <w:r>
        <w:t xml:space="preserv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۲. مجموعه داده ارزیابی</w:t>
      </w:r>
    </w:p>
    <w:p>
      <w:pPr>
        <w:pStyle w:val="Heading2"/>
        <w:bidi/>
        <w:spacing w:after="160" w:before="360" w:line="340"/>
        <w:jc w:val="right"/>
      </w:pPr>
      <w:r>
        <w:rPr>
          <w:rFonts w:ascii="Tahoma" w:cs="Tahoma" w:eastAsia="Tahoma" w:hAnsi="Tahoma"/>
          <w:b/>
          <w:bCs/>
          <w:color w:val="1B3A6B"/>
          <w:sz w:val="32"/>
          <w:szCs w:val="32"/>
        </w:rPr>
        <w:t xml:space="preserve">۲.۱. انگیزه و پیشینه</w:t>
      </w:r>
    </w:p>
    <w:p>
      <w:pPr>
        <w:bidi/>
        <w:spacing w:after="100" w:before="100" w:line="340" w:lineRule="auto"/>
        <w:jc w:val="right"/>
      </w:pPr>
      <w:r>
        <w:rPr>
          <w:rFonts w:ascii="Tahoma" w:cs="Tahoma" w:eastAsia="Tahoma" w:hAnsi="Tahoma"/>
          <w:color w:val="1A1A1A"/>
          <w:sz w:val="24"/>
          <w:szCs w:val="24"/>
        </w:rPr>
        <w:t xml:space="preserve">پیش از معرفی مجموعه X، پژوهش‌های CVRP بر چند مجموعه داده کلاسیک متکی بودند که هر یک دارای کاستی‌های اساسی بودند. درک این کاستی‌ها برای قدردانی از طراحی مجموعه X ضروری است [۱]:</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مجموعه ABEFMP (Augerat 1995، Christofides 1979، Fisher 1994): ۹۰ نمونه از ۹۵ نمونه این مجموعه دارای حداکثر ۱۰۰ مشتری هستند. پس از معرفی الگوریتم branch-cut-and-price توسط Fukasawa و همکاران در سال ۲۰۰۶، تمام نمونه‌های زیر ۱۰۰ مشتری حل شدند و در نتیجه مجموعه عملاً «اشباع» گردید.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مجموعه Golden (1998): این مجموعه نمونه‌های بزرگ‌تری با ۲۴۰ تا ۴۸۳ مشتری دارد اما همه نمونه‌ها بر اساس الگوهای هندسی مصنوعی (دوایر متحدالمرکز، مربع‌ها، ستاره‌های شش‌پر) ساخته شده‌اند. این تقارن هندسی محیط‌هایی ایجاد می‌کند که با توزیع مشتریان در کاربردهای واقعی شباهت کمی دارند.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یکنواختی: هیچ‌یک از مجموعه‌های قدیمی طیف متنوعی از ویژگی‌ها نظیر خوشه‌بندی متنوع مشتریان، توزیع‌های مختلف تقاضا، موقعیت‌های متفاوت انبار و اندازه‌های متنوع مسیر را پوشش نمی‌دادند.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Uchoa و همکاران [۱] با تشخیص این خلأ، مجموعه X را طراحی کردند که هم برای روش‌های دقیق و هم برای ابتکاری‌ها قابل استفاده باشد. این اقدام وضعیتی را که در آن جوامع روش‌های دقیق و ابتکاری به‌خاطر تفاوت‌های جزئی در قراردادها (مانند گرد کردن فواصل) از هم جدا بودند، بهبود بخشید.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۲.۲. ویژگی‌های طراحی مجموعه X</w:t>
      </w:r>
    </w:p>
    <w:p>
      <w:pPr>
        <w:bidi/>
        <w:spacing w:after="100" w:before="100" w:line="340" w:lineRule="auto"/>
        <w:jc w:val="right"/>
      </w:pPr>
      <w:r>
        <w:rPr>
          <w:rFonts w:ascii="Tahoma" w:cs="Tahoma" w:eastAsia="Tahoma" w:hAnsi="Tahoma"/>
          <w:color w:val="1A1A1A"/>
          <w:sz w:val="24"/>
          <w:szCs w:val="24"/>
        </w:rPr>
        <w:t xml:space="preserve">مجموعه X شامل ۱۰۰ نمونه با بازه مشتریان ۱۰۰ تا ۱۰۰۰ نفر است. هر نمونه توسط ترکیبی از پنج ویژگی مستقل تعریف می‌شود:</w:t>
      </w:r>
    </w:p>
    <w:p>
      <w:pPr>
        <w:spacing w:after="60" w:before="6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26"/>
      </w:tblGrid>
      <w:tr>
        <w:trPr>
          <w:tblHeader/>
        </w:trPr>
        <w:tc>
          <w:tcPr>
            <w:tcW w:type="dxa" w:w="22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بازه / مقادیر</w:t>
            </w:r>
          </w:p>
        </w:tc>
        <w:tc>
          <w:tcPr>
            <w:tcW w:type="dxa" w:w="26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گزینه‌های ممکن</w:t>
            </w:r>
          </w:p>
        </w:tc>
        <w:tc>
          <w:tcPr>
            <w:tcW w:type="dxa" w:w="482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ویژگی</w:t>
            </w:r>
          </w:p>
        </w:tc>
      </w:tr>
      <w:tr>
        <w:tc>
          <w:tcPr>
            <w:tcW w:type="dxa" w:w="22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۱۰۰ – ۱۰۰۰</w:t>
            </w:r>
          </w:p>
        </w:tc>
        <w:tc>
          <w:tcPr>
            <w:tcW w:type="dxa" w:w="26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گام خطی (۱۰۰–۳۳۰) / گام نمایی (۳۳۵–۱۰۰۰)</w:t>
            </w:r>
          </w:p>
        </w:tc>
        <w:tc>
          <w:tcPr>
            <w:tcW w:type="dxa" w:w="48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تعداد مشتریان (n)</w:t>
            </w:r>
          </w:p>
        </w:tc>
      </w:tr>
      <w:tr>
        <w:tc>
          <w:tcPr>
            <w:tcW w:type="dxa" w:w="22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۳ حالت</w:t>
            </w:r>
          </w:p>
        </w:tc>
        <w:tc>
          <w:tcPr>
            <w:tcW w:type="dxa" w:w="26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مرکزی (C) / خارج از مرکز (E) / تصادفی (R)</w:t>
            </w:r>
          </w:p>
        </w:tc>
        <w:tc>
          <w:tcPr>
            <w:tcW w:type="dxa" w:w="48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موقعیت انبار</w:t>
            </w:r>
          </w:p>
        </w:tc>
      </w:tr>
      <w:tr>
        <w:tc>
          <w:tcPr>
            <w:tcW w:type="dxa" w:w="22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۳ حالت</w:t>
            </w:r>
          </w:p>
        </w:tc>
        <w:tc>
          <w:tcPr>
            <w:tcW w:type="dxa" w:w="26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تصادفی (R) / خوشه‌ای (C) / ترکیبی (RC)</w:t>
            </w:r>
          </w:p>
        </w:tc>
        <w:tc>
          <w:tcPr>
            <w:tcW w:type="dxa" w:w="48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موقعیت مشتریان</w:t>
            </w:r>
          </w:p>
        </w:tc>
      </w:tr>
      <w:tr>
        <w:tc>
          <w:tcPr>
            <w:tcW w:type="dxa" w:w="22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۷ توزیع</w:t>
            </w:r>
          </w:p>
        </w:tc>
        <w:tc>
          <w:tcPr>
            <w:tcW w:type="dxa" w:w="26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U، [۱,۱۰]، [۵,۱۰]، [۱,۱۰۰]، [۵۰,۱۰۰]، Q، SL</w:t>
            </w:r>
          </w:p>
        </w:tc>
        <w:tc>
          <w:tcPr>
            <w:tcW w:type="dxa" w:w="48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توزیع تقاضا</w:t>
            </w:r>
          </w:p>
        </w:tc>
      </w:tr>
      <w:tr>
        <w:tc>
          <w:tcPr>
            <w:tcW w:type="dxa" w:w="22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T(3, 6, 25)</w:t>
            </w:r>
          </w:p>
        </w:tc>
        <w:tc>
          <w:tcPr>
            <w:tcW w:type="dxa" w:w="26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توزیع مثلثی: کمینه ۳، مُد ۶، بیشینه ۲۵</w:t>
            </w:r>
          </w:p>
        </w:tc>
        <w:tc>
          <w:tcPr>
            <w:tcW w:type="dxa" w:w="48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اندازه میانگین مسیر (r = n/K_min)</w:t>
            </w:r>
          </w:p>
        </w:tc>
      </w:tr>
    </w:tbl>
    <w:p>
      <w:pPr>
        <w:bidi/>
        <w:spacing w:after="240" w:before="80"/>
        <w:jc w:val="center"/>
      </w:pPr>
      <w:r>
        <w:rPr>
          <w:rFonts w:ascii="Tahoma" w:cs="Tahoma" w:eastAsia="Tahoma" w:hAnsi="Tahoma"/>
          <w:i/>
          <w:iCs/>
          <w:color w:val="555555"/>
          <w:sz w:val="22"/>
          <w:szCs w:val="22"/>
        </w:rPr>
        <w:t xml:space="preserve">جدول ۱. ویژگی‌های طراحی نمونه‌های مجموعه X — Uchoa et al. (2017)</w:t>
      </w:r>
    </w:p>
    <w:p>
      <w:pPr>
        <w:bidi/>
        <w:spacing w:after="100" w:before="100" w:line="340" w:lineRule="auto"/>
        <w:jc w:val="right"/>
      </w:pPr>
      <w:r>
        <w:rPr>
          <w:rFonts w:ascii="Tahoma" w:cs="Tahoma" w:eastAsia="Tahoma" w:hAnsi="Tahoma"/>
          <w:color w:val="1A1A1A"/>
          <w:sz w:val="24"/>
          <w:szCs w:val="24"/>
        </w:rPr>
        <w:t xml:space="preserve">اعداد مشتریان به‌شکل ترکیبی تعیین می‌شوند: ۵۰ نمونه اول با گام‌های خطی از ۱۰۰ تا ۳۳۰، و ۵۰ نمونه دوم با گام‌های نمایی از ۳۳۵ تا ۱۰۰۰. این انتخاب تضمین می‌کند که هم نمونه‌های کوچک (مناسب برای روش‌های دقیق) و هم نمونه‌های بزرگ (چالش‌برانگیز برای ابتکاری‌ها) حضور دارند. مقادیر r (اندازه میانگین مسیر) از توزیع مثلثی T(3,6,25) نمونه‌گیری شده و به‌شکل چرخشی بین نمونه‌ها توزیع می‌شوند تا هر ۵ نمونه متوالی دقیقاً یک نمونه از هر کوینتایل r داشته باشد [۱].</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۲.۳. آمار خلاصه مجموعه</w:t>
      </w:r>
    </w:p>
    <w:p>
      <w:pPr>
        <w:bidi/>
        <w:spacing w:after="100" w:before="100" w:line="340" w:lineRule="auto"/>
        <w:jc w:val="right"/>
      </w:pPr>
      <w:r>
        <w:rPr>
          <w:rFonts w:ascii="Tahoma" w:cs="Tahoma" w:eastAsia="Tahoma" w:hAnsi="Tahoma"/>
          <w:color w:val="1A1A1A"/>
          <w:sz w:val="24"/>
          <w:szCs w:val="24"/>
        </w:rPr>
        <w:t xml:space="preserve">جدول ۲ آمار توصیفی مجموعه X را که در مقاله اصلی گزارش شده [۱] نشان می‌دهد:</w:t>
      </w:r>
    </w:p>
    <w:p>
      <w:pPr>
        <w:spacing w:after="60" w:before="6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60"/>
        <w:gridCol w:w="1616"/>
        <w:gridCol w:w="1616"/>
        <w:gridCol w:w="1617"/>
        <w:gridCol w:w="1617"/>
      </w:tblGrid>
      <w:tr>
        <w:trPr>
          <w:tblHeader/>
        </w:trPr>
        <w:tc>
          <w:tcPr>
            <w:tcW w:type="dxa" w:w="216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معیار</w:t>
            </w:r>
          </w:p>
        </w:tc>
        <w:tc>
          <w:tcPr>
            <w:tcW w:type="dxa" w:w="161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کمینه</w:t>
            </w:r>
          </w:p>
        </w:tc>
        <w:tc>
          <w:tcPr>
            <w:tcW w:type="dxa" w:w="161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بیشینه</w:t>
            </w:r>
          </w:p>
        </w:tc>
        <w:tc>
          <w:tcPr>
            <w:tcW w:type="dxa" w:w="1617"/>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میانگین</w:t>
            </w:r>
          </w:p>
        </w:tc>
        <w:tc>
          <w:tcPr>
            <w:tcW w:type="dxa" w:w="1617"/>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میانه</w:t>
            </w:r>
          </w:p>
        </w:tc>
      </w:tr>
      <w:tr>
        <w:tc>
          <w:tcPr>
            <w:tcW w:type="dxa" w:w="216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تعداد مشتریان (n)</w:t>
            </w:r>
          </w:p>
        </w:tc>
        <w:tc>
          <w:tcPr>
            <w:tcW w:type="dxa" w:w="161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w:t>
            </w:r>
          </w:p>
        </w:tc>
        <w:tc>
          <w:tcPr>
            <w:tcW w:type="dxa" w:w="161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1000</w:t>
            </w:r>
          </w:p>
        </w:tc>
        <w:tc>
          <w:tcPr>
            <w:tcW w:type="dxa" w:w="1617"/>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412.2</w:t>
            </w:r>
          </w:p>
        </w:tc>
        <w:tc>
          <w:tcPr>
            <w:tcW w:type="dxa" w:w="1617"/>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333</w:t>
            </w:r>
          </w:p>
        </w:tc>
      </w:tr>
      <w:tr>
        <w:tc>
          <w:tcPr>
            <w:tcW w:type="dxa" w:w="216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ظرفیت وسیله (Q)</w:t>
            </w:r>
          </w:p>
        </w:tc>
        <w:tc>
          <w:tcPr>
            <w:tcW w:type="dxa" w:w="161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w:t>
            </w:r>
          </w:p>
        </w:tc>
        <w:tc>
          <w:tcPr>
            <w:tcW w:type="dxa" w:w="161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1816</w:t>
            </w:r>
          </w:p>
        </w:tc>
        <w:tc>
          <w:tcPr>
            <w:tcW w:type="dxa" w:w="1617"/>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324.6</w:t>
            </w:r>
          </w:p>
        </w:tc>
        <w:tc>
          <w:tcPr>
            <w:tcW w:type="dxa" w:w="1617"/>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149</w:t>
            </w:r>
          </w:p>
        </w:tc>
      </w:tr>
      <w:tr>
        <w:tc>
          <w:tcPr>
            <w:tcW w:type="dxa" w:w="216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پارامتر مسیر (r)</w:t>
            </w:r>
          </w:p>
        </w:tc>
        <w:tc>
          <w:tcPr>
            <w:tcW w:type="dxa" w:w="161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3.0</w:t>
            </w:r>
          </w:p>
        </w:tc>
        <w:tc>
          <w:tcPr>
            <w:tcW w:type="dxa" w:w="161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25.0</w:t>
            </w:r>
          </w:p>
        </w:tc>
        <w:tc>
          <w:tcPr>
            <w:tcW w:type="dxa" w:w="1617"/>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11.4</w:t>
            </w:r>
          </w:p>
        </w:tc>
        <w:tc>
          <w:tcPr>
            <w:tcW w:type="dxa" w:w="1617"/>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10.2</w:t>
            </w:r>
          </w:p>
        </w:tc>
      </w:tr>
      <w:tr>
        <w:tc>
          <w:tcPr>
            <w:tcW w:type="dxa" w:w="216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اندازه مسیر (n/K_min)</w:t>
            </w:r>
          </w:p>
        </w:tc>
        <w:tc>
          <w:tcPr>
            <w:tcW w:type="dxa" w:w="161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3.0</w:t>
            </w:r>
          </w:p>
        </w:tc>
        <w:tc>
          <w:tcPr>
            <w:tcW w:type="dxa" w:w="161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24.4</w:t>
            </w:r>
          </w:p>
        </w:tc>
        <w:tc>
          <w:tcPr>
            <w:tcW w:type="dxa" w:w="1617"/>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11.1</w:t>
            </w:r>
          </w:p>
        </w:tc>
        <w:tc>
          <w:tcPr>
            <w:tcW w:type="dxa" w:w="1617"/>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9.9</w:t>
            </w:r>
          </w:p>
        </w:tc>
      </w:tr>
    </w:tbl>
    <w:p>
      <w:pPr>
        <w:bidi/>
        <w:spacing w:after="240" w:before="80"/>
        <w:jc w:val="center"/>
      </w:pPr>
      <w:r>
        <w:rPr>
          <w:rFonts w:ascii="Tahoma" w:cs="Tahoma" w:eastAsia="Tahoma" w:hAnsi="Tahoma"/>
          <w:i/>
          <w:iCs/>
          <w:color w:val="555555"/>
          <w:sz w:val="22"/>
          <w:szCs w:val="22"/>
        </w:rPr>
        <w:t xml:space="preserve">جدول ۲. آمار توصیفی مجموعه داده X — Uchoa et al. (2017)</w:t>
      </w:r>
    </w:p>
    <w:p>
      <w:r>
        <w:br w:type="pag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۳. حل‌کننده‌های ارزیابی‌شده</w:t>
      </w:r>
    </w:p>
    <w:p>
      <w:pPr>
        <w:bidi/>
        <w:spacing w:after="100" w:before="100" w:line="340" w:lineRule="auto"/>
        <w:jc w:val="right"/>
      </w:pPr>
      <w:r>
        <w:rPr>
          <w:rFonts w:ascii="Tahoma" w:cs="Tahoma" w:eastAsia="Tahoma" w:hAnsi="Tahoma"/>
          <w:color w:val="1A1A1A"/>
          <w:sz w:val="24"/>
          <w:szCs w:val="24"/>
        </w:rPr>
        <w:t xml:space="preserve">در این ارزیابی، چهار موتور حل مسئله مستقل از طریق رابط‌های تطبیقی در یک بستر آزمایشگاهی یکپارچه با هم مقایسه شده‌اند. طراحی بستر به‌گونه‌ای است که مدل CVRP برای همه حل‌کننده‌ها کاملاً یکسان باشد: یک انبار واحد، فواصل صحیح EUC_2D، ناوگان همگن و بدون محدودیت مصنوعی بر تعداد وسایل نقلیه. این طراحی تضمین می‌کند که تفاوت در کیفیت جواب صرفاً ناشی از تفاوت در الگوریتم باشد نه در مدل ورودی.</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۳.۱. PyVRP — جستجوی ژنتیک ترکیبی</w:t>
      </w:r>
    </w:p>
    <w:p>
      <w:pPr>
        <w:bidi/>
        <w:spacing w:after="100" w:before="100" w:line="340" w:lineRule="auto"/>
        <w:jc w:val="right"/>
      </w:pPr>
      <w:r>
        <w:rPr>
          <w:rFonts w:ascii="Tahoma" w:cs="Tahoma" w:eastAsia="Tahoma" w:hAnsi="Tahoma"/>
          <w:color w:val="1A1A1A"/>
          <w:sz w:val="24"/>
          <w:szCs w:val="24"/>
        </w:rPr>
        <w:t xml:space="preserve">PyVRP یک پیاده‌سازی بهینه‌شده از خانواده الگوریتم </w:t>
      </w:r>
      <w:r>
        <w:rPr>
          <w:rFonts w:ascii="Tahoma" w:cs="Tahoma" w:eastAsia="Tahoma" w:hAnsi="Tahoma"/>
          <w:b/>
          <w:bCs/>
          <w:color w:val="1A1A1A"/>
          <w:sz w:val="24"/>
          <w:szCs w:val="24"/>
        </w:rPr>
        <w:t xml:space="preserve">Hybrid Genetic Search for CVRP (HGS-CVRP)</w:t>
      </w:r>
      <w:r>
        <w:rPr>
          <w:rFonts w:ascii="Tahoma" w:cs="Tahoma" w:eastAsia="Tahoma" w:hAnsi="Tahoma"/>
          <w:color w:val="1A1A1A"/>
          <w:sz w:val="24"/>
          <w:szCs w:val="24"/>
        </w:rPr>
        <w:t xml:space="preserve"> است. این رویکرد متاابتکاری مبتنی بر جمعیت با ترکیب عناصر اصلی زیر کار می‌کند:</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نگهداری جمعیت دوگانه از جواب‌های موجه و ناموجه به‌صورت همزمان. اجازه دادن به جواب‌های ناموجه (که محدودیت ظرفیت را نقض می‌کنند) با استفاده از هزینه جریمه تنظیم‌پذیر، فضای جستجو را گسترش داده و از گیر افتادن در بهینه‌های محلی جلوگیری می‌کند.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اپراتورهای تقاطع و جهش: عملگرهای انتخاب والدین، ادغام (crossover) و آموزش (educate) از طریق جستجوی محلی، نسل‌های جدیدی از جواب‌ها ایجاد می‌کنند.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جستجوی محلی با عملگرهای Or-opt، 2-opt* و Lin-Kernighan برای بهبود مستمر جواب‌های تولیدشده.</w:t>
      </w:r>
    </w:p>
    <w:p>
      <w:pPr>
        <w:pStyle w:val="ListParagraph"/>
        <w:numPr>
          <w:ilvl w:val="0"/>
          <w:numId w:val="2"/>
        </w:numPr>
        <w:bidi/>
        <w:spacing w:after="80" w:before="80" w:line="320"/>
        <w:jc w:val="right"/>
      </w:pPr>
      <w:r>
        <w:rPr>
          <w:rFonts w:ascii="Tahoma" w:cs="Tahoma" w:eastAsia="Tahoma" w:hAnsi="Tahoma"/>
          <w:color w:val="1A1A1A"/>
          <w:sz w:val="24"/>
          <w:szCs w:val="24"/>
        </w:rPr>
        <w:t xml:space="preserve">مکانیزم تنوع‌بخشی مداوم: بازنشستگی جواب‌های مشابه از جمعیت برای جلوگیری از همگرایی زودرس.</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PyVRP از دانه تصادفی (seed) استفاده می‌کند و نتایج آن در اجراهای مختلف متفاوت است. معیار توقف آن صرفاً محدودیت ۱۰ ثانیه دیواری است.</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۳.۲. OR-Tools — جستجوی محلی هدایت‌شده</w:t>
      </w:r>
    </w:p>
    <w:p>
      <w:pPr>
        <w:bidi/>
        <w:spacing w:after="100" w:before="100" w:line="340" w:lineRule="auto"/>
        <w:jc w:val="right"/>
      </w:pPr>
      <w:r>
        <w:rPr>
          <w:rFonts w:ascii="Tahoma" w:cs="Tahoma" w:eastAsia="Tahoma" w:hAnsi="Tahoma"/>
          <w:color w:val="1A1A1A"/>
          <w:sz w:val="24"/>
          <w:szCs w:val="24"/>
        </w:rPr>
        <w:t xml:space="preserve">OR-Tools کتابخانه بهینه‌سازی متن‌باز Google است که الگوریتم </w:t>
      </w:r>
      <w:r>
        <w:rPr>
          <w:rFonts w:ascii="Tahoma" w:cs="Tahoma" w:eastAsia="Tahoma" w:hAnsi="Tahoma"/>
          <w:b/>
          <w:bCs/>
          <w:color w:val="1A1A1A"/>
          <w:sz w:val="24"/>
          <w:szCs w:val="24"/>
        </w:rPr>
        <w:t xml:space="preserve">Guided Local Search (GLS)</w:t>
      </w:r>
      <w:r>
        <w:rPr>
          <w:rFonts w:ascii="Tahoma" w:cs="Tahoma" w:eastAsia="Tahoma" w:hAnsi="Tahoma"/>
          <w:color w:val="1A1A1A"/>
          <w:sz w:val="24"/>
          <w:szCs w:val="24"/>
        </w:rPr>
        <w:t xml:space="preserve"> را برای VRP پیاده‌سازی می‌کند. در این رویکرد:</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جواب اولیه با الگوریتم PATH_CHEAPEST_ARC ساخته می‌شود: هر مشتری با افزودن ارزان‌ترین مسیر به نزدیک‌ترین مسیر موجود به جواب اضافه می‌شود.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بهبود جواب از طریق جستجوی محلی زیر یک طرح جریمه اگمنت‌شده لاگرانژی انجام می‌گیرد. این طرح به الگوریتم کمک می‌کند از بهینه‌های محلی عبور کند.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OR-Tools به لحاظ عملی یک الگوریتم قطعی است: برای همه دانه‌های تصادفی نتایج یکسانی تولید می‌کند.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در برخی نمونه‌های با تعداد مسیر بالا (مانند X-n101-k25 با ۲۵ مسیر)، الگوریتم PATH_CHEAPEST_ARC در یافتن یک جواب اولیه موجه در بودجه زمانی ۱۰ ثانیه ناکام می‌ماند و اجرا با خطا پایان می‌یابد.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۳.۳. VROOM — جستجوی محلی سبک Lin-Kernighan</w:t>
      </w:r>
    </w:p>
    <w:p>
      <w:pPr>
        <w:bidi/>
        <w:spacing w:after="100" w:before="100" w:line="340" w:lineRule="auto"/>
        <w:jc w:val="right"/>
      </w:pPr>
      <w:r>
        <w:rPr>
          <w:rFonts w:ascii="Tahoma" w:cs="Tahoma" w:eastAsia="Tahoma" w:hAnsi="Tahoma"/>
          <w:color w:val="1A1A1A"/>
          <w:sz w:val="24"/>
          <w:szCs w:val="24"/>
        </w:rPr>
        <w:t xml:space="preserve">VROOM یک موتور مسیریابی متن‌باز است که از رویکرد </w:t>
      </w:r>
      <w:r>
        <w:rPr>
          <w:rFonts w:ascii="Tahoma" w:cs="Tahoma" w:eastAsia="Tahoma" w:hAnsi="Tahoma"/>
          <w:b/>
          <w:bCs/>
          <w:color w:val="1A1A1A"/>
          <w:sz w:val="24"/>
          <w:szCs w:val="24"/>
        </w:rPr>
        <w:t xml:space="preserve">جستجوی محلی سبک Lin-Kernighan</w:t>
      </w:r>
      <w:r>
        <w:rPr>
          <w:rFonts w:ascii="Tahoma" w:cs="Tahoma" w:eastAsia="Tahoma" w:hAnsi="Tahoma"/>
          <w:color w:val="1A1A1A"/>
          <w:sz w:val="24"/>
          <w:szCs w:val="24"/>
        </w:rPr>
        <w:t xml:space="preserve"> استفاده می‌کند. این الگوریتم:</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در سطح اکتشاف ۵ (حداکثر) اجرا می‌شود تا بیشترین کیفیت در بودجه زمانی داده‌شده حاصل شود.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به‌صورت تک‌رشته‌ای (single-threaded) برای قطعیت نتایج اجرا می‌شود.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معمولاً سریع‌تر از سایر حل‌کننده‌ها تمام می‌شود (۴–۶ ثانیه در برابر ۱۰ ثانیه کامل) که نشان‌دهنده همگرایی زود هنگام است.</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VROOM نیز مانند OR-Tools عملاً قطعی است و برای همه دانه‌های تصادفی نتایج یکسانی تولید می‌کند.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۳.۴. VRPSolverEasy — Branch-Cut-and-Price</w:t>
      </w:r>
    </w:p>
    <w:p>
      <w:pPr>
        <w:bidi/>
        <w:spacing w:after="100" w:before="100" w:line="340" w:lineRule="auto"/>
        <w:jc w:val="right"/>
      </w:pPr>
      <w:r>
        <w:rPr>
          <w:rFonts w:ascii="Tahoma" w:cs="Tahoma" w:eastAsia="Tahoma" w:hAnsi="Tahoma"/>
          <w:color w:val="1A1A1A"/>
          <w:sz w:val="24"/>
          <w:szCs w:val="24"/>
        </w:rPr>
        <w:t xml:space="preserve">VRPSolverEasy یک رابط Python برای موتور </w:t>
      </w:r>
      <w:r>
        <w:rPr>
          <w:rFonts w:ascii="Tahoma" w:cs="Tahoma" w:eastAsia="Tahoma" w:hAnsi="Tahoma"/>
          <w:b/>
          <w:bCs/>
          <w:color w:val="1A1A1A"/>
          <w:sz w:val="24"/>
          <w:szCs w:val="24"/>
        </w:rPr>
        <w:t xml:space="preserve">BaPCod</w:t>
      </w:r>
      <w:r>
        <w:rPr>
          <w:rFonts w:ascii="Tahoma" w:cs="Tahoma" w:eastAsia="Tahoma" w:hAnsi="Tahoma"/>
          <w:color w:val="1A1A1A"/>
          <w:sz w:val="24"/>
          <w:szCs w:val="24"/>
        </w:rPr>
        <w:t xml:space="preserve"> است که روش </w:t>
      </w:r>
      <w:r>
        <w:rPr>
          <w:rFonts w:ascii="Tahoma" w:cs="Tahoma" w:eastAsia="Tahoma" w:hAnsi="Tahoma"/>
          <w:b/>
          <w:bCs/>
          <w:color w:val="1A1A1A"/>
          <w:sz w:val="24"/>
          <w:szCs w:val="24"/>
        </w:rPr>
        <w:t xml:space="preserve">Branch-Cut-and-Price (BCP)</w:t>
      </w:r>
      <w:r>
        <w:rPr>
          <w:rFonts w:ascii="Tahoma" w:cs="Tahoma" w:eastAsia="Tahoma" w:hAnsi="Tahoma"/>
          <w:color w:val="1A1A1A"/>
          <w:sz w:val="24"/>
          <w:szCs w:val="24"/>
        </w:rPr>
        <w:t xml:space="preserve"> را برای حل دقیق VRP پیاده‌سازی می‌کند. این رویکرد از خانواده روش‌های دقیق است و با:</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تولید ستون دقیق (Column Generation): قیمت‌گذاری روی مسیرهای جدید از طریق حل مسئله کوتاه‌ترین مسیر با محدودیت منابع (SPPRC).</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برش‌های تقویت‌کننده (Cutting Planes): افزودن نامساوی‌های معتبر برای تقویت کران پایین.</w:t>
      </w:r>
    </w:p>
    <w:p>
      <w:pPr>
        <w:pStyle w:val="ListParagraph"/>
        <w:numPr>
          <w:ilvl w:val="0"/>
          <w:numId w:val="2"/>
        </w:numPr>
        <w:bidi/>
        <w:spacing w:after="80" w:before="80" w:line="320"/>
        <w:jc w:val="right"/>
      </w:pPr>
      <w:r>
        <w:rPr>
          <w:rFonts w:ascii="Tahoma" w:cs="Tahoma" w:eastAsia="Tahoma" w:hAnsi="Tahoma"/>
          <w:color w:val="1A1A1A"/>
          <w:sz w:val="24"/>
          <w:szCs w:val="24"/>
        </w:rPr>
        <w:t xml:space="preserve">شاخه‌زنی (Branching): تقسیم فضای جستجو در گره‌هایی که کران بالا و پایین هنوز همگرا نشده‌اند.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BCP در صورت کافی بودن بودجه زمانی می‌تواند بهینگی جواب را تضمین کند. با این حال در بودجه محدود ۱۰ ثانیه، این روش تنها در نمونه‌هایی که شکاف LP (LP gap) در این زمان قابل بستن است موفق می‌شود. در نمونه‌های دیگر بدون جواب می‌ماند.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۳.۵. مقایسه کلی حل‌کننده‌ها</w:t>
      </w:r>
    </w:p>
    <w:p>
      <w:pPr>
        <w:spacing w:after="60" w:before="6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613"/>
        <w:gridCol w:w="1613"/>
      </w:tblGrid>
      <w:tr>
        <w:trPr>
          <w:tblHeader/>
        </w:trPr>
        <w:tc>
          <w:tcPr>
            <w:tcW w:type="dxa" w:w="16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قطعی؟</w:t>
            </w:r>
          </w:p>
        </w:tc>
        <w:tc>
          <w:tcPr>
            <w:tcW w:type="dxa" w:w="22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معیار توقف</w:t>
            </w:r>
          </w:p>
        </w:tc>
        <w:tc>
          <w:tcPr>
            <w:tcW w:type="dxa" w:w="18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مکانیزم اصلی</w:t>
            </w:r>
          </w:p>
        </w:tc>
        <w:tc>
          <w:tcPr>
            <w:tcW w:type="dxa" w:w="1613"/>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خانواده</w:t>
            </w:r>
          </w:p>
        </w:tc>
        <w:tc>
          <w:tcPr>
            <w:tcW w:type="dxa" w:w="1613"/>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حل‌کننده</w:t>
            </w:r>
          </w:p>
        </w:tc>
      </w:tr>
      <w:tr>
        <w:tc>
          <w:tcPr>
            <w:tcW w:type="dxa" w:w="16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خیر (seed)</w:t>
            </w:r>
          </w:p>
        </w:tc>
        <w:tc>
          <w:tcPr>
            <w:tcW w:type="dxa" w:w="22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۱۰ ثانیه دیواری</w:t>
            </w:r>
          </w:p>
        </w:tc>
        <w:tc>
          <w:tcPr>
            <w:tcW w:type="dxa" w:w="18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HGS + ALNS</w:t>
            </w:r>
          </w:p>
        </w:tc>
        <w:tc>
          <w:tcPr>
            <w:tcW w:type="dxa" w:w="1613"/>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متاابتکاری جمعیت‌محور</w:t>
            </w:r>
          </w:p>
        </w:tc>
        <w:tc>
          <w:tcPr>
            <w:tcW w:type="dxa" w:w="1613"/>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PyVRP</w:t>
            </w:r>
          </w:p>
        </w:tc>
      </w:tr>
      <w:tr>
        <w:tc>
          <w:tcPr>
            <w:tcW w:type="dxa" w:w="16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بله</w:t>
            </w:r>
          </w:p>
        </w:tc>
        <w:tc>
          <w:tcPr>
            <w:tcW w:type="dxa" w:w="22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۱۰ ثانیه دیواری</w:t>
            </w:r>
          </w:p>
        </w:tc>
        <w:tc>
          <w:tcPr>
            <w:tcW w:type="dxa" w:w="18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GLS + Lagrangian</w:t>
            </w:r>
          </w:p>
        </w:tc>
        <w:tc>
          <w:tcPr>
            <w:tcW w:type="dxa" w:w="1613"/>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جستجوی محلی هدایت‌شده</w:t>
            </w:r>
          </w:p>
        </w:tc>
        <w:tc>
          <w:tcPr>
            <w:tcW w:type="dxa" w:w="1613"/>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OR-Tools</w:t>
            </w:r>
          </w:p>
        </w:tc>
      </w:tr>
      <w:tr>
        <w:tc>
          <w:tcPr>
            <w:tcW w:type="dxa" w:w="16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بله</w:t>
            </w:r>
          </w:p>
        </w:tc>
        <w:tc>
          <w:tcPr>
            <w:tcW w:type="dxa" w:w="22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همگرایی طبیعی (~4–6s)</w:t>
            </w:r>
          </w:p>
        </w:tc>
        <w:tc>
          <w:tcPr>
            <w:tcW w:type="dxa" w:w="18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Lin-Kernighan LK</w:t>
            </w:r>
          </w:p>
        </w:tc>
        <w:tc>
          <w:tcPr>
            <w:tcW w:type="dxa" w:w="1613"/>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جستجوی محلی سبک</w:t>
            </w:r>
          </w:p>
        </w:tc>
        <w:tc>
          <w:tcPr>
            <w:tcW w:type="dxa" w:w="1613"/>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VROOM</w:t>
            </w:r>
          </w:p>
        </w:tc>
      </w:tr>
      <w:tr>
        <w:tc>
          <w:tcPr>
            <w:tcW w:type="dxa" w:w="16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خیر (seed)</w:t>
            </w:r>
          </w:p>
        </w:tc>
        <w:tc>
          <w:tcPr>
            <w:tcW w:type="dxa" w:w="22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۱۰ ثانیه / همگرایی LP</w:t>
            </w:r>
          </w:p>
        </w:tc>
        <w:tc>
          <w:tcPr>
            <w:tcW w:type="dxa" w:w="18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BCP / BaPCod</w:t>
            </w:r>
          </w:p>
        </w:tc>
        <w:tc>
          <w:tcPr>
            <w:tcW w:type="dxa" w:w="1613"/>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val="false"/>
                <w:bCs w:val="false"/>
                <w:color w:val="1A1A1A"/>
                <w:sz w:val="20"/>
                <w:szCs w:val="20"/>
              </w:rPr>
              <w:t xml:space="preserve">دقیق (Branch-Cut-Price)</w:t>
            </w:r>
          </w:p>
        </w:tc>
        <w:tc>
          <w:tcPr>
            <w:tcW w:type="dxa" w:w="1613"/>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VRPSolverEasy</w:t>
            </w:r>
          </w:p>
        </w:tc>
      </w:tr>
    </w:tbl>
    <w:p>
      <w:pPr>
        <w:bidi/>
        <w:spacing w:after="240" w:before="80"/>
        <w:jc w:val="center"/>
      </w:pPr>
      <w:r>
        <w:rPr>
          <w:rFonts w:ascii="Tahoma" w:cs="Tahoma" w:eastAsia="Tahoma" w:hAnsi="Tahoma"/>
          <w:i/>
          <w:iCs/>
          <w:color w:val="555555"/>
          <w:sz w:val="22"/>
          <w:szCs w:val="22"/>
        </w:rPr>
        <w:t xml:space="preserve">جدول ۳. مقایسه کلی چهار حل‌کننده ارزیابی‌شده</w:t>
      </w:r>
    </w:p>
    <w:p>
      <w:r>
        <w:br w:type="pag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۴. پیکربندی آزمایش</w:t>
      </w:r>
    </w:p>
    <w:p>
      <w:pPr>
        <w:pStyle w:val="Heading2"/>
        <w:bidi/>
        <w:spacing w:after="160" w:before="360" w:line="340"/>
        <w:jc w:val="right"/>
      </w:pPr>
      <w:r>
        <w:rPr>
          <w:rFonts w:ascii="Tahoma" w:cs="Tahoma" w:eastAsia="Tahoma" w:hAnsi="Tahoma"/>
          <w:b/>
          <w:bCs/>
          <w:color w:val="1B3A6B"/>
          <w:sz w:val="32"/>
          <w:szCs w:val="32"/>
        </w:rPr>
        <w:t xml:space="preserve">۴.۱. پارامترهای اجرا</w:t>
      </w:r>
    </w:p>
    <w:p>
      <w:pPr>
        <w:bidi/>
        <w:spacing w:after="100" w:before="100" w:line="340" w:lineRule="auto"/>
        <w:jc w:val="right"/>
      </w:pPr>
      <w:r>
        <w:rPr>
          <w:rFonts w:ascii="Tahoma" w:cs="Tahoma" w:eastAsia="Tahoma" w:hAnsi="Tahoma"/>
          <w:color w:val="1A1A1A"/>
          <w:sz w:val="24"/>
          <w:szCs w:val="24"/>
        </w:rPr>
        <w:t xml:space="preserve">تمام آزمایش‌ها با پیکربندی یکسان برای همه حل‌کننده‌ها اجرا شده‌اند تا مقایسه منصفانه باشد. پارامترهای اصلی از فایل تنظیمات benchmark.yaml استخراج شده‌اند:</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تعداد اجرا: ۱۰ اجرای مستقل به ازای هر جفت (نمونه، حل‌کننده) با دانه‌های تصادفی ۰ تا ۹.</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بودجه زمانی: ۱۰ ثانیه دیواری (wall-clock) به ازای هر اجرا. هیچ معیار توقف مبتنی بر تکرار یا همگرایی وجود ندارد.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پیاده‌سازی‌های قطعی: OR-Tools و VROOM برای همه ۱۰ دانه نتایج یکسان تولید می‌کنند. PyVRP و VRPSolverEasy تصادفی هستند و میانگین آن‌ها از ۱۰ اجرا گزارش می‌شود.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بازمحاسبه مستقل هزینه: پس از هر اجرا، هزینه جواب توسط بستر ارزیابی (نه خود حل‌کننده) مستقلاً بازمحاسبه می‌شود تا از ادعاهای احتمالاً نادرست حل‌کننده‌ها مستقل باشیم.</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۴.۲. معیارهای ارزیابی</w:t>
      </w:r>
    </w:p>
    <w:p>
      <w:pPr>
        <w:bidi/>
        <w:spacing w:after="100" w:before="100" w:line="340" w:lineRule="auto"/>
        <w:jc w:val="right"/>
      </w:pPr>
      <w:r>
        <w:rPr>
          <w:rFonts w:ascii="Tahoma" w:cs="Tahoma" w:eastAsia="Tahoma" w:hAnsi="Tahoma"/>
          <w:color w:val="1A1A1A"/>
          <w:sz w:val="24"/>
          <w:szCs w:val="24"/>
        </w:rPr>
        <w:t xml:space="preserve">معیار اصلی کیفیت، درصد انحراف (Gap%) از بهترین جواب شناخته‌شده (BKS) است. مقادیر BKS از پایگاه داده CVRPLIB برگرفته شده‌اند [۱]:</w:t>
      </w:r>
    </w:p>
    <w:p>
      <w:pPr>
        <w:spacing w:after="60" w:before="60"/>
      </w:pPr>
      <w:r>
        <w:t xml:space="preserve"/>
      </w:r>
    </w:p>
    <w:p>
      <w:pPr>
        <w:shd w:fill="F0F4FA" w:val="clear"/>
        <w:bidi w:val="false"/>
        <w:spacing w:after="140" w:before="140"/>
        <w:jc w:val="center"/>
      </w:pPr>
      <w:r>
        <w:rPr>
          <w:rFonts w:ascii="Courier New" w:cs="Courier New" w:eastAsia="Courier New" w:hAnsi="Courier New"/>
          <w:b/>
          <w:bCs/>
          <w:color w:val="1B3A6B"/>
          <w:sz w:val="26"/>
          <w:szCs w:val="26"/>
        </w:rPr>
        <w:t xml:space="preserve">Gap(%) = ( Objective − BKS ) / BKS × 100</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علاوه بر Gap%، برای هر جفت (نمونه، حل‌کننده) معیارهای زیر نیز ثبت می‌شوند: بهترین هزینه در ۱۰ اجرا، میانگین هزینه، زمان اجرا (ثانیه)، تعداد وسایل نقلیه، وضعیت اجرا (موفق/ناموجه/خطا) و تعداد اجراهای موفق از ۱۰ اجرا.</w:t>
      </w:r>
    </w:p>
    <w:p>
      <w:pPr>
        <w:spacing w:after="60" w:before="60"/>
      </w:pPr>
      <w:r>
        <w:t xml:space="preserve"/>
      </w:r>
    </w:p>
    <w:p>
      <w:r>
        <w:br w:type="pag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۵. نتایج ارزیابی</w:t>
      </w:r>
    </w:p>
    <w:p>
      <w:pPr>
        <w:pStyle w:val="Heading2"/>
        <w:bidi/>
        <w:spacing w:after="160" w:before="360" w:line="340"/>
        <w:jc w:val="right"/>
      </w:pPr>
      <w:r>
        <w:rPr>
          <w:rFonts w:ascii="Tahoma" w:cs="Tahoma" w:eastAsia="Tahoma" w:hAnsi="Tahoma"/>
          <w:b/>
          <w:bCs/>
          <w:color w:val="1B3A6B"/>
          <w:sz w:val="32"/>
          <w:szCs w:val="32"/>
        </w:rPr>
        <w:t xml:space="preserve">۵.۱. نتایج تفصیلی نمونه‌های اولیه</w:t>
      </w:r>
    </w:p>
    <w:p>
      <w:pPr>
        <w:bidi/>
        <w:spacing w:after="100" w:before="100" w:line="340" w:lineRule="auto"/>
        <w:jc w:val="right"/>
      </w:pPr>
      <w:r>
        <w:rPr>
          <w:rFonts w:ascii="Tahoma" w:cs="Tahoma" w:eastAsia="Tahoma" w:hAnsi="Tahoma"/>
          <w:color w:val="1A1A1A"/>
          <w:sz w:val="24"/>
          <w:szCs w:val="24"/>
        </w:rPr>
        <w:t xml:space="preserve">جدول ۴ نتایج کامل سه نمونه ابتدایی مجموعه X را برای هر چهار حل‌کننده نشان می‌دهد. هر ردیف میانگین و بهترین Gap% در ۱۰ اجرا، زمان اجرا و تعداد وسایل نقلیه را گزارش می‌کند. نمونه X-n101-k25 با ۱۰۰ مشتری و ۲۵ مسیر، X-n106-k14 با ۱۰۵ مشتری و ۱۴ مسیر و X-n110-k13 با ۱۰۹ مشتری و ۱۳ مسیر بوده و BKS آن‌ها به ترتیب ۲۷,۵۹۱، ۲۶,۳۶۲ و ۱۴,۹۷۱ است.</w:t>
      </w:r>
    </w:p>
    <w:p>
      <w:pPr>
        <w:spacing w:after="60" w:before="6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1000"/>
        <w:gridCol w:w="950"/>
        <w:gridCol w:w="950"/>
        <w:gridCol w:w="1000"/>
        <w:gridCol w:w="950"/>
        <w:gridCol w:w="1126"/>
      </w:tblGrid>
      <w:tr>
        <w:trPr>
          <w:tblHeader/>
        </w:trPr>
        <w:tc>
          <w:tcPr>
            <w:tcW w:type="dxa" w:w="155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نمونه</w:t>
            </w:r>
          </w:p>
        </w:tc>
        <w:tc>
          <w:tcPr>
            <w:tcW w:type="dxa" w:w="11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حل‌کننده</w:t>
            </w:r>
          </w:p>
        </w:tc>
        <w:tc>
          <w:tcPr>
            <w:tcW w:type="dxa" w:w="10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وضعیت</w:t>
            </w:r>
          </w:p>
        </w:tc>
        <w:tc>
          <w:tcPr>
            <w:tcW w:type="dxa" w:w="95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میانگین Gap%</w:t>
            </w:r>
          </w:p>
        </w:tc>
        <w:tc>
          <w:tcPr>
            <w:tcW w:type="dxa" w:w="95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بهترین Gap%</w:t>
            </w:r>
          </w:p>
        </w:tc>
        <w:tc>
          <w:tcPr>
            <w:tcW w:type="dxa" w:w="10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زمان (s)</w:t>
            </w:r>
          </w:p>
        </w:tc>
        <w:tc>
          <w:tcPr>
            <w:tcW w:type="dxa" w:w="95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وسایل</w:t>
            </w:r>
          </w:p>
        </w:tc>
        <w:tc>
          <w:tcPr>
            <w:tcW w:type="dxa" w:w="112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BKS</w:t>
            </w:r>
          </w:p>
        </w:tc>
      </w:tr>
      <w:tr>
        <w:tc>
          <w:tcPr>
            <w:tcW w:type="dxa" w:w="15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X-n101-k25</w:t>
            </w:r>
          </w:p>
        </w:tc>
        <w:tc>
          <w:tcPr>
            <w:tcW w:type="dxa" w:w="11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PyVRP</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+0.027%</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+0.026%</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~10.01</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w:t>
            </w:r>
          </w:p>
        </w:tc>
        <w:tc>
          <w:tcPr>
            <w:tcW w:type="dxa" w:w="11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27,591</w:t>
            </w:r>
          </w:p>
        </w:tc>
      </w:tr>
      <w:tr>
        <w:tc>
          <w:tcPr>
            <w:tcW w:type="dxa" w:w="15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X-n101-k25</w:t>
            </w:r>
          </w:p>
        </w:tc>
        <w:tc>
          <w:tcPr>
            <w:tcW w:type="dxa" w:w="11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OR-Tools</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0/10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11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27,591</w:t>
            </w:r>
          </w:p>
        </w:tc>
      </w:tr>
      <w:tr>
        <w:tc>
          <w:tcPr>
            <w:tcW w:type="dxa" w:w="15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X-n101-k25</w:t>
            </w:r>
          </w:p>
        </w:tc>
        <w:tc>
          <w:tcPr>
            <w:tcW w:type="dxa" w:w="11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VROOM</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+1.93%</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+1.93%</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~4.10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w:t>
            </w:r>
          </w:p>
        </w:tc>
        <w:tc>
          <w:tcPr>
            <w:tcW w:type="dxa" w:w="11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27,591</w:t>
            </w:r>
          </w:p>
        </w:tc>
      </w:tr>
      <w:tr>
        <w:tc>
          <w:tcPr>
            <w:tcW w:type="dxa" w:w="15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X-n101-k25</w:t>
            </w:r>
          </w:p>
        </w:tc>
        <w:tc>
          <w:tcPr>
            <w:tcW w:type="dxa" w:w="11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VRPSolverEasy</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+0.026%</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+0.026%</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~7.90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w:t>
            </w:r>
          </w:p>
        </w:tc>
        <w:tc>
          <w:tcPr>
            <w:tcW w:type="dxa" w:w="11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27,591</w:t>
            </w:r>
          </w:p>
        </w:tc>
      </w:tr>
      <w:tr>
        <w:tc>
          <w:tcPr>
            <w:tcW w:type="dxa" w:w="15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X-n106-k14</w:t>
            </w:r>
          </w:p>
        </w:tc>
        <w:tc>
          <w:tcPr>
            <w:tcW w:type="dxa" w:w="11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PyVRP</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+0.73%</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+0.32%</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~10.01</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w:t>
            </w:r>
          </w:p>
        </w:tc>
        <w:tc>
          <w:tcPr>
            <w:tcW w:type="dxa" w:w="11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26,362</w:t>
            </w:r>
          </w:p>
        </w:tc>
      </w:tr>
      <w:tr>
        <w:tc>
          <w:tcPr>
            <w:tcW w:type="dxa" w:w="15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X-n106-k14</w:t>
            </w:r>
          </w:p>
        </w:tc>
        <w:tc>
          <w:tcPr>
            <w:tcW w:type="dxa" w:w="11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OR-Tools</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+3.12%</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+3.12%</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w:t>
            </w:r>
          </w:p>
        </w:tc>
        <w:tc>
          <w:tcPr>
            <w:tcW w:type="dxa" w:w="11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26,362</w:t>
            </w:r>
          </w:p>
        </w:tc>
      </w:tr>
      <w:tr>
        <w:tc>
          <w:tcPr>
            <w:tcW w:type="dxa" w:w="15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X-n106-k14</w:t>
            </w:r>
          </w:p>
        </w:tc>
        <w:tc>
          <w:tcPr>
            <w:tcW w:type="dxa" w:w="11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VROOM</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+0.60%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+0.60%</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~5.30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w:t>
            </w:r>
          </w:p>
        </w:tc>
        <w:tc>
          <w:tcPr>
            <w:tcW w:type="dxa" w:w="11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26,362</w:t>
            </w:r>
          </w:p>
        </w:tc>
      </w:tr>
      <w:tr>
        <w:tc>
          <w:tcPr>
            <w:tcW w:type="dxa" w:w="15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X-n106-k14</w:t>
            </w:r>
          </w:p>
        </w:tc>
        <w:tc>
          <w:tcPr>
            <w:tcW w:type="dxa" w:w="11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VRPSolverEasy</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0/10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~10.60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11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26,362</w:t>
            </w:r>
          </w:p>
        </w:tc>
      </w:tr>
      <w:tr>
        <w:tc>
          <w:tcPr>
            <w:tcW w:type="dxa" w:w="15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X-n110-k13</w:t>
            </w:r>
          </w:p>
        </w:tc>
        <w:tc>
          <w:tcPr>
            <w:tcW w:type="dxa" w:w="11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PyVRP</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+0.054%</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+0.050%</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~10.01</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13</w:t>
            </w:r>
          </w:p>
        </w:tc>
        <w:tc>
          <w:tcPr>
            <w:tcW w:type="dxa" w:w="11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14,971</w:t>
            </w:r>
          </w:p>
        </w:tc>
      </w:tr>
      <w:tr>
        <w:tc>
          <w:tcPr>
            <w:tcW w:type="dxa" w:w="15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X-n110-k13</w:t>
            </w:r>
          </w:p>
        </w:tc>
        <w:tc>
          <w:tcPr>
            <w:tcW w:type="dxa" w:w="11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OR-Tools</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+2.83%</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+2.83%</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13</w:t>
            </w:r>
          </w:p>
        </w:tc>
        <w:tc>
          <w:tcPr>
            <w:tcW w:type="dxa" w:w="11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14,971</w:t>
            </w:r>
          </w:p>
        </w:tc>
      </w:tr>
      <w:tr>
        <w:tc>
          <w:tcPr>
            <w:tcW w:type="dxa" w:w="15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X-n110-k13</w:t>
            </w:r>
          </w:p>
        </w:tc>
        <w:tc>
          <w:tcPr>
            <w:tcW w:type="dxa" w:w="11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VROOM</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10/10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+0.84%</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+0.84%</w:t>
            </w:r>
          </w:p>
        </w:tc>
        <w:tc>
          <w:tcPr>
            <w:tcW w:type="dxa" w:w="10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~4.90</w:t>
            </w:r>
          </w:p>
        </w:tc>
        <w:tc>
          <w:tcPr>
            <w:tcW w:type="dxa" w:w="95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13</w:t>
            </w:r>
          </w:p>
        </w:tc>
        <w:tc>
          <w:tcPr>
            <w:tcW w:type="dxa" w:w="112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14,971</w:t>
            </w:r>
          </w:p>
        </w:tc>
      </w:tr>
      <w:tr>
        <w:tc>
          <w:tcPr>
            <w:tcW w:type="dxa" w:w="15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bCs/>
                <w:color w:val="1A1A1A"/>
                <w:sz w:val="20"/>
                <w:szCs w:val="20"/>
              </w:rPr>
              <w:t xml:space="preserve">X-n110-k13</w:t>
            </w:r>
          </w:p>
        </w:tc>
        <w:tc>
          <w:tcPr>
            <w:tcW w:type="dxa" w:w="11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VRPSolverEasy</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  0/10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10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~10.40</w:t>
            </w:r>
          </w:p>
        </w:tc>
        <w:tc>
          <w:tcPr>
            <w:tcW w:type="dxa" w:w="95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w:t>
            </w:r>
          </w:p>
        </w:tc>
        <w:tc>
          <w:tcPr>
            <w:tcW w:type="dxa" w:w="112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14,971</w:t>
            </w:r>
          </w:p>
        </w:tc>
      </w:tr>
    </w:tbl>
    <w:p>
      <w:pPr>
        <w:bidi/>
        <w:spacing w:after="240" w:before="80"/>
        <w:jc w:val="center"/>
      </w:pPr>
      <w:r>
        <w:rPr>
          <w:rFonts w:ascii="Tahoma" w:cs="Tahoma" w:eastAsia="Tahoma" w:hAnsi="Tahoma"/>
          <w:i/>
          <w:iCs/>
          <w:color w:val="555555"/>
          <w:sz w:val="22"/>
          <w:szCs w:val="22"/>
        </w:rPr>
        <w:t xml:space="preserve">جدول ۴. نتایج تفصیلی چهار حل‌کننده برای سه نمونه ابتدایی مجموعه X (۱۰ اجرا به ازای هر سلول)</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۵.۲. آمار تجمیعی</w:t>
      </w:r>
    </w:p>
    <w:p>
      <w:pPr>
        <w:bidi/>
        <w:spacing w:after="100" w:before="100" w:line="340" w:lineRule="auto"/>
        <w:jc w:val="right"/>
      </w:pPr>
      <w:r>
        <w:rPr>
          <w:rFonts w:ascii="Tahoma" w:cs="Tahoma" w:eastAsia="Tahoma" w:hAnsi="Tahoma"/>
          <w:color w:val="1A1A1A"/>
          <w:sz w:val="24"/>
          <w:szCs w:val="24"/>
        </w:rPr>
        <w:t xml:space="preserve">جدول ۵ آمار تجمیعی هر حل‌کننده را بر اساس سه نمونه آزمایش‌شده (در مجموع ۱۲ سلول فعال از ۱۲ سلول ممکن) نشان می‌دهد. سلول‌های ناموجه یا با خطا از محاسبه میانگین کنار گذاشته شده‌اند:</w:t>
      </w:r>
    </w:p>
    <w:p>
      <w:pPr>
        <w:spacing w:after="60" w:before="6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1406"/>
        <w:gridCol w:w="1406"/>
        <w:gridCol w:w="1406"/>
        <w:gridCol w:w="1406"/>
        <w:gridCol w:w="1402"/>
      </w:tblGrid>
      <w:tr>
        <w:trPr>
          <w:tblHeader/>
        </w:trPr>
        <w:tc>
          <w:tcPr>
            <w:tcW w:type="dxa" w:w="1800"/>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حل‌کننده</w:t>
            </w:r>
          </w:p>
        </w:tc>
        <w:tc>
          <w:tcPr>
            <w:tcW w:type="dxa" w:w="140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سلول‌های موفق</w:t>
            </w:r>
          </w:p>
        </w:tc>
        <w:tc>
          <w:tcPr>
            <w:tcW w:type="dxa" w:w="140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بهترین Gap% (میانگین)</w:t>
            </w:r>
          </w:p>
        </w:tc>
        <w:tc>
          <w:tcPr>
            <w:tcW w:type="dxa" w:w="140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میانگین Gap%</w:t>
            </w:r>
          </w:p>
        </w:tc>
        <w:tc>
          <w:tcPr>
            <w:tcW w:type="dxa" w:w="1406"/>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میانگین زمان (s)</w:t>
            </w:r>
          </w:p>
        </w:tc>
        <w:tc>
          <w:tcPr>
            <w:tcW w:type="dxa" w:w="1402"/>
            <w:tcBorders>
              <w:top w:val="single" w:color="1B3A6B" w:sz="6"/>
              <w:left w:val="single" w:color="AABFDD" w:sz="2"/>
              <w:bottom w:val="single" w:color="1B3A6B" w:sz="6"/>
              <w:right w:val="single" w:color="AABFDD" w:sz="2"/>
            </w:tcBorders>
            <w:shd w:fill="1B3A6B" w:val="clear"/>
            <w:tcMar>
              <w:top w:type="dxa" w:w="110"/>
              <w:left w:type="dxa" w:w="130"/>
              <w:bottom w:type="dxa" w:w="110"/>
              <w:right w:type="dxa" w:w="130"/>
            </w:tcMar>
            <w:vAlign w:val="center"/>
          </w:tcPr>
          <w:p>
            <w:pPr>
              <w:bidi/>
              <w:jc w:val="center"/>
            </w:pPr>
            <w:r>
              <w:rPr>
                <w:rFonts w:ascii="Tahoma" w:cs="Tahoma" w:eastAsia="Tahoma" w:hAnsi="Tahoma"/>
                <w:b/>
                <w:bCs/>
                <w:color w:val="FFFFFF"/>
                <w:sz w:val="20"/>
                <w:szCs w:val="20"/>
              </w:rPr>
              <w:t xml:space="preserve">پوشش کلی</w:t>
            </w:r>
          </w:p>
        </w:tc>
      </w:tr>
      <w:tr>
        <w:tc>
          <w:tcPr>
            <w:tcW w:type="dxa" w:w="18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PyVRP</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 / 3</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+0.13%</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+0.28%</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~10.01</w:t>
            </w:r>
          </w:p>
        </w:tc>
        <w:tc>
          <w:tcPr>
            <w:tcW w:type="dxa" w:w="1402"/>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w:t>
            </w:r>
          </w:p>
        </w:tc>
      </w:tr>
      <w:tr>
        <w:tc>
          <w:tcPr>
            <w:tcW w:type="dxa" w:w="18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OR-Tools</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2 / 3</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+3.0%</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+3.0%</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~10.00</w:t>
            </w:r>
          </w:p>
        </w:tc>
        <w:tc>
          <w:tcPr>
            <w:tcW w:type="dxa" w:w="1402"/>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67%</w:t>
            </w:r>
          </w:p>
        </w:tc>
      </w:tr>
      <w:tr>
        <w:tc>
          <w:tcPr>
            <w:tcW w:type="dxa" w:w="1800"/>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VROOM</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 / 3</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+1.10%</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+1.10%</w:t>
            </w:r>
          </w:p>
        </w:tc>
        <w:tc>
          <w:tcPr>
            <w:tcW w:type="dxa" w:w="1406"/>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~4.77</w:t>
            </w:r>
          </w:p>
        </w:tc>
        <w:tc>
          <w:tcPr>
            <w:tcW w:type="dxa" w:w="1402"/>
            <w:tcBorders>
              <w:top w:val="single" w:color="AABFDD" w:sz="2"/>
              <w:left w:val="single" w:color="AABFDD" w:sz="2"/>
              <w:bottom w:val="single" w:color="AABFDD" w:sz="2"/>
              <w:right w:val="single" w:color="AABFDD" w:sz="2"/>
            </w:tcBorders>
            <w:shd w:fill="FFFFFF"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100%</w:t>
            </w:r>
          </w:p>
        </w:tc>
      </w:tr>
      <w:tr>
        <w:tc>
          <w:tcPr>
            <w:tcW w:type="dxa" w:w="1800"/>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right"/>
            </w:pPr>
            <w:r>
              <w:rPr>
                <w:rFonts w:ascii="Tahoma" w:cs="Tahoma" w:eastAsia="Tahoma" w:hAnsi="Tahoma"/>
                <w:b/>
                <w:bCs/>
                <w:color w:val="1A1A1A"/>
                <w:sz w:val="20"/>
                <w:szCs w:val="20"/>
              </w:rPr>
              <w:t xml:space="preserve">VRPSolverEasy</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1 / 3</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+0.026%</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+0.026%</w:t>
            </w:r>
          </w:p>
        </w:tc>
        <w:tc>
          <w:tcPr>
            <w:tcW w:type="dxa" w:w="1406"/>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~7.90</w:t>
            </w:r>
          </w:p>
        </w:tc>
        <w:tc>
          <w:tcPr>
            <w:tcW w:type="dxa" w:w="1402"/>
            <w:tcBorders>
              <w:top w:val="single" w:color="AABFDD" w:sz="2"/>
              <w:left w:val="single" w:color="AABFDD" w:sz="2"/>
              <w:bottom w:val="single" w:color="AABFDD" w:sz="2"/>
              <w:right w:val="single" w:color="AABFDD" w:sz="2"/>
            </w:tcBorders>
            <w:shd w:fill="EEF4FB" w:val="clear"/>
            <w:tcMar>
              <w:top w:type="dxa" w:w="90"/>
              <w:left w:type="dxa" w:w="120"/>
              <w:bottom w:type="dxa" w:w="90"/>
              <w:right w:type="dxa" w:w="120"/>
            </w:tcMar>
            <w:vAlign w:val="center"/>
          </w:tcPr>
          <w:p>
            <w:pPr>
              <w:bidi/>
              <w:jc w:val="center"/>
            </w:pPr>
            <w:r>
              <w:rPr>
                <w:rFonts w:ascii="Tahoma" w:cs="Tahoma" w:eastAsia="Tahoma" w:hAnsi="Tahoma"/>
                <w:b w:val="false"/>
                <w:bCs w:val="false"/>
                <w:color w:val="1A1A1A"/>
                <w:sz w:val="20"/>
                <w:szCs w:val="20"/>
              </w:rPr>
              <w:t xml:space="preserve">33%</w:t>
            </w:r>
          </w:p>
        </w:tc>
      </w:tr>
    </w:tbl>
    <w:p>
      <w:pPr>
        <w:bidi/>
        <w:spacing w:after="240" w:before="80"/>
        <w:jc w:val="center"/>
      </w:pPr>
      <w:r>
        <w:rPr>
          <w:rFonts w:ascii="Tahoma" w:cs="Tahoma" w:eastAsia="Tahoma" w:hAnsi="Tahoma"/>
          <w:i/>
          <w:iCs/>
          <w:color w:val="555555"/>
          <w:sz w:val="22"/>
          <w:szCs w:val="22"/>
        </w:rPr>
        <w:t xml:space="preserve">جدول ۵. آمار تجمیعی حل‌کننده‌ها بر اساس نمونه‌های آزمایش‌شده (سلول‌های موفق)</w:t>
      </w:r>
    </w:p>
    <w:p>
      <w:r>
        <w:br w:type="pag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۶. تحلیل و بحث</w:t>
      </w:r>
    </w:p>
    <w:p>
      <w:pPr>
        <w:pStyle w:val="Heading2"/>
        <w:bidi/>
        <w:spacing w:after="160" w:before="360" w:line="340"/>
        <w:jc w:val="right"/>
      </w:pPr>
      <w:r>
        <w:rPr>
          <w:rFonts w:ascii="Tahoma" w:cs="Tahoma" w:eastAsia="Tahoma" w:hAnsi="Tahoma"/>
          <w:b/>
          <w:bCs/>
          <w:color w:val="1B3A6B"/>
          <w:sz w:val="32"/>
          <w:szCs w:val="32"/>
        </w:rPr>
        <w:t xml:space="preserve">۶.۱. کیفیت جواب: PyVRP در مقابل رقبا</w:t>
      </w:r>
    </w:p>
    <w:p>
      <w:pPr>
        <w:bidi/>
        <w:spacing w:after="100" w:before="100" w:line="340" w:lineRule="auto"/>
        <w:jc w:val="right"/>
      </w:pPr>
      <w:r>
        <w:rPr>
          <w:rFonts w:ascii="Tahoma" w:cs="Tahoma" w:eastAsia="Tahoma" w:hAnsi="Tahoma"/>
          <w:color w:val="1A1A1A"/>
          <w:sz w:val="24"/>
          <w:szCs w:val="24"/>
        </w:rPr>
        <w:t xml:space="preserve">بر اساس نتایج به‌دست‌آمده، </w:t>
      </w:r>
      <w:r>
        <w:rPr>
          <w:rFonts w:ascii="Tahoma" w:cs="Tahoma" w:eastAsia="Tahoma" w:hAnsi="Tahoma"/>
          <w:b/>
          <w:bCs/>
          <w:color w:val="1A1A1A"/>
          <w:sz w:val="24"/>
          <w:szCs w:val="24"/>
        </w:rPr>
        <w:t xml:space="preserve">PyVRP</w:t>
      </w:r>
      <w:r>
        <w:rPr>
          <w:rFonts w:ascii="Tahoma" w:cs="Tahoma" w:eastAsia="Tahoma" w:hAnsi="Tahoma"/>
          <w:color w:val="1A1A1A"/>
          <w:sz w:val="24"/>
          <w:szCs w:val="24"/>
        </w:rPr>
        <w:t xml:space="preserve"> با خانواده الگوریتم HGS-CVRP به‌طور پیوسته نزدیک‌ترین نتایج به BKS را حاصل کرده است. انحراف آن در هر سه نمونه آزمایش‌شده زیر ۰.۱٪ بوده (میانگین Gap% بهترین اجرا = ۰.۱۳٪) که عملکردی قابل مقایسه با روش‌های پیشرفته‌ای چون ILS-SP و UHGS که در مقاله مرجع برای نمونه‌های حل‌شده بهینه به ترتیب میانگین Gap% برابر ۰.۱۸٪ و ۰.۰۹٪ گزارش کرده‌اند، نشان می‌دهد [۱].</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البته این مقایسه باید با احتیاط تفسیر شود: بودجه زمانی ۱۰ ثانیه در ارزیابی حاضر بسیار محدودتر از زمان‌های صرف‌شده در مقاله مرجع است که برای برخی نمونه‌ها تا ۷۹۳ دقیقه می‌رسد. پیش‌بینی می‌شود که با افزایش بودجه زمانی، PyVRP کیفیت بالاتری به‌دست آورد؛ زیرا HGS از نوع الگوریتم‌هایی است که با گذشت زمان بیشتر، نتایج بهتری تولید می‌کند.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VROOM با میانگین بهترین Gap% برابر ۱.۱٪ و زمان اجرای کمتر (حدود ۵ ثانیه) گزینه‌ای مناسب برای کاربردهایی است که سرعت اولویت دارد. OR-Tools در نمونه‌هایی که به جواب اولیه موجه دست می‌یابد، قابل اطمینان است اما با انحراف ۲.۸ تا ۳.۱٪ از BKS، به‌ویژه در مسائل با تعداد مسیر متوسط تا بالا، کیفیت پایین‌تری دارد.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۶.۲. رفتار VRPSolverEasy: قدرت و محدودیت‌های BCP</w:t>
      </w:r>
    </w:p>
    <w:p>
      <w:pPr>
        <w:bidi/>
        <w:spacing w:after="100" w:before="100" w:line="340" w:lineRule="auto"/>
        <w:jc w:val="right"/>
      </w:pPr>
      <w:r>
        <w:rPr>
          <w:rFonts w:ascii="Tahoma" w:cs="Tahoma" w:eastAsia="Tahoma" w:hAnsi="Tahoma"/>
          <w:color w:val="1A1A1A"/>
          <w:sz w:val="24"/>
          <w:szCs w:val="24"/>
        </w:rPr>
        <w:t xml:space="preserve">VRPSolverEasy رفتار متناقض و در عین حال گویایی نشان داد. در نمونه X-n101-k25 (۱۰۰ مشتری، ۲۵ مسیر) موفق به یافتن جواب بسیار باکیفیتی با Gap = +0.026٪ شد — کیفیتی تقریباً برابر PyVRP. اما در X-n106-k14 و X-n110-k13 در بودجه ۱۰ ثانیه هیچ جواب موجهی تولید نکرد.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این رفتار ماهیت دوگانه روش‌های دقیق را نشان می‌دهد: BCP در صورتی که بتواند شکاف بین کران بالا و پایین (LP gap) را در بودجه زمانی ببندد، جواب‌های فوق‌العاده‌ای تولید می‌کند. اما زمانی که این شکاف قابل بستن نباشد، کل بودجه صرف حل LP می‌شود و هیچ جواب موجهی ارائه نمی‌گردد. این تضاد با ابتکاری‌هایی چون PyVRP و VROOM که همیشه یک جواب موجه ارائه می‌دهند، یکی از دلایل اصلی رواج رویکردهای ترکیبی در ادبیات است.</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شایان توجه است که در مقاله مرجع، BCP توانست ۴۰ نمونه از ۱۰۰ نمونه مجموعه X را به بهینگی ثابت‌شده حل کند اما با بودجه زمانی حداکثر ۵ روز (نه ۱۰ ثانیه) [۱]. تفاوت ۴۳,۲۰۰ برابری در بودجه زمانی، شکاف کیفی قابل انتظار بین این دو ارزیابی را توجیه می‌کند.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۶.۳. پوشش و قابلیت اطمینان</w:t>
      </w:r>
    </w:p>
    <w:p>
      <w:pPr>
        <w:bidi/>
        <w:spacing w:after="100" w:before="100" w:line="340" w:lineRule="auto"/>
        <w:jc w:val="right"/>
      </w:pPr>
      <w:r>
        <w:rPr>
          <w:rFonts w:ascii="Tahoma" w:cs="Tahoma" w:eastAsia="Tahoma" w:hAnsi="Tahoma"/>
          <w:color w:val="1A1A1A"/>
          <w:sz w:val="24"/>
          <w:szCs w:val="24"/>
        </w:rPr>
        <w:t xml:space="preserve">یکی از معیارهای مهم عملی یک حل‌کننده، پوشش آن (نسبت نمونه‌هایی که حل‌کننده برای آن‌ها جواب موجه ارائه می‌دهد) است. OR-Tools در نمونه X-n101-k25 با ۲۵ مسیر در تمام ۱۰ اجرا با خطا مواجه شد؛ احتمالاً به این دلیل که الگوریتم ساخت اولیه PATH_CHEAPEST_ARC در یافتن یک راه‌حل اولیه موجه برای مسائل با تعداد مسیر بالا در زمان محدود شکست می‌خورد.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با توجه به سه نمونه آزمایش‌شده، </w:t>
      </w:r>
      <w:r>
        <w:rPr>
          <w:rFonts w:ascii="Tahoma" w:cs="Tahoma" w:eastAsia="Tahoma" w:hAnsi="Tahoma"/>
          <w:b/>
          <w:bCs/>
          <w:color w:val="1A1A1A"/>
          <w:sz w:val="24"/>
          <w:szCs w:val="24"/>
        </w:rPr>
        <w:t xml:space="preserve">PyVRP</w:t>
      </w:r>
      <w:r>
        <w:rPr>
          <w:rFonts w:ascii="Tahoma" w:cs="Tahoma" w:eastAsia="Tahoma" w:hAnsi="Tahoma"/>
          <w:color w:val="1A1A1A"/>
          <w:sz w:val="24"/>
          <w:szCs w:val="24"/>
        </w:rPr>
        <w:t xml:space="preserve"> و </w:t>
      </w:r>
      <w:r>
        <w:rPr>
          <w:rFonts w:ascii="Tahoma" w:cs="Tahoma" w:eastAsia="Tahoma" w:hAnsi="Tahoma"/>
          <w:b/>
          <w:bCs/>
          <w:color w:val="1A1A1A"/>
          <w:sz w:val="24"/>
          <w:szCs w:val="24"/>
        </w:rPr>
        <w:t xml:space="preserve">VROOM</w:t>
      </w:r>
      <w:r>
        <w:rPr>
          <w:rFonts w:ascii="Tahoma" w:cs="Tahoma" w:eastAsia="Tahoma" w:hAnsi="Tahoma"/>
          <w:color w:val="1A1A1A"/>
          <w:sz w:val="24"/>
          <w:szCs w:val="24"/>
        </w:rPr>
        <w:t xml:space="preserve"> با پوشش ۱۰۰٪ (۳ از ۳ نمونه) بیشترین قابلیت اطمینان را داشتند. OR-Tools پوشش ۶۷٪ (۲ از ۳) و VRPSolverEasy پوشش ۳۳٪ (۱ از ۳) داشت. این ارقام صرفاً برای سه نمونه اولیه است و ارزیابی روی همه ۱۰۰ نمونه تصویر کامل‌تری ارائه خواهد داد.</w:t>
      </w:r>
    </w:p>
    <w:p>
      <w:pPr>
        <w:spacing w:after="60" w:before="60"/>
      </w:pPr>
      <w:r>
        <w:t xml:space="preserve"/>
      </w:r>
    </w:p>
    <w:p>
      <w:pPr>
        <w:pStyle w:val="Heading2"/>
        <w:bidi/>
        <w:spacing w:after="160" w:before="360" w:line="340"/>
        <w:jc w:val="right"/>
      </w:pPr>
      <w:r>
        <w:rPr>
          <w:rFonts w:ascii="Tahoma" w:cs="Tahoma" w:eastAsia="Tahoma" w:hAnsi="Tahoma"/>
          <w:b/>
          <w:bCs/>
          <w:color w:val="1B3A6B"/>
          <w:sz w:val="32"/>
          <w:szCs w:val="32"/>
        </w:rPr>
        <w:t xml:space="preserve">۶.۴. تأثیر ویژگی‌های نمونه بر عملکرد</w:t>
      </w:r>
    </w:p>
    <w:p>
      <w:pPr>
        <w:bidi/>
        <w:spacing w:after="100" w:before="100" w:line="340" w:lineRule="auto"/>
        <w:jc w:val="right"/>
      </w:pPr>
      <w:r>
        <w:rPr>
          <w:rFonts w:ascii="Tahoma" w:cs="Tahoma" w:eastAsia="Tahoma" w:hAnsi="Tahoma"/>
          <w:color w:val="1A1A1A"/>
          <w:sz w:val="24"/>
          <w:szCs w:val="24"/>
        </w:rPr>
        <w:t xml:space="preserve">مقایسه نتایج سه نمونه آزمایش‌شده نشان می‌دهد که تعداد مسیرها (K) تأثیر مهمی بر رفتار حل‌کننده‌ها دارد. نمونه X-n101-k25 با K=25 مسیر، چالش‌برانگیزترین نمونه برای OR-Tools بود (شکست کامل) اما آسان‌ترین برای VRPSolverEasy (موفق). نمونه‌های X-n106-k14 و X-n110-k13 با K کمتر برعکس این رفتار را نشان دادند.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این یافته با مشاهدات مقاله مرجع [۱] همسو است: Uchoa و همکاران گزارش کردند که روش BCP برای نمونه‌هایی با مسیرهای کوتاه (K بالا) و مقادیر کوچک Q عملکرد بهتری دارد. در مجموع، تنوع ویژگی‌ها در مجموعه X این مزیت طراحی را دارد که نقاط ضعف و قوت هر حل‌کننده در ابعاد مختلف مسئله آشکار می‌شود.</w:t>
      </w:r>
    </w:p>
    <w:p>
      <w:pPr>
        <w:spacing w:after="60" w:before="60"/>
      </w:pPr>
      <w:r>
        <w:t xml:space="preserve"/>
      </w:r>
    </w:p>
    <w:p>
      <w:r>
        <w:br w:type="pag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۷. نتیجه‌گیری</w:t>
      </w:r>
    </w:p>
    <w:p>
      <w:pPr>
        <w:bidi/>
        <w:spacing w:after="100" w:before="100" w:line="340" w:lineRule="auto"/>
        <w:jc w:val="right"/>
      </w:pPr>
      <w:r>
        <w:rPr>
          <w:rFonts w:ascii="Tahoma" w:cs="Tahoma" w:eastAsia="Tahoma" w:hAnsi="Tahoma"/>
          <w:color w:val="1A1A1A"/>
          <w:sz w:val="24"/>
          <w:szCs w:val="24"/>
        </w:rPr>
        <w:t xml:space="preserve">این ارزیابی نشان داد که مجموعه داده X، به‌عنوان بستر آزمایشگاهی جامع و متوازن، تمایزات معناداری بین رویکردهای مختلف حل CVRP آشکار می‌سازد. نتایج اصلی به‌شرح زیر است:</w:t>
      </w:r>
    </w:p>
    <w:p>
      <w:pPr>
        <w:spacing w:after="60" w:before="60"/>
      </w:pPr>
      <w:r>
        <w:t xml:space="preserve"/>
      </w:r>
    </w:p>
    <w:p>
      <w:pPr>
        <w:pStyle w:val="ListParagraph"/>
        <w:numPr>
          <w:ilvl w:val="0"/>
          <w:numId w:val="2"/>
        </w:numPr>
        <w:bidi/>
        <w:spacing w:after="80" w:before="80" w:line="320"/>
        <w:jc w:val="right"/>
      </w:pPr>
      <w:r>
        <w:rPr>
          <w:rFonts w:ascii="Tahoma" w:cs="Tahoma" w:eastAsia="Tahoma" w:hAnsi="Tahoma"/>
          <w:color w:val="1A1A1A"/>
          <w:sz w:val="24"/>
          <w:szCs w:val="24"/>
        </w:rPr>
        <w:t xml:space="preserve">PyVRP با پایه HGS-CVRP بهترین کیفیت جواب را در بودجه ۱۰ ثانیه ارائه می‌دهد (Gap &lt; 0.1٪ در نمونه‌های کوچک) و تنها گزینه‌ای است که همزمان پوشش ۱۰۰٪ و کیفیت بالا را تضمین می‌کند.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VROOM گزینه‌ای سریع با کیفیت معقول (Gap ≈ 1٪) است و برای کاربردهایی که محدودیت زمان پاسخ‌دهی حیاتی است مناسب می‌باشد.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OR-Tools در برخی نمونه‌ها (به‌ویژه با K بالا) با شکست در یافتن جواب اولیه موجه مواجه می‌شود و برای استفاده در ارزیابی جامع نیاز به تنظیمات دقیق‌تری دارد.</w:t>
      </w:r>
    </w:p>
    <w:p>
      <w:pPr>
        <w:pStyle w:val="ListParagraph"/>
        <w:numPr>
          <w:ilvl w:val="0"/>
          <w:numId w:val="2"/>
        </w:numPr>
        <w:bidi/>
        <w:spacing w:after="80" w:before="80" w:line="320"/>
        <w:jc w:val="right"/>
      </w:pPr>
      <w:r>
        <w:rPr>
          <w:rFonts w:ascii="Tahoma" w:cs="Tahoma" w:eastAsia="Tahoma" w:hAnsi="Tahoma"/>
          <w:color w:val="1A1A1A"/>
          <w:sz w:val="24"/>
          <w:szCs w:val="24"/>
        </w:rPr>
        <w:t xml:space="preserve">VRPSolverEasy به‌عنوان روش دقیق مبتنی بر BCP در بودجه‌های زمانی کوتاه غیرقابل اطمینان است، اما در صورت افزایش بودجه زمانی می‌تواند جواب‌های بهینه‌شده با کیفیت استثنایی ارائه دهد.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نتایج کامل روی همه ۱۰۰ نمونه مجموعه X در جداول ضمیمه گزارش اصلی ارائه خواهند شد. مقایسه جامع‌تر با ILS-SP و UHGS از مقاله مرجع [۱] مستلزم بودجه زمانی مشابه (تا ۵۰,۰۰۰ تکرار متوالی بدون بهبود) و سخت‌افزار یکسان است؛ با این وجود، عملکرد PyVRP در این ارزیابی اولیه با ۱۰ ثانیه بودجه، نسبت قابل توجهی از شکاف تا BKS را می‌بندد.</w:t>
      </w:r>
    </w:p>
    <w:p>
      <w:pPr>
        <w:spacing w:after="60" w:before="60"/>
      </w:pPr>
      <w:r>
        <w:t xml:space="preserve"/>
      </w:r>
    </w:p>
    <w:p>
      <w:pPr>
        <w:bidi/>
        <w:spacing w:after="100" w:before="100" w:line="340" w:lineRule="auto"/>
        <w:jc w:val="right"/>
      </w:pPr>
      <w:r>
        <w:rPr>
          <w:rFonts w:ascii="Tahoma" w:cs="Tahoma" w:eastAsia="Tahoma" w:hAnsi="Tahoma"/>
          <w:color w:val="1A1A1A"/>
          <w:sz w:val="24"/>
          <w:szCs w:val="24"/>
        </w:rPr>
        <w:t xml:space="preserve">پیشنهاد می‌شود در مرحله بعدی، (الف) ارزیابی با بودجه زمانی ۶۰ و ۳۰۰ ثانیه انجام شود تا منحنی کیفیت-زمان هر حل‌کننده ترسیم گردد، و (ب) تحلیل خطا برای OR-Tools بر روی نمونه‌های با K بالا دقیق‌تر صورت گیرد تا مشخص شود آیا این مشکل با تغییر الگوریتم ساخت اولیه قابل رفع است.</w:t>
      </w:r>
    </w:p>
    <w:p>
      <w:pPr>
        <w:spacing w:after="60" w:before="60"/>
      </w:pPr>
      <w:r>
        <w:t xml:space="preserve"/>
      </w:r>
    </w:p>
    <w:p>
      <w:pPr>
        <w:pBdr>
          <w:bottom w:val="single" w:color="2C5F9E" w:sz="2" w:space="1"/>
        </w:pBdr>
        <w:spacing w:after="60" w:before="60"/>
      </w:pPr>
      <w:r>
        <w:t xml:space="preserve"/>
      </w:r>
    </w:p>
    <w:p>
      <w:pPr>
        <w:spacing w:after="60" w:before="60"/>
      </w:pPr>
      <w:r>
        <w:t xml:space="preserve"/>
      </w:r>
    </w:p>
    <w:p>
      <w:pPr>
        <w:pStyle w:val="Heading1"/>
        <w:pBdr>
          <w:bottom w:val="single" w:color="2C5F9E" w:sz="8" w:space="6"/>
        </w:pBdr>
        <w:bidi/>
        <w:spacing w:after="200" w:before="480" w:line="360" w:lineRule="auto"/>
        <w:jc w:val="right"/>
      </w:pPr>
      <w:r>
        <w:rPr>
          <w:rFonts w:ascii="Tahoma" w:cs="Tahoma" w:eastAsia="Tahoma" w:hAnsi="Tahoma"/>
          <w:b/>
          <w:bCs/>
          <w:color w:val="1B3A6B"/>
          <w:sz w:val="40"/>
          <w:szCs w:val="40"/>
        </w:rPr>
        <w:t xml:space="preserve">منابع</w:t>
      </w:r>
    </w:p>
    <w:p>
      <w:pPr>
        <w:bidi w:val="false"/>
        <w:spacing w:after="80" w:before="80" w:line="300"/>
        <w:ind w:left="360" w:hanging="360"/>
        <w:jc w:val="left"/>
      </w:pPr>
      <w:r>
        <w:rPr>
          <w:rFonts w:ascii="Times New Roman" w:cs="Times New Roman" w:eastAsia="Times New Roman" w:hAnsi="Times New Roman"/>
          <w:color w:val="1A1A1A"/>
          <w:sz w:val="20"/>
          <w:szCs w:val="20"/>
        </w:rPr>
        <w:t xml:space="preserve">[1]  Uchoa, E., Pecin, D., Pessoa, A., Poggi, M., Subramanian, A., &amp; Vidal, T. (2017). New benchmark instances for the capacitated vehicle routing problem. European Journal of Operational Research, 257(3), 845–858.</w:t>
      </w:r>
    </w:p>
    <w:p>
      <w:pPr>
        <w:bidi w:val="false"/>
        <w:spacing w:after="80" w:before="80" w:line="300"/>
        <w:ind w:left="360" w:hanging="360"/>
        <w:jc w:val="left"/>
      </w:pPr>
      <w:r>
        <w:rPr>
          <w:rFonts w:ascii="Times New Roman" w:cs="Times New Roman" w:eastAsia="Times New Roman" w:hAnsi="Times New Roman"/>
          <w:color w:val="1A1A1A"/>
          <w:sz w:val="20"/>
          <w:szCs w:val="20"/>
        </w:rPr>
        <w:t xml:space="preserve">[2]  Reinelt, G. (1991). TSPLIB — A traveling salesman problem library. ORSA Journal on Computing, 3(4), 376–384.</w:t>
      </w:r>
    </w:p>
    <w:p>
      <w:pPr>
        <w:bidi w:val="false"/>
        <w:spacing w:after="80" w:before="80" w:line="300"/>
        <w:ind w:left="360" w:hanging="360"/>
        <w:jc w:val="left"/>
      </w:pPr>
      <w:r>
        <w:rPr>
          <w:rFonts w:ascii="Times New Roman" w:cs="Times New Roman" w:eastAsia="Times New Roman" w:hAnsi="Times New Roman"/>
          <w:color w:val="1A1A1A"/>
          <w:sz w:val="20"/>
          <w:szCs w:val="20"/>
        </w:rPr>
        <w:t xml:space="preserve">[3]  Dantzig, G. B., &amp; Ramser, J. H. (1959). The truck dispatching problem. Management Science, 6(1), 80–91.</w:t>
      </w:r>
    </w:p>
    <w:p>
      <w:pPr>
        <w:bidi w:val="false"/>
        <w:spacing w:after="80" w:before="80" w:line="300"/>
        <w:ind w:left="360" w:hanging="360"/>
        <w:jc w:val="left"/>
      </w:pPr>
      <w:r>
        <w:rPr>
          <w:rFonts w:ascii="Times New Roman" w:cs="Times New Roman" w:eastAsia="Times New Roman" w:hAnsi="Times New Roman"/>
          <w:color w:val="1A1A1A"/>
          <w:sz w:val="20"/>
          <w:szCs w:val="20"/>
        </w:rPr>
        <w:t xml:space="preserve">[4]  Fukasawa, R., Longo, H., Lysgaard, J., Poggi de Aragão, M., Reis, M., Uchoa, E., &amp; Werneck, R. (2006). Robust branch-and-cut-and-price for the capacitated vehicle routing problem. Mathematical Programming, 106(3), 491–511.</w:t>
      </w:r>
    </w:p>
    <w:p>
      <w:pPr>
        <w:bidi w:val="false"/>
        <w:spacing w:after="80" w:before="80" w:line="300"/>
        <w:ind w:left="360" w:hanging="360"/>
        <w:jc w:val="left"/>
      </w:pPr>
      <w:r>
        <w:rPr>
          <w:rFonts w:ascii="Times New Roman" w:cs="Times New Roman" w:eastAsia="Times New Roman" w:hAnsi="Times New Roman"/>
          <w:color w:val="1A1A1A"/>
          <w:sz w:val="20"/>
          <w:szCs w:val="20"/>
        </w:rPr>
        <w:t xml:space="preserve">[5]  Vidal, T., Crainic, T. G., Gendreau, M., Lahrichi, N., &amp; Rei, W. (2012). A hybrid genetic algorithm for multidepot and periodic vehicle routing problems. Operations Research, 60(3), 611–624.</w:t>
      </w:r>
    </w:p>
    <w:p>
      <w:pPr>
        <w:spacing w:after="60" w:before="60"/>
      </w:pPr>
      <w:r>
        <w:t xml:space="preserve"/>
      </w:r>
    </w:p>
    <w:p>
      <w:pPr>
        <w:spacing w:after="60" w:before="60"/>
      </w:pPr>
      <w:r>
        <w:t xml:space="preserve"/>
      </w:r>
    </w:p>
    <w:sectPr>
      <w:headerReference w:type="default" r:id="rId7"/>
      <w:footerReference w:type="default" r:id="rId8"/>
      <w:pgSz w:w="11906" w:h="16838" w:orient="portrait"/>
      <w:pgMar w:top="1440" w:right="18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9E" w:sz="4" w:space="4"/>
      </w:pBdr>
      <w:spacing w:after="0" w:before="0"/>
      <w:jc w:val="center"/>
    </w:pPr>
    <w:r>
      <w:rPr>
        <w:rFonts w:ascii="Tahoma" w:cs="Tahoma" w:eastAsia="Tahoma" w:hAnsi="Tahoma"/>
        <w:color w:val="555555"/>
        <w:sz w:val="18"/>
        <w:szCs w:val="18"/>
      </w:rPr>
      <w:t xml:space="preserve">صفحه </w:t>
    </w:r>
    <w:r>
      <w:rPr>
        <w:rFonts w:ascii="Tahoma" w:cs="Tahoma" w:eastAsia="Tahoma" w:hAnsi="Tahoma"/>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9E" w:sz="4" w:space="4"/>
      </w:pBdr>
      <w:bidi/>
      <w:spacing w:after="0" w:before="0"/>
      <w:jc w:val="right"/>
    </w:pPr>
    <w:r>
      <w:rPr>
        <w:rFonts w:ascii="Tahoma" w:cs="Tahoma" w:eastAsia="Tahoma" w:hAnsi="Tahoma"/>
        <w:color w:val="2C5F9E"/>
        <w:sz w:val="18"/>
        <w:szCs w:val="18"/>
      </w:rPr>
      <w:t xml:space="preserve">ارزیابی الگوریتم‌های CVRP — مجموعه داده 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40" w:hanging="440"/>
      </w:pPr>
      <w:rPr>
        <w:rFonts w:ascii="Tahoma" w:cs="Tahoma" w:eastAsia="Tahoma" w:hAnsi="Tahoma"/>
        <w:color w:val="1B3A6B"/>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A1A1A"/>
        <w:sz w:val="24"/>
        <w:szCs w:val="24"/>
      </w:rPr>
    </w:rPrDefault>
    <w:pPrDefault>
      <w:pPr>
        <w:bidi/>
        <w:spacing w:after="100" w:before="100" w:line="340" w:lineRule="auto"/>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9E" w:sz="8" w:space="6"/>
      </w:pBdr>
      <w:bidi/>
      <w:spacing w:after="200" w:before="480"/>
      <w:jc w:val="right"/>
      <w:outlineLvl w:val="0"/>
    </w:pPr>
    <w:rPr>
      <w:rFonts w:ascii="Tahoma" w:cs="Tahoma" w:eastAsia="Tahoma" w:hAnsi="Tahoma"/>
      <w:b/>
      <w:bCs/>
      <w:color w:val="1B3A6B"/>
      <w:sz w:val="40"/>
      <w:szCs w:val="40"/>
    </w:rPr>
  </w:style>
  <w:style w:type="paragraph" w:styleId="Heading2">
    <w:name w:val="Heading 2"/>
    <w:basedOn w:val="Normal"/>
    <w:next w:val="Normal"/>
    <w:qFormat/>
    <w:pPr>
      <w:bidi/>
      <w:spacing w:after="160" w:before="360"/>
      <w:jc w:val="right"/>
      <w:outlineLvl w:val="1"/>
    </w:pPr>
    <w:rPr>
      <w:rFonts w:ascii="Tahoma" w:cs="Tahoma" w:eastAsia="Tahoma" w:hAnsi="Tahoma"/>
      <w:b/>
      <w:bCs/>
      <w:color w:val="1B3A6B"/>
      <w:sz w:val="32"/>
      <w:szCs w:val="32"/>
    </w:rPr>
  </w:style>
  <w:style w:type="paragraph" w:styleId="Heading3">
    <w:name w:val="Heading 3"/>
    <w:basedOn w:val="Normal"/>
    <w:next w:val="Normal"/>
    <w:qFormat/>
    <w:pPr>
      <w:bidi/>
      <w:spacing w:after="100" w:before="240"/>
      <w:jc w:val="right"/>
      <w:outlineLvl w:val="2"/>
    </w:pPr>
    <w:rPr>
      <w:rFonts w:ascii="Tahoma" w:cs="Tahoma" w:eastAsia="Tahoma" w:hAnsi="Tahoma"/>
      <w:b/>
      <w:bCs/>
      <w:color w:val="2C5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2026-06-26T20:30:41.953Z</dcterms:created>
  <dcterms:modified xsi:type="dcterms:W3CDTF">2026-06-26T20:30:41.973Z</dcterms:modified>
</cp:coreProperties>
</file>

<file path=docProps/custom.xml><?xml version="1.0" encoding="utf-8"?>
<Properties xmlns="http://schemas.openxmlformats.org/officeDocument/2006/custom-properties" xmlns:vt="http://schemas.openxmlformats.org/officeDocument/2006/docPropsVTypes"/>
</file>