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ACB253">
      <w:pPr>
        <w:spacing w:line="480" w:lineRule="exact"/>
        <w:jc w:val="center"/>
        <w:rPr>
          <w:rFonts w:hint="eastAsia" w:ascii="方正小标宋简体" w:hAnsi="Times New Roman" w:eastAsia="方正小标宋简体" w:cs="Times New Roman"/>
          <w:sz w:val="36"/>
          <w:szCs w:val="36"/>
        </w:rPr>
      </w:pPr>
      <w:r>
        <w:rPr>
          <w:rFonts w:hint="eastAsia" w:ascii="方正小标宋简体" w:hAnsi="Times New Roman" w:eastAsia="方正小标宋简体" w:cs="Times New Roman"/>
          <w:sz w:val="36"/>
          <w:szCs w:val="36"/>
          <w:lang w:val="en-US" w:eastAsia="zh-CN"/>
        </w:rPr>
        <w:t>郑州大学</w:t>
      </w:r>
      <w:r>
        <w:rPr>
          <w:rFonts w:hint="eastAsia" w:ascii="方正小标宋简体" w:hAnsi="Times New Roman" w:eastAsia="方正小标宋简体" w:cs="Times New Roman"/>
          <w:sz w:val="36"/>
          <w:szCs w:val="36"/>
        </w:rPr>
        <w:t>毕业论文（设计）任务书</w:t>
      </w:r>
      <w:r>
        <w:rPr>
          <w:rFonts w:hint="eastAsia"/>
          <w:vanish/>
          <w:sz w:val="21"/>
          <w:szCs w:val="21"/>
        </w:rPr>
        <w:t>$modelId{</w:t>
      </w:r>
      <w:r>
        <w:rPr>
          <w:rFonts w:hint="eastAsia"/>
          <w:vanish/>
          <w:sz w:val="21"/>
          <w:szCs w:val="21"/>
          <w:lang w:val="en-US" w:eastAsia="zh-CN"/>
        </w:rPr>
        <w:t>renwushubiao</w:t>
      </w:r>
      <w:r>
        <w:rPr>
          <w:rFonts w:hint="eastAsia"/>
          <w:vanish/>
          <w:sz w:val="21"/>
          <w:szCs w:val="21"/>
        </w:rPr>
        <w:t>}</w:t>
      </w:r>
    </w:p>
    <w:p w14:paraId="7381BDDC">
      <w:pPr>
        <w:spacing w:after="156"/>
        <w:jc w:val="center"/>
        <w:rPr>
          <w:rFonts w:hint="eastAsia"/>
          <w:sz w:val="24"/>
        </w:rPr>
      </w:pPr>
    </w:p>
    <w:p w14:paraId="22B88D40">
      <w:pPr>
        <w:keepNext w:val="0"/>
        <w:keepLines w:val="0"/>
        <w:pageBreakBefore w:val="0"/>
        <w:widowControl w:val="0"/>
        <w:kinsoku/>
        <w:wordWrap/>
        <w:overflowPunct/>
        <w:topLinePunct w:val="0"/>
        <w:autoSpaceDE/>
        <w:autoSpaceDN/>
        <w:bidi w:val="0"/>
        <w:adjustRightInd/>
        <w:snapToGrid/>
        <w:textAlignment w:val="auto"/>
        <w:rPr>
          <w:rFonts w:hint="default"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学院：计算机与人工智能学院                         类别：毕业设计</w:t>
      </w:r>
    </w:p>
    <w:tbl>
      <w:tblPr>
        <w:tblStyle w:val="4"/>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441"/>
        <w:gridCol w:w="1701"/>
        <w:gridCol w:w="820"/>
        <w:gridCol w:w="1953"/>
        <w:gridCol w:w="941"/>
        <w:gridCol w:w="2961"/>
      </w:tblGrid>
      <w:tr w14:paraId="6F396BC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441" w:type="dxa"/>
            <w:tcBorders>
              <w:tl2br w:val="nil"/>
              <w:tr2bl w:val="nil"/>
            </w:tcBorders>
            <w:vAlign w:val="center"/>
          </w:tcPr>
          <w:p w14:paraId="150EA0FF">
            <w:pPr>
              <w:jc w:val="center"/>
              <w:rPr>
                <w:rFonts w:hint="eastAsia" w:asciiTheme="minorEastAsia" w:hAnsiTheme="minorEastAsia" w:eastAsiaTheme="minorEastAsia" w:cstheme="minorEastAsia"/>
                <w:sz w:val="28"/>
                <w:szCs w:val="28"/>
                <w:vertAlign w:val="baseline"/>
                <w:lang w:val="en-US" w:eastAsia="zh-CN"/>
              </w:rPr>
            </w:pPr>
            <w:r>
              <w:rPr>
                <w:rFonts w:hint="eastAsia" w:asciiTheme="minorEastAsia" w:hAnsiTheme="minorEastAsia" w:eastAsiaTheme="minorEastAsia" w:cstheme="minorEastAsia"/>
                <w:sz w:val="28"/>
                <w:szCs w:val="28"/>
                <w:vertAlign w:val="baseline"/>
                <w:lang w:val="en-US" w:eastAsia="zh-CN"/>
              </w:rPr>
              <w:t>学生姓名</w:t>
            </w:r>
          </w:p>
        </w:tc>
        <w:tc>
          <w:tcPr>
            <w:tcW w:w="1701" w:type="dxa"/>
            <w:tcBorders>
              <w:tl2br w:val="nil"/>
              <w:tr2bl w:val="nil"/>
            </w:tcBorders>
            <w:vAlign w:val="center"/>
          </w:tcPr>
          <w:p w14:paraId="379B5278">
            <w:pPr>
              <w:jc w:val="both"/>
              <w:rPr>
                <w:rFonts w:hint="default" w:asciiTheme="minorEastAsia" w:hAnsiTheme="minorEastAsia" w:eastAsiaTheme="minorEastAsia" w:cstheme="minorEastAsia"/>
                <w:sz w:val="28"/>
                <w:szCs w:val="28"/>
                <w:vertAlign w:val="baseline"/>
                <w:lang w:val="en-US" w:eastAsia="zh-CN"/>
              </w:rPr>
            </w:pPr>
            <w:r>
              <w:rPr>
                <w:rFonts w:hint="eastAsia" w:asciiTheme="minorEastAsia" w:hAnsiTheme="minorEastAsia" w:eastAsiaTheme="minorEastAsia" w:cstheme="minorEastAsia"/>
                <w:sz w:val="28"/>
                <w:szCs w:val="28"/>
                <w:vertAlign w:val="baseline"/>
                <w:lang w:val="en-US" w:eastAsia="zh-CN"/>
              </w:rPr>
              <w:t>马科举</w:t>
            </w:r>
          </w:p>
        </w:tc>
        <w:tc>
          <w:tcPr>
            <w:tcW w:w="820" w:type="dxa"/>
            <w:tcBorders>
              <w:tl2br w:val="nil"/>
              <w:tr2bl w:val="nil"/>
            </w:tcBorders>
            <w:vAlign w:val="center"/>
          </w:tcPr>
          <w:p w14:paraId="5E7B1F38">
            <w:pPr>
              <w:jc w:val="center"/>
              <w:rPr>
                <w:rFonts w:hint="eastAsia" w:asciiTheme="minorEastAsia" w:hAnsiTheme="minorEastAsia" w:eastAsiaTheme="minorEastAsia" w:cstheme="minorEastAsia"/>
                <w:sz w:val="28"/>
                <w:szCs w:val="28"/>
                <w:vertAlign w:val="baseline"/>
                <w:lang w:val="en-US" w:eastAsia="zh-CN"/>
              </w:rPr>
            </w:pPr>
            <w:r>
              <w:rPr>
                <w:rFonts w:hint="eastAsia" w:asciiTheme="minorEastAsia" w:hAnsiTheme="minorEastAsia" w:eastAsiaTheme="minorEastAsia" w:cstheme="minorEastAsia"/>
                <w:sz w:val="28"/>
                <w:szCs w:val="28"/>
                <w:vertAlign w:val="baseline"/>
                <w:lang w:val="en-US" w:eastAsia="zh-CN"/>
              </w:rPr>
              <w:t>学号</w:t>
            </w:r>
          </w:p>
        </w:tc>
        <w:tc>
          <w:tcPr>
            <w:tcW w:w="1953" w:type="dxa"/>
            <w:tcBorders>
              <w:tl2br w:val="nil"/>
              <w:tr2bl w:val="nil"/>
            </w:tcBorders>
            <w:vAlign w:val="center"/>
          </w:tcPr>
          <w:p w14:paraId="44E90FFD">
            <w:pPr>
              <w:jc w:val="both"/>
              <w:rPr>
                <w:rFonts w:hint="default" w:asciiTheme="minorEastAsia" w:hAnsiTheme="minorEastAsia" w:eastAsiaTheme="minorEastAsia" w:cstheme="minorEastAsia"/>
                <w:sz w:val="28"/>
                <w:szCs w:val="28"/>
                <w:vertAlign w:val="baseline"/>
                <w:lang w:val="en-US" w:eastAsia="zh-CN"/>
              </w:rPr>
            </w:pPr>
            <w:r>
              <w:rPr>
                <w:rFonts w:hint="eastAsia" w:asciiTheme="minorEastAsia" w:hAnsiTheme="minorEastAsia" w:eastAsiaTheme="minorEastAsia" w:cstheme="minorEastAsia"/>
                <w:sz w:val="28"/>
                <w:szCs w:val="28"/>
                <w:vertAlign w:val="baseline"/>
                <w:lang w:val="en-US" w:eastAsia="zh-CN"/>
              </w:rPr>
              <w:t>202215000529</w:t>
            </w:r>
          </w:p>
        </w:tc>
        <w:tc>
          <w:tcPr>
            <w:tcW w:w="941" w:type="dxa"/>
            <w:tcBorders>
              <w:tl2br w:val="nil"/>
              <w:tr2bl w:val="nil"/>
            </w:tcBorders>
            <w:vAlign w:val="center"/>
          </w:tcPr>
          <w:p w14:paraId="6D25113C">
            <w:pPr>
              <w:jc w:val="center"/>
              <w:rPr>
                <w:rFonts w:hint="eastAsia" w:asciiTheme="minorEastAsia" w:hAnsiTheme="minorEastAsia" w:eastAsiaTheme="minorEastAsia" w:cstheme="minorEastAsia"/>
                <w:sz w:val="28"/>
                <w:szCs w:val="28"/>
                <w:vertAlign w:val="baseline"/>
                <w:lang w:val="en-US" w:eastAsia="zh-CN"/>
              </w:rPr>
            </w:pPr>
            <w:r>
              <w:rPr>
                <w:rFonts w:hint="eastAsia" w:asciiTheme="minorEastAsia" w:hAnsiTheme="minorEastAsia" w:eastAsiaTheme="minorEastAsia" w:cstheme="minorEastAsia"/>
                <w:sz w:val="28"/>
                <w:szCs w:val="28"/>
                <w:vertAlign w:val="baseline"/>
                <w:lang w:val="en-US" w:eastAsia="zh-CN"/>
              </w:rPr>
              <w:t>专业</w:t>
            </w:r>
          </w:p>
        </w:tc>
        <w:tc>
          <w:tcPr>
            <w:tcW w:w="2961" w:type="dxa"/>
            <w:tcBorders>
              <w:tl2br w:val="nil"/>
              <w:tr2bl w:val="nil"/>
            </w:tcBorders>
            <w:shd w:val="clear" w:color="auto" w:fill="auto"/>
            <w:vAlign w:val="center"/>
          </w:tcPr>
          <w:p w14:paraId="092B3792">
            <w:pPr>
              <w:ind w:firstLine="560" w:firstLineChars="200"/>
              <w:jc w:val="both"/>
              <w:rPr>
                <w:rFonts w:hint="default" w:asciiTheme="minorEastAsia" w:hAnsiTheme="minorEastAsia" w:eastAsiaTheme="minorEastAsia" w:cstheme="minorEastAsia"/>
                <w:kern w:val="2"/>
                <w:sz w:val="28"/>
                <w:szCs w:val="28"/>
                <w:vertAlign w:val="baseline"/>
                <w:lang w:val="en-US" w:eastAsia="zh-CN" w:bidi="ar-SA"/>
              </w:rPr>
            </w:pPr>
            <w:r>
              <w:rPr>
                <w:rFonts w:hint="eastAsia" w:asciiTheme="minorEastAsia" w:hAnsiTheme="minorEastAsia" w:eastAsiaTheme="minorEastAsia" w:cstheme="minorEastAsia"/>
                <w:kern w:val="2"/>
                <w:sz w:val="28"/>
                <w:szCs w:val="28"/>
                <w:vertAlign w:val="baseline"/>
                <w:lang w:val="en-US" w:eastAsia="zh-CN" w:bidi="ar-SA"/>
              </w:rPr>
              <w:t>软件工程</w:t>
            </w:r>
          </w:p>
        </w:tc>
      </w:tr>
      <w:tr w14:paraId="5F019B2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1441" w:type="dxa"/>
            <w:tcBorders>
              <w:tl2br w:val="nil"/>
              <w:tr2bl w:val="nil"/>
            </w:tcBorders>
            <w:vAlign w:val="center"/>
          </w:tcPr>
          <w:p w14:paraId="4B69BD1C">
            <w:pPr>
              <w:jc w:val="center"/>
              <w:rPr>
                <w:rFonts w:hint="eastAsia" w:asciiTheme="minorEastAsia" w:hAnsiTheme="minorEastAsia" w:eastAsiaTheme="minorEastAsia" w:cstheme="minorEastAsia"/>
                <w:sz w:val="28"/>
                <w:szCs w:val="28"/>
                <w:vertAlign w:val="baseline"/>
                <w:lang w:val="en-US" w:eastAsia="zh-CN"/>
              </w:rPr>
            </w:pPr>
            <w:r>
              <w:rPr>
                <w:rFonts w:hint="eastAsia" w:asciiTheme="minorEastAsia" w:hAnsiTheme="minorEastAsia" w:eastAsiaTheme="minorEastAsia" w:cstheme="minorEastAsia"/>
                <w:sz w:val="28"/>
                <w:szCs w:val="28"/>
                <w:vertAlign w:val="baseline"/>
                <w:lang w:val="en-US" w:eastAsia="zh-CN"/>
              </w:rPr>
              <w:t>导师姓名</w:t>
            </w:r>
          </w:p>
        </w:tc>
        <w:tc>
          <w:tcPr>
            <w:tcW w:w="4474" w:type="dxa"/>
            <w:gridSpan w:val="3"/>
            <w:tcBorders>
              <w:tl2br w:val="nil"/>
              <w:tr2bl w:val="nil"/>
            </w:tcBorders>
            <w:vAlign w:val="center"/>
          </w:tcPr>
          <w:p w14:paraId="6D2440CD">
            <w:pPr>
              <w:jc w:val="center"/>
              <w:rPr>
                <w:rFonts w:hint="default" w:asciiTheme="minorEastAsia" w:hAnsiTheme="minorEastAsia" w:eastAsiaTheme="minorEastAsia" w:cstheme="minorEastAsia"/>
                <w:sz w:val="28"/>
                <w:szCs w:val="28"/>
                <w:vertAlign w:val="baseline"/>
                <w:lang w:val="en-US" w:eastAsia="zh-CN"/>
              </w:rPr>
            </w:pPr>
            <w:r>
              <w:rPr>
                <w:rFonts w:hint="eastAsia" w:asciiTheme="minorEastAsia" w:hAnsiTheme="minorEastAsia" w:eastAsiaTheme="minorEastAsia" w:cstheme="minorEastAsia"/>
                <w:sz w:val="28"/>
                <w:szCs w:val="28"/>
                <w:vertAlign w:val="baseline"/>
                <w:lang w:val="en-US" w:eastAsia="zh-CN"/>
              </w:rPr>
              <w:t>徐婷</w:t>
            </w:r>
          </w:p>
        </w:tc>
        <w:tc>
          <w:tcPr>
            <w:tcW w:w="941" w:type="dxa"/>
            <w:tcBorders>
              <w:tl2br w:val="nil"/>
              <w:tr2bl w:val="nil"/>
            </w:tcBorders>
            <w:vAlign w:val="center"/>
          </w:tcPr>
          <w:p w14:paraId="185D4342">
            <w:pPr>
              <w:jc w:val="center"/>
              <w:rPr>
                <w:rFonts w:hint="default" w:asciiTheme="minorEastAsia" w:hAnsiTheme="minorEastAsia" w:eastAsiaTheme="minorEastAsia" w:cstheme="minorEastAsia"/>
                <w:sz w:val="28"/>
                <w:szCs w:val="28"/>
                <w:vertAlign w:val="baseline"/>
                <w:lang w:val="en-US" w:eastAsia="zh-CN"/>
              </w:rPr>
            </w:pPr>
            <w:r>
              <w:rPr>
                <w:rFonts w:hint="eastAsia" w:asciiTheme="minorEastAsia" w:hAnsiTheme="minorEastAsia" w:eastAsiaTheme="minorEastAsia" w:cstheme="minorEastAsia"/>
                <w:sz w:val="28"/>
                <w:szCs w:val="28"/>
                <w:vertAlign w:val="baseline"/>
                <w:lang w:val="en-US" w:eastAsia="zh-CN"/>
              </w:rPr>
              <w:t>职称</w:t>
            </w:r>
          </w:p>
        </w:tc>
        <w:tc>
          <w:tcPr>
            <w:tcW w:w="2961" w:type="dxa"/>
            <w:tcBorders>
              <w:tl2br w:val="nil"/>
              <w:tr2bl w:val="nil"/>
            </w:tcBorders>
            <w:vAlign w:val="center"/>
          </w:tcPr>
          <w:p w14:paraId="178AF31B">
            <w:pPr>
              <w:ind w:firstLine="840" w:firstLineChars="300"/>
              <w:jc w:val="both"/>
              <w:rPr>
                <w:rFonts w:hint="default" w:asciiTheme="minorEastAsia" w:hAnsiTheme="minorEastAsia" w:eastAsiaTheme="minorEastAsia" w:cstheme="minorEastAsia"/>
                <w:sz w:val="28"/>
                <w:szCs w:val="28"/>
                <w:vertAlign w:val="baseline"/>
                <w:lang w:val="en-US" w:eastAsia="zh-CN"/>
              </w:rPr>
            </w:pPr>
            <w:r>
              <w:rPr>
                <w:rFonts w:hint="eastAsia" w:asciiTheme="minorEastAsia" w:hAnsiTheme="minorEastAsia" w:eastAsiaTheme="minorEastAsia" w:cstheme="minorEastAsia"/>
                <w:sz w:val="28"/>
                <w:szCs w:val="28"/>
                <w:vertAlign w:val="baseline"/>
                <w:lang w:val="en-US" w:eastAsia="zh-CN"/>
              </w:rPr>
              <w:t>讲师</w:t>
            </w:r>
          </w:p>
        </w:tc>
      </w:tr>
      <w:tr w14:paraId="681F5A7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8" w:hRule="atLeast"/>
        </w:trPr>
        <w:tc>
          <w:tcPr>
            <w:tcW w:w="1441" w:type="dxa"/>
            <w:tcBorders>
              <w:tl2br w:val="nil"/>
              <w:tr2bl w:val="nil"/>
            </w:tcBorders>
            <w:vAlign w:val="center"/>
          </w:tcPr>
          <w:p w14:paraId="224A11CA">
            <w:pPr>
              <w:jc w:val="center"/>
              <w:rPr>
                <w:rFonts w:hint="eastAsia" w:asciiTheme="minorEastAsia" w:hAnsiTheme="minorEastAsia" w:eastAsiaTheme="minorEastAsia" w:cstheme="minorEastAsia"/>
                <w:sz w:val="28"/>
                <w:szCs w:val="28"/>
                <w:vertAlign w:val="baseline"/>
                <w:lang w:val="en-US" w:eastAsia="zh-CN"/>
              </w:rPr>
            </w:pPr>
            <w:r>
              <w:rPr>
                <w:rFonts w:hint="eastAsia" w:asciiTheme="minorEastAsia" w:hAnsiTheme="minorEastAsia" w:eastAsiaTheme="minorEastAsia" w:cstheme="minorEastAsia"/>
                <w:sz w:val="28"/>
                <w:szCs w:val="28"/>
                <w:vertAlign w:val="baseline"/>
                <w:lang w:val="en-US" w:eastAsia="zh-CN"/>
              </w:rPr>
              <w:t>题    目</w:t>
            </w:r>
          </w:p>
        </w:tc>
        <w:tc>
          <w:tcPr>
            <w:tcW w:w="8376" w:type="dxa"/>
            <w:gridSpan w:val="5"/>
            <w:tcBorders>
              <w:tl2br w:val="nil"/>
              <w:tr2bl w:val="nil"/>
            </w:tcBorders>
            <w:vAlign w:val="center"/>
          </w:tcPr>
          <w:p w14:paraId="1BDB5877">
            <w:pPr>
              <w:jc w:val="both"/>
              <w:rPr>
                <w:rFonts w:hint="eastAsia" w:asciiTheme="minorEastAsia" w:hAnsiTheme="minorEastAsia" w:eastAsiaTheme="minorEastAsia" w:cstheme="minorEastAsia"/>
                <w:sz w:val="28"/>
                <w:szCs w:val="28"/>
                <w:vertAlign w:val="baseline"/>
                <w:lang w:val="en-US" w:eastAsia="zh-CN"/>
              </w:rPr>
            </w:pPr>
            <w:r>
              <w:rPr>
                <w:rFonts w:hint="default"/>
                <w:b w:val="0"/>
                <w:bCs w:val="0"/>
                <w:sz w:val="28"/>
                <w:szCs w:val="28"/>
                <w:lang w:val="en-US" w:eastAsia="zh-CN"/>
              </w:rPr>
              <w:t>基于</w:t>
            </w:r>
            <w:r>
              <w:rPr>
                <w:rFonts w:hint="eastAsia"/>
                <w:b w:val="0"/>
                <w:bCs w:val="0"/>
                <w:sz w:val="28"/>
                <w:szCs w:val="28"/>
                <w:lang w:val="en-US" w:eastAsia="zh-CN"/>
              </w:rPr>
              <w:t>检索增强生成</w:t>
            </w:r>
            <w:r>
              <w:rPr>
                <w:rFonts w:hint="default"/>
                <w:b w:val="0"/>
                <w:bCs w:val="0"/>
                <w:sz w:val="28"/>
                <w:szCs w:val="28"/>
                <w:lang w:val="en-US" w:eastAsia="zh-CN"/>
              </w:rPr>
              <w:t>的制药工艺智能问答系统设计与实现</w:t>
            </w:r>
          </w:p>
        </w:tc>
      </w:tr>
      <w:tr w14:paraId="09DD8CB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126" w:hRule="atLeast"/>
        </w:trPr>
        <w:tc>
          <w:tcPr>
            <w:tcW w:w="9817" w:type="dxa"/>
            <w:gridSpan w:val="6"/>
            <w:tcBorders>
              <w:tl2br w:val="nil"/>
              <w:tr2bl w:val="nil"/>
            </w:tcBorders>
          </w:tcPr>
          <w:p w14:paraId="16C6FF52">
            <w:pPr>
              <w:numPr>
                <w:ilvl w:val="0"/>
                <w:numId w:val="1"/>
              </w:numPr>
              <w:spacing w:line="480" w:lineRule="exact"/>
              <w:jc w:val="both"/>
              <w:rPr>
                <w:rFonts w:hint="eastAsia" w:ascii="Times New Roman" w:hAnsi="Times New Roman" w:eastAsia="宋体" w:cs="Times New Roman"/>
                <w:sz w:val="24"/>
              </w:rPr>
            </w:pPr>
            <w:r>
              <w:rPr>
                <w:rFonts w:hint="eastAsia" w:ascii="Times New Roman" w:hAnsi="Times New Roman" w:eastAsia="宋体" w:cs="Times New Roman"/>
                <w:sz w:val="24"/>
              </w:rPr>
              <w:t>研究目标</w:t>
            </w:r>
          </w:p>
          <w:p w14:paraId="388BECB7">
            <w:pPr>
              <w:numPr>
                <w:ilvl w:val="0"/>
                <w:numId w:val="0"/>
              </w:numPr>
              <w:spacing w:line="240" w:lineRule="auto"/>
              <w:ind w:firstLine="480" w:firstLineChars="200"/>
              <w:jc w:val="both"/>
              <w:rPr>
                <w:rFonts w:hint="eastAsia" w:ascii="Times New Roman" w:hAnsi="Times New Roman" w:eastAsia="宋体" w:cs="Times New Roman"/>
                <w:sz w:val="24"/>
              </w:rPr>
            </w:pPr>
            <w:r>
              <w:rPr>
                <w:rFonts w:hint="eastAsia" w:ascii="Times New Roman" w:hAnsi="Times New Roman" w:eastAsia="宋体" w:cs="Times New Roman"/>
                <w:sz w:val="24"/>
              </w:rPr>
              <w:t>本研究面向医药机器人算力受限的应用场景，以中成药稳心颗粒生产工艺文档为知识基础，构建一种基于检索增强生成（RAG）的制药智能问答系统。通过将中小参数量大语言模型与外部制药工艺知识库相结合，实现对中成药生产流程、设备参数及质量控制信息的准确问答，在有限算力条件下提升系统的专业性、可靠性和实用性。</w:t>
            </w:r>
          </w:p>
          <w:p w14:paraId="219B63A4">
            <w:pPr>
              <w:numPr>
                <w:ilvl w:val="0"/>
                <w:numId w:val="0"/>
              </w:numPr>
              <w:spacing w:line="240" w:lineRule="auto"/>
              <w:ind w:firstLine="480" w:firstLineChars="200"/>
              <w:jc w:val="both"/>
              <w:rPr>
                <w:rFonts w:hint="eastAsia" w:ascii="Times New Roman" w:hAnsi="Times New Roman" w:eastAsia="宋体" w:cs="Times New Roman"/>
                <w:sz w:val="24"/>
              </w:rPr>
            </w:pPr>
            <w:r>
              <w:rPr>
                <w:rFonts w:hint="eastAsia" w:ascii="Times New Roman" w:hAnsi="Times New Roman" w:eastAsia="宋体" w:cs="Times New Roman"/>
                <w:sz w:val="24"/>
              </w:rPr>
              <w:t>具体研究目标包括：</w:t>
            </w:r>
          </w:p>
          <w:p w14:paraId="7E25678E">
            <w:pPr>
              <w:numPr>
                <w:ilvl w:val="0"/>
                <w:numId w:val="0"/>
              </w:numPr>
              <w:spacing w:line="240" w:lineRule="auto"/>
              <w:ind w:firstLine="480" w:firstLineChars="200"/>
              <w:jc w:val="both"/>
              <w:rPr>
                <w:rFonts w:hint="eastAsia" w:ascii="Times New Roman" w:hAnsi="Times New Roman" w:eastAsia="宋体" w:cs="Times New Roman"/>
                <w:sz w:val="24"/>
                <w:lang w:eastAsia="zh-CN"/>
              </w:rPr>
            </w:pPr>
            <w:r>
              <w:rPr>
                <w:rFonts w:hint="eastAsia" w:ascii="Times New Roman" w:hAnsi="Times New Roman" w:eastAsia="宋体" w:cs="Times New Roman"/>
                <w:sz w:val="24"/>
              </w:rPr>
              <w:t>（1）构建面向中成药生产工艺的领域知识库，实现工艺文档的结构化管理与高效检索</w:t>
            </w:r>
            <w:r>
              <w:rPr>
                <w:rFonts w:hint="eastAsia" w:cs="Times New Roman"/>
                <w:sz w:val="24"/>
                <w:lang w:eastAsia="zh-CN"/>
              </w:rPr>
              <w:t>。</w:t>
            </w:r>
          </w:p>
          <w:p w14:paraId="4FDB7E29">
            <w:pPr>
              <w:numPr>
                <w:ilvl w:val="0"/>
                <w:numId w:val="0"/>
              </w:numPr>
              <w:spacing w:line="240" w:lineRule="auto"/>
              <w:ind w:firstLine="480" w:firstLineChars="200"/>
              <w:jc w:val="both"/>
              <w:rPr>
                <w:rFonts w:hint="eastAsia" w:ascii="Times New Roman" w:hAnsi="Times New Roman" w:eastAsia="宋体" w:cs="Times New Roman"/>
                <w:sz w:val="24"/>
                <w:lang w:eastAsia="zh-CN"/>
              </w:rPr>
            </w:pPr>
            <w:r>
              <w:rPr>
                <w:rFonts w:hint="eastAsia" w:ascii="Times New Roman" w:hAnsi="Times New Roman" w:eastAsia="宋体" w:cs="Times New Roman"/>
                <w:sz w:val="24"/>
              </w:rPr>
              <w:t>（2）设计并实现基于 RAG 的制药智能问答系统，使中小参数量大语言模型能够在资源受限条件下完成专业领域问答任务</w:t>
            </w:r>
            <w:r>
              <w:rPr>
                <w:rFonts w:hint="eastAsia" w:cs="Times New Roman"/>
                <w:sz w:val="24"/>
                <w:lang w:eastAsia="zh-CN"/>
              </w:rPr>
              <w:t>。</w:t>
            </w:r>
          </w:p>
          <w:p w14:paraId="5E300D91">
            <w:pPr>
              <w:numPr>
                <w:ilvl w:val="0"/>
                <w:numId w:val="0"/>
              </w:numPr>
              <w:spacing w:line="240" w:lineRule="auto"/>
              <w:ind w:firstLine="480" w:firstLineChars="200"/>
              <w:jc w:val="both"/>
              <w:rPr>
                <w:rFonts w:hint="eastAsia" w:ascii="Times New Roman" w:hAnsi="Times New Roman" w:eastAsia="宋体" w:cs="Times New Roman"/>
                <w:sz w:val="24"/>
              </w:rPr>
            </w:pPr>
            <w:r>
              <w:rPr>
                <w:rFonts w:hint="eastAsia" w:ascii="Times New Roman" w:hAnsi="Times New Roman" w:eastAsia="宋体" w:cs="Times New Roman"/>
                <w:sz w:val="24"/>
              </w:rPr>
              <w:t>（3）通过实验评估 RAG 技术在提升问答准确性、降低模型幻觉和增强事实一致性方面的效果，验证该系统在医药机器人等算力受限平台上的可行性。</w:t>
            </w:r>
          </w:p>
          <w:p w14:paraId="59052359">
            <w:pPr>
              <w:numPr>
                <w:ilvl w:val="0"/>
                <w:numId w:val="0"/>
              </w:numPr>
              <w:spacing w:line="240" w:lineRule="auto"/>
              <w:ind w:firstLine="480" w:firstLineChars="200"/>
              <w:jc w:val="both"/>
              <w:rPr>
                <w:rFonts w:hint="eastAsia" w:ascii="Times New Roman" w:hAnsi="Times New Roman" w:eastAsia="宋体" w:cs="Times New Roman"/>
                <w:sz w:val="24"/>
                <w:lang w:val="en-US" w:eastAsia="zh-CN"/>
              </w:rPr>
            </w:pPr>
            <w:r>
              <w:rPr>
                <w:rFonts w:hint="eastAsia" w:cs="Times New Roman"/>
                <w:sz w:val="24"/>
                <w:lang w:val="en-US" w:eastAsia="zh-CN"/>
              </w:rPr>
              <w:t>（4）</w:t>
            </w:r>
            <w:r>
              <w:rPr>
                <w:rFonts w:ascii="宋体" w:hAnsi="宋体" w:eastAsia="宋体" w:cs="宋体"/>
                <w:sz w:val="24"/>
                <w:szCs w:val="24"/>
              </w:rPr>
              <w:t>完成一个包含前端交互界面与后端推理服务的完整系统原型，支持以自然语言形式准确查询制药工艺信息</w:t>
            </w:r>
            <w:r>
              <w:rPr>
                <w:rFonts w:hint="eastAsia" w:ascii="宋体" w:hAnsi="宋体" w:cs="宋体"/>
                <w:sz w:val="24"/>
                <w:szCs w:val="24"/>
                <w:lang w:val="en-US" w:eastAsia="zh-CN"/>
              </w:rPr>
              <w:t>.</w:t>
            </w:r>
          </w:p>
          <w:p w14:paraId="005CDFA9">
            <w:pPr>
              <w:numPr>
                <w:ilvl w:val="0"/>
                <w:numId w:val="1"/>
              </w:numPr>
              <w:spacing w:line="480" w:lineRule="exact"/>
              <w:jc w:val="both"/>
            </w:pPr>
            <w:r>
              <w:rPr>
                <w:rFonts w:hint="eastAsia" w:ascii="Times New Roman" w:hAnsi="Times New Roman" w:eastAsia="宋体" w:cs="Times New Roman"/>
                <w:sz w:val="24"/>
              </w:rPr>
              <w:t>研究内容</w:t>
            </w:r>
          </w:p>
          <w:p w14:paraId="55A12BE3">
            <w:pPr>
              <w:numPr>
                <w:numId w:val="0"/>
              </w:numPr>
              <w:spacing w:line="360" w:lineRule="auto"/>
              <w:ind w:left="239" w:leftChars="114" w:firstLine="0" w:firstLineChars="0"/>
              <w:jc w:val="both"/>
              <w:rPr>
                <w:sz w:val="24"/>
                <w:szCs w:val="24"/>
              </w:rPr>
            </w:pPr>
            <w:r>
              <w:rPr>
                <w:sz w:val="24"/>
                <w:szCs w:val="24"/>
              </w:rPr>
              <w:t>（1）中成药生产工艺文档分析与知识库构建</w:t>
            </w:r>
          </w:p>
          <w:p w14:paraId="6FB83719">
            <w:pPr>
              <w:numPr>
                <w:numId w:val="0"/>
              </w:numPr>
              <w:spacing w:line="240" w:lineRule="auto"/>
              <w:ind w:firstLine="480" w:firstLineChars="200"/>
              <w:jc w:val="both"/>
              <w:rPr>
                <w:rFonts w:hint="default" w:ascii="Times New Roman" w:hAnsi="Times New Roman" w:eastAsia="宋体" w:cs="Times New Roman"/>
                <w:sz w:val="24"/>
                <w:lang w:val="en-US" w:eastAsia="zh-CN"/>
              </w:rPr>
            </w:pPr>
            <w:r>
              <w:rPr>
                <w:sz w:val="24"/>
                <w:szCs w:val="24"/>
              </w:rPr>
              <w:t>对稳心颗粒生产工艺相关文档进行梳理和分析，提取其中的生产流程、设备指令、工艺参数和质量控制指标等关键信息，并对非结构化文本进行切分和标注，构建面向制药领域的知识库。</w:t>
            </w:r>
            <w:r>
              <w:rPr>
                <w:sz w:val="24"/>
                <w:szCs w:val="24"/>
              </w:rPr>
              <w:br w:type="textWrapping"/>
            </w:r>
            <w:r>
              <w:rPr>
                <w:rFonts w:hint="eastAsia"/>
                <w:sz w:val="24"/>
                <w:szCs w:val="24"/>
                <w:lang w:val="en-US" w:eastAsia="zh-CN"/>
              </w:rPr>
              <w:t xml:space="preserve">  </w:t>
            </w:r>
            <w:r>
              <w:rPr>
                <w:sz w:val="24"/>
                <w:szCs w:val="24"/>
              </w:rPr>
              <w:t>（</w:t>
            </w:r>
            <w:r>
              <w:rPr>
                <w:rFonts w:hint="eastAsia"/>
                <w:sz w:val="24"/>
                <w:szCs w:val="24"/>
                <w:lang w:val="en-US" w:eastAsia="zh-CN"/>
              </w:rPr>
              <w:t>2</w:t>
            </w:r>
            <w:r>
              <w:rPr>
                <w:sz w:val="24"/>
                <w:szCs w:val="24"/>
              </w:rPr>
              <w:t>）</w:t>
            </w:r>
            <w:r>
              <w:rPr>
                <w:sz w:val="24"/>
                <w:szCs w:val="24"/>
              </w:rPr>
              <w:t>基于 RAG 的制药智能问答系统</w:t>
            </w:r>
            <w:r>
              <w:rPr>
                <w:rFonts w:hint="eastAsia"/>
                <w:sz w:val="24"/>
                <w:szCs w:val="24"/>
                <w:lang w:val="en-US" w:eastAsia="zh-CN"/>
              </w:rPr>
              <w:t>的</w:t>
            </w:r>
            <w:r>
              <w:rPr>
                <w:rFonts w:ascii="宋体" w:hAnsi="宋体" w:eastAsia="宋体" w:cs="宋体"/>
                <w:sz w:val="24"/>
                <w:szCs w:val="24"/>
              </w:rPr>
              <w:t>核心流水线设计</w:t>
            </w:r>
            <w:r>
              <w:rPr>
                <w:sz w:val="24"/>
                <w:szCs w:val="24"/>
              </w:rPr>
              <w:br w:type="textWrapping"/>
            </w:r>
            <w:r>
              <w:rPr>
                <w:rFonts w:hint="eastAsia"/>
                <w:sz w:val="24"/>
                <w:szCs w:val="24"/>
                <w:lang w:val="en-US" w:eastAsia="zh-CN"/>
              </w:rPr>
              <w:t xml:space="preserve">    </w:t>
            </w:r>
            <w:r>
              <w:rPr>
                <w:sz w:val="24"/>
                <w:szCs w:val="24"/>
              </w:rPr>
              <w:t>在中小参数量大语言模型的基础上，引入检索增强生成技术，设计包含问题理解、知识检索和答案生成等模块的智能问答系统，实现模型在回答过程中对外部制药知识的有效利用。</w:t>
            </w:r>
            <w:r>
              <w:rPr>
                <w:rFonts w:hint="eastAsia"/>
                <w:sz w:val="24"/>
                <w:szCs w:val="24"/>
                <w:lang w:val="en-US" w:eastAsia="zh-CN"/>
              </w:rPr>
              <w:t xml:space="preserve">        </w:t>
            </w:r>
            <w:r>
              <w:rPr>
                <w:rFonts w:hint="eastAsia"/>
                <w:sz w:val="24"/>
                <w:szCs w:val="24"/>
                <w:lang w:val="en-US" w:eastAsia="zh-CN"/>
              </w:rPr>
              <w:br w:type="textWrapping"/>
            </w:r>
            <w:r>
              <w:rPr>
                <w:rFonts w:hint="eastAsia"/>
                <w:sz w:val="24"/>
                <w:szCs w:val="24"/>
                <w:lang w:val="en-US" w:eastAsia="zh-CN"/>
              </w:rPr>
              <w:t xml:space="preserve">  </w:t>
            </w:r>
            <w:r>
              <w:rPr>
                <w:rFonts w:ascii="Times New Roman" w:hAnsi="Times New Roman" w:eastAsia="宋体" w:cs="Times New Roman"/>
                <w:kern w:val="2"/>
                <w:sz w:val="24"/>
                <w:szCs w:val="24"/>
                <w:lang w:val="en-US" w:eastAsia="zh-CN" w:bidi="ar-SA"/>
              </w:rPr>
              <w:t>（3）医药机器人应用场景下的系统实现</w:t>
            </w:r>
            <w:r>
              <w:rPr>
                <w:rFonts w:ascii="宋体" w:hAnsi="宋体" w:eastAsia="宋体" w:cs="宋体"/>
                <w:sz w:val="24"/>
                <w:szCs w:val="24"/>
              </w:rPr>
              <w:t>与原型开发</w:t>
            </w:r>
            <w:r>
              <w:rPr>
                <w:rFonts w:ascii="Times New Roman" w:hAnsi="Times New Roman" w:eastAsia="宋体" w:cs="Times New Roman"/>
                <w:kern w:val="2"/>
                <w:sz w:val="24"/>
                <w:szCs w:val="24"/>
                <w:lang w:val="en-US" w:eastAsia="zh-CN" w:bidi="ar-SA"/>
              </w:rPr>
              <w:br w:type="textWrapping"/>
            </w:r>
            <w:r>
              <w:rPr>
                <w:rFonts w:hint="eastAsia" w:cs="Times New Roman"/>
                <w:kern w:val="2"/>
                <w:sz w:val="24"/>
                <w:szCs w:val="24"/>
                <w:lang w:val="en-US" w:eastAsia="zh-CN" w:bidi="ar-SA"/>
              </w:rPr>
              <w:t xml:space="preserve">    </w:t>
            </w:r>
            <w:r>
              <w:rPr>
                <w:rFonts w:ascii="Times New Roman" w:hAnsi="Times New Roman" w:eastAsia="宋体" w:cs="Times New Roman"/>
                <w:kern w:val="2"/>
                <w:sz w:val="24"/>
                <w:szCs w:val="24"/>
                <w:lang w:val="en-US" w:eastAsia="zh-CN" w:bidi="ar-SA"/>
              </w:rPr>
              <w:t>结合医药机器人算力受限的应用需求，完成制药智能问答系统的整体实现</w:t>
            </w:r>
            <w:r>
              <w:rPr>
                <w:rFonts w:hint="eastAsia" w:cs="Times New Roman"/>
                <w:kern w:val="2"/>
                <w:sz w:val="24"/>
                <w:szCs w:val="24"/>
                <w:lang w:val="en-US" w:eastAsia="zh-CN" w:bidi="ar-SA"/>
              </w:rPr>
              <w:t>与开发</w:t>
            </w:r>
            <w:r>
              <w:rPr>
                <w:rFonts w:ascii="Times New Roman" w:hAnsi="Times New Roman" w:eastAsia="宋体" w:cs="Times New Roman"/>
                <w:kern w:val="2"/>
                <w:sz w:val="24"/>
                <w:szCs w:val="24"/>
                <w:lang w:val="en-US" w:eastAsia="zh-CN" w:bidi="ar-SA"/>
              </w:rPr>
              <w:t>，并分析模型部署与知识检索模块的协同方式，验证系统在资源受限环境中的可部署性。</w:t>
            </w:r>
            <w:r>
              <w:rPr>
                <w:rFonts w:ascii="Times New Roman" w:hAnsi="Times New Roman" w:eastAsia="宋体" w:cs="Times New Roman"/>
                <w:kern w:val="2"/>
                <w:sz w:val="24"/>
                <w:szCs w:val="24"/>
                <w:lang w:val="en-US" w:eastAsia="zh-CN" w:bidi="ar-SA"/>
              </w:rPr>
              <w:br w:type="textWrapping"/>
            </w:r>
            <w:r>
              <w:rPr>
                <w:rFonts w:hint="eastAsia" w:cs="Times New Roman"/>
                <w:kern w:val="2"/>
                <w:sz w:val="24"/>
                <w:szCs w:val="24"/>
                <w:lang w:val="en-US" w:eastAsia="zh-CN" w:bidi="ar-SA"/>
              </w:rPr>
              <w:t xml:space="preserve">  </w:t>
            </w:r>
            <w:r>
              <w:rPr>
                <w:rFonts w:ascii="Times New Roman" w:hAnsi="Times New Roman" w:eastAsia="宋体" w:cs="Times New Roman"/>
                <w:kern w:val="2"/>
                <w:sz w:val="24"/>
                <w:szCs w:val="24"/>
                <w:lang w:val="en-US" w:eastAsia="zh-CN" w:bidi="ar-SA"/>
              </w:rPr>
              <w:t>（4）系统性能测试与效果</w:t>
            </w:r>
            <w:r>
              <w:rPr>
                <w:rFonts w:ascii="Times New Roman" w:hAnsi="Times New Roman" w:eastAsia="宋体" w:cs="Times New Roman"/>
                <w:kern w:val="2"/>
                <w:sz w:val="24"/>
                <w:szCs w:val="24"/>
                <w:lang w:val="en-US" w:eastAsia="zh-CN" w:bidi="ar-SA"/>
              </w:rPr>
              <w:br w:type="textWrapping"/>
            </w:r>
            <w:r>
              <w:rPr>
                <w:rFonts w:hint="eastAsia" w:cs="Times New Roman"/>
                <w:kern w:val="2"/>
                <w:sz w:val="24"/>
                <w:szCs w:val="24"/>
                <w:lang w:val="en-US" w:eastAsia="zh-CN" w:bidi="ar-SA"/>
              </w:rPr>
              <w:t xml:space="preserve">   </w:t>
            </w:r>
            <w:r>
              <w:rPr>
                <w:rFonts w:hint="eastAsia" w:ascii="Times New Roman" w:hAnsi="Times New Roman" w:eastAsia="宋体" w:cs="Times New Roman"/>
                <w:kern w:val="2"/>
                <w:sz w:val="24"/>
                <w:szCs w:val="24"/>
                <w:lang w:val="en-US" w:eastAsia="zh-CN" w:bidi="ar-SA"/>
              </w:rPr>
              <w:t>通过设计典型制药领域问答测试集，对系统的问答准确性、知识覆盖</w:t>
            </w:r>
            <w:r>
              <w:rPr>
                <w:rFonts w:ascii="Times New Roman" w:hAnsi="Times New Roman" w:eastAsia="宋体" w:cs="Times New Roman"/>
                <w:kern w:val="2"/>
                <w:sz w:val="24"/>
                <w:szCs w:val="24"/>
                <w:lang w:val="en-US" w:eastAsia="zh-CN" w:bidi="ar-SA"/>
              </w:rPr>
              <w:t>能力和事实一致性进行评估，分析 RAG 技术对中小参数量模型性能提升的作用。</w:t>
            </w:r>
          </w:p>
          <w:p w14:paraId="232D630A">
            <w:pPr>
              <w:numPr>
                <w:ilvl w:val="0"/>
                <w:numId w:val="1"/>
              </w:numPr>
              <w:spacing w:line="480" w:lineRule="exact"/>
              <w:ind w:left="0" w:leftChars="0" w:firstLine="0" w:firstLineChars="0"/>
              <w:jc w:val="both"/>
              <w:rPr>
                <w:rFonts w:hint="eastAsia" w:ascii="Times New Roman" w:hAnsi="Times New Roman" w:eastAsia="宋体" w:cs="Times New Roman"/>
                <w:sz w:val="24"/>
              </w:rPr>
            </w:pPr>
            <w:r>
              <w:rPr>
                <w:rFonts w:hint="eastAsia" w:ascii="Times New Roman" w:hAnsi="Times New Roman" w:eastAsia="宋体" w:cs="Times New Roman"/>
                <w:sz w:val="24"/>
                <w:lang w:val="en-US" w:eastAsia="zh-CN"/>
              </w:rPr>
              <w:t>研究方法或主要</w:t>
            </w:r>
            <w:r>
              <w:rPr>
                <w:rFonts w:hint="eastAsia" w:ascii="Times New Roman" w:hAnsi="Times New Roman" w:eastAsia="宋体" w:cs="Times New Roman"/>
                <w:sz w:val="24"/>
              </w:rPr>
              <w:t>技术指标</w:t>
            </w:r>
          </w:p>
          <w:p w14:paraId="63EAF5C0">
            <w:pPr>
              <w:numPr>
                <w:numId w:val="0"/>
              </w:numPr>
              <w:spacing w:line="360" w:lineRule="auto"/>
              <w:ind w:leftChars="0"/>
              <w:jc w:val="both"/>
              <w:rPr>
                <w:rFonts w:hint="default" w:ascii="Times New Roman" w:hAnsi="Times New Roman" w:eastAsia="宋体" w:cs="Times New Roman"/>
                <w:b/>
                <w:bCs/>
                <w:sz w:val="24"/>
                <w:lang w:val="en-US" w:eastAsia="zh-CN"/>
              </w:rPr>
            </w:pPr>
            <w:r>
              <w:rPr>
                <w:rFonts w:hint="eastAsia" w:cs="Times New Roman"/>
                <w:b/>
                <w:bCs/>
                <w:sz w:val="24"/>
                <w:lang w:val="en-US" w:eastAsia="zh-CN"/>
              </w:rPr>
              <w:t>（1）研究方法：</w:t>
            </w:r>
          </w:p>
          <w:p w14:paraId="463F1895">
            <w:pPr>
              <w:numPr>
                <w:ilvl w:val="0"/>
                <w:numId w:val="0"/>
              </w:numPr>
              <w:spacing w:line="360" w:lineRule="auto"/>
              <w:ind w:leftChars="0" w:firstLine="480" w:firstLineChars="200"/>
              <w:jc w:val="both"/>
              <w:rPr>
                <w:rFonts w:hint="eastAsia" w:ascii="Times New Roman" w:hAnsi="Times New Roman" w:eastAsia="宋体" w:cs="Times New Roman"/>
                <w:b w:val="0"/>
                <w:bCs w:val="0"/>
                <w:sz w:val="24"/>
              </w:rPr>
            </w:pPr>
            <w:r>
              <w:rPr>
                <w:rFonts w:hint="eastAsia" w:cs="Times New Roman"/>
                <w:b w:val="0"/>
                <w:bCs w:val="0"/>
                <w:sz w:val="24"/>
                <w:lang w:val="en-US" w:eastAsia="zh-CN"/>
              </w:rPr>
              <w:t>1.</w:t>
            </w:r>
            <w:r>
              <w:rPr>
                <w:rFonts w:hint="eastAsia" w:ascii="Times New Roman" w:hAnsi="Times New Roman" w:eastAsia="宋体" w:cs="Times New Roman"/>
                <w:b w:val="0"/>
                <w:bCs w:val="0"/>
                <w:sz w:val="24"/>
              </w:rPr>
              <w:t>文献调研与需求分析方法</w:t>
            </w:r>
          </w:p>
          <w:p w14:paraId="223C8812">
            <w:pPr>
              <w:numPr>
                <w:ilvl w:val="0"/>
                <w:numId w:val="0"/>
              </w:numPr>
              <w:spacing w:line="240" w:lineRule="auto"/>
              <w:ind w:firstLine="480" w:firstLineChars="200"/>
              <w:jc w:val="both"/>
              <w:rPr>
                <w:rFonts w:hint="eastAsia" w:ascii="Times New Roman" w:hAnsi="Times New Roman" w:eastAsia="宋体" w:cs="Times New Roman"/>
                <w:sz w:val="24"/>
              </w:rPr>
            </w:pPr>
            <w:r>
              <w:rPr>
                <w:rFonts w:hint="eastAsia" w:ascii="Times New Roman" w:hAnsi="Times New Roman" w:eastAsia="宋体" w:cs="Times New Roman"/>
                <w:sz w:val="24"/>
              </w:rPr>
              <w:t>通过查阅大语言模型、检索增强生成技术及制药智能化相关文献，</w:t>
            </w:r>
            <w:r>
              <w:rPr>
                <w:rFonts w:ascii="宋体" w:hAnsi="宋体" w:eastAsia="宋体" w:cs="宋体"/>
                <w:sz w:val="24"/>
                <w:szCs w:val="24"/>
              </w:rPr>
              <w:t>调研国内外关于 RAG 技术、大模型量化及工业知识图谱的最新进展，分析现有方案在医药领域的局限性。</w:t>
            </w:r>
          </w:p>
          <w:p w14:paraId="57992B05">
            <w:pPr>
              <w:numPr>
                <w:ilvl w:val="0"/>
                <w:numId w:val="0"/>
              </w:numPr>
              <w:spacing w:line="360" w:lineRule="auto"/>
              <w:ind w:leftChars="0" w:firstLine="480" w:firstLineChars="200"/>
              <w:jc w:val="both"/>
              <w:rPr>
                <w:rFonts w:hint="eastAsia" w:ascii="Times New Roman" w:hAnsi="Times New Roman" w:eastAsia="宋体" w:cs="Times New Roman"/>
                <w:b w:val="0"/>
                <w:bCs w:val="0"/>
                <w:sz w:val="24"/>
              </w:rPr>
            </w:pPr>
            <w:r>
              <w:rPr>
                <w:rFonts w:hint="eastAsia" w:cs="Times New Roman"/>
                <w:b w:val="0"/>
                <w:bCs w:val="0"/>
                <w:sz w:val="24"/>
                <w:lang w:val="en-US" w:eastAsia="zh-CN"/>
              </w:rPr>
              <w:t>2.</w:t>
            </w:r>
            <w:r>
              <w:rPr>
                <w:rFonts w:hint="eastAsia" w:ascii="Times New Roman" w:hAnsi="Times New Roman" w:eastAsia="宋体" w:cs="Times New Roman"/>
                <w:b w:val="0"/>
                <w:bCs w:val="0"/>
                <w:sz w:val="24"/>
              </w:rPr>
              <w:t>系统设计与工程实现方法</w:t>
            </w:r>
          </w:p>
          <w:p w14:paraId="7B23B793">
            <w:pPr>
              <w:numPr>
                <w:ilvl w:val="0"/>
                <w:numId w:val="0"/>
              </w:numPr>
              <w:spacing w:line="240" w:lineRule="auto"/>
              <w:ind w:firstLine="480" w:firstLineChars="200"/>
              <w:jc w:val="both"/>
              <w:rPr>
                <w:rFonts w:ascii="宋体" w:hAnsi="宋体" w:eastAsia="宋体" w:cs="宋体"/>
                <w:sz w:val="24"/>
                <w:szCs w:val="24"/>
              </w:rPr>
            </w:pPr>
            <w:r>
              <w:rPr>
                <w:rFonts w:hint="eastAsia" w:ascii="Times New Roman" w:hAnsi="Times New Roman" w:eastAsia="宋体" w:cs="Times New Roman"/>
                <w:sz w:val="24"/>
              </w:rPr>
              <w:t>采用模块化系统设计思想，构建包括知识库、检索模块和语言模型推理模块在内的制药智能问答系统，并</w:t>
            </w:r>
            <w:r>
              <w:rPr>
                <w:rFonts w:ascii="宋体" w:hAnsi="宋体" w:eastAsia="宋体" w:cs="宋体"/>
                <w:sz w:val="24"/>
                <w:szCs w:val="24"/>
              </w:rPr>
              <w:t>采用前后端分离的架构设计，遵循敏捷开发流程，进行模块化编码与单元测试</w:t>
            </w:r>
            <w:r>
              <w:rPr>
                <w:rFonts w:hint="eastAsia" w:ascii="宋体" w:hAnsi="宋体" w:cs="宋体"/>
                <w:sz w:val="24"/>
                <w:szCs w:val="24"/>
                <w:lang w:eastAsia="zh-CN"/>
              </w:rPr>
              <w:t>，</w:t>
            </w:r>
            <w:r>
              <w:rPr>
                <w:rFonts w:hint="eastAsia" w:ascii="Times New Roman" w:hAnsi="Times New Roman" w:eastAsia="宋体" w:cs="Times New Roman"/>
                <w:sz w:val="24"/>
              </w:rPr>
              <w:t>完成系统功能实现。</w:t>
            </w:r>
          </w:p>
          <w:p w14:paraId="06170FEC">
            <w:pPr>
              <w:numPr>
                <w:ilvl w:val="0"/>
                <w:numId w:val="0"/>
              </w:numPr>
              <w:spacing w:line="360" w:lineRule="auto"/>
              <w:ind w:leftChars="0" w:firstLine="480" w:firstLineChars="200"/>
              <w:jc w:val="both"/>
              <w:rPr>
                <w:rFonts w:hint="eastAsia" w:ascii="Times New Roman" w:hAnsi="Times New Roman" w:eastAsia="宋体" w:cs="Times New Roman"/>
                <w:b w:val="0"/>
                <w:bCs w:val="0"/>
                <w:sz w:val="24"/>
              </w:rPr>
            </w:pPr>
            <w:r>
              <w:rPr>
                <w:rFonts w:hint="eastAsia" w:cs="Times New Roman"/>
                <w:b w:val="0"/>
                <w:bCs w:val="0"/>
                <w:sz w:val="24"/>
                <w:lang w:val="en-US" w:eastAsia="zh-CN"/>
              </w:rPr>
              <w:t>3.</w:t>
            </w:r>
            <w:r>
              <w:rPr>
                <w:rFonts w:hint="eastAsia" w:ascii="Times New Roman" w:hAnsi="Times New Roman" w:eastAsia="宋体" w:cs="Times New Roman"/>
                <w:b w:val="0"/>
                <w:bCs w:val="0"/>
                <w:sz w:val="24"/>
              </w:rPr>
              <w:t>对比实验与评估方法</w:t>
            </w:r>
          </w:p>
          <w:p w14:paraId="3C0B60E0">
            <w:pPr>
              <w:numPr>
                <w:ilvl w:val="0"/>
                <w:numId w:val="0"/>
              </w:numPr>
              <w:spacing w:line="240" w:lineRule="auto"/>
              <w:ind w:leftChars="0" w:firstLine="480" w:firstLineChars="200"/>
              <w:jc w:val="both"/>
              <w:rPr>
                <w:rFonts w:hint="eastAsia" w:ascii="Times New Roman" w:hAnsi="Times New Roman" w:eastAsia="宋体" w:cs="Times New Roman"/>
                <w:sz w:val="24"/>
              </w:rPr>
            </w:pPr>
            <w:r>
              <w:rPr>
                <w:rFonts w:ascii="宋体" w:hAnsi="宋体" w:eastAsia="宋体" w:cs="宋体"/>
                <w:sz w:val="24"/>
                <w:szCs w:val="24"/>
              </w:rPr>
              <w:t>对比“无 RAG 的通用 LLM”与“本系统”在回答准确率上的差异；对比不同检索策略的效果。</w:t>
            </w:r>
            <w:r>
              <w:rPr>
                <w:rFonts w:hint="eastAsia" w:ascii="Times New Roman" w:hAnsi="Times New Roman" w:eastAsia="宋体" w:cs="Times New Roman"/>
                <w:sz w:val="24"/>
              </w:rPr>
              <w:t>分析 RAG 技术对中小参数量大语言模型问答性能和幻觉抑制效果的影响。</w:t>
            </w:r>
          </w:p>
          <w:p w14:paraId="232DC8B8">
            <w:pPr>
              <w:numPr>
                <w:ilvl w:val="0"/>
                <w:numId w:val="0"/>
              </w:numPr>
              <w:spacing w:line="360" w:lineRule="auto"/>
              <w:ind w:leftChars="0"/>
              <w:jc w:val="both"/>
              <w:rPr>
                <w:rFonts w:hint="eastAsia" w:cs="Times New Roman"/>
                <w:b/>
                <w:bCs/>
                <w:sz w:val="24"/>
                <w:lang w:val="en-US" w:eastAsia="zh-CN"/>
              </w:rPr>
            </w:pPr>
            <w:r>
              <w:rPr>
                <w:rFonts w:hint="eastAsia" w:cs="Times New Roman"/>
                <w:b/>
                <w:bCs/>
                <w:sz w:val="24"/>
                <w:lang w:val="en-US" w:eastAsia="zh-CN"/>
              </w:rPr>
              <w:t>（2）主要技术指标：</w:t>
            </w:r>
          </w:p>
          <w:p w14:paraId="0EBED9FA">
            <w:pPr>
              <w:numPr>
                <w:ilvl w:val="0"/>
                <w:numId w:val="0"/>
              </w:numPr>
              <w:spacing w:line="240" w:lineRule="auto"/>
              <w:ind w:leftChars="0" w:firstLine="480" w:firstLineChars="200"/>
              <w:jc w:val="both"/>
              <w:rPr>
                <w:rFonts w:hint="eastAsia" w:cs="Times New Roman"/>
                <w:b w:val="0"/>
                <w:bCs w:val="0"/>
                <w:sz w:val="24"/>
                <w:lang w:val="en-US" w:eastAsia="zh-CN"/>
              </w:rPr>
            </w:pPr>
            <w:r>
              <w:rPr>
                <w:rFonts w:hint="eastAsia" w:cs="Times New Roman"/>
                <w:b w:val="0"/>
                <w:bCs w:val="0"/>
                <w:sz w:val="24"/>
                <w:lang w:val="en-US" w:eastAsia="zh-CN"/>
              </w:rPr>
              <w:t>1.问答准确率：系统对制药工艺相关问题给出正确答案的比例。</w:t>
            </w:r>
          </w:p>
          <w:p w14:paraId="2BEA6EA1">
            <w:pPr>
              <w:numPr>
                <w:ilvl w:val="0"/>
                <w:numId w:val="0"/>
              </w:numPr>
              <w:spacing w:line="240" w:lineRule="auto"/>
              <w:ind w:leftChars="0" w:firstLine="480" w:firstLineChars="200"/>
              <w:jc w:val="both"/>
              <w:rPr>
                <w:rFonts w:hint="eastAsia" w:cs="Times New Roman"/>
                <w:b w:val="0"/>
                <w:bCs w:val="0"/>
                <w:sz w:val="24"/>
                <w:lang w:val="en-US" w:eastAsia="zh-CN"/>
              </w:rPr>
            </w:pPr>
            <w:r>
              <w:rPr>
                <w:rFonts w:hint="eastAsia" w:cs="Times New Roman"/>
                <w:b w:val="0"/>
                <w:bCs w:val="0"/>
                <w:sz w:val="24"/>
                <w:lang w:val="en-US" w:eastAsia="zh-CN"/>
              </w:rPr>
              <w:t>2.知识覆盖率：系统能够利用知识库正确回答的制药领域问题比例。</w:t>
            </w:r>
          </w:p>
          <w:p w14:paraId="2128619F">
            <w:pPr>
              <w:numPr>
                <w:ilvl w:val="0"/>
                <w:numId w:val="0"/>
              </w:numPr>
              <w:spacing w:line="240" w:lineRule="auto"/>
              <w:ind w:firstLine="480" w:firstLineChars="200"/>
              <w:jc w:val="both"/>
              <w:rPr>
                <w:rFonts w:hint="eastAsia" w:cs="Times New Roman"/>
                <w:b w:val="0"/>
                <w:bCs w:val="0"/>
                <w:sz w:val="24"/>
                <w:lang w:val="en-US" w:eastAsia="zh-CN"/>
              </w:rPr>
            </w:pPr>
            <w:r>
              <w:rPr>
                <w:rFonts w:hint="eastAsia" w:cs="Times New Roman"/>
                <w:b w:val="0"/>
                <w:bCs w:val="0"/>
                <w:sz w:val="24"/>
                <w:lang w:val="en-US" w:eastAsia="zh-CN"/>
              </w:rPr>
              <w:t>3.事实一致性：系统回答内容与检索文档之间的一致程度，用于衡量模型幻觉情况。</w:t>
            </w:r>
          </w:p>
          <w:p w14:paraId="22B74267">
            <w:pPr>
              <w:numPr>
                <w:ilvl w:val="0"/>
                <w:numId w:val="0"/>
              </w:numPr>
              <w:spacing w:line="240" w:lineRule="auto"/>
              <w:ind w:leftChars="0" w:firstLine="480" w:firstLineChars="200"/>
              <w:jc w:val="both"/>
              <w:rPr>
                <w:rFonts w:hint="default" w:cs="Times New Roman"/>
                <w:b w:val="0"/>
                <w:bCs w:val="0"/>
                <w:sz w:val="24"/>
                <w:lang w:val="en-US" w:eastAsia="zh-CN"/>
              </w:rPr>
            </w:pPr>
            <w:r>
              <w:rPr>
                <w:rFonts w:hint="eastAsia" w:cs="Times New Roman"/>
                <w:b w:val="0"/>
                <w:bCs w:val="0"/>
                <w:sz w:val="24"/>
                <w:lang w:val="en-US" w:eastAsia="zh-CN"/>
              </w:rPr>
              <w:t>4.系统可部署性：系统在有限算力条件下的运行稳定性和响应速度，用于评估其在医药机器人平台上的应用可行性。</w:t>
            </w:r>
          </w:p>
          <w:p w14:paraId="1DD7F8A9">
            <w:pPr>
              <w:numPr>
                <w:ilvl w:val="0"/>
                <w:numId w:val="1"/>
              </w:numPr>
              <w:spacing w:line="360" w:lineRule="auto"/>
              <w:ind w:left="0" w:leftChars="0" w:firstLine="0" w:firstLineChars="0"/>
              <w:jc w:val="both"/>
              <w:rPr>
                <w:rFonts w:hint="eastAsia" w:ascii="Times New Roman" w:hAnsi="Times New Roman" w:eastAsia="宋体" w:cs="Times New Roman"/>
                <w:sz w:val="24"/>
              </w:rPr>
            </w:pPr>
            <w:r>
              <w:rPr>
                <w:rFonts w:hint="eastAsia" w:ascii="Times New Roman" w:hAnsi="Times New Roman" w:eastAsia="宋体" w:cs="Times New Roman"/>
                <w:sz w:val="24"/>
                <w:lang w:val="en-US" w:eastAsia="zh-CN"/>
              </w:rPr>
              <w:t>主要成果形式</w:t>
            </w:r>
          </w:p>
          <w:p w14:paraId="2DE94F39">
            <w:pPr>
              <w:ind w:firstLine="480" w:firstLineChars="200"/>
              <w:rPr>
                <w:rFonts w:hint="eastAsia" w:asciiTheme="minorEastAsia" w:hAnsiTheme="minorEastAsia" w:eastAsiaTheme="minorEastAsia" w:cstheme="minorEastAsia"/>
                <w:sz w:val="24"/>
                <w:szCs w:val="24"/>
                <w:vertAlign w:val="baseline"/>
                <w:lang w:eastAsia="zh-CN"/>
              </w:rPr>
            </w:pPr>
            <w:r>
              <w:rPr>
                <w:rFonts w:hint="eastAsia" w:asciiTheme="minorEastAsia" w:hAnsiTheme="minorEastAsia" w:eastAsiaTheme="minorEastAsia" w:cstheme="minorEastAsia"/>
                <w:sz w:val="24"/>
                <w:szCs w:val="24"/>
                <w:vertAlign w:val="baseline"/>
                <w:lang w:val="en-US" w:eastAsia="zh-CN"/>
              </w:rPr>
              <w:t>1.</w:t>
            </w:r>
            <w:r>
              <w:rPr>
                <w:rFonts w:hint="eastAsia" w:asciiTheme="minorEastAsia" w:hAnsiTheme="minorEastAsia" w:eastAsiaTheme="minorEastAsia" w:cstheme="minorEastAsia"/>
                <w:sz w:val="24"/>
                <w:szCs w:val="24"/>
                <w:vertAlign w:val="baseline"/>
              </w:rPr>
              <w:t>一套基于</w:t>
            </w:r>
            <w:r>
              <w:rPr>
                <w:rFonts w:hint="eastAsia" w:asciiTheme="minorEastAsia" w:hAnsiTheme="minorEastAsia" w:eastAsiaTheme="minorEastAsia" w:cstheme="minorEastAsia"/>
                <w:sz w:val="24"/>
                <w:szCs w:val="24"/>
                <w:vertAlign w:val="baseline"/>
                <w:lang w:val="en-US" w:eastAsia="zh-CN"/>
              </w:rPr>
              <w:t>检索增强生成</w:t>
            </w:r>
            <w:r>
              <w:rPr>
                <w:rFonts w:hint="eastAsia" w:asciiTheme="minorEastAsia" w:hAnsiTheme="minorEastAsia" w:eastAsiaTheme="minorEastAsia" w:cstheme="minorEastAsia"/>
                <w:sz w:val="24"/>
                <w:szCs w:val="24"/>
                <w:vertAlign w:val="baseline"/>
              </w:rPr>
              <w:t>的制药智能问答系统原型，实现中成药生产工艺知识的智能查询功能</w:t>
            </w:r>
            <w:r>
              <w:rPr>
                <w:rFonts w:hint="eastAsia" w:asciiTheme="minorEastAsia" w:hAnsiTheme="minorEastAsia" w:eastAsiaTheme="minorEastAsia" w:cstheme="minorEastAsia"/>
                <w:sz w:val="24"/>
                <w:szCs w:val="24"/>
                <w:vertAlign w:val="baseline"/>
                <w:lang w:eastAsia="zh-CN"/>
              </w:rPr>
              <w:t>。</w:t>
            </w:r>
            <w:bookmarkStart w:id="0" w:name="_GoBack"/>
            <w:bookmarkEnd w:id="0"/>
          </w:p>
          <w:p w14:paraId="6F0C19F3">
            <w:pPr>
              <w:ind w:firstLine="480" w:firstLineChars="200"/>
              <w:rPr>
                <w:rFonts w:hint="eastAsia" w:asciiTheme="minorEastAsia" w:hAnsiTheme="minorEastAsia" w:eastAsiaTheme="minorEastAsia" w:cstheme="minorEastAsia"/>
                <w:sz w:val="24"/>
                <w:szCs w:val="24"/>
                <w:vertAlign w:val="baseline"/>
                <w:lang w:eastAsia="zh-CN"/>
              </w:rPr>
            </w:pPr>
            <w:r>
              <w:rPr>
                <w:rFonts w:hint="eastAsia" w:asciiTheme="minorEastAsia" w:hAnsiTheme="minorEastAsia" w:eastAsiaTheme="minorEastAsia" w:cstheme="minorEastAsia"/>
                <w:sz w:val="24"/>
                <w:szCs w:val="24"/>
                <w:vertAlign w:val="baseline"/>
                <w:lang w:val="en-US" w:eastAsia="zh-CN"/>
              </w:rPr>
              <w:t>2.</w:t>
            </w:r>
            <w:r>
              <w:rPr>
                <w:rFonts w:hint="eastAsia" w:asciiTheme="minorEastAsia" w:hAnsiTheme="minorEastAsia" w:eastAsiaTheme="minorEastAsia" w:cstheme="minorEastAsia"/>
                <w:sz w:val="24"/>
                <w:szCs w:val="24"/>
                <w:vertAlign w:val="baseline"/>
              </w:rPr>
              <w:t>一个面向中成药生产工艺的问答测试数据集</w:t>
            </w:r>
            <w:r>
              <w:rPr>
                <w:rFonts w:hint="eastAsia" w:asciiTheme="minorEastAsia" w:hAnsiTheme="minorEastAsia" w:eastAsiaTheme="minorEastAsia" w:cstheme="minorEastAsia"/>
                <w:sz w:val="24"/>
                <w:szCs w:val="24"/>
                <w:vertAlign w:val="baseline"/>
                <w:lang w:val="en-US" w:eastAsia="zh-CN"/>
              </w:rPr>
              <w:t>及构建好的向量数据库文件</w:t>
            </w:r>
            <w:r>
              <w:rPr>
                <w:rFonts w:hint="eastAsia" w:asciiTheme="minorEastAsia" w:hAnsiTheme="minorEastAsia" w:eastAsiaTheme="minorEastAsia" w:cstheme="minorEastAsia"/>
                <w:sz w:val="24"/>
                <w:szCs w:val="24"/>
                <w:vertAlign w:val="baseline"/>
              </w:rPr>
              <w:t>，用于系统性能评估</w:t>
            </w:r>
            <w:r>
              <w:rPr>
                <w:rFonts w:hint="eastAsia" w:asciiTheme="minorEastAsia" w:hAnsiTheme="minorEastAsia" w:eastAsiaTheme="minorEastAsia" w:cstheme="minorEastAsia"/>
                <w:sz w:val="24"/>
                <w:szCs w:val="24"/>
                <w:vertAlign w:val="baseline"/>
                <w:lang w:eastAsia="zh-CN"/>
              </w:rPr>
              <w:t>。</w:t>
            </w:r>
          </w:p>
          <w:p w14:paraId="45244957">
            <w:pPr>
              <w:ind w:firstLine="480" w:firstLineChars="200"/>
              <w:rPr>
                <w:rFonts w:hint="eastAsia" w:asciiTheme="minorEastAsia" w:hAnsiTheme="minorEastAsia" w:eastAsiaTheme="minorEastAsia" w:cstheme="minorEastAsia"/>
                <w:sz w:val="24"/>
                <w:szCs w:val="24"/>
                <w:vertAlign w:val="baseline"/>
                <w:lang w:eastAsia="zh-CN"/>
              </w:rPr>
            </w:pPr>
            <w:r>
              <w:rPr>
                <w:rFonts w:hint="eastAsia" w:asciiTheme="minorEastAsia" w:hAnsiTheme="minorEastAsia" w:eastAsiaTheme="minorEastAsia" w:cstheme="minorEastAsia"/>
                <w:sz w:val="24"/>
                <w:szCs w:val="24"/>
                <w:vertAlign w:val="baseline"/>
                <w:lang w:val="en-US" w:eastAsia="zh-CN"/>
              </w:rPr>
              <w:t>3.</w:t>
            </w:r>
            <w:r>
              <w:rPr>
                <w:rFonts w:hint="eastAsia" w:asciiTheme="minorEastAsia" w:hAnsiTheme="minorEastAsia" w:eastAsiaTheme="minorEastAsia" w:cstheme="minorEastAsia"/>
                <w:sz w:val="24"/>
                <w:szCs w:val="24"/>
                <w:vertAlign w:val="baseline"/>
              </w:rPr>
              <w:t>完整的本科毕业设计论文，系统阐述研究背景、研究方法、系统设计与实验结果</w:t>
            </w:r>
            <w:r>
              <w:rPr>
                <w:rFonts w:hint="eastAsia" w:asciiTheme="minorEastAsia" w:hAnsiTheme="minorEastAsia" w:eastAsiaTheme="minorEastAsia" w:cstheme="minorEastAsia"/>
                <w:sz w:val="24"/>
                <w:szCs w:val="24"/>
                <w:vertAlign w:val="baseline"/>
                <w:lang w:eastAsia="zh-CN"/>
              </w:rPr>
              <w:t>。</w:t>
            </w:r>
          </w:p>
          <w:p w14:paraId="4E443B79">
            <w:pPr>
              <w:ind w:firstLine="480" w:firstLineChars="200"/>
              <w:rPr>
                <w:rFonts w:hint="eastAsia" w:asciiTheme="minorEastAsia" w:hAnsiTheme="minorEastAsia" w:eastAsiaTheme="minorEastAsia" w:cstheme="minorEastAsia"/>
                <w:sz w:val="28"/>
                <w:szCs w:val="28"/>
                <w:vertAlign w:val="baseline"/>
                <w:lang w:val="en-US" w:eastAsia="zh-CN"/>
              </w:rPr>
            </w:pPr>
            <w:r>
              <w:rPr>
                <w:rFonts w:hint="eastAsia" w:asciiTheme="minorEastAsia" w:hAnsiTheme="minorEastAsia" w:eastAsiaTheme="minorEastAsia" w:cstheme="minorEastAsia"/>
                <w:sz w:val="24"/>
                <w:szCs w:val="24"/>
                <w:vertAlign w:val="baseline"/>
                <w:lang w:val="en-US" w:eastAsia="zh-CN"/>
              </w:rPr>
              <w:t>4.</w:t>
            </w:r>
            <w:r>
              <w:rPr>
                <w:rFonts w:hint="eastAsia" w:asciiTheme="minorEastAsia" w:hAnsiTheme="minorEastAsia" w:eastAsiaTheme="minorEastAsia" w:cstheme="minorEastAsia"/>
                <w:sz w:val="24"/>
                <w:szCs w:val="24"/>
                <w:vertAlign w:val="baseline"/>
              </w:rPr>
              <w:t>相关程序代码和系统运行说明文档，为后续系统优化和实际应用提供参考</w:t>
            </w:r>
            <w:r>
              <w:rPr>
                <w:rFonts w:hint="eastAsia" w:asciiTheme="minorEastAsia" w:hAnsiTheme="minorEastAsia" w:eastAsiaTheme="minorEastAsia" w:cstheme="minorEastAsia"/>
                <w:sz w:val="24"/>
                <w:szCs w:val="24"/>
                <w:vertAlign w:val="baseline"/>
                <w:lang w:eastAsia="zh-CN"/>
              </w:rPr>
              <w:t>。</w:t>
            </w:r>
          </w:p>
          <w:p w14:paraId="2C8B04E7">
            <w:pPr>
              <w:ind w:firstLine="6440" w:firstLineChars="2300"/>
              <w:rPr>
                <w:rFonts w:hint="eastAsia" w:asciiTheme="minorEastAsia" w:hAnsiTheme="minorEastAsia" w:eastAsiaTheme="minorEastAsia" w:cstheme="minorEastAsia"/>
                <w:sz w:val="28"/>
                <w:szCs w:val="28"/>
                <w:vertAlign w:val="baseline"/>
                <w:lang w:val="en-US" w:eastAsia="zh-CN"/>
              </w:rPr>
            </w:pPr>
            <w:r>
              <w:rPr>
                <w:rFonts w:hint="eastAsia" w:asciiTheme="minorEastAsia" w:hAnsiTheme="minorEastAsia" w:eastAsiaTheme="minorEastAsia" w:cstheme="minorEastAsia"/>
                <w:sz w:val="28"/>
                <w:szCs w:val="28"/>
                <w:vertAlign w:val="baseline"/>
                <w:lang w:val="en-US" w:eastAsia="zh-CN"/>
              </w:rPr>
              <w:t xml:space="preserve">导师签字：                                                           </w:t>
            </w:r>
          </w:p>
          <w:p w14:paraId="6949CF4B">
            <w:pPr>
              <w:ind w:firstLine="7560" w:firstLineChars="2700"/>
              <w:rPr>
                <w:rFonts w:hint="default" w:asciiTheme="minorEastAsia" w:hAnsiTheme="minorEastAsia" w:eastAsiaTheme="minorEastAsia" w:cstheme="minorEastAsia"/>
                <w:sz w:val="28"/>
                <w:szCs w:val="28"/>
                <w:vertAlign w:val="baseline"/>
                <w:lang w:val="en-US" w:eastAsia="zh-CN"/>
              </w:rPr>
            </w:pPr>
            <w:r>
              <w:rPr>
                <w:rFonts w:hint="eastAsia" w:asciiTheme="minorEastAsia" w:hAnsiTheme="minorEastAsia" w:eastAsiaTheme="minorEastAsia" w:cstheme="minorEastAsia"/>
                <w:sz w:val="28"/>
                <w:szCs w:val="28"/>
                <w:vertAlign w:val="baseline"/>
                <w:lang w:val="en-US" w:eastAsia="zh-CN"/>
              </w:rPr>
              <w:t>年  月  日</w:t>
            </w:r>
          </w:p>
        </w:tc>
      </w:tr>
    </w:tbl>
    <w:p w14:paraId="59D0D1C7"/>
    <w:sectPr>
      <w:pgSz w:w="11906" w:h="16838"/>
      <w:pgMar w:top="1440" w:right="1080" w:bottom="1440" w:left="108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黑体"/>
    <w:panose1 w:val="02000000000000000000"/>
    <w:charset w:val="86"/>
    <w:family w:val="script"/>
    <w:pitch w:val="default"/>
    <w:sig w:usb0="00000000" w:usb1="0000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12FDCF"/>
    <w:multiLevelType w:val="singleLevel"/>
    <w:tmpl w:val="1612FDCF"/>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EB4AF7"/>
    <w:rsid w:val="01A7022B"/>
    <w:rsid w:val="04D550AF"/>
    <w:rsid w:val="15E815E9"/>
    <w:rsid w:val="161B0971"/>
    <w:rsid w:val="18783EAB"/>
    <w:rsid w:val="18B93F83"/>
    <w:rsid w:val="1A975D08"/>
    <w:rsid w:val="1D1E3EE1"/>
    <w:rsid w:val="23A128D5"/>
    <w:rsid w:val="27080D7A"/>
    <w:rsid w:val="29D63F21"/>
    <w:rsid w:val="38926838"/>
    <w:rsid w:val="3A182D07"/>
    <w:rsid w:val="41CF2217"/>
    <w:rsid w:val="45392BB0"/>
    <w:rsid w:val="475A68B7"/>
    <w:rsid w:val="47EB4AF7"/>
    <w:rsid w:val="48912668"/>
    <w:rsid w:val="4CA15834"/>
    <w:rsid w:val="4D015FEA"/>
    <w:rsid w:val="51842D6A"/>
    <w:rsid w:val="563167DC"/>
    <w:rsid w:val="563F1955"/>
    <w:rsid w:val="56BF32C4"/>
    <w:rsid w:val="581C3607"/>
    <w:rsid w:val="59014282"/>
    <w:rsid w:val="5DDB3134"/>
    <w:rsid w:val="67AC3272"/>
    <w:rsid w:val="68780458"/>
    <w:rsid w:val="6C2471CC"/>
    <w:rsid w:val="6C727515"/>
    <w:rsid w:val="7577799D"/>
    <w:rsid w:val="77123A66"/>
    <w:rsid w:val="77790038"/>
    <w:rsid w:val="7DD6371A"/>
    <w:rsid w:val="7F981DA1"/>
    <w:rsid w:val="A75FBF08"/>
    <w:rsid w:val="E27338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70</Words>
  <Characters>70</Characters>
  <Lines>0</Lines>
  <Paragraphs>0</Paragraphs>
  <TotalTime>70</TotalTime>
  <ScaleCrop>false</ScaleCrop>
  <LinksUpToDate>false</LinksUpToDate>
  <CharactersWithSpaces>210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2025-03-22T22:07:00Z</dcterms:created>
  <dc:creator>赵伦</dc:creator>
  <cp:lastModifiedBy>伏笔.</cp:lastModifiedBy>
  <dcterms:modified xsi:type="dcterms:W3CDTF">2026-01-09T03:49:25Z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68F0BA20360247348B94763B28792991_13</vt:lpwstr>
  </property>
  <property fmtid="{D5CDD505-2E9C-101B-9397-08002B2CF9AE}" pid="4" name="KSOTemplateDocerSaveRecord">
    <vt:lpwstr>eyJoZGlkIjoiNjNmZTA5MGZiNjQ2MjYzOWFlZDIwYzBjZTZmYTdiNTUiLCJ1c2VySWQiOiIxMTM4NDgzNTY1In0=</vt:lpwstr>
  </property>
</Properties>
</file>