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E4DABC" w14:textId="77777777" w:rsidR="00107EDE" w:rsidRDefault="0091236D">
      <w:pPr>
        <w:keepNext/>
        <w:spacing w:after="140"/>
      </w:pPr>
      <w:r>
        <w:rPr>
          <w:rFonts w:eastAsia="Calibri"/>
          <w:b/>
          <w:color w:val="0B2545"/>
          <w:sz w:val="50"/>
        </w:rPr>
        <w:t xml:space="preserve">NASA B0005-B0007 Veri </w:t>
      </w:r>
      <w:proofErr w:type="spellStart"/>
      <w:r>
        <w:rPr>
          <w:rFonts w:eastAsia="Calibri"/>
          <w:b/>
          <w:color w:val="0B2545"/>
          <w:sz w:val="50"/>
        </w:rPr>
        <w:t>Seti</w:t>
      </w:r>
      <w:proofErr w:type="spellEnd"/>
      <w:r>
        <w:rPr>
          <w:rFonts w:eastAsia="Calibri"/>
          <w:b/>
          <w:color w:val="0B2545"/>
          <w:sz w:val="50"/>
        </w:rPr>
        <w:t xml:space="preserve"> ile</w:t>
      </w:r>
      <w:r>
        <w:rPr>
          <w:rFonts w:eastAsia="Calibri"/>
          <w:b/>
          <w:color w:val="0B2545"/>
          <w:sz w:val="50"/>
        </w:rPr>
        <w:br/>
        <w:t>SOH ve RUL Tahmini</w:t>
      </w:r>
    </w:p>
    <w:p w14:paraId="67A86637" w14:textId="77777777" w:rsidR="00107EDE" w:rsidRDefault="0091236D">
      <w:pPr>
        <w:spacing w:after="320"/>
      </w:pPr>
      <w:r>
        <w:rPr>
          <w:rFonts w:eastAsia="Calibri"/>
          <w:i/>
          <w:color w:val="68737D"/>
          <w:sz w:val="25"/>
        </w:rPr>
        <w:t>CMA-TCN-GWO modeline yönelik veri hazırlama, etiketleme ve doğrulama çerçevesi</w:t>
      </w:r>
    </w:p>
    <w:p w14:paraId="42663900" w14:textId="77777777" w:rsidR="00107EDE" w:rsidRDefault="0091236D">
      <w:pPr>
        <w:keepLines/>
        <w:pBdr>
          <w:left w:val="single" w:sz="24" w:space="8" w:color="2E74B5"/>
        </w:pBdr>
        <w:shd w:val="clear" w:color="auto" w:fill="F4F7FA"/>
        <w:spacing w:before="120" w:after="160" w:line="276" w:lineRule="auto"/>
        <w:ind w:left="180" w:right="180"/>
      </w:pPr>
      <w:r>
        <w:rPr>
          <w:rFonts w:eastAsia="Calibri"/>
          <w:b/>
          <w:color w:val="2E74B5"/>
          <w:sz w:val="21"/>
        </w:rPr>
        <w:t xml:space="preserve">TEMEL SONUÇ: </w:t>
      </w:r>
      <w:r>
        <w:rPr>
          <w:rFonts w:eastAsia="Calibri"/>
          <w:sz w:val="21"/>
        </w:rPr>
        <w:t xml:space="preserve">Bu veri setiyle hem SOH hem de RUL tahmini yapılabilir. En uygun ortak kurgu, </w:t>
      </w:r>
      <w:r>
        <w:rPr>
          <w:rFonts w:eastAsia="Calibri"/>
          <w:sz w:val="21"/>
        </w:rPr>
        <w:t>gerilim-akım-sıcaklık geçmişinden gelecek SOH eğrisini ve %80 kapasite eşiğine kalan çevrim sayısını tahmin etmektir.</w:t>
      </w:r>
    </w:p>
    <w:p w14:paraId="66A599DA" w14:textId="77777777" w:rsidR="00107EDE" w:rsidRDefault="0091236D">
      <w:pPr>
        <w:pStyle w:val="Heading1"/>
      </w:pPr>
      <w:r>
        <w:t>1. Amaç ve Kapsam</w:t>
      </w:r>
    </w:p>
    <w:p w14:paraId="7A0C2CC3" w14:textId="77777777" w:rsidR="00107EDE" w:rsidRDefault="0091236D">
      <w:r>
        <w:rPr>
          <w:rFonts w:eastAsia="Calibri"/>
        </w:rPr>
        <w:t>Bu doküman, NASA'nın B0005, B0006 ve B0007 lityum-iyon batarya kayıtları kullanılarak Sağlık Durumu (State of Health - S</w:t>
      </w:r>
      <w:r>
        <w:rPr>
          <w:rFonts w:eastAsia="Calibri"/>
        </w:rPr>
        <w:t>OH) ve Kalan Faydalı Ömür (Remaining Useful Life - RUL) tahmini yapılması için önerilen yöntemi açıklamaktadır. Hedef, CNN, Multi-Head Attention (MHA), Temporal Convolutional Network (TCN), Fully Connected Layer (FCL) ve Grey Wolf Optimizer (GWO) bileşenle</w:t>
      </w:r>
      <w:r>
        <w:rPr>
          <w:rFonts w:eastAsia="Calibri"/>
        </w:rPr>
        <w:t>rinden oluşan CMA-TCN-GWO mimarisini veri sızıntısı oluşturmadan eğitmek ve görülmemiş bir batarya üzerinde doğrulamaktır.</w:t>
      </w:r>
    </w:p>
    <w:p w14:paraId="401E3C9C" w14:textId="77777777" w:rsidR="00107EDE" w:rsidRDefault="0091236D">
      <w:pPr>
        <w:pStyle w:val="Heading1"/>
      </w:pPr>
      <w:r>
        <w:t>2. Kritik Model Düzeltmesi: Kapasite-SOH Veri Sızıntısı</w:t>
      </w:r>
    </w:p>
    <w:p w14:paraId="63080B9B" w14:textId="77777777" w:rsidR="00107EDE" w:rsidRDefault="0091236D">
      <w:r>
        <w:rPr>
          <w:rFonts w:eastAsia="Calibri"/>
        </w:rPr>
        <w:t>Mevcut kapasite değeri model girişine verilirken aynı çevrimin SOH değeri çık</w:t>
      </w:r>
      <w:r>
        <w:rPr>
          <w:rFonts w:eastAsia="Calibri"/>
        </w:rPr>
        <w:t>ış olarak seçilirse veri sızıntısı oluşur. Bunun nedeni SOH'nin doğrudan kapasiteden hesaplanmasıdır.</w:t>
      </w:r>
    </w:p>
    <w:p w14:paraId="46B21878" w14:textId="77777777" w:rsidR="00107EDE" w:rsidRDefault="0091236D">
      <w:pPr>
        <w:keepLines/>
        <w:spacing w:before="100" w:after="160"/>
        <w:jc w:val="center"/>
      </w:pPr>
      <w:r>
        <w:rPr>
          <w:rFonts w:ascii="Cambria Math" w:eastAsia="Cambria Math" w:hAnsi="Cambria Math"/>
          <w:b/>
          <w:color w:val="0B2545"/>
          <w:sz w:val="24"/>
        </w:rPr>
        <w:t>SOHₖ (%) = (Cₖ / 2 Ah) × 100</w:t>
      </w:r>
    </w:p>
    <w:p w14:paraId="3961814C" w14:textId="77777777" w:rsidR="00107EDE" w:rsidRDefault="0091236D">
      <w:r>
        <w:rPr>
          <w:rFonts w:eastAsia="Calibri"/>
        </w:rPr>
        <w:t>Bu durumda model batarya davranışını öğrenmek yerine kapasiteyi nominal kapasiteye bölmeyi öğrenir. Sonuçlar yüksek görünse b</w:t>
      </w:r>
      <w:r>
        <w:rPr>
          <w:rFonts w:eastAsia="Calibri"/>
        </w:rPr>
        <w:t>ile gerçek bir SOH tahmin başarısını temsil etmez.</w:t>
      </w:r>
    </w:p>
    <w:p w14:paraId="6CAA01F2" w14:textId="77777777" w:rsidR="00107EDE" w:rsidRDefault="0091236D">
      <w:pPr>
        <w:numPr>
          <w:ilvl w:val="0"/>
          <w:numId w:val="1"/>
        </w:numPr>
      </w:pPr>
      <w:r>
        <w:rPr>
          <w:rFonts w:eastAsia="Calibri"/>
          <w:b/>
        </w:rPr>
        <w:t>Mevcut SOH tahmini:</w:t>
      </w:r>
      <w:r>
        <w:rPr>
          <w:rFonts w:eastAsia="Calibri"/>
        </w:rPr>
        <w:t xml:space="preserve"> Kapasiteyi girişten çıkarın; gerilim, akım, sıcaklık ve çevrim geçmişini kullanın.</w:t>
      </w:r>
    </w:p>
    <w:p w14:paraId="511989BD" w14:textId="77777777" w:rsidR="00107EDE" w:rsidRDefault="0091236D">
      <w:pPr>
        <w:numPr>
          <w:ilvl w:val="0"/>
          <w:numId w:val="1"/>
        </w:numPr>
      </w:pPr>
      <w:r>
        <w:rPr>
          <w:rFonts w:eastAsia="Calibri"/>
          <w:b/>
        </w:rPr>
        <w:t>Gelecek SOH tahmini:</w:t>
      </w:r>
      <w:r>
        <w:rPr>
          <w:rFonts w:eastAsia="Calibri"/>
        </w:rPr>
        <w:t xml:space="preserve"> Geçmiş kapasite değerlerini giriş olarak verip SOHₖ₊₁ veya daha ilerideki SOH değ</w:t>
      </w:r>
      <w:r>
        <w:rPr>
          <w:rFonts w:eastAsia="Calibri"/>
        </w:rPr>
        <w:t>erlerini tahmin edin.</w:t>
      </w:r>
    </w:p>
    <w:p w14:paraId="5BC5F5FE" w14:textId="77777777" w:rsidR="00107EDE" w:rsidRDefault="0091236D">
      <w:pPr>
        <w:keepLines/>
        <w:pBdr>
          <w:left w:val="single" w:sz="24" w:space="8" w:color="B77A12"/>
        </w:pBdr>
        <w:shd w:val="clear" w:color="auto" w:fill="FFF4D6"/>
        <w:spacing w:before="120" w:after="160" w:line="276" w:lineRule="auto"/>
        <w:ind w:left="180" w:right="180"/>
      </w:pPr>
      <w:r>
        <w:rPr>
          <w:rFonts w:eastAsia="Calibri"/>
          <w:b/>
          <w:color w:val="B77A12"/>
          <w:sz w:val="21"/>
        </w:rPr>
        <w:t xml:space="preserve">ÖNERİLEN SEÇİM: </w:t>
      </w:r>
      <w:r>
        <w:rPr>
          <w:rFonts w:eastAsia="Calibri"/>
          <w:sz w:val="21"/>
        </w:rPr>
        <w:t>RUL ile ortak model kurulacaksa geçmiş kapasite/SOH trendi kullanılabilir; ancak hedef mevcut SOH değil, gelecek SOH olmalıdır.</w:t>
      </w:r>
    </w:p>
    <w:p w14:paraId="547B0569" w14:textId="77777777" w:rsidR="00107EDE" w:rsidRDefault="0091236D">
      <w:pPr>
        <w:pStyle w:val="Heading1"/>
      </w:pPr>
      <w:r>
        <w:lastRenderedPageBreak/>
        <w:t>3. RUL Etiketinin Oluşturulması</w:t>
      </w:r>
    </w:p>
    <w:p w14:paraId="0E8B7BD1" w14:textId="77777777" w:rsidR="00107EDE" w:rsidRDefault="0091236D">
      <w:r>
        <w:rPr>
          <w:rFonts w:eastAsia="Calibri"/>
        </w:rPr>
        <w:t>RUL tahmininden önce bataryanın ömrünün sonu olan EOL (End</w:t>
      </w:r>
      <w:r>
        <w:rPr>
          <w:rFonts w:eastAsia="Calibri"/>
        </w:rPr>
        <w:t xml:space="preserve"> of Life) eşiği tanımlanmalıdır. Mevcut üç bataryanın tamamı için gözlenebilir bir EOL etiketi elde etmek amacıyla nominal kapasitenin %80'i önerilmektedir.</w:t>
      </w:r>
    </w:p>
    <w:p w14:paraId="1819BF45" w14:textId="77777777" w:rsidR="00107EDE" w:rsidRDefault="0091236D">
      <w:pPr>
        <w:keepLines/>
        <w:spacing w:before="100" w:after="160"/>
        <w:jc w:val="center"/>
      </w:pPr>
      <w:r>
        <w:rPr>
          <w:rFonts w:ascii="Cambria Math" w:eastAsia="Cambria Math" w:hAnsi="Cambria Math"/>
          <w:b/>
          <w:color w:val="0B2545"/>
          <w:sz w:val="24"/>
        </w:rPr>
        <w:t>C_EOL = 0,80 × 2 Ah = 1,6 Ah</w:t>
      </w:r>
    </w:p>
    <w:p w14:paraId="2ECB7257" w14:textId="77777777" w:rsidR="00107EDE" w:rsidRDefault="0091236D">
      <w:r>
        <w:rPr>
          <w:rFonts w:eastAsia="Calibri"/>
        </w:rPr>
        <w:t>Kapasitenin ilk kez 1,6 Ah değerine eşit veya daha düşük olduğu deşarj</w:t>
      </w:r>
      <w:r>
        <w:rPr>
          <w:rFonts w:eastAsia="Calibri"/>
        </w:rPr>
        <w:t xml:space="preserve"> çevrimi EOL çevrimi kabul edilir. k çevrimindeki kalan faydalı ömür aşağıdaki gibi tanımlanır.</w:t>
      </w:r>
    </w:p>
    <w:p w14:paraId="4DEE36E4" w14:textId="77777777" w:rsidR="00107EDE" w:rsidRDefault="0091236D">
      <w:pPr>
        <w:keepLines/>
        <w:spacing w:before="100" w:after="160"/>
        <w:jc w:val="center"/>
      </w:pPr>
      <w:r>
        <w:rPr>
          <w:rFonts w:ascii="Cambria Math" w:eastAsia="Cambria Math" w:hAnsi="Cambria Math"/>
          <w:b/>
          <w:color w:val="0B2545"/>
          <w:sz w:val="24"/>
        </w:rPr>
        <w:t>RULₖ = EOL çevrimi - k</w:t>
      </w:r>
    </w:p>
    <w:p w14:paraId="46BCA703" w14:textId="77777777" w:rsidR="00107EDE" w:rsidRDefault="0091236D">
      <w:r>
        <w:rPr>
          <w:rFonts w:eastAsia="Calibri"/>
        </w:rPr>
        <w:t xml:space="preserve">Örneğin B0005 bataryasında %80 EOL noktası 75. çevrimdir. Batarya 50. çevrimdeyse RUL = 75 - 50 = 25 çevrimdir. EOL çevriminde RUL </w:t>
      </w:r>
      <w:r>
        <w:rPr>
          <w:rFonts w:eastAsia="Calibri"/>
        </w:rPr>
        <w:t>sıfır olur; EOL sonrasındaki çevrimler bu etiketleme düzeninde eğitime dahil edilmez.</w:t>
      </w:r>
    </w:p>
    <w:p w14:paraId="4E60044B" w14:textId="77777777" w:rsidR="00107EDE" w:rsidRDefault="0091236D">
      <w:pPr>
        <w:pStyle w:val="Heading1"/>
      </w:pPr>
      <w:r>
        <w:t>4. Dataset İçin Hesaplanan EOL Çevrimleri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00"/>
        <w:gridCol w:w="2100"/>
        <w:gridCol w:w="2100"/>
        <w:gridCol w:w="3660"/>
      </w:tblGrid>
      <w:tr w:rsidR="00107EDE" w14:paraId="01F743DA" w14:textId="77777777">
        <w:trPr>
          <w:tblHeader/>
        </w:trPr>
        <w:tc>
          <w:tcPr>
            <w:tcW w:w="1500" w:type="dxa"/>
            <w:tcBorders>
              <w:top w:val="single" w:sz="6" w:space="0" w:color="C8D1DA"/>
              <w:left w:val="single" w:sz="6" w:space="0" w:color="C8D1DA"/>
              <w:bottom w:val="single" w:sz="6" w:space="0" w:color="C8D1DA"/>
              <w:right w:val="single" w:sz="6" w:space="0" w:color="C8D1DA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181CB" w14:textId="77777777" w:rsidR="00107EDE" w:rsidRDefault="0091236D">
            <w:pPr>
              <w:spacing w:after="0" w:line="240" w:lineRule="auto"/>
            </w:pPr>
            <w:r>
              <w:rPr>
                <w:rFonts w:eastAsia="Calibri"/>
                <w:b/>
                <w:color w:val="0B2545"/>
                <w:sz w:val="19"/>
              </w:rPr>
              <w:t>Batarya</w:t>
            </w:r>
          </w:p>
        </w:tc>
        <w:tc>
          <w:tcPr>
            <w:tcW w:w="2100" w:type="dxa"/>
            <w:tcBorders>
              <w:top w:val="single" w:sz="6" w:space="0" w:color="C8D1DA"/>
              <w:left w:val="single" w:sz="6" w:space="0" w:color="C8D1DA"/>
              <w:bottom w:val="single" w:sz="6" w:space="0" w:color="C8D1DA"/>
              <w:right w:val="single" w:sz="6" w:space="0" w:color="C8D1DA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D2CB3" w14:textId="77777777" w:rsidR="00107EDE" w:rsidRDefault="0091236D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color w:val="0B2545"/>
                <w:sz w:val="19"/>
              </w:rPr>
              <w:t>%80 EOL (1,6 Ah)</w:t>
            </w:r>
          </w:p>
        </w:tc>
        <w:tc>
          <w:tcPr>
            <w:tcW w:w="2100" w:type="dxa"/>
            <w:tcBorders>
              <w:top w:val="single" w:sz="6" w:space="0" w:color="C8D1DA"/>
              <w:left w:val="single" w:sz="6" w:space="0" w:color="C8D1DA"/>
              <w:bottom w:val="single" w:sz="6" w:space="0" w:color="C8D1DA"/>
              <w:right w:val="single" w:sz="6" w:space="0" w:color="C8D1DA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8B4B4" w14:textId="77777777" w:rsidR="00107EDE" w:rsidRDefault="0091236D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color w:val="0B2545"/>
                <w:sz w:val="19"/>
              </w:rPr>
              <w:t>%70 EOL (1,4 Ah)</w:t>
            </w:r>
          </w:p>
        </w:tc>
        <w:tc>
          <w:tcPr>
            <w:tcW w:w="3660" w:type="dxa"/>
            <w:tcBorders>
              <w:top w:val="single" w:sz="6" w:space="0" w:color="C8D1DA"/>
              <w:left w:val="single" w:sz="6" w:space="0" w:color="C8D1DA"/>
              <w:bottom w:val="single" w:sz="6" w:space="0" w:color="C8D1DA"/>
              <w:right w:val="single" w:sz="6" w:space="0" w:color="C8D1DA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949F6" w14:textId="77777777" w:rsidR="00107EDE" w:rsidRDefault="0091236D">
            <w:pPr>
              <w:spacing w:after="0" w:line="240" w:lineRule="auto"/>
            </w:pPr>
            <w:r>
              <w:rPr>
                <w:rFonts w:eastAsia="Calibri"/>
                <w:b/>
                <w:color w:val="0B2545"/>
                <w:sz w:val="19"/>
              </w:rPr>
              <w:t>RUL açısından durum</w:t>
            </w:r>
          </w:p>
        </w:tc>
      </w:tr>
      <w:tr w:rsidR="00107EDE" w14:paraId="29E161C7" w14:textId="77777777">
        <w:tc>
          <w:tcPr>
            <w:tcW w:w="1500" w:type="dxa"/>
            <w:tcBorders>
              <w:top w:val="single" w:sz="6" w:space="0" w:color="C8D1DA"/>
              <w:left w:val="single" w:sz="6" w:space="0" w:color="C8D1DA"/>
              <w:bottom w:val="single" w:sz="6" w:space="0" w:color="C8D1DA"/>
              <w:right w:val="single" w:sz="6" w:space="0" w:color="C8D1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2C1BD" w14:textId="77777777" w:rsidR="00107EDE" w:rsidRDefault="0091236D">
            <w:pPr>
              <w:spacing w:after="0" w:line="252" w:lineRule="auto"/>
            </w:pPr>
            <w:r>
              <w:rPr>
                <w:rFonts w:eastAsia="Calibri"/>
                <w:sz w:val="19"/>
              </w:rPr>
              <w:t>B0005</w:t>
            </w:r>
          </w:p>
        </w:tc>
        <w:tc>
          <w:tcPr>
            <w:tcW w:w="2100" w:type="dxa"/>
            <w:tcBorders>
              <w:top w:val="single" w:sz="6" w:space="0" w:color="C8D1DA"/>
              <w:left w:val="single" w:sz="6" w:space="0" w:color="C8D1DA"/>
              <w:bottom w:val="single" w:sz="6" w:space="0" w:color="C8D1DA"/>
              <w:right w:val="single" w:sz="6" w:space="0" w:color="C8D1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F2456" w14:textId="77777777" w:rsidR="00107EDE" w:rsidRDefault="0091236D">
            <w:pPr>
              <w:spacing w:after="0" w:line="252" w:lineRule="auto"/>
              <w:jc w:val="center"/>
            </w:pPr>
            <w:r>
              <w:rPr>
                <w:rFonts w:eastAsia="Calibri"/>
                <w:sz w:val="19"/>
              </w:rPr>
              <w:t>75. çevrim</w:t>
            </w:r>
          </w:p>
        </w:tc>
        <w:tc>
          <w:tcPr>
            <w:tcW w:w="2100" w:type="dxa"/>
            <w:tcBorders>
              <w:top w:val="single" w:sz="6" w:space="0" w:color="C8D1DA"/>
              <w:left w:val="single" w:sz="6" w:space="0" w:color="C8D1DA"/>
              <w:bottom w:val="single" w:sz="6" w:space="0" w:color="C8D1DA"/>
              <w:right w:val="single" w:sz="6" w:space="0" w:color="C8D1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1DC4F" w14:textId="77777777" w:rsidR="00107EDE" w:rsidRDefault="0091236D">
            <w:pPr>
              <w:spacing w:after="0" w:line="252" w:lineRule="auto"/>
              <w:jc w:val="center"/>
            </w:pPr>
            <w:r>
              <w:rPr>
                <w:rFonts w:eastAsia="Calibri"/>
                <w:sz w:val="19"/>
              </w:rPr>
              <w:t>125. çevrim</w:t>
            </w:r>
          </w:p>
        </w:tc>
        <w:tc>
          <w:tcPr>
            <w:tcW w:w="3660" w:type="dxa"/>
            <w:tcBorders>
              <w:top w:val="single" w:sz="6" w:space="0" w:color="C8D1DA"/>
              <w:left w:val="single" w:sz="6" w:space="0" w:color="C8D1DA"/>
              <w:bottom w:val="single" w:sz="6" w:space="0" w:color="C8D1DA"/>
              <w:right w:val="single" w:sz="6" w:space="0" w:color="C8D1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DB4E3" w14:textId="77777777" w:rsidR="00107EDE" w:rsidRDefault="0091236D">
            <w:pPr>
              <w:spacing w:after="0" w:line="252" w:lineRule="auto"/>
            </w:pPr>
            <w:r>
              <w:rPr>
                <w:rFonts w:eastAsia="Calibri"/>
                <w:sz w:val="19"/>
              </w:rPr>
              <w:t>%80 ve %70 gözleniyor</w:t>
            </w:r>
          </w:p>
        </w:tc>
      </w:tr>
      <w:tr w:rsidR="00107EDE" w14:paraId="3D051B29" w14:textId="77777777">
        <w:tc>
          <w:tcPr>
            <w:tcW w:w="1500" w:type="dxa"/>
            <w:tcBorders>
              <w:top w:val="single" w:sz="6" w:space="0" w:color="C8D1DA"/>
              <w:left w:val="single" w:sz="6" w:space="0" w:color="C8D1DA"/>
              <w:bottom w:val="single" w:sz="6" w:space="0" w:color="C8D1DA"/>
              <w:right w:val="single" w:sz="6" w:space="0" w:color="C8D1DA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0C5C4" w14:textId="77777777" w:rsidR="00107EDE" w:rsidRDefault="0091236D">
            <w:pPr>
              <w:spacing w:after="0" w:line="252" w:lineRule="auto"/>
            </w:pPr>
            <w:r>
              <w:rPr>
                <w:rFonts w:eastAsia="Calibri"/>
                <w:sz w:val="19"/>
              </w:rPr>
              <w:t>B0006</w:t>
            </w:r>
          </w:p>
        </w:tc>
        <w:tc>
          <w:tcPr>
            <w:tcW w:w="2100" w:type="dxa"/>
            <w:tcBorders>
              <w:top w:val="single" w:sz="6" w:space="0" w:color="C8D1DA"/>
              <w:left w:val="single" w:sz="6" w:space="0" w:color="C8D1DA"/>
              <w:bottom w:val="single" w:sz="6" w:space="0" w:color="C8D1DA"/>
              <w:right w:val="single" w:sz="6" w:space="0" w:color="C8D1DA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FCC10" w14:textId="77777777" w:rsidR="00107EDE" w:rsidRDefault="0091236D">
            <w:pPr>
              <w:spacing w:after="0" w:line="252" w:lineRule="auto"/>
              <w:jc w:val="center"/>
            </w:pPr>
            <w:r>
              <w:rPr>
                <w:rFonts w:eastAsia="Calibri"/>
                <w:sz w:val="19"/>
              </w:rPr>
              <w:t xml:space="preserve">63. </w:t>
            </w:r>
            <w:r>
              <w:rPr>
                <w:rFonts w:eastAsia="Calibri"/>
                <w:sz w:val="19"/>
              </w:rPr>
              <w:t>çevrim</w:t>
            </w:r>
          </w:p>
        </w:tc>
        <w:tc>
          <w:tcPr>
            <w:tcW w:w="2100" w:type="dxa"/>
            <w:tcBorders>
              <w:top w:val="single" w:sz="6" w:space="0" w:color="C8D1DA"/>
              <w:left w:val="single" w:sz="6" w:space="0" w:color="C8D1DA"/>
              <w:bottom w:val="single" w:sz="6" w:space="0" w:color="C8D1DA"/>
              <w:right w:val="single" w:sz="6" w:space="0" w:color="C8D1DA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4762D" w14:textId="77777777" w:rsidR="00107EDE" w:rsidRDefault="0091236D">
            <w:pPr>
              <w:spacing w:after="0" w:line="252" w:lineRule="auto"/>
              <w:jc w:val="center"/>
            </w:pPr>
            <w:r>
              <w:rPr>
                <w:rFonts w:eastAsia="Calibri"/>
                <w:sz w:val="19"/>
              </w:rPr>
              <w:t>109. çevrim</w:t>
            </w:r>
          </w:p>
        </w:tc>
        <w:tc>
          <w:tcPr>
            <w:tcW w:w="3660" w:type="dxa"/>
            <w:tcBorders>
              <w:top w:val="single" w:sz="6" w:space="0" w:color="C8D1DA"/>
              <w:left w:val="single" w:sz="6" w:space="0" w:color="C8D1DA"/>
              <w:bottom w:val="single" w:sz="6" w:space="0" w:color="C8D1DA"/>
              <w:right w:val="single" w:sz="6" w:space="0" w:color="C8D1DA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679A3" w14:textId="77777777" w:rsidR="00107EDE" w:rsidRDefault="0091236D">
            <w:pPr>
              <w:spacing w:after="0" w:line="252" w:lineRule="auto"/>
            </w:pPr>
            <w:r>
              <w:rPr>
                <w:rFonts w:eastAsia="Calibri"/>
                <w:sz w:val="19"/>
              </w:rPr>
              <w:t>%80 ve %70 gözleniyor</w:t>
            </w:r>
          </w:p>
        </w:tc>
      </w:tr>
      <w:tr w:rsidR="00107EDE" w14:paraId="6B761A09" w14:textId="77777777">
        <w:tc>
          <w:tcPr>
            <w:tcW w:w="1500" w:type="dxa"/>
            <w:tcBorders>
              <w:top w:val="single" w:sz="6" w:space="0" w:color="C8D1DA"/>
              <w:left w:val="single" w:sz="6" w:space="0" w:color="C8D1DA"/>
              <w:bottom w:val="single" w:sz="6" w:space="0" w:color="C8D1DA"/>
              <w:right w:val="single" w:sz="6" w:space="0" w:color="C8D1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FCF89" w14:textId="77777777" w:rsidR="00107EDE" w:rsidRDefault="0091236D">
            <w:pPr>
              <w:spacing w:after="0" w:line="252" w:lineRule="auto"/>
            </w:pPr>
            <w:r>
              <w:rPr>
                <w:rFonts w:eastAsia="Calibri"/>
                <w:sz w:val="19"/>
              </w:rPr>
              <w:t>B0007</w:t>
            </w:r>
          </w:p>
        </w:tc>
        <w:tc>
          <w:tcPr>
            <w:tcW w:w="2100" w:type="dxa"/>
            <w:tcBorders>
              <w:top w:val="single" w:sz="6" w:space="0" w:color="C8D1DA"/>
              <w:left w:val="single" w:sz="6" w:space="0" w:color="C8D1DA"/>
              <w:bottom w:val="single" w:sz="6" w:space="0" w:color="C8D1DA"/>
              <w:right w:val="single" w:sz="6" w:space="0" w:color="C8D1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973DE" w14:textId="77777777" w:rsidR="00107EDE" w:rsidRDefault="0091236D">
            <w:pPr>
              <w:spacing w:after="0" w:line="252" w:lineRule="auto"/>
              <w:jc w:val="center"/>
            </w:pPr>
            <w:r>
              <w:rPr>
                <w:rFonts w:eastAsia="Calibri"/>
                <w:sz w:val="19"/>
              </w:rPr>
              <w:t>86. çevrim</w:t>
            </w:r>
          </w:p>
        </w:tc>
        <w:tc>
          <w:tcPr>
            <w:tcW w:w="2100" w:type="dxa"/>
            <w:tcBorders>
              <w:top w:val="single" w:sz="6" w:space="0" w:color="C8D1DA"/>
              <w:left w:val="single" w:sz="6" w:space="0" w:color="C8D1DA"/>
              <w:bottom w:val="single" w:sz="6" w:space="0" w:color="C8D1DA"/>
              <w:right w:val="single" w:sz="6" w:space="0" w:color="C8D1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ECEDD" w14:textId="77777777" w:rsidR="00107EDE" w:rsidRDefault="0091236D">
            <w:pPr>
              <w:spacing w:after="0" w:line="252" w:lineRule="auto"/>
              <w:jc w:val="center"/>
            </w:pPr>
            <w:r>
              <w:rPr>
                <w:rFonts w:eastAsia="Calibri"/>
                <w:sz w:val="19"/>
              </w:rPr>
              <w:t>Eşiğe ulaşmıyor</w:t>
            </w:r>
          </w:p>
        </w:tc>
        <w:tc>
          <w:tcPr>
            <w:tcW w:w="3660" w:type="dxa"/>
            <w:tcBorders>
              <w:top w:val="single" w:sz="6" w:space="0" w:color="C8D1DA"/>
              <w:left w:val="single" w:sz="6" w:space="0" w:color="C8D1DA"/>
              <w:bottom w:val="single" w:sz="6" w:space="0" w:color="C8D1DA"/>
              <w:right w:val="single" w:sz="6" w:space="0" w:color="C8D1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2A524" w14:textId="77777777" w:rsidR="00107EDE" w:rsidRDefault="0091236D">
            <w:pPr>
              <w:spacing w:after="0" w:line="252" w:lineRule="auto"/>
            </w:pPr>
            <w:r>
              <w:rPr>
                <w:rFonts w:eastAsia="Calibri"/>
                <w:sz w:val="19"/>
              </w:rPr>
              <w:t>%80 etiketi kullanılabilir</w:t>
            </w:r>
          </w:p>
        </w:tc>
      </w:tr>
    </w:tbl>
    <w:p w14:paraId="2CD1C1CF" w14:textId="77777777" w:rsidR="00107EDE" w:rsidRDefault="00107EDE">
      <w:pPr>
        <w:spacing w:after="40"/>
      </w:pPr>
    </w:p>
    <w:p w14:paraId="0604E377" w14:textId="77777777" w:rsidR="00107EDE" w:rsidRDefault="0091236D">
      <w:r>
        <w:rPr>
          <w:rFonts w:eastAsia="Calibri"/>
        </w:rPr>
        <w:t xml:space="preserve">B0007, %70 kapasite eşiğine ulaşmadığı için %70 EOL seçildiğinde sağdan sansürlü veri haline gelir ve gerçek RUL değeri doğrudan bilinmez. Bu </w:t>
      </w:r>
      <w:r>
        <w:rPr>
          <w:rFonts w:eastAsia="Calibri"/>
        </w:rPr>
        <w:t>nedenle mevcut dosyalarla %80 eşiği en temiz denetimli öğrenme etiketini sağlar.</w:t>
      </w:r>
    </w:p>
    <w:p w14:paraId="049707BA" w14:textId="77777777" w:rsidR="00107EDE" w:rsidRDefault="0091236D">
      <w:pPr>
        <w:pStyle w:val="Heading1"/>
      </w:pPr>
      <w:r>
        <w:t>5. Veri Hazırlama ve Pencereleme</w:t>
      </w:r>
    </w:p>
    <w:p w14:paraId="31102697" w14:textId="77777777" w:rsidR="00107EDE" w:rsidRDefault="0091236D">
      <w:pPr>
        <w:numPr>
          <w:ilvl w:val="0"/>
          <w:numId w:val="1"/>
        </w:numPr>
      </w:pPr>
      <w:r>
        <w:rPr>
          <w:rFonts w:eastAsia="Calibri"/>
        </w:rPr>
        <w:t>Deşarj kayıtlarını seçin. Her .mat dosyasındaki cycle alanından yalnızca type = discharge kayıtlarını alın.</w:t>
      </w:r>
    </w:p>
    <w:p w14:paraId="53A5354A" w14:textId="77777777" w:rsidR="00107EDE" w:rsidRDefault="0091236D">
      <w:pPr>
        <w:numPr>
          <w:ilvl w:val="0"/>
          <w:numId w:val="1"/>
        </w:numPr>
      </w:pPr>
      <w:r>
        <w:rPr>
          <w:rFonts w:eastAsia="Calibri"/>
        </w:rPr>
        <w:t xml:space="preserve">Çevrim içi sinyalleri hazırlayın. </w:t>
      </w:r>
      <w:r>
        <w:rPr>
          <w:rFonts w:eastAsia="Calibri"/>
        </w:rPr>
        <w:t>Voltage_measured, Current_measured, Temperature_measured ve Time dizilerini kullanın.</w:t>
      </w:r>
    </w:p>
    <w:p w14:paraId="03FA27D6" w14:textId="77777777" w:rsidR="00107EDE" w:rsidRDefault="0091236D">
      <w:pPr>
        <w:numPr>
          <w:ilvl w:val="0"/>
          <w:numId w:val="1"/>
        </w:numPr>
      </w:pPr>
      <w:r>
        <w:rPr>
          <w:rFonts w:eastAsia="Calibri"/>
        </w:rPr>
        <w:t>Uzunlukları eşitleyin. Her deşarj eğrisini normalize edilmiş zamana göre 100 veya 128 noktaya yeniden örnekleyin.</w:t>
      </w:r>
    </w:p>
    <w:p w14:paraId="2ED6E8F4" w14:textId="77777777" w:rsidR="00107EDE" w:rsidRDefault="0091236D">
      <w:pPr>
        <w:numPr>
          <w:ilvl w:val="0"/>
          <w:numId w:val="1"/>
        </w:numPr>
      </w:pPr>
      <w:r>
        <w:rPr>
          <w:rFonts w:eastAsia="Calibri"/>
        </w:rPr>
        <w:t>Sağlık göstergelerini çıkarın. Deşarj süresi, maksimum s</w:t>
      </w:r>
      <w:r>
        <w:rPr>
          <w:rFonts w:eastAsia="Calibri"/>
        </w:rPr>
        <w:t>ıcaklık, maksimum sıcaklığa ulaşma süresi, minimum/ortalama gerilim, gerilim düşüş eğimi ve çevrim numarasını hesaplayın.</w:t>
      </w:r>
    </w:p>
    <w:p w14:paraId="05B39290" w14:textId="77777777" w:rsidR="00107EDE" w:rsidRDefault="0091236D">
      <w:pPr>
        <w:numPr>
          <w:ilvl w:val="0"/>
          <w:numId w:val="1"/>
        </w:numPr>
      </w:pPr>
      <w:r>
        <w:rPr>
          <w:rFonts w:eastAsia="Calibri"/>
        </w:rPr>
        <w:lastRenderedPageBreak/>
        <w:t>Kayan pencere oluşturun. Son W çevrimin özelliklerini tek bir model girdisi yapın; başlangıç için W = 10, 20 ve 30 değerlerini karşıla</w:t>
      </w:r>
      <w:r>
        <w:rPr>
          <w:rFonts w:eastAsia="Calibri"/>
        </w:rPr>
        <w:t>ştırın.</w:t>
      </w:r>
    </w:p>
    <w:p w14:paraId="550A6173" w14:textId="77777777" w:rsidR="00107EDE" w:rsidRDefault="0091236D">
      <w:pPr>
        <w:numPr>
          <w:ilvl w:val="0"/>
          <w:numId w:val="1"/>
        </w:numPr>
      </w:pPr>
      <w:r>
        <w:rPr>
          <w:rFonts w:eastAsia="Calibri"/>
        </w:rPr>
        <w:t>Hedefleri üretin. SOH kolu için gelecek SOH'yi, RUL kolu için EOL çevrimine kalan çevrim sayısını etiketleyin.</w:t>
      </w:r>
    </w:p>
    <w:p w14:paraId="0A494907" w14:textId="77777777" w:rsidR="00107EDE" w:rsidRDefault="0091236D">
      <w:pPr>
        <w:pStyle w:val="Heading1"/>
      </w:pPr>
      <w:r>
        <w:t>6. Önerilen CMA-TCN-GWO Model Akışı</w:t>
      </w:r>
    </w:p>
    <w:p w14:paraId="388359A0" w14:textId="77777777" w:rsidR="00107EDE" w:rsidRDefault="0091236D">
      <w:pPr>
        <w:keepNext/>
        <w:spacing w:before="40" w:after="0"/>
        <w:jc w:val="center"/>
      </w:pPr>
      <w:r>
        <w:rPr>
          <w:noProof/>
        </w:rPr>
        <w:drawing>
          <wp:inline distT="0" distB="0" distL="0" distR="0" wp14:anchorId="267C9D3B" wp14:editId="15A89A35">
            <wp:extent cx="5852160" cy="2149396"/>
            <wp:effectExtent l="0" t="0" r="0" b="0"/>
            <wp:docPr id="1" name="Picture 1" descr="Gerilim, akım, sıcaklık ve çevrim penceresinin CNN, MHA ve TCN üzerinden iki çıkış koluna aktarıldığı; GWO'nun yalnızca eğitim fold'larında hiperparametreleri optimize ettiği SOH-RUL tahmin akışı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ma_tcn_gwo_aki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149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21EED" w14:textId="77777777" w:rsidR="00107EDE" w:rsidRDefault="0091236D">
      <w:pPr>
        <w:pStyle w:val="Caption"/>
      </w:pPr>
      <w:r>
        <w:t>Şekil 1. Veri sızıntısını önleyen ortak SOH-RUL tahmin akışı.</w:t>
      </w:r>
    </w:p>
    <w:p w14:paraId="2C392EBC" w14:textId="77777777" w:rsidR="00107EDE" w:rsidRDefault="0091236D">
      <w:pPr>
        <w:numPr>
          <w:ilvl w:val="0"/>
          <w:numId w:val="1"/>
        </w:numPr>
      </w:pPr>
      <w:r>
        <w:rPr>
          <w:rFonts w:eastAsia="Calibri"/>
          <w:b/>
        </w:rPr>
        <w:t>CNN:</w:t>
      </w:r>
      <w:r>
        <w:rPr>
          <w:rFonts w:eastAsia="Calibri"/>
        </w:rPr>
        <w:t xml:space="preserve"> Her çevrimdeki gerilim-akım-sıca</w:t>
      </w:r>
      <w:r>
        <w:rPr>
          <w:rFonts w:eastAsia="Calibri"/>
        </w:rPr>
        <w:t>klık eğrilerinden yerel bozulma örüntülerini çıkarır.</w:t>
      </w:r>
    </w:p>
    <w:p w14:paraId="28C2A476" w14:textId="77777777" w:rsidR="00107EDE" w:rsidRDefault="0091236D">
      <w:pPr>
        <w:numPr>
          <w:ilvl w:val="0"/>
          <w:numId w:val="1"/>
        </w:numPr>
      </w:pPr>
      <w:r>
        <w:rPr>
          <w:rFonts w:eastAsia="Calibri"/>
          <w:b/>
        </w:rPr>
        <w:t>MHA:</w:t>
      </w:r>
      <w:r>
        <w:rPr>
          <w:rFonts w:eastAsia="Calibri"/>
        </w:rPr>
        <w:t xml:space="preserve"> Tahmin açısından önemli zaman adımlarına ve özelliklere daha yüksek ağırlık verir.</w:t>
      </w:r>
    </w:p>
    <w:p w14:paraId="4E2C0541" w14:textId="77777777" w:rsidR="00107EDE" w:rsidRDefault="0091236D">
      <w:pPr>
        <w:numPr>
          <w:ilvl w:val="0"/>
          <w:numId w:val="1"/>
        </w:numPr>
      </w:pPr>
      <w:r>
        <w:rPr>
          <w:rFonts w:eastAsia="Calibri"/>
          <w:b/>
        </w:rPr>
        <w:t>TCN:</w:t>
      </w:r>
      <w:r>
        <w:rPr>
          <w:rFonts w:eastAsia="Calibri"/>
        </w:rPr>
        <w:t xml:space="preserve"> Genişletilmiş evrişimlerle çevrimler arasındaki uzun dönemli yaşlanma eğilimini öğrenir.</w:t>
      </w:r>
    </w:p>
    <w:p w14:paraId="09D265E9" w14:textId="77777777" w:rsidR="00107EDE" w:rsidRDefault="0091236D">
      <w:pPr>
        <w:numPr>
          <w:ilvl w:val="0"/>
          <w:numId w:val="1"/>
        </w:numPr>
      </w:pPr>
      <w:r>
        <w:rPr>
          <w:rFonts w:eastAsia="Calibri"/>
          <w:b/>
        </w:rPr>
        <w:t>FCL:</w:t>
      </w:r>
      <w:r>
        <w:rPr>
          <w:rFonts w:eastAsia="Calibri"/>
        </w:rPr>
        <w:t xml:space="preserve"> Paylaşılan göst</w:t>
      </w:r>
      <w:r>
        <w:rPr>
          <w:rFonts w:eastAsia="Calibri"/>
        </w:rPr>
        <w:t>erimden gelecek SOH ve RUL için iki ayrı regresyon çıktısı üretir.</w:t>
      </w:r>
    </w:p>
    <w:p w14:paraId="679C4035" w14:textId="77777777" w:rsidR="00107EDE" w:rsidRDefault="0091236D">
      <w:pPr>
        <w:numPr>
          <w:ilvl w:val="0"/>
          <w:numId w:val="1"/>
        </w:numPr>
      </w:pPr>
      <w:r>
        <w:rPr>
          <w:rFonts w:eastAsia="Calibri"/>
          <w:b/>
        </w:rPr>
        <w:t>GWO:</w:t>
      </w:r>
      <w:r>
        <w:rPr>
          <w:rFonts w:eastAsia="Calibri"/>
        </w:rPr>
        <w:t xml:space="preserve"> Filtre sayısı, çekirdek boyutu, attention head sayısı, TCN blok/dilasyon düzeni, dropout, öğrenme oranı ve batch boyutunu optimize eder.</w:t>
      </w:r>
    </w:p>
    <w:p w14:paraId="705823AB" w14:textId="77777777" w:rsidR="00107EDE" w:rsidRDefault="0091236D">
      <w:r>
        <w:rPr>
          <w:rFonts w:eastAsia="Calibri"/>
        </w:rPr>
        <w:t>Çok görevli öğrenme için örnek ortak kayıp fonk</w:t>
      </w:r>
      <w:r>
        <w:rPr>
          <w:rFonts w:eastAsia="Calibri"/>
        </w:rPr>
        <w:t>siyonu aşağıdaki şekilde kurulabilir.</w:t>
      </w:r>
    </w:p>
    <w:p w14:paraId="005D3EFA" w14:textId="77777777" w:rsidR="00107EDE" w:rsidRDefault="0091236D">
      <w:pPr>
        <w:keepLines/>
        <w:spacing w:before="100" w:after="160"/>
        <w:jc w:val="center"/>
      </w:pPr>
      <w:r>
        <w:rPr>
          <w:rFonts w:ascii="Cambria Math" w:eastAsia="Cambria Math" w:hAnsi="Cambria Math"/>
          <w:b/>
          <w:color w:val="0B2545"/>
          <w:sz w:val="24"/>
        </w:rPr>
        <w:t>L = λ₁ · MSE_SOH + λ₂ · Huber_RUL</w:t>
      </w:r>
    </w:p>
    <w:p w14:paraId="1445A702" w14:textId="77777777" w:rsidR="00107EDE" w:rsidRDefault="0091236D">
      <w:r>
        <w:rPr>
          <w:rFonts w:eastAsia="Calibri"/>
        </w:rPr>
        <w:t xml:space="preserve">SOH yüzde, RUL ise çevrim sayısı cinsinden olduğundan iki hedef eğitimden önce ayrı ayrı normalize edilmelidir. λ₁ ve λ₂ katsayıları doğrulama seti üzerinde </w:t>
      </w:r>
      <w:r>
        <w:rPr>
          <w:rFonts w:eastAsia="Calibri"/>
        </w:rPr>
        <w:t>belirlenmelidir.</w:t>
      </w:r>
    </w:p>
    <w:p w14:paraId="4F24B552" w14:textId="77777777" w:rsidR="00107EDE" w:rsidRDefault="0091236D">
      <w:pPr>
        <w:pStyle w:val="Heading1"/>
      </w:pPr>
      <w:r>
        <w:t>7. Eğitim ve Test Tasarımı</w:t>
      </w:r>
    </w:p>
    <w:p w14:paraId="4E4CD878" w14:textId="77777777" w:rsidR="00107EDE" w:rsidRDefault="0091236D">
      <w:r>
        <w:rPr>
          <w:rFonts w:eastAsia="Calibri"/>
        </w:rPr>
        <w:t>Aynı bataryanın komşu çevrimleri birbirine çok benzediği için çevrimleri rastgele eğitim ve test kümelerine ayırmak güvenilir değildir. Bu yaklaşım aynı bataryaya ait neredeyse aynı pencerelerin iki kümeye birden</w:t>
      </w:r>
      <w:r>
        <w:rPr>
          <w:rFonts w:eastAsia="Calibri"/>
        </w:rPr>
        <w:t xml:space="preserve"> düşmesine ve test başarısının yapay olarak yükselmesine neden olur.</w:t>
      </w:r>
    </w:p>
    <w:p w14:paraId="75196329" w14:textId="77777777" w:rsidR="00107EDE" w:rsidRDefault="0091236D">
      <w:r>
        <w:rPr>
          <w:rFonts w:eastAsia="Calibri"/>
        </w:rPr>
        <w:t>Önerilen yöntem Leave-One-Battery-Out çapraz doğrulamasıdır: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00"/>
        <w:gridCol w:w="4500"/>
        <w:gridCol w:w="3360"/>
      </w:tblGrid>
      <w:tr w:rsidR="00107EDE" w14:paraId="37B82854" w14:textId="77777777">
        <w:trPr>
          <w:tblHeader/>
        </w:trPr>
        <w:tc>
          <w:tcPr>
            <w:tcW w:w="1500" w:type="dxa"/>
            <w:tcBorders>
              <w:top w:val="single" w:sz="6" w:space="0" w:color="C8D1DA"/>
              <w:left w:val="single" w:sz="6" w:space="0" w:color="C8D1DA"/>
              <w:bottom w:val="single" w:sz="6" w:space="0" w:color="C8D1DA"/>
              <w:right w:val="single" w:sz="6" w:space="0" w:color="C8D1DA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E077D" w14:textId="77777777" w:rsidR="00107EDE" w:rsidRDefault="0091236D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color w:val="0B2545"/>
                <w:sz w:val="19"/>
              </w:rPr>
              <w:lastRenderedPageBreak/>
              <w:t>Deney</w:t>
            </w:r>
          </w:p>
        </w:tc>
        <w:tc>
          <w:tcPr>
            <w:tcW w:w="4500" w:type="dxa"/>
            <w:tcBorders>
              <w:top w:val="single" w:sz="6" w:space="0" w:color="C8D1DA"/>
              <w:left w:val="single" w:sz="6" w:space="0" w:color="C8D1DA"/>
              <w:bottom w:val="single" w:sz="6" w:space="0" w:color="C8D1DA"/>
              <w:right w:val="single" w:sz="6" w:space="0" w:color="C8D1DA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24051" w14:textId="77777777" w:rsidR="00107EDE" w:rsidRDefault="0091236D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color w:val="0B2545"/>
                <w:sz w:val="19"/>
              </w:rPr>
              <w:t>Eğitim bataryaları</w:t>
            </w:r>
          </w:p>
        </w:tc>
        <w:tc>
          <w:tcPr>
            <w:tcW w:w="3360" w:type="dxa"/>
            <w:tcBorders>
              <w:top w:val="single" w:sz="6" w:space="0" w:color="C8D1DA"/>
              <w:left w:val="single" w:sz="6" w:space="0" w:color="C8D1DA"/>
              <w:bottom w:val="single" w:sz="6" w:space="0" w:color="C8D1DA"/>
              <w:right w:val="single" w:sz="6" w:space="0" w:color="C8D1DA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A5192" w14:textId="77777777" w:rsidR="00107EDE" w:rsidRDefault="0091236D">
            <w:pPr>
              <w:spacing w:after="0" w:line="240" w:lineRule="auto"/>
              <w:jc w:val="center"/>
            </w:pPr>
            <w:r>
              <w:rPr>
                <w:rFonts w:eastAsia="Calibri"/>
                <w:b/>
                <w:color w:val="0B2545"/>
                <w:sz w:val="19"/>
              </w:rPr>
              <w:t>Test bataryası</w:t>
            </w:r>
          </w:p>
        </w:tc>
      </w:tr>
      <w:tr w:rsidR="00107EDE" w14:paraId="621D709A" w14:textId="77777777">
        <w:tc>
          <w:tcPr>
            <w:tcW w:w="1500" w:type="dxa"/>
            <w:tcBorders>
              <w:top w:val="single" w:sz="6" w:space="0" w:color="C8D1DA"/>
              <w:left w:val="single" w:sz="6" w:space="0" w:color="C8D1DA"/>
              <w:bottom w:val="single" w:sz="6" w:space="0" w:color="C8D1DA"/>
              <w:right w:val="single" w:sz="6" w:space="0" w:color="C8D1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FF3A3" w14:textId="77777777" w:rsidR="00107EDE" w:rsidRDefault="0091236D">
            <w:pPr>
              <w:spacing w:after="0" w:line="252" w:lineRule="auto"/>
              <w:jc w:val="center"/>
            </w:pPr>
            <w:r>
              <w:rPr>
                <w:rFonts w:eastAsia="Calibri"/>
                <w:sz w:val="19"/>
              </w:rPr>
              <w:t>1</w:t>
            </w:r>
          </w:p>
        </w:tc>
        <w:tc>
          <w:tcPr>
            <w:tcW w:w="4500" w:type="dxa"/>
            <w:tcBorders>
              <w:top w:val="single" w:sz="6" w:space="0" w:color="C8D1DA"/>
              <w:left w:val="single" w:sz="6" w:space="0" w:color="C8D1DA"/>
              <w:bottom w:val="single" w:sz="6" w:space="0" w:color="C8D1DA"/>
              <w:right w:val="single" w:sz="6" w:space="0" w:color="C8D1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274E1" w14:textId="77777777" w:rsidR="00107EDE" w:rsidRDefault="0091236D">
            <w:pPr>
              <w:spacing w:after="0" w:line="252" w:lineRule="auto"/>
              <w:jc w:val="center"/>
            </w:pPr>
            <w:r>
              <w:rPr>
                <w:rFonts w:eastAsia="Calibri"/>
                <w:sz w:val="19"/>
              </w:rPr>
              <w:t>B0006 + B0007</w:t>
            </w:r>
          </w:p>
        </w:tc>
        <w:tc>
          <w:tcPr>
            <w:tcW w:w="3360" w:type="dxa"/>
            <w:tcBorders>
              <w:top w:val="single" w:sz="6" w:space="0" w:color="C8D1DA"/>
              <w:left w:val="single" w:sz="6" w:space="0" w:color="C8D1DA"/>
              <w:bottom w:val="single" w:sz="6" w:space="0" w:color="C8D1DA"/>
              <w:right w:val="single" w:sz="6" w:space="0" w:color="C8D1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AAC36" w14:textId="77777777" w:rsidR="00107EDE" w:rsidRDefault="0091236D">
            <w:pPr>
              <w:spacing w:after="0" w:line="252" w:lineRule="auto"/>
              <w:jc w:val="center"/>
            </w:pPr>
            <w:r>
              <w:rPr>
                <w:rFonts w:eastAsia="Calibri"/>
                <w:sz w:val="19"/>
              </w:rPr>
              <w:t>B0005</w:t>
            </w:r>
          </w:p>
        </w:tc>
      </w:tr>
      <w:tr w:rsidR="00107EDE" w14:paraId="08E813B8" w14:textId="77777777">
        <w:tc>
          <w:tcPr>
            <w:tcW w:w="1500" w:type="dxa"/>
            <w:tcBorders>
              <w:top w:val="single" w:sz="6" w:space="0" w:color="C8D1DA"/>
              <w:left w:val="single" w:sz="6" w:space="0" w:color="C8D1DA"/>
              <w:bottom w:val="single" w:sz="6" w:space="0" w:color="C8D1DA"/>
              <w:right w:val="single" w:sz="6" w:space="0" w:color="C8D1DA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5ADBF" w14:textId="77777777" w:rsidR="00107EDE" w:rsidRDefault="0091236D">
            <w:pPr>
              <w:spacing w:after="0" w:line="252" w:lineRule="auto"/>
              <w:jc w:val="center"/>
            </w:pPr>
            <w:r>
              <w:rPr>
                <w:rFonts w:eastAsia="Calibri"/>
                <w:sz w:val="19"/>
              </w:rPr>
              <w:t>2</w:t>
            </w:r>
          </w:p>
        </w:tc>
        <w:tc>
          <w:tcPr>
            <w:tcW w:w="4500" w:type="dxa"/>
            <w:tcBorders>
              <w:top w:val="single" w:sz="6" w:space="0" w:color="C8D1DA"/>
              <w:left w:val="single" w:sz="6" w:space="0" w:color="C8D1DA"/>
              <w:bottom w:val="single" w:sz="6" w:space="0" w:color="C8D1DA"/>
              <w:right w:val="single" w:sz="6" w:space="0" w:color="C8D1DA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73E26" w14:textId="77777777" w:rsidR="00107EDE" w:rsidRDefault="0091236D">
            <w:pPr>
              <w:spacing w:after="0" w:line="252" w:lineRule="auto"/>
              <w:jc w:val="center"/>
            </w:pPr>
            <w:r>
              <w:rPr>
                <w:rFonts w:eastAsia="Calibri"/>
                <w:sz w:val="19"/>
              </w:rPr>
              <w:t>B0005 + B0007</w:t>
            </w:r>
          </w:p>
        </w:tc>
        <w:tc>
          <w:tcPr>
            <w:tcW w:w="3360" w:type="dxa"/>
            <w:tcBorders>
              <w:top w:val="single" w:sz="6" w:space="0" w:color="C8D1DA"/>
              <w:left w:val="single" w:sz="6" w:space="0" w:color="C8D1DA"/>
              <w:bottom w:val="single" w:sz="6" w:space="0" w:color="C8D1DA"/>
              <w:right w:val="single" w:sz="6" w:space="0" w:color="C8D1DA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7EF66" w14:textId="77777777" w:rsidR="00107EDE" w:rsidRDefault="0091236D">
            <w:pPr>
              <w:spacing w:after="0" w:line="252" w:lineRule="auto"/>
              <w:jc w:val="center"/>
            </w:pPr>
            <w:r>
              <w:rPr>
                <w:rFonts w:eastAsia="Calibri"/>
                <w:sz w:val="19"/>
              </w:rPr>
              <w:t>B0006</w:t>
            </w:r>
          </w:p>
        </w:tc>
      </w:tr>
      <w:tr w:rsidR="00107EDE" w14:paraId="321E56CB" w14:textId="77777777">
        <w:tc>
          <w:tcPr>
            <w:tcW w:w="1500" w:type="dxa"/>
            <w:tcBorders>
              <w:top w:val="single" w:sz="6" w:space="0" w:color="C8D1DA"/>
              <w:left w:val="single" w:sz="6" w:space="0" w:color="C8D1DA"/>
              <w:bottom w:val="single" w:sz="6" w:space="0" w:color="C8D1DA"/>
              <w:right w:val="single" w:sz="6" w:space="0" w:color="C8D1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93077" w14:textId="77777777" w:rsidR="00107EDE" w:rsidRDefault="0091236D">
            <w:pPr>
              <w:spacing w:after="0" w:line="252" w:lineRule="auto"/>
              <w:jc w:val="center"/>
            </w:pPr>
            <w:r>
              <w:rPr>
                <w:rFonts w:eastAsia="Calibri"/>
                <w:sz w:val="19"/>
              </w:rPr>
              <w:t>3</w:t>
            </w:r>
          </w:p>
        </w:tc>
        <w:tc>
          <w:tcPr>
            <w:tcW w:w="4500" w:type="dxa"/>
            <w:tcBorders>
              <w:top w:val="single" w:sz="6" w:space="0" w:color="C8D1DA"/>
              <w:left w:val="single" w:sz="6" w:space="0" w:color="C8D1DA"/>
              <w:bottom w:val="single" w:sz="6" w:space="0" w:color="C8D1DA"/>
              <w:right w:val="single" w:sz="6" w:space="0" w:color="C8D1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52F07" w14:textId="77777777" w:rsidR="00107EDE" w:rsidRDefault="0091236D">
            <w:pPr>
              <w:spacing w:after="0" w:line="252" w:lineRule="auto"/>
              <w:jc w:val="center"/>
            </w:pPr>
            <w:r>
              <w:rPr>
                <w:rFonts w:eastAsia="Calibri"/>
                <w:sz w:val="19"/>
              </w:rPr>
              <w:t>B0005 + B0006</w:t>
            </w:r>
          </w:p>
        </w:tc>
        <w:tc>
          <w:tcPr>
            <w:tcW w:w="3360" w:type="dxa"/>
            <w:tcBorders>
              <w:top w:val="single" w:sz="6" w:space="0" w:color="C8D1DA"/>
              <w:left w:val="single" w:sz="6" w:space="0" w:color="C8D1DA"/>
              <w:bottom w:val="single" w:sz="6" w:space="0" w:color="C8D1DA"/>
              <w:right w:val="single" w:sz="6" w:space="0" w:color="C8D1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A0BAA" w14:textId="77777777" w:rsidR="00107EDE" w:rsidRDefault="0091236D">
            <w:pPr>
              <w:spacing w:after="0" w:line="252" w:lineRule="auto"/>
              <w:jc w:val="center"/>
            </w:pPr>
            <w:r>
              <w:rPr>
                <w:rFonts w:eastAsia="Calibri"/>
                <w:sz w:val="19"/>
              </w:rPr>
              <w:t>B0007</w:t>
            </w:r>
          </w:p>
        </w:tc>
      </w:tr>
    </w:tbl>
    <w:p w14:paraId="50F48203" w14:textId="77777777" w:rsidR="00107EDE" w:rsidRDefault="00107EDE">
      <w:pPr>
        <w:spacing w:after="40"/>
      </w:pPr>
    </w:p>
    <w:p w14:paraId="4F2C85E1" w14:textId="77777777" w:rsidR="00107EDE" w:rsidRDefault="0091236D">
      <w:pPr>
        <w:numPr>
          <w:ilvl w:val="0"/>
          <w:numId w:val="1"/>
        </w:numPr>
      </w:pPr>
      <w:r>
        <w:rPr>
          <w:rFonts w:eastAsia="Calibri"/>
        </w:rPr>
        <w:t>Ölçekleyici ve normalizasyon parametreleri yalnızca eğitim bataryalarından hesaplanmalıdır.</w:t>
      </w:r>
    </w:p>
    <w:p w14:paraId="7A18EBF1" w14:textId="77777777" w:rsidR="00107EDE" w:rsidRDefault="0091236D">
      <w:pPr>
        <w:numPr>
          <w:ilvl w:val="0"/>
          <w:numId w:val="1"/>
        </w:numPr>
      </w:pPr>
      <w:r>
        <w:rPr>
          <w:rFonts w:eastAsia="Calibri"/>
        </w:rPr>
        <w:t>GWO hiperparametre araması yalnızca eğitim fold'larının iç doğrulama verisi üzerinde çalıştırılmalıdır.</w:t>
      </w:r>
    </w:p>
    <w:p w14:paraId="29206946" w14:textId="77777777" w:rsidR="00107EDE" w:rsidRDefault="0091236D">
      <w:pPr>
        <w:numPr>
          <w:ilvl w:val="0"/>
          <w:numId w:val="1"/>
        </w:numPr>
      </w:pPr>
      <w:r>
        <w:rPr>
          <w:rFonts w:eastAsia="Calibri"/>
        </w:rPr>
        <w:t>Test bataryası model seçimi, erken durdurma veya GWO uygunlu</w:t>
      </w:r>
      <w:r>
        <w:rPr>
          <w:rFonts w:eastAsia="Calibri"/>
        </w:rPr>
        <w:t>k hesabında kullanılmamalıdır.</w:t>
      </w:r>
    </w:p>
    <w:p w14:paraId="5B736B7C" w14:textId="77777777" w:rsidR="00107EDE" w:rsidRDefault="0091236D">
      <w:pPr>
        <w:numPr>
          <w:ilvl w:val="0"/>
          <w:numId w:val="1"/>
        </w:numPr>
      </w:pPr>
      <w:r>
        <w:rPr>
          <w:rFonts w:eastAsia="Calibri"/>
        </w:rPr>
        <w:t>Pencereler kronolojik sırayı korumalı; gelecekteki kapasite veya sıcaklık değerleri girişe sızmamalıdır.</w:t>
      </w:r>
    </w:p>
    <w:p w14:paraId="75EF51B4" w14:textId="77777777" w:rsidR="00107EDE" w:rsidRDefault="0091236D">
      <w:pPr>
        <w:keepLines/>
        <w:pBdr>
          <w:left w:val="single" w:sz="24" w:space="8" w:color="9B1C1C"/>
        </w:pBdr>
        <w:shd w:val="clear" w:color="auto" w:fill="FBEAEA"/>
        <w:spacing w:before="120" w:after="160" w:line="276" w:lineRule="auto"/>
        <w:ind w:left="180" w:right="180"/>
      </w:pPr>
      <w:r>
        <w:rPr>
          <w:rFonts w:eastAsia="Calibri"/>
          <w:b/>
          <w:color w:val="9B1C1C"/>
          <w:sz w:val="21"/>
        </w:rPr>
        <w:t xml:space="preserve">DOSYA NOTU: </w:t>
      </w:r>
      <w:r>
        <w:rPr>
          <w:rFonts w:eastAsia="Calibri"/>
          <w:sz w:val="21"/>
        </w:rPr>
        <w:t>Mevcut Word özetinde B0018 bataryası da belirtilmektedir; ancak sağlanan .mat dosyaları arasında B0018 bulun</w:t>
      </w:r>
      <w:r>
        <w:rPr>
          <w:rFonts w:eastAsia="Calibri"/>
          <w:sz w:val="21"/>
        </w:rPr>
        <w:t>mamaktadır. B0018 dahil edilecekse dosya ayrıca temin edilmeli ve dördüncü bir batarya-bazlı test fold'u oluşturulmalıdır.</w:t>
      </w:r>
    </w:p>
    <w:p w14:paraId="791E688A" w14:textId="77777777" w:rsidR="00107EDE" w:rsidRDefault="0091236D">
      <w:pPr>
        <w:pStyle w:val="Heading1"/>
      </w:pPr>
      <w:r>
        <w:t>8. Model Boyutu ve Aşırı Öğrenme Riski</w:t>
      </w:r>
    </w:p>
    <w:p w14:paraId="1E9D639B" w14:textId="77777777" w:rsidR="00107EDE" w:rsidRDefault="0091236D">
      <w:r>
        <w:rPr>
          <w:rFonts w:eastAsia="Calibri"/>
        </w:rPr>
        <w:t xml:space="preserve">B0005-B0007 dosyalarında toplam 504 deşarj çevrimi bulunmaktadır. Kayan pencere yöntemi örnek </w:t>
      </w:r>
      <w:r>
        <w:rPr>
          <w:rFonts w:eastAsia="Calibri"/>
        </w:rPr>
        <w:t>sayısını artırsa da örtüşen pencereler bağımsız gözlemler değildir. Bu nedenle CNN-MHA-TCN-GWO mimarisi küçük tutulmalı; dropout, ağırlık düzenlileştirme ve erken durdurma uygulanmalıdır. GWO arama uzayı da sınırlı ve önceden tanımlı olmalıdır.</w:t>
      </w:r>
    </w:p>
    <w:p w14:paraId="1702F353" w14:textId="77777777" w:rsidR="00107EDE" w:rsidRDefault="0091236D">
      <w:r>
        <w:rPr>
          <w:rFonts w:eastAsia="Calibri"/>
        </w:rPr>
        <w:t>Her bileşen</w:t>
      </w:r>
      <w:r>
        <w:rPr>
          <w:rFonts w:eastAsia="Calibri"/>
        </w:rPr>
        <w:t>in katkısını göstermek için aşağıdaki ablation karşılaştırması önerilir:</w:t>
      </w:r>
    </w:p>
    <w:p w14:paraId="673D6B9A" w14:textId="77777777" w:rsidR="00107EDE" w:rsidRDefault="0091236D">
      <w:pPr>
        <w:numPr>
          <w:ilvl w:val="0"/>
          <w:numId w:val="1"/>
        </w:numPr>
      </w:pPr>
      <w:r>
        <w:rPr>
          <w:rFonts w:eastAsia="Calibri"/>
        </w:rPr>
        <w:t>Basit LSTM</w:t>
      </w:r>
    </w:p>
    <w:p w14:paraId="3A55D27B" w14:textId="77777777" w:rsidR="00107EDE" w:rsidRDefault="0091236D">
      <w:pPr>
        <w:numPr>
          <w:ilvl w:val="0"/>
          <w:numId w:val="1"/>
        </w:numPr>
      </w:pPr>
      <w:r>
        <w:rPr>
          <w:rFonts w:eastAsia="Calibri"/>
        </w:rPr>
        <w:t>TCN</w:t>
      </w:r>
    </w:p>
    <w:p w14:paraId="097882DE" w14:textId="77777777" w:rsidR="00107EDE" w:rsidRDefault="0091236D">
      <w:pPr>
        <w:numPr>
          <w:ilvl w:val="0"/>
          <w:numId w:val="1"/>
        </w:numPr>
      </w:pPr>
      <w:r>
        <w:rPr>
          <w:rFonts w:eastAsia="Calibri"/>
        </w:rPr>
        <w:t>CNN-TCN</w:t>
      </w:r>
    </w:p>
    <w:p w14:paraId="6F412B61" w14:textId="77777777" w:rsidR="00107EDE" w:rsidRDefault="0091236D">
      <w:pPr>
        <w:numPr>
          <w:ilvl w:val="0"/>
          <w:numId w:val="1"/>
        </w:numPr>
      </w:pPr>
      <w:r>
        <w:rPr>
          <w:rFonts w:eastAsia="Calibri"/>
        </w:rPr>
        <w:t>MHA-TCN</w:t>
      </w:r>
    </w:p>
    <w:p w14:paraId="322A12F0" w14:textId="77777777" w:rsidR="00107EDE" w:rsidRDefault="0091236D">
      <w:pPr>
        <w:numPr>
          <w:ilvl w:val="0"/>
          <w:numId w:val="1"/>
        </w:numPr>
      </w:pPr>
      <w:r>
        <w:rPr>
          <w:rFonts w:eastAsia="Calibri"/>
        </w:rPr>
        <w:t>CNN-MHA-TCN</w:t>
      </w:r>
    </w:p>
    <w:p w14:paraId="13254DD8" w14:textId="77777777" w:rsidR="00107EDE" w:rsidRDefault="0091236D">
      <w:pPr>
        <w:numPr>
          <w:ilvl w:val="0"/>
          <w:numId w:val="1"/>
        </w:numPr>
      </w:pPr>
      <w:r>
        <w:rPr>
          <w:rFonts w:eastAsia="Calibri"/>
        </w:rPr>
        <w:t>CNN-MHA-TCN-GWO</w:t>
      </w:r>
    </w:p>
    <w:p w14:paraId="192803FB" w14:textId="77777777" w:rsidR="00107EDE" w:rsidRDefault="0091236D">
      <w:r>
        <w:br w:type="page"/>
      </w:r>
    </w:p>
    <w:p w14:paraId="2F2D639D" w14:textId="77777777" w:rsidR="00107EDE" w:rsidRDefault="0091236D">
      <w:pPr>
        <w:pStyle w:val="Heading1"/>
      </w:pPr>
      <w:r>
        <w:lastRenderedPageBreak/>
        <w:t>9. Değerlendirme Ölçütleri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000"/>
        <w:gridCol w:w="6360"/>
      </w:tblGrid>
      <w:tr w:rsidR="00107EDE" w14:paraId="653E5F06" w14:textId="77777777">
        <w:trPr>
          <w:tblHeader/>
        </w:trPr>
        <w:tc>
          <w:tcPr>
            <w:tcW w:w="3000" w:type="dxa"/>
            <w:tcBorders>
              <w:top w:val="single" w:sz="6" w:space="0" w:color="C8D1DA"/>
              <w:left w:val="single" w:sz="6" w:space="0" w:color="C8D1DA"/>
              <w:bottom w:val="single" w:sz="6" w:space="0" w:color="C8D1DA"/>
              <w:right w:val="single" w:sz="6" w:space="0" w:color="C8D1DA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3570C" w14:textId="77777777" w:rsidR="00107EDE" w:rsidRDefault="0091236D">
            <w:pPr>
              <w:spacing w:after="0" w:line="240" w:lineRule="auto"/>
            </w:pPr>
            <w:r>
              <w:rPr>
                <w:rFonts w:eastAsia="Calibri"/>
                <w:b/>
                <w:color w:val="0B2545"/>
                <w:sz w:val="19"/>
              </w:rPr>
              <w:t>Değerlendirme alanı</w:t>
            </w:r>
          </w:p>
        </w:tc>
        <w:tc>
          <w:tcPr>
            <w:tcW w:w="6360" w:type="dxa"/>
            <w:tcBorders>
              <w:top w:val="single" w:sz="6" w:space="0" w:color="C8D1DA"/>
              <w:left w:val="single" w:sz="6" w:space="0" w:color="C8D1DA"/>
              <w:bottom w:val="single" w:sz="6" w:space="0" w:color="C8D1DA"/>
              <w:right w:val="single" w:sz="6" w:space="0" w:color="C8D1DA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F5F78" w14:textId="77777777" w:rsidR="00107EDE" w:rsidRDefault="0091236D">
            <w:pPr>
              <w:spacing w:after="0" w:line="240" w:lineRule="auto"/>
            </w:pPr>
            <w:r>
              <w:rPr>
                <w:rFonts w:eastAsia="Calibri"/>
                <w:b/>
                <w:color w:val="0B2545"/>
                <w:sz w:val="19"/>
              </w:rPr>
              <w:t>Önerilen ölçütler</w:t>
            </w:r>
          </w:p>
        </w:tc>
      </w:tr>
      <w:tr w:rsidR="00107EDE" w14:paraId="3F343F9D" w14:textId="77777777">
        <w:tc>
          <w:tcPr>
            <w:tcW w:w="3000" w:type="dxa"/>
            <w:tcBorders>
              <w:top w:val="single" w:sz="6" w:space="0" w:color="C8D1DA"/>
              <w:left w:val="single" w:sz="6" w:space="0" w:color="C8D1DA"/>
              <w:bottom w:val="single" w:sz="6" w:space="0" w:color="C8D1DA"/>
              <w:right w:val="single" w:sz="6" w:space="0" w:color="C8D1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0609E" w14:textId="77777777" w:rsidR="00107EDE" w:rsidRDefault="0091236D">
            <w:pPr>
              <w:spacing w:after="0" w:line="252" w:lineRule="auto"/>
            </w:pPr>
            <w:r>
              <w:rPr>
                <w:rFonts w:eastAsia="Calibri"/>
                <w:sz w:val="19"/>
              </w:rPr>
              <w:t>SOH / kapasite tahmini</w:t>
            </w:r>
          </w:p>
        </w:tc>
        <w:tc>
          <w:tcPr>
            <w:tcW w:w="6360" w:type="dxa"/>
            <w:tcBorders>
              <w:top w:val="single" w:sz="6" w:space="0" w:color="C8D1DA"/>
              <w:left w:val="single" w:sz="6" w:space="0" w:color="C8D1DA"/>
              <w:bottom w:val="single" w:sz="6" w:space="0" w:color="C8D1DA"/>
              <w:right w:val="single" w:sz="6" w:space="0" w:color="C8D1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75567" w14:textId="77777777" w:rsidR="00107EDE" w:rsidRDefault="0091236D">
            <w:pPr>
              <w:spacing w:after="0" w:line="252" w:lineRule="auto"/>
            </w:pPr>
            <w:r>
              <w:rPr>
                <w:rFonts w:eastAsia="Calibri"/>
                <w:sz w:val="19"/>
              </w:rPr>
              <w:t>MAE, RMSE, MAPE ve R²</w:t>
            </w:r>
          </w:p>
        </w:tc>
      </w:tr>
      <w:tr w:rsidR="00107EDE" w14:paraId="6B90E8AD" w14:textId="77777777">
        <w:tc>
          <w:tcPr>
            <w:tcW w:w="3000" w:type="dxa"/>
            <w:tcBorders>
              <w:top w:val="single" w:sz="6" w:space="0" w:color="C8D1DA"/>
              <w:left w:val="single" w:sz="6" w:space="0" w:color="C8D1DA"/>
              <w:bottom w:val="single" w:sz="6" w:space="0" w:color="C8D1DA"/>
              <w:right w:val="single" w:sz="6" w:space="0" w:color="C8D1DA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932CA" w14:textId="77777777" w:rsidR="00107EDE" w:rsidRDefault="0091236D">
            <w:pPr>
              <w:spacing w:after="0" w:line="252" w:lineRule="auto"/>
            </w:pPr>
            <w:r>
              <w:rPr>
                <w:rFonts w:eastAsia="Calibri"/>
                <w:sz w:val="19"/>
              </w:rPr>
              <w:t xml:space="preserve">RUL </w:t>
            </w:r>
            <w:r>
              <w:rPr>
                <w:rFonts w:eastAsia="Calibri"/>
                <w:sz w:val="19"/>
              </w:rPr>
              <w:t>tahmini</w:t>
            </w:r>
          </w:p>
        </w:tc>
        <w:tc>
          <w:tcPr>
            <w:tcW w:w="6360" w:type="dxa"/>
            <w:tcBorders>
              <w:top w:val="single" w:sz="6" w:space="0" w:color="C8D1DA"/>
              <w:left w:val="single" w:sz="6" w:space="0" w:color="C8D1DA"/>
              <w:bottom w:val="single" w:sz="6" w:space="0" w:color="C8D1DA"/>
              <w:right w:val="single" w:sz="6" w:space="0" w:color="C8D1DA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E5789" w14:textId="77777777" w:rsidR="00107EDE" w:rsidRDefault="0091236D">
            <w:pPr>
              <w:spacing w:after="0" w:line="252" w:lineRule="auto"/>
            </w:pPr>
            <w:r>
              <w:rPr>
                <w:rFonts w:eastAsia="Calibri"/>
                <w:sz w:val="19"/>
              </w:rPr>
              <w:t>RUL-MAE, RUL-RMSE ve çevrim cinsinden mutlak hata</w:t>
            </w:r>
          </w:p>
        </w:tc>
      </w:tr>
      <w:tr w:rsidR="00107EDE" w14:paraId="4CA4B4B6" w14:textId="77777777">
        <w:tc>
          <w:tcPr>
            <w:tcW w:w="3000" w:type="dxa"/>
            <w:tcBorders>
              <w:top w:val="single" w:sz="6" w:space="0" w:color="C8D1DA"/>
              <w:left w:val="single" w:sz="6" w:space="0" w:color="C8D1DA"/>
              <w:bottom w:val="single" w:sz="6" w:space="0" w:color="C8D1DA"/>
              <w:right w:val="single" w:sz="6" w:space="0" w:color="C8D1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B20BF" w14:textId="77777777" w:rsidR="00107EDE" w:rsidRDefault="0091236D">
            <w:pPr>
              <w:spacing w:after="0" w:line="252" w:lineRule="auto"/>
            </w:pPr>
            <w:r>
              <w:rPr>
                <w:rFonts w:eastAsia="Calibri"/>
                <w:sz w:val="19"/>
              </w:rPr>
              <w:t>Hesaplama verimliliği</w:t>
            </w:r>
          </w:p>
        </w:tc>
        <w:tc>
          <w:tcPr>
            <w:tcW w:w="6360" w:type="dxa"/>
            <w:tcBorders>
              <w:top w:val="single" w:sz="6" w:space="0" w:color="C8D1DA"/>
              <w:left w:val="single" w:sz="6" w:space="0" w:color="C8D1DA"/>
              <w:bottom w:val="single" w:sz="6" w:space="0" w:color="C8D1DA"/>
              <w:right w:val="single" w:sz="6" w:space="0" w:color="C8D1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40871" w14:textId="77777777" w:rsidR="00107EDE" w:rsidRDefault="0091236D">
            <w:pPr>
              <w:spacing w:after="0" w:line="252" w:lineRule="auto"/>
            </w:pPr>
            <w:r>
              <w:rPr>
                <w:rFonts w:eastAsia="Calibri"/>
                <w:sz w:val="19"/>
              </w:rPr>
              <w:t>Eğitim süresi, tahmin süresi, öğrenilebilir parametre sayısı ve hesaplama maliyeti</w:t>
            </w:r>
          </w:p>
        </w:tc>
      </w:tr>
      <w:tr w:rsidR="00107EDE" w14:paraId="23B6CA65" w14:textId="77777777">
        <w:tc>
          <w:tcPr>
            <w:tcW w:w="3000" w:type="dxa"/>
            <w:tcBorders>
              <w:top w:val="single" w:sz="6" w:space="0" w:color="C8D1DA"/>
              <w:left w:val="single" w:sz="6" w:space="0" w:color="C8D1DA"/>
              <w:bottom w:val="single" w:sz="6" w:space="0" w:color="C8D1DA"/>
              <w:right w:val="single" w:sz="6" w:space="0" w:color="C8D1DA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585E7" w14:textId="77777777" w:rsidR="00107EDE" w:rsidRDefault="0091236D">
            <w:pPr>
              <w:spacing w:after="0" w:line="252" w:lineRule="auto"/>
            </w:pPr>
            <w:r>
              <w:rPr>
                <w:rFonts w:eastAsia="Calibri"/>
                <w:sz w:val="19"/>
              </w:rPr>
              <w:t>Genelleme</w:t>
            </w:r>
          </w:p>
        </w:tc>
        <w:tc>
          <w:tcPr>
            <w:tcW w:w="6360" w:type="dxa"/>
            <w:tcBorders>
              <w:top w:val="single" w:sz="6" w:space="0" w:color="C8D1DA"/>
              <w:left w:val="single" w:sz="6" w:space="0" w:color="C8D1DA"/>
              <w:bottom w:val="single" w:sz="6" w:space="0" w:color="C8D1DA"/>
              <w:right w:val="single" w:sz="6" w:space="0" w:color="C8D1DA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EDC4F" w14:textId="77777777" w:rsidR="00107EDE" w:rsidRDefault="0091236D">
            <w:pPr>
              <w:spacing w:after="0" w:line="252" w:lineRule="auto"/>
            </w:pPr>
            <w:r>
              <w:rPr>
                <w:rFonts w:eastAsia="Calibri"/>
                <w:sz w:val="19"/>
              </w:rPr>
              <w:t>Batarya bazlı fold sonuçlarının ortalaması ve standart sapması</w:t>
            </w:r>
          </w:p>
        </w:tc>
      </w:tr>
    </w:tbl>
    <w:p w14:paraId="367F5CBC" w14:textId="77777777" w:rsidR="00107EDE" w:rsidRDefault="00107EDE">
      <w:pPr>
        <w:spacing w:after="40"/>
      </w:pPr>
    </w:p>
    <w:p w14:paraId="4F155C2E" w14:textId="77777777" w:rsidR="00107EDE" w:rsidRDefault="0091236D">
      <w:pPr>
        <w:pStyle w:val="Heading1"/>
      </w:pPr>
      <w:r>
        <w:t xml:space="preserve">10. </w:t>
      </w:r>
      <w:r>
        <w:t>Önerilen Uygulama Sırası</w:t>
      </w:r>
    </w:p>
    <w:p w14:paraId="017E4049" w14:textId="77777777" w:rsidR="00107EDE" w:rsidRDefault="0091236D">
      <w:pPr>
        <w:numPr>
          <w:ilvl w:val="0"/>
          <w:numId w:val="1"/>
        </w:numPr>
      </w:pPr>
      <w:r>
        <w:rPr>
          <w:rFonts w:eastAsia="Calibri"/>
        </w:rPr>
        <w:t>B0005-B0007 deşarj kayıtlarından çevrim tablosunu ve %80 EOL/RUL etiketlerini oluşturun.</w:t>
      </w:r>
    </w:p>
    <w:p w14:paraId="6374CF63" w14:textId="77777777" w:rsidR="00107EDE" w:rsidRDefault="0091236D">
      <w:pPr>
        <w:numPr>
          <w:ilvl w:val="0"/>
          <w:numId w:val="1"/>
        </w:numPr>
      </w:pPr>
      <w:r>
        <w:rPr>
          <w:rFonts w:eastAsia="Calibri"/>
        </w:rPr>
        <w:t>Önce basit doğrusal regresyon, SVR, LSTM ve küçük TCN taban modellerini kurun.</w:t>
      </w:r>
    </w:p>
    <w:p w14:paraId="134502E1" w14:textId="77777777" w:rsidR="00107EDE" w:rsidRDefault="0091236D">
      <w:pPr>
        <w:numPr>
          <w:ilvl w:val="0"/>
          <w:numId w:val="1"/>
        </w:numPr>
      </w:pPr>
      <w:r>
        <w:rPr>
          <w:rFonts w:eastAsia="Calibri"/>
        </w:rPr>
        <w:t xml:space="preserve">Batarya-bazlı çapraz doğrulama ile taban sonuçlarını </w:t>
      </w:r>
      <w:r>
        <w:rPr>
          <w:rFonts w:eastAsia="Calibri"/>
        </w:rPr>
        <w:t>kaydedin.</w:t>
      </w:r>
    </w:p>
    <w:p w14:paraId="598C1E9E" w14:textId="77777777" w:rsidR="00107EDE" w:rsidRDefault="0091236D">
      <w:pPr>
        <w:numPr>
          <w:ilvl w:val="0"/>
          <w:numId w:val="1"/>
        </w:numPr>
      </w:pPr>
      <w:r>
        <w:rPr>
          <w:rFonts w:eastAsia="Calibri"/>
        </w:rPr>
        <w:t>CNN, ardından MHA ve son olarak iki çıkışlı FCL katmanlarını ekleyin.</w:t>
      </w:r>
    </w:p>
    <w:p w14:paraId="6F7F8C08" w14:textId="77777777" w:rsidR="00107EDE" w:rsidRDefault="0091236D">
      <w:pPr>
        <w:numPr>
          <w:ilvl w:val="0"/>
          <w:numId w:val="1"/>
        </w:numPr>
      </w:pPr>
      <w:r>
        <w:rPr>
          <w:rFonts w:eastAsia="Calibri"/>
        </w:rPr>
        <w:t>GWO'yu yalnızca doğrulanmış CMA-TCN mimarisinin sınırlı hiperparametreleri üzerinde çalıştırın.</w:t>
      </w:r>
    </w:p>
    <w:p w14:paraId="0B2BF9AF" w14:textId="77777777" w:rsidR="00107EDE" w:rsidRDefault="0091236D">
      <w:pPr>
        <w:numPr>
          <w:ilvl w:val="0"/>
          <w:numId w:val="1"/>
        </w:numPr>
      </w:pPr>
      <w:r>
        <w:rPr>
          <w:rFonts w:eastAsia="Calibri"/>
        </w:rPr>
        <w:t>Ablation sonuçlarını, tahmin doğruluğunu ve hesaplama maliyetini aynı deney düze</w:t>
      </w:r>
      <w:r>
        <w:rPr>
          <w:rFonts w:eastAsia="Calibri"/>
        </w:rPr>
        <w:t>ninde karşılaştırın.</w:t>
      </w:r>
    </w:p>
    <w:p w14:paraId="31165BE8" w14:textId="77777777" w:rsidR="00107EDE" w:rsidRDefault="0091236D">
      <w:pPr>
        <w:pStyle w:val="Heading1"/>
      </w:pPr>
      <w:r>
        <w:t>11. Sonuç</w:t>
      </w:r>
    </w:p>
    <w:p w14:paraId="41D0A900" w14:textId="77777777" w:rsidR="00107EDE" w:rsidRDefault="0091236D">
      <w:r>
        <w:rPr>
          <w:rFonts w:eastAsia="Calibri"/>
        </w:rPr>
        <w:t>NASA B0005, B0006 ve B0007 batarya verileriyle SOH ve RUL tahmini yapılabilir. Mevcut üç dosya için %80 kapasite eşiği, tüm bataryalarda gözlenebilen tutarlı bir EOL tanımı sağlar. En kritik metodolojik koşul, mevcut kapasite</w:t>
      </w:r>
      <w:r>
        <w:rPr>
          <w:rFonts w:eastAsia="Calibri"/>
        </w:rPr>
        <w:t xml:space="preserve">yi giriş olarak kullanıp aynı çevrimin SOH değerini hedefleyerek veri sızıntısı oluşturmamaktır. Önerilen nihai kurgu; gerilim-akım-sıcaklık geçmişi ile önceki sağlık eğilimlerinden gelecek SOH'yi ve EOL noktasına kalan çevrim sayısını ortak olarak tahmin </w:t>
      </w:r>
      <w:r>
        <w:rPr>
          <w:rFonts w:eastAsia="Calibri"/>
        </w:rPr>
        <w:t>eden, batarya-bazlı çapraz doğrulamayla test edilen küçük ölçekli bir CMA-TCN-GWO modelidir.</w:t>
      </w:r>
    </w:p>
    <w:p w14:paraId="7CF0370B" w14:textId="77777777" w:rsidR="00107EDE" w:rsidRDefault="0091236D">
      <w:pPr>
        <w:spacing w:before="200" w:after="0"/>
      </w:pPr>
      <w:r>
        <w:rPr>
          <w:rFonts w:eastAsia="Calibri"/>
          <w:i/>
          <w:color w:val="68737D"/>
          <w:sz w:val="18"/>
        </w:rPr>
        <w:t>Veri kapsamı: NASA B0005.mat, B0006.mat ve B0007.mat dosyalarındaki deşarj kayıtları.</w:t>
      </w:r>
    </w:p>
    <w:sectPr w:rsidR="00107EDE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83C3E3" w14:textId="77777777" w:rsidR="0091236D" w:rsidRDefault="0091236D">
      <w:pPr>
        <w:spacing w:after="0" w:line="240" w:lineRule="auto"/>
      </w:pPr>
      <w:r>
        <w:separator/>
      </w:r>
    </w:p>
  </w:endnote>
  <w:endnote w:type="continuationSeparator" w:id="0">
    <w:p w14:paraId="5A8E7D3F" w14:textId="77777777" w:rsidR="0091236D" w:rsidRDefault="009123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0B4EEB" w14:textId="77777777" w:rsidR="00107EDE" w:rsidRDefault="0091236D">
    <w:pPr>
      <w:pStyle w:val="Footer"/>
      <w:jc w:val="right"/>
    </w:pPr>
    <w:r>
      <w:rPr>
        <w:rFonts w:eastAsia="Calibri"/>
        <w:color w:val="68737D"/>
        <w:sz w:val="17"/>
      </w:rPr>
      <w:t xml:space="preserve">Sayfa </w:t>
    </w:r>
    <w:r>
      <w:rPr>
        <w:rFonts w:eastAsia="Calibri"/>
        <w:color w:val="68737D"/>
        <w:sz w:val="17"/>
      </w:rPr>
      <w:fldChar w:fldCharType="begin"/>
    </w:r>
    <w:r>
      <w:rPr>
        <w:rFonts w:eastAsia="Calibri"/>
        <w:color w:val="68737D"/>
        <w:sz w:val="17"/>
      </w:rPr>
      <w:instrText xml:space="preserve"> PAGE </w:instrText>
    </w:r>
    <w:r w:rsidR="00B420CF">
      <w:rPr>
        <w:rFonts w:eastAsia="Calibri"/>
        <w:color w:val="68737D"/>
        <w:sz w:val="17"/>
      </w:rPr>
      <w:fldChar w:fldCharType="separate"/>
    </w:r>
    <w:r w:rsidR="00B420CF">
      <w:rPr>
        <w:rFonts w:eastAsia="Calibri"/>
        <w:noProof/>
        <w:color w:val="68737D"/>
        <w:sz w:val="17"/>
      </w:rPr>
      <w:t>1</w:t>
    </w:r>
    <w:r>
      <w:rPr>
        <w:rFonts w:eastAsia="Calibri"/>
        <w:color w:val="68737D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454331" w14:textId="77777777" w:rsidR="0091236D" w:rsidRDefault="0091236D">
      <w:pPr>
        <w:spacing w:after="0" w:line="240" w:lineRule="auto"/>
      </w:pPr>
      <w:r>
        <w:separator/>
      </w:r>
    </w:p>
  </w:footnote>
  <w:footnote w:type="continuationSeparator" w:id="0">
    <w:p w14:paraId="3E1AD069" w14:textId="77777777" w:rsidR="0091236D" w:rsidRDefault="009123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D52B6B" w14:textId="77777777" w:rsidR="00107EDE" w:rsidRDefault="0091236D">
    <w:pPr>
      <w:pStyle w:val="Header"/>
    </w:pPr>
    <w:r>
      <w:rPr>
        <w:rFonts w:eastAsia="Calibri"/>
        <w:b/>
        <w:color w:val="68737D"/>
        <w:sz w:val="17"/>
      </w:rPr>
      <w:t>NASA BATARYA VERİ SETİ - TEKNİK YÖNTEM NOTU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B071D3"/>
    <w:multiLevelType w:val="singleLevel"/>
    <w:tmpl w:val="1AEAFB3A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</w:lvl>
  </w:abstractNum>
  <w:abstractNum w:abstractNumId="10" w15:restartNumberingAfterBreak="0">
    <w:nsid w:val="39C212A5"/>
    <w:multiLevelType w:val="singleLevel"/>
    <w:tmpl w:val="EC507634"/>
    <w:lvl w:ilvl="0">
      <w:start w:val="1"/>
      <w:numFmt w:val="decimal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</w:lvl>
  </w:abstractNum>
  <w:abstractNum w:abstractNumId="11" w15:restartNumberingAfterBreak="0">
    <w:nsid w:val="57372B51"/>
    <w:multiLevelType w:val="singleLevel"/>
    <w:tmpl w:val="F440E930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</w:lvl>
  </w:abstractNum>
  <w:num w:numId="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7EDE"/>
    <w:rsid w:val="0015074B"/>
    <w:rsid w:val="0029639D"/>
    <w:rsid w:val="00326F90"/>
    <w:rsid w:val="0091236D"/>
    <w:rsid w:val="00AA1D8D"/>
    <w:rsid w:val="00B420C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5BE765"/>
  <w14:defaultImageDpi w14:val="300"/>
  <w15:docId w15:val="{B2A2591D-4905-4DAC-973D-AF07E3C3E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25313C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before="80" w:after="160" w:line="240" w:lineRule="auto"/>
      <w:jc w:val="center"/>
    </w:pPr>
    <w:rPr>
      <w:b/>
      <w:bCs/>
      <w:i/>
      <w:color w:val="68737D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1154</Words>
  <Characters>6580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NASA B0005-B0007 Veri Seti ile SOH ve RUL Tahmini</dc:title>
  <dc:subject>CMA-TCN-GWO modeli için teknik yöntem notu</dc:subject>
  <dc:creator>python-docx</dc:creator>
  <cp:keywords>SOH, RUL, NASA battery dataset, CMA-TCN-GWO, lithium-ion</cp:keywords>
  <dc:description>B0005, B0006 ve B0007 veri setleri için yöntem çerçevesi</dc:description>
  <cp:lastModifiedBy>Ozi</cp:lastModifiedBy>
  <cp:revision>2</cp:revision>
  <dcterms:created xsi:type="dcterms:W3CDTF">2013-12-23T23:15:00Z</dcterms:created>
  <dcterms:modified xsi:type="dcterms:W3CDTF">2026-08-27T08:15:00Z</dcterms:modified>
  <cp:category/>
</cp:coreProperties>
</file>