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4831C" w14:textId="5D062FE9" w:rsidR="007625E2" w:rsidRPr="007625E2" w:rsidRDefault="00FE6258" w:rsidP="007625E2">
      <w:pPr>
        <w:spacing w:before="120" w:after="120" w:line="240" w:lineRule="auto"/>
        <w:jc w:val="both"/>
        <w:outlineLvl w:val="1"/>
        <w:rPr>
          <w:rFonts w:ascii="Times New Roman" w:eastAsia="Times New Roman" w:hAnsi="Times New Roman" w:cs="Times New Roman"/>
          <w:b/>
          <w:bCs/>
          <w:sz w:val="24"/>
          <w:szCs w:val="24"/>
          <w:lang w:val="tr-TR" w:eastAsia="en-GB"/>
        </w:rPr>
      </w:pPr>
      <w:r>
        <w:rPr>
          <w:rFonts w:ascii="Times New Roman" w:eastAsia="Times New Roman" w:hAnsi="Times New Roman" w:cs="Times New Roman"/>
          <w:b/>
          <w:bCs/>
          <w:sz w:val="24"/>
          <w:szCs w:val="24"/>
          <w:lang w:val="tr-TR" w:eastAsia="en-GB"/>
        </w:rPr>
        <w:t xml:space="preserve">Çalışma </w:t>
      </w:r>
      <w:r w:rsidR="007625E2" w:rsidRPr="007625E2">
        <w:rPr>
          <w:rFonts w:ascii="Times New Roman" w:eastAsia="Times New Roman" w:hAnsi="Times New Roman" w:cs="Times New Roman"/>
          <w:b/>
          <w:bCs/>
          <w:sz w:val="24"/>
          <w:szCs w:val="24"/>
          <w:lang w:val="tr-TR" w:eastAsia="en-GB"/>
        </w:rPr>
        <w:t>Özet</w:t>
      </w:r>
    </w:p>
    <w:p w14:paraId="109FC063" w14:textId="2B6CF287" w:rsidR="002734DA" w:rsidRPr="002734DA" w:rsidRDefault="002734DA" w:rsidP="002734DA">
      <w:pPr>
        <w:spacing w:before="120" w:after="120" w:line="240" w:lineRule="auto"/>
        <w:jc w:val="both"/>
        <w:rPr>
          <w:rFonts w:ascii="Times New Roman" w:hAnsi="Times New Roman" w:cs="Times New Roman"/>
          <w:sz w:val="24"/>
          <w:szCs w:val="24"/>
          <w:lang w:val="tr-TR"/>
        </w:rPr>
      </w:pPr>
      <w:r w:rsidRPr="002734DA">
        <w:rPr>
          <w:rFonts w:ascii="Times New Roman" w:hAnsi="Times New Roman" w:cs="Times New Roman"/>
          <w:sz w:val="24"/>
          <w:szCs w:val="24"/>
          <w:lang w:val="tr-TR"/>
        </w:rPr>
        <w:t xml:space="preserve">Elektrikli araçlarda kullanılan lityum iyon bataryaların sağlık durumunun (State of Health-SOH) ve kalan faydalı ömrünün (Remaining Useful Life-RUL) doğru şekilde tahmin edilmesi; güvenli kullanım, bakım planlaması ve batarya yönetim sistemlerinin geliştirilmesi açısından büyük önem taşımaktadır. Bu çalışmada, daha hızlı çalışan ve daha düşük tahmin hatası üreten bir batarya prognostik modeli geliştirmek amacıyla CNN, Multi-Head Attention (MHA), Temporal Convolutional Network (TCN), Fully Connected Layer (FCL) ve Grey Wolf Optimizer (GWO) bileşenlerinden oluşan </w:t>
      </w:r>
      <w:r w:rsidRPr="002734DA">
        <w:rPr>
          <w:rFonts w:ascii="Times New Roman" w:hAnsi="Times New Roman" w:cs="Times New Roman"/>
          <w:b/>
          <w:bCs/>
          <w:sz w:val="24"/>
          <w:szCs w:val="24"/>
          <w:lang w:val="tr-TR"/>
        </w:rPr>
        <w:t>CMA-TCN-GWO</w:t>
      </w:r>
      <w:r w:rsidRPr="002734DA">
        <w:rPr>
          <w:rFonts w:ascii="Times New Roman" w:hAnsi="Times New Roman" w:cs="Times New Roman"/>
          <w:sz w:val="24"/>
          <w:szCs w:val="24"/>
          <w:lang w:val="tr-TR"/>
        </w:rPr>
        <w:t xml:space="preserve"> modeli öneril</w:t>
      </w:r>
      <w:r w:rsidR="00B1773F">
        <w:rPr>
          <w:rFonts w:ascii="Times New Roman" w:hAnsi="Times New Roman" w:cs="Times New Roman"/>
          <w:sz w:val="24"/>
          <w:szCs w:val="24"/>
          <w:lang w:val="tr-TR"/>
        </w:rPr>
        <w:t>ecektir</w:t>
      </w:r>
      <w:r w:rsidRPr="002734DA">
        <w:rPr>
          <w:rFonts w:ascii="Times New Roman" w:hAnsi="Times New Roman" w:cs="Times New Roman"/>
          <w:sz w:val="24"/>
          <w:szCs w:val="24"/>
          <w:lang w:val="tr-TR"/>
        </w:rPr>
        <w:t>.</w:t>
      </w:r>
    </w:p>
    <w:p w14:paraId="5BA45C9F" w14:textId="77777777" w:rsidR="002734DA" w:rsidRPr="002734DA" w:rsidRDefault="002734DA" w:rsidP="002734DA">
      <w:pPr>
        <w:spacing w:before="120" w:after="120" w:line="240" w:lineRule="auto"/>
        <w:jc w:val="both"/>
        <w:rPr>
          <w:rFonts w:ascii="Times New Roman" w:hAnsi="Times New Roman" w:cs="Times New Roman"/>
          <w:sz w:val="24"/>
          <w:szCs w:val="24"/>
          <w:lang w:val="tr-TR"/>
        </w:rPr>
      </w:pPr>
    </w:p>
    <w:p w14:paraId="4B82249D" w14:textId="62FF2BD2" w:rsidR="002734DA" w:rsidRPr="002734DA" w:rsidRDefault="002734DA" w:rsidP="002734DA">
      <w:pPr>
        <w:spacing w:before="120" w:after="120" w:line="240" w:lineRule="auto"/>
        <w:jc w:val="both"/>
        <w:rPr>
          <w:rFonts w:ascii="Times New Roman" w:hAnsi="Times New Roman" w:cs="Times New Roman"/>
          <w:sz w:val="24"/>
          <w:szCs w:val="24"/>
          <w:lang w:val="tr-TR"/>
        </w:rPr>
      </w:pPr>
      <w:r w:rsidRPr="002734DA">
        <w:rPr>
          <w:rFonts w:ascii="Times New Roman" w:hAnsi="Times New Roman" w:cs="Times New Roman"/>
          <w:sz w:val="24"/>
          <w:szCs w:val="24"/>
          <w:lang w:val="tr-TR"/>
        </w:rPr>
        <w:t>Önerilen modelde CNN katmanları, batarya verilerindeki yerel bozulma örüntülerini ve kısa dönemli değişimleri çıkarmaktadır. MHA mekanizması, tahmin açısından önemli özelliklere ve zaman adımlarına odaklanarak modelin ayırt edici bilgi çıkarma yeteneğini geliştirmektedir. TCN ise genişletilmiş evrişimler ve artık bağlantılar aracılığıyla batarya yaşlanma sürecindeki uzun dönemli zamansal ilişkileri öğrenmektedir. TCN’nin işlemleri paralel olarak gerçekleştirebilmesi sayesinde modelin eğitim ve tahmin sürelerinin azaltılması hedeflenmektedir. FCL katmanları, CNN, MHA ve TCN tarafından öğrenilen üst düzey özellikleri kullanarak SOH ve RUL tahminlerini üretmektedir. GWO algoritması ise CNN filtre sayısı ve çekirdek boyutu, attention head sayısı, TCN blok sayısı ve dilasyon oranları, FCL nöron sayıları, dropout oranı, öğrenme oranı, batch boyutu ve düzenlileştirme katsayısı gibi model hiperparametrelerinin optimize edilmesinde kullanılacaktır.</w:t>
      </w:r>
    </w:p>
    <w:p w14:paraId="5AC3879B" w14:textId="77777777" w:rsidR="002734DA" w:rsidRPr="002734DA" w:rsidRDefault="002734DA" w:rsidP="002734DA">
      <w:pPr>
        <w:spacing w:before="120" w:after="120" w:line="240" w:lineRule="auto"/>
        <w:jc w:val="both"/>
        <w:rPr>
          <w:rFonts w:ascii="Times New Roman" w:hAnsi="Times New Roman" w:cs="Times New Roman"/>
          <w:sz w:val="24"/>
          <w:szCs w:val="24"/>
          <w:lang w:val="tr-TR"/>
        </w:rPr>
      </w:pPr>
    </w:p>
    <w:p w14:paraId="1A3626B8" w14:textId="77777777" w:rsidR="002734DA" w:rsidRPr="002734DA" w:rsidRDefault="002734DA" w:rsidP="002734DA">
      <w:pPr>
        <w:spacing w:before="120" w:after="120" w:line="240" w:lineRule="auto"/>
        <w:jc w:val="both"/>
        <w:rPr>
          <w:rFonts w:ascii="Times New Roman" w:hAnsi="Times New Roman" w:cs="Times New Roman"/>
          <w:sz w:val="24"/>
          <w:szCs w:val="24"/>
          <w:lang w:val="tr-TR"/>
        </w:rPr>
      </w:pPr>
      <w:r w:rsidRPr="002734DA">
        <w:rPr>
          <w:rFonts w:ascii="Times New Roman" w:hAnsi="Times New Roman" w:cs="Times New Roman"/>
          <w:sz w:val="24"/>
          <w:szCs w:val="24"/>
          <w:lang w:val="tr-TR"/>
        </w:rPr>
        <w:t>Çalışmada, NASA’nın açık erişimli lityum iyon batarya veri setinde yer alan B0005, B0006, B0007 ve B0018 bataryalarına ait kapasite, gerilim, akım, sıcaklık ve çevrim verilerinden yararlanılacaktır. Önerilen modelin tahmin performansı; ortalama mutlak hata (MAE), hata kareler ortalamasının karekökü (RMSE), ortalama mutlak yüzde hata (MAPE), belirleme katsayısı (R²) ve RUL mutlak hatası ölçütleri kullanılarak değerlendirilecektir. Modelin hesaplama verimliliğini incelemek amacıyla eğitim süresi, tahmin süresi, öğrenilebilir parametre sayısı ve hesaplama maliyeti de raporlanacaktır.</w:t>
      </w:r>
    </w:p>
    <w:p w14:paraId="2A78196B" w14:textId="77777777" w:rsidR="002734DA" w:rsidRPr="002734DA" w:rsidRDefault="002734DA" w:rsidP="002734DA">
      <w:pPr>
        <w:spacing w:before="120" w:after="120" w:line="240" w:lineRule="auto"/>
        <w:jc w:val="both"/>
        <w:rPr>
          <w:rFonts w:ascii="Times New Roman" w:hAnsi="Times New Roman" w:cs="Times New Roman"/>
          <w:sz w:val="24"/>
          <w:szCs w:val="24"/>
          <w:lang w:val="tr-TR"/>
        </w:rPr>
      </w:pPr>
    </w:p>
    <w:p w14:paraId="1547D2A1" w14:textId="0085CE70" w:rsidR="00404BCC" w:rsidRDefault="002734DA" w:rsidP="002734DA">
      <w:pPr>
        <w:spacing w:before="120" w:after="120" w:line="240" w:lineRule="auto"/>
        <w:jc w:val="both"/>
        <w:rPr>
          <w:rFonts w:ascii="Times New Roman" w:hAnsi="Times New Roman" w:cs="Times New Roman"/>
          <w:sz w:val="24"/>
          <w:szCs w:val="24"/>
          <w:lang w:val="tr-TR"/>
        </w:rPr>
      </w:pPr>
      <w:r w:rsidRPr="002734DA">
        <w:rPr>
          <w:rFonts w:ascii="Times New Roman" w:hAnsi="Times New Roman" w:cs="Times New Roman"/>
          <w:sz w:val="24"/>
          <w:szCs w:val="24"/>
          <w:lang w:val="tr-TR"/>
        </w:rPr>
        <w:t xml:space="preserve">CMA-TCN-GWO modelinin performansı, </w:t>
      </w:r>
      <w:r w:rsidR="00186ADC">
        <w:rPr>
          <w:rFonts w:ascii="Times New Roman" w:hAnsi="Times New Roman" w:cs="Times New Roman"/>
          <w:sz w:val="24"/>
          <w:szCs w:val="24"/>
          <w:lang w:val="tr-TR"/>
        </w:rPr>
        <w:t>çeşitli</w:t>
      </w:r>
      <w:r>
        <w:rPr>
          <w:rFonts w:ascii="Times New Roman" w:hAnsi="Times New Roman" w:cs="Times New Roman"/>
          <w:sz w:val="24"/>
          <w:szCs w:val="24"/>
          <w:lang w:val="tr-TR"/>
        </w:rPr>
        <w:t xml:space="preserve"> </w:t>
      </w:r>
      <w:r w:rsidRPr="002734DA">
        <w:rPr>
          <w:rFonts w:ascii="Times New Roman" w:hAnsi="Times New Roman" w:cs="Times New Roman"/>
          <w:sz w:val="24"/>
          <w:szCs w:val="24"/>
          <w:lang w:val="tr-TR"/>
        </w:rPr>
        <w:t xml:space="preserve">makalede önerilen </w:t>
      </w:r>
      <w:r>
        <w:rPr>
          <w:rFonts w:ascii="Times New Roman" w:hAnsi="Times New Roman" w:cs="Times New Roman"/>
          <w:sz w:val="24"/>
          <w:szCs w:val="24"/>
          <w:lang w:val="tr-TR"/>
        </w:rPr>
        <w:t>m</w:t>
      </w:r>
      <w:r w:rsidRPr="002734DA">
        <w:rPr>
          <w:rFonts w:ascii="Times New Roman" w:hAnsi="Times New Roman" w:cs="Times New Roman"/>
          <w:sz w:val="24"/>
          <w:szCs w:val="24"/>
          <w:lang w:val="tr-TR"/>
        </w:rPr>
        <w:t>odel</w:t>
      </w:r>
      <w:r>
        <w:rPr>
          <w:rFonts w:ascii="Times New Roman" w:hAnsi="Times New Roman" w:cs="Times New Roman"/>
          <w:sz w:val="24"/>
          <w:szCs w:val="24"/>
          <w:lang w:val="tr-TR"/>
        </w:rPr>
        <w:t>lerle;</w:t>
      </w:r>
      <w:r w:rsidRPr="002734DA">
        <w:rPr>
          <w:rFonts w:ascii="Times New Roman" w:hAnsi="Times New Roman" w:cs="Times New Roman"/>
          <w:sz w:val="24"/>
          <w:szCs w:val="24"/>
          <w:lang w:val="tr-TR"/>
        </w:rPr>
        <w:t xml:space="preserve"> LSTM-Bayesian, EMD-VCR-GRU, BiLSTM, CNN-LSTM-DNN, MFPA-TCN ve AD-TCN modelleriyle karşılaştırılacaktır. Böylece önerilen yaklaşımın tahmin doğruluğu, çalışma hızı ve model karmaşıklığı bakımından mevcut yöntemlere göre avantaj sağlayıp sağlamadığı deneysel olarak ortaya konulacaktır.</w:t>
      </w:r>
    </w:p>
    <w:p w14:paraId="284D5696" w14:textId="39FF7F4D" w:rsidR="00F37BDC" w:rsidRDefault="00F37BDC" w:rsidP="002734DA">
      <w:pPr>
        <w:spacing w:before="120" w:after="120" w:line="240" w:lineRule="auto"/>
        <w:jc w:val="both"/>
        <w:rPr>
          <w:rFonts w:ascii="Times New Roman" w:hAnsi="Times New Roman" w:cs="Times New Roman"/>
          <w:sz w:val="24"/>
          <w:szCs w:val="24"/>
          <w:lang w:val="tr-TR"/>
        </w:rPr>
      </w:pPr>
    </w:p>
    <w:p w14:paraId="19C384E7" w14:textId="7CCE5E7E" w:rsidR="00F37BDC" w:rsidRDefault="00F37BDC" w:rsidP="002734DA">
      <w:pPr>
        <w:spacing w:before="120" w:after="120" w:line="240" w:lineRule="auto"/>
        <w:jc w:val="both"/>
        <w:rPr>
          <w:rFonts w:ascii="Times New Roman" w:hAnsi="Times New Roman" w:cs="Times New Roman"/>
          <w:sz w:val="24"/>
          <w:szCs w:val="24"/>
          <w:lang w:val="tr-TR"/>
        </w:rPr>
      </w:pPr>
    </w:p>
    <w:p w14:paraId="140BFA0B" w14:textId="2A842BA0" w:rsidR="00F37BDC" w:rsidRDefault="00F37BDC" w:rsidP="002734DA">
      <w:pPr>
        <w:spacing w:before="120" w:after="120" w:line="240" w:lineRule="auto"/>
        <w:jc w:val="both"/>
        <w:rPr>
          <w:rFonts w:ascii="Times New Roman" w:hAnsi="Times New Roman" w:cs="Times New Roman"/>
          <w:sz w:val="24"/>
          <w:szCs w:val="24"/>
          <w:lang w:val="tr-TR"/>
        </w:rPr>
      </w:pPr>
    </w:p>
    <w:p w14:paraId="2B8A525F" w14:textId="7486D7A8" w:rsidR="00F37BDC" w:rsidRDefault="00F37BDC" w:rsidP="002734DA">
      <w:pPr>
        <w:spacing w:before="120" w:after="120" w:line="240" w:lineRule="auto"/>
        <w:jc w:val="both"/>
        <w:rPr>
          <w:rFonts w:ascii="Times New Roman" w:hAnsi="Times New Roman" w:cs="Times New Roman"/>
          <w:sz w:val="24"/>
          <w:szCs w:val="24"/>
          <w:lang w:val="tr-TR"/>
        </w:rPr>
      </w:pPr>
    </w:p>
    <w:p w14:paraId="740C3D5E" w14:textId="149B2A60" w:rsidR="00F37BDC" w:rsidRDefault="00F37BDC" w:rsidP="002734DA">
      <w:pPr>
        <w:spacing w:before="120" w:after="120" w:line="240" w:lineRule="auto"/>
        <w:jc w:val="both"/>
        <w:rPr>
          <w:rFonts w:ascii="Times New Roman" w:hAnsi="Times New Roman" w:cs="Times New Roman"/>
          <w:sz w:val="24"/>
          <w:szCs w:val="24"/>
          <w:lang w:val="tr-TR"/>
        </w:rPr>
      </w:pPr>
    </w:p>
    <w:p w14:paraId="1FB555A8" w14:textId="0AA3CB07" w:rsidR="00F37BDC" w:rsidRDefault="00F37BDC" w:rsidP="002734DA">
      <w:pPr>
        <w:spacing w:before="120" w:after="120" w:line="240" w:lineRule="auto"/>
        <w:jc w:val="both"/>
        <w:rPr>
          <w:rFonts w:ascii="Times New Roman" w:hAnsi="Times New Roman" w:cs="Times New Roman"/>
          <w:sz w:val="24"/>
          <w:szCs w:val="24"/>
          <w:lang w:val="tr-TR"/>
        </w:rPr>
      </w:pPr>
    </w:p>
    <w:p w14:paraId="48B07979" w14:textId="3530FE0F" w:rsidR="00F37BDC" w:rsidRDefault="00F37BDC" w:rsidP="002734DA">
      <w:pPr>
        <w:spacing w:before="120" w:after="120" w:line="240" w:lineRule="auto"/>
        <w:jc w:val="both"/>
        <w:rPr>
          <w:rFonts w:ascii="Times New Roman" w:hAnsi="Times New Roman" w:cs="Times New Roman"/>
          <w:sz w:val="24"/>
          <w:szCs w:val="24"/>
          <w:lang w:val="tr-TR"/>
        </w:rPr>
      </w:pPr>
    </w:p>
    <w:p w14:paraId="338F5CE4" w14:textId="1DEB6FB2" w:rsidR="00F37BDC" w:rsidRDefault="00F37BDC" w:rsidP="002734DA">
      <w:pPr>
        <w:spacing w:before="120" w:after="120" w:line="240" w:lineRule="auto"/>
        <w:jc w:val="both"/>
        <w:rPr>
          <w:rFonts w:ascii="Times New Roman" w:hAnsi="Times New Roman" w:cs="Times New Roman"/>
          <w:sz w:val="24"/>
          <w:szCs w:val="24"/>
          <w:lang w:val="tr-TR"/>
        </w:rPr>
      </w:pPr>
    </w:p>
    <w:p w14:paraId="6C28C379" w14:textId="72DFE18E" w:rsidR="00F37BDC" w:rsidRDefault="00F37BDC" w:rsidP="002734DA">
      <w:pPr>
        <w:spacing w:before="120" w:after="120" w:line="240" w:lineRule="auto"/>
        <w:jc w:val="both"/>
        <w:rPr>
          <w:rFonts w:ascii="Times New Roman" w:hAnsi="Times New Roman" w:cs="Times New Roman"/>
          <w:sz w:val="24"/>
          <w:szCs w:val="24"/>
          <w:lang w:val="tr-TR"/>
        </w:rPr>
      </w:pPr>
    </w:p>
    <w:p w14:paraId="11DCF44F" w14:textId="66B3F28D" w:rsidR="00F37BDC" w:rsidRDefault="00F37BDC" w:rsidP="002734DA">
      <w:pPr>
        <w:spacing w:before="120" w:after="120" w:line="240" w:lineRule="auto"/>
        <w:jc w:val="both"/>
        <w:rPr>
          <w:rFonts w:ascii="Times New Roman" w:hAnsi="Times New Roman" w:cs="Times New Roman"/>
          <w:sz w:val="24"/>
          <w:szCs w:val="24"/>
          <w:lang w:val="en-US"/>
        </w:rPr>
      </w:pPr>
      <w:r w:rsidRPr="00F37BDC">
        <w:rPr>
          <w:rFonts w:ascii="Times New Roman" w:hAnsi="Times New Roman" w:cs="Times New Roman"/>
          <w:sz w:val="24"/>
          <w:szCs w:val="24"/>
          <w:lang w:val="en-US"/>
        </w:rPr>
        <w:lastRenderedPageBreak/>
        <w:drawing>
          <wp:inline distT="0" distB="0" distL="0" distR="0" wp14:anchorId="2F8BA863" wp14:editId="370A850F">
            <wp:extent cx="5731510" cy="3198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98495"/>
                    </a:xfrm>
                    <a:prstGeom prst="rect">
                      <a:avLst/>
                    </a:prstGeom>
                  </pic:spPr>
                </pic:pic>
              </a:graphicData>
            </a:graphic>
          </wp:inline>
        </w:drawing>
      </w:r>
    </w:p>
    <w:p w14:paraId="206CF9F8" w14:textId="0FBE6468" w:rsidR="00AA2CC6" w:rsidRDefault="00AA2CC6" w:rsidP="002734DA">
      <w:pPr>
        <w:spacing w:before="120" w:after="120" w:line="240" w:lineRule="auto"/>
        <w:jc w:val="both"/>
        <w:rPr>
          <w:rFonts w:ascii="Times New Roman" w:hAnsi="Times New Roman" w:cs="Times New Roman"/>
          <w:sz w:val="24"/>
          <w:szCs w:val="24"/>
          <w:lang w:val="en-US"/>
        </w:rPr>
      </w:pPr>
    </w:p>
    <w:p w14:paraId="161E9DEF" w14:textId="2F9D9D7C" w:rsidR="00AA2CC6" w:rsidRDefault="00AA2CC6" w:rsidP="002734DA">
      <w:pPr>
        <w:spacing w:before="120" w:after="120" w:line="240" w:lineRule="auto"/>
        <w:jc w:val="both"/>
        <w:rPr>
          <w:rFonts w:ascii="Times New Roman" w:hAnsi="Times New Roman" w:cs="Times New Roman"/>
          <w:sz w:val="24"/>
          <w:szCs w:val="24"/>
          <w:lang w:val="en-US"/>
        </w:rPr>
      </w:pPr>
    </w:p>
    <w:p w14:paraId="4CAF78B6" w14:textId="02B6AFB8" w:rsidR="00AA2CC6" w:rsidRDefault="00AA2CC6" w:rsidP="002734DA">
      <w:pPr>
        <w:spacing w:before="120" w:after="120" w:line="240" w:lineRule="auto"/>
        <w:jc w:val="both"/>
        <w:rPr>
          <w:rFonts w:ascii="Times New Roman" w:hAnsi="Times New Roman" w:cs="Times New Roman"/>
          <w:sz w:val="24"/>
          <w:szCs w:val="24"/>
          <w:lang w:val="en-US"/>
        </w:rPr>
      </w:pPr>
    </w:p>
    <w:p w14:paraId="357FD1E7" w14:textId="56DC8FEF" w:rsidR="00AA2CC6" w:rsidRPr="00F37BDC" w:rsidRDefault="00AA2CC6" w:rsidP="002734DA">
      <w:pPr>
        <w:spacing w:before="120" w:after="120" w:line="240" w:lineRule="auto"/>
        <w:jc w:val="both"/>
        <w:rPr>
          <w:rFonts w:ascii="Times New Roman" w:hAnsi="Times New Roman" w:cs="Times New Roman"/>
          <w:sz w:val="24"/>
          <w:szCs w:val="24"/>
          <w:lang w:val="en-US"/>
        </w:rPr>
      </w:pPr>
      <w:r w:rsidRPr="00AA2CC6">
        <w:rPr>
          <w:rFonts w:ascii="Times New Roman" w:hAnsi="Times New Roman" w:cs="Times New Roman"/>
          <w:sz w:val="24"/>
          <w:szCs w:val="24"/>
          <w:lang w:val="en-US"/>
        </w:rPr>
        <w:drawing>
          <wp:inline distT="0" distB="0" distL="0" distR="0" wp14:anchorId="668AA262" wp14:editId="31623BA1">
            <wp:extent cx="5731510" cy="3225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5800"/>
                    </a:xfrm>
                    <a:prstGeom prst="rect">
                      <a:avLst/>
                    </a:prstGeom>
                  </pic:spPr>
                </pic:pic>
              </a:graphicData>
            </a:graphic>
          </wp:inline>
        </w:drawing>
      </w:r>
    </w:p>
    <w:sectPr w:rsidR="00AA2CC6" w:rsidRPr="00F37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haris SI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02118"/>
    <w:multiLevelType w:val="multilevel"/>
    <w:tmpl w:val="867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CC"/>
    <w:rsid w:val="00061BC6"/>
    <w:rsid w:val="00186ADC"/>
    <w:rsid w:val="001F0D47"/>
    <w:rsid w:val="002734DA"/>
    <w:rsid w:val="00404BCC"/>
    <w:rsid w:val="007625E2"/>
    <w:rsid w:val="00AA2CC6"/>
    <w:rsid w:val="00B1773F"/>
    <w:rsid w:val="00D75717"/>
    <w:rsid w:val="00F37BDC"/>
    <w:rsid w:val="00FE62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2F2A"/>
  <w15:chartTrackingRefBased/>
  <w15:docId w15:val="{5FBAA479-36B2-49BA-9E8C-E1ED045B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25E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4BCC"/>
    <w:pPr>
      <w:autoSpaceDE w:val="0"/>
      <w:autoSpaceDN w:val="0"/>
      <w:adjustRightInd w:val="0"/>
      <w:spacing w:after="0" w:line="240" w:lineRule="auto"/>
    </w:pPr>
    <w:rPr>
      <w:rFonts w:ascii="Charis SIL" w:hAnsi="Charis SIL" w:cs="Charis SIL"/>
      <w:color w:val="000000"/>
      <w:sz w:val="24"/>
      <w:szCs w:val="24"/>
    </w:rPr>
  </w:style>
  <w:style w:type="paragraph" w:customStyle="1" w:styleId="pdq2pgselectionanchorcontainer">
    <w:name w:val="pdq2pg_selectionanchorcontainer"/>
    <w:basedOn w:val="Normal"/>
    <w:rsid w:val="00404B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04BCC"/>
    <w:rPr>
      <w:b/>
      <w:bCs/>
    </w:rPr>
  </w:style>
  <w:style w:type="character" w:customStyle="1" w:styleId="Heading2Char">
    <w:name w:val="Heading 2 Char"/>
    <w:basedOn w:val="DefaultParagraphFont"/>
    <w:link w:val="Heading2"/>
    <w:uiPriority w:val="9"/>
    <w:rsid w:val="007625E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7625E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71987">
      <w:bodyDiv w:val="1"/>
      <w:marLeft w:val="0"/>
      <w:marRight w:val="0"/>
      <w:marTop w:val="0"/>
      <w:marBottom w:val="0"/>
      <w:divBdr>
        <w:top w:val="none" w:sz="0" w:space="0" w:color="auto"/>
        <w:left w:val="none" w:sz="0" w:space="0" w:color="auto"/>
        <w:bottom w:val="none" w:sz="0" w:space="0" w:color="auto"/>
        <w:right w:val="none" w:sz="0" w:space="0" w:color="auto"/>
      </w:divBdr>
    </w:div>
    <w:div w:id="1654721671">
      <w:bodyDiv w:val="1"/>
      <w:marLeft w:val="0"/>
      <w:marRight w:val="0"/>
      <w:marTop w:val="0"/>
      <w:marBottom w:val="0"/>
      <w:divBdr>
        <w:top w:val="none" w:sz="0" w:space="0" w:color="auto"/>
        <w:left w:val="none" w:sz="0" w:space="0" w:color="auto"/>
        <w:bottom w:val="none" w:sz="0" w:space="0" w:color="auto"/>
        <w:right w:val="none" w:sz="0" w:space="0" w:color="auto"/>
      </w:divBdr>
    </w:div>
    <w:div w:id="176187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dc:creator>
  <cp:keywords/>
  <dc:description/>
  <cp:lastModifiedBy>Ozi</cp:lastModifiedBy>
  <cp:revision>7</cp:revision>
  <dcterms:created xsi:type="dcterms:W3CDTF">2026-08-19T12:06:00Z</dcterms:created>
  <dcterms:modified xsi:type="dcterms:W3CDTF">2026-08-20T10:09:00Z</dcterms:modified>
</cp:coreProperties>
</file>