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57A0"/>
          <w:sz w:val="56"/>
        </w:rPr>
        <w:t>FANTASY FOOTBALL</w:t>
        <w:br/>
        <w:t>INTELLIGENCE HUB</w:t>
      </w:r>
    </w:p>
    <w:p>
      <w:pPr>
        <w:jc w:val="center"/>
      </w:pPr>
      <w:r>
        <w:rPr>
          <w:b/>
          <w:sz w:val="44"/>
        </w:rPr>
        <w:t>Software Design Specification</w:t>
      </w:r>
    </w:p>
    <w:p>
      <w:pPr>
        <w:jc w:val="center"/>
      </w:pPr>
      <w:r>
        <w:rPr>
          <w:i/>
        </w:rPr>
        <w:t>Architecture, Data Dictionary, Automation, Testing, Deployment, and Revision History</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shd w:fill="D9EAF7"/>
          </w:tcPr>
          <w:p>
            <w:r>
              <w:rPr>
                <w:b/>
                <w:sz w:val="18"/>
              </w:rPr>
              <w:t>Document control</w:t>
            </w:r>
          </w:p>
        </w:tc>
        <w:tc>
          <w:tcPr>
            <w:tcW w:type="dxa" w:w="6912"/>
            <w:shd w:fill="D9EAF7"/>
          </w:tcPr>
          <w:p>
            <w:r>
              <w:rPr>
                <w:b/>
                <w:sz w:val="18"/>
              </w:rPr>
              <w:t>Current value</w:t>
            </w:r>
          </w:p>
        </w:tc>
      </w:tr>
      <w:tr>
        <w:tc>
          <w:tcPr>
            <w:tcW w:type="dxa" w:w="3168"/>
            <w:vAlign w:val="top"/>
          </w:tcPr>
          <w:p>
            <w:pPr>
              <w:spacing w:after="0"/>
            </w:pPr>
            <w:r>
              <w:rPr>
                <w:sz w:val="18"/>
              </w:rPr>
              <w:t>Document version</w:t>
            </w:r>
          </w:p>
        </w:tc>
        <w:tc>
          <w:tcPr>
            <w:tcW w:type="dxa" w:w="6912"/>
            <w:vAlign w:val="top"/>
          </w:tcPr>
          <w:p>
            <w:r>
              <w:t>2.2.1</w:t>
            </w:r>
          </w:p>
        </w:tc>
      </w:tr>
      <w:tr>
        <w:tc>
          <w:tcPr>
            <w:tcW w:type="dxa" w:w="3168"/>
            <w:vAlign w:val="top"/>
          </w:tcPr>
          <w:p>
            <w:pPr>
              <w:spacing w:after="0"/>
            </w:pPr>
            <w:r>
              <w:rPr>
                <w:sz w:val="18"/>
              </w:rPr>
              <w:t>Application baseline</w:t>
            </w:r>
          </w:p>
        </w:tc>
        <w:tc>
          <w:tcPr>
            <w:tcW w:type="dxa" w:w="6912"/>
            <w:vAlign w:val="top"/>
          </w:tcPr>
          <w:p>
            <w:r>
              <w:t>Fantasy Football Intelligence Hub v2.2.1 / APP_VERSION 2.2.1</w:t>
            </w:r>
          </w:p>
        </w:tc>
      </w:tr>
      <w:tr>
        <w:tc>
          <w:tcPr>
            <w:tcW w:type="dxa" w:w="3168"/>
            <w:vAlign w:val="top"/>
          </w:tcPr>
          <w:p>
            <w:pPr>
              <w:spacing w:after="0"/>
            </w:pPr>
            <w:r>
              <w:rPr>
                <w:sz w:val="18"/>
              </w:rPr>
              <w:t>Status</w:t>
            </w:r>
          </w:p>
        </w:tc>
        <w:tc>
          <w:tcPr>
            <w:tcW w:type="dxa" w:w="6912"/>
            <w:vAlign w:val="top"/>
          </w:tcPr>
          <w:p>
            <w:r>
              <w:t>Living design specification - Version 2.2.1 merged update</w:t>
            </w:r>
          </w:p>
        </w:tc>
      </w:tr>
      <w:tr>
        <w:tc>
          <w:tcPr>
            <w:tcW w:type="dxa" w:w="3168"/>
            <w:vAlign w:val="top"/>
          </w:tcPr>
          <w:p>
            <w:pPr>
              <w:spacing w:after="0"/>
            </w:pPr>
            <w:r>
              <w:rPr>
                <w:sz w:val="18"/>
              </w:rPr>
              <w:t>Created</w:t>
            </w:r>
          </w:p>
        </w:tc>
        <w:tc>
          <w:tcPr>
            <w:tcW w:type="dxa" w:w="6912"/>
            <w:vAlign w:val="top"/>
          </w:tcPr>
          <w:p>
            <w:pPr>
              <w:spacing w:after="0"/>
            </w:pPr>
            <w:r>
              <w:rPr>
                <w:sz w:val="18"/>
              </w:rPr>
              <w:t>July 26, 2026</w:t>
            </w:r>
          </w:p>
        </w:tc>
      </w:tr>
      <w:tr>
        <w:tc>
          <w:tcPr>
            <w:tcW w:type="dxa" w:w="3168"/>
            <w:vAlign w:val="top"/>
          </w:tcPr>
          <w:p>
            <w:pPr>
              <w:spacing w:after="0"/>
            </w:pPr>
            <w:r>
              <w:rPr>
                <w:sz w:val="18"/>
              </w:rPr>
              <w:t>Last updated</w:t>
            </w:r>
          </w:p>
        </w:tc>
        <w:tc>
          <w:tcPr>
            <w:tcW w:type="dxa" w:w="6912"/>
            <w:vAlign w:val="top"/>
          </w:tcPr>
          <w:p>
            <w:r>
              <w:t>July 29, 2026</w:t>
            </w:r>
          </w:p>
        </w:tc>
      </w:tr>
      <w:tr>
        <w:tc>
          <w:tcPr>
            <w:tcW w:type="dxa" w:w="3168"/>
            <w:vAlign w:val="top"/>
          </w:tcPr>
          <w:p>
            <w:pPr>
              <w:spacing w:after="0"/>
            </w:pPr>
            <w:r>
              <w:rPr>
                <w:sz w:val="18"/>
              </w:rPr>
              <w:t>Created by</w:t>
            </w:r>
          </w:p>
        </w:tc>
        <w:tc>
          <w:tcPr>
            <w:tcW w:type="dxa" w:w="6912"/>
            <w:vAlign w:val="top"/>
          </w:tcPr>
          <w:p>
            <w:pPr>
              <w:spacing w:after="0"/>
            </w:pPr>
            <w:r>
              <w:rPr>
                <w:sz w:val="18"/>
              </w:rPr>
              <w:t>Mohamad Mokbel</w:t>
            </w:r>
          </w:p>
        </w:tc>
      </w:tr>
      <w:tr>
        <w:tc>
          <w:tcPr>
            <w:tcW w:type="dxa" w:w="3168"/>
            <w:vAlign w:val="top"/>
          </w:tcPr>
          <w:p>
            <w:pPr>
              <w:spacing w:after="0"/>
            </w:pPr>
            <w:r>
              <w:rPr>
                <w:sz w:val="18"/>
              </w:rPr>
              <w:t>Deployment</w:t>
            </w:r>
          </w:p>
        </w:tc>
        <w:tc>
          <w:tcPr>
            <w:tcW w:type="dxa" w:w="6912"/>
            <w:vAlign w:val="top"/>
          </w:tcPr>
          <w:p>
            <w:pPr>
              <w:spacing w:after="0"/>
            </w:pPr>
            <w:r>
              <w:rPr>
                <w:sz w:val="18"/>
              </w:rPr>
              <w:t>GitHub Pages from main branch / repository root</w:t>
            </w:r>
          </w:p>
        </w:tc>
      </w:tr>
      <w:tr>
        <w:tc>
          <w:tcPr>
            <w:tcW w:type="dxa" w:w="3168"/>
            <w:vAlign w:val="top"/>
          </w:tcPr>
          <w:p>
            <w:pPr>
              <w:spacing w:after="0"/>
            </w:pPr>
            <w:r>
              <w:rPr>
                <w:sz w:val="18"/>
              </w:rPr>
              <w:t>Source of truth</w:t>
            </w:r>
          </w:p>
        </w:tc>
        <w:tc>
          <w:tcPr>
            <w:tcW w:type="dxa" w:w="6912"/>
            <w:vAlign w:val="top"/>
          </w:tcPr>
          <w:p>
            <w:pPr>
              <w:spacing w:after="0"/>
            </w:pPr>
            <w:r>
              <w:rPr>
                <w:sz w:val="18"/>
              </w:rPr>
              <w:t>GitHub repository</w:t>
            </w:r>
          </w:p>
        </w:tc>
      </w:tr>
    </w:tbl>
    <w:p/>
    <w:tbl>
      <w:tblPr>
        <w:tblStyle w:val="TableGrid"/>
        <w:tblW w:type="auto" w:w="0"/>
        <w:tblLook w:firstColumn="1" w:firstRow="1" w:lastColumn="0" w:lastRow="0" w:noHBand="0" w:noVBand="1" w:val="04A0"/>
      </w:tblPr>
      <w:tblGrid>
        <w:gridCol w:w="10224"/>
      </w:tblGrid>
      <w:tr>
        <w:tc>
          <w:tcPr>
            <w:tcW w:type="dxa" w:w="10224"/>
            <w:shd w:fill="EEF5FB"/>
          </w:tcPr>
          <w:p>
            <w:r>
              <w:t>Version-control decision: Version 2.2.1 remains the application baseline. The merged update reorganizes Dashboard and Team Insights content, adds league scoring history, and enforces the Week 17 fantasy championship cutoff without changing APP_VERSION.</w:t>
            </w:r>
          </w:p>
        </w:tc>
      </w:tr>
      <w:tr>
        <w:tc>
          <w:tcPr>
            <w:tcW w:type="dxa" w:w="10224"/>
          </w:tcPr>
          <w:p>
            <w:r>
              <w:t>2.2.1</w:t>
            </w:r>
          </w:p>
        </w:tc>
      </w:tr>
    </w:tbl>
    <w:p/>
    <w:p>
      <w:r>
        <w:br w:type="page"/>
      </w:r>
    </w:p>
    <w:p>
      <w:pPr>
        <w:pStyle w:val="Heading1"/>
      </w:pPr>
      <w:r>
        <w:t>Table of Contents</w:t>
      </w:r>
    </w:p>
    <w:p>
      <w:r>
        <w:t>1. Executive Summary</w:t>
      </w:r>
    </w:p>
    <w:p>
      <w:r>
        <w:t>2. Scope and Product Objectives</w:t>
      </w:r>
    </w:p>
    <w:p>
      <w:r>
        <w:t>3. Current System Context and Architecture</w:t>
      </w:r>
    </w:p>
    <w:p>
      <w:r>
        <w:t>4. Repository and Module Architecture</w:t>
      </w:r>
    </w:p>
    <w:p>
      <w:r>
        <w:t>5. Application Components and User Experience</w:t>
      </w:r>
    </w:p>
    <w:p>
      <w:pPr>
        <w:pStyle w:val="Heading2"/>
      </w:pPr>
      <w:r>
        <w:t>5.1 Version 2.1 League Analysis Experience</w:t>
      </w:r>
    </w:p>
    <w:p>
      <w:pPr/>
      <w:r>
        <w:t>The landing page uses one primary Analyze League button. Live refresh, previous-report access, and report deletion are secondary actions. League format, roster structure, scoring, linked-season history, and future-pick horizon are detected automatically, while advanced overrides remain available for edge cases. Contender Ranking Weights include visible scope and calculation guidance. The loading workflow displays staged progress for a randomized minimum of 7 to 10 seconds unless real processing requires longer; errors interrupt immediately.</w:t>
      </w:r>
    </w:p>
    <w:p>
      <w:pPr>
        <w:pStyle w:val="Heading2"/>
      </w:pPr>
      <w:r>
        <w:t>5.2 Dashboard and Team Insights Hierarchy</w:t>
      </w:r>
    </w:p>
    <w:p>
      <w:pPr/>
      <w:r>
        <w:t>The Dashboard is now league-centric. It presents the League Scoring History chart and full-width League Power Rankings, keeping its purpose focused on comparing every roster. Focused-team Current Season, Overall Performance, Championship Outlook, and roster-review content moved to Team Insights so users do not see the same analysis twice.</w:t>
      </w:r>
    </w:p>
    <w:p>
      <w:pPr>
        <w:pStyle w:val="Heading2"/>
      </w:pPr>
      <w:r>
        <w:t>5.3 Focused Team Insights</w:t>
      </w:r>
    </w:p>
    <w:p>
      <w:r>
        <w:t>Team Insights is organized around the selected team: championship recommendation, key current-season and overall-performance context, roster profile, strengths and weaknesses, position/bench/draft reviews, actionable Build and Shop candidates, optimal-lineup evidence, and the full roster. It consumes the same detailed recommendation and position-review data as the analytical model.</w:t>
      </w:r>
    </w:p>
    <w:p>
      <w:r>
        <w:t>League Scoring History renders one concurrent line per roster across linked seasons. Every reported matchup score is a weekly point; the focused team is bold and other teams are faint comparison lines. The alternate view shows one completed-season wins point per season. Previous franchises are matched by owner before roster ID.</w:t>
      </w:r>
    </w:p>
    <w:p>
      <w:r>
        <w:t>All matchup-derived team-performance data is capped at the Week 17 fantasy championship. NFL Week 18 is excluded during matchup fetch, analysis, production aggregation, historical series construction, and chart rendering. A reported zero remains a valid score, while a missing score is not displayed as zero.</w:t>
      </w:r>
    </w:p>
    <w:p>
      <w:pPr>
        <w:pStyle w:val="Heading2"/>
      </w:pPr>
      <w:r>
        <w:t>5.4 Coming Soon! Placeholder</w:t>
      </w:r>
    </w:p>
    <w:p>
      <w:pPr/>
      <w:r>
        <w:t>The former Optimal Lineups page is intentionally empty under the Coming Soon! label. Existing optimal-lineup analysis remains on Team Insights alongside its full-roster evidence, avoiding duplicate reports while the next feature is developed.</w:t>
      </w:r>
    </w:p>
    <w:p>
      <w:pPr>
        <w:pStyle w:val="Heading2"/>
      </w:pPr>
      <w:r>
        <w:t>5.5 Version 2.2 Global Header</w:t>
      </w:r>
    </w:p>
    <w:p>
      <w:r>
        <w:t>The application uses one sticky responsive header instead of a separate branding header and report-tab banner. The logo is the product identifier. The application context area includes a grouped report-page selector, league name, detected settings summary, analysis update timestamp, Focus Team selector, data status, version badge, and an overflow menu for lower-frequency actions. On mobile, the header reduces to the compact logo, page selector, and overflow menu. Page changes update the URL hash, browser Back and Forward navigation, and local page preference while preserving the selected focus team.</w:t>
      </w:r>
    </w:p>
    <w:p>
      <w:r>
        <w:t>6. Data Processing and Analytical Logic</w:t>
      </w:r>
    </w:p>
    <w:p>
      <w:r>
        <w:t>7. External Data Sources and Provider Design</w:t>
      </w:r>
    </w:p>
    <w:p>
      <w:r>
        <w:t>8. Snapshot Automation and GitHub Actions</w:t>
      </w:r>
    </w:p>
    <w:p>
      <w:r>
        <w:t>9. Storage, Caching, and Export Design</w:t>
      </w:r>
    </w:p>
    <w:p>
      <w:r>
        <w:t>10. Testing, Validation, Error Handling, and Reliability</w:t>
      </w:r>
    </w:p>
    <w:p>
      <w:r>
        <w:t>11. Deployment, Security, and Operations</w:t>
      </w:r>
    </w:p>
    <w:p>
      <w:r>
        <w:t>12. Data Dictionary and Source Lineage</w:t>
      </w:r>
    </w:p>
    <w:p>
      <w:r>
        <w:t>13. Architecture Decision Record - Version 2.0 Refactor</w:t>
      </w:r>
    </w:p>
    <w:p>
      <w:r>
        <w:t>14. Revision History</w:t>
      </w:r>
    </w:p>
    <w:p>
      <w:r>
        <w:t>15. Release Maintenance Checklist</w:t>
      </w:r>
    </w:p>
    <w:p>
      <w:pPr>
        <w:pStyle w:val="Heading1"/>
      </w:pPr>
      <w:r>
        <w:t>1. Executive Summary</w:t>
      </w:r>
    </w:p>
    <w:p>
      <w:r>
        <w:t>Fantasy Football Intelligence Hub is a static, browser-based dynasty football analysis application published through GitHub Pages. Version 2.2.1 analyzes public Sleeper leagues, automatically detects league configuration and linked history, joins projection and dynasty-value sources, builds legal optimal lineups, ranks teams, evaluates risk and draft capital, and presents league-wide and focused-team reports.</w:t>
      </w:r>
    </w:p>
    <w:p>
      <w:r>
        <w:t>The merged Version 2.2.1 update makes the Dashboard league-centric and makes Team Insights the detailed selected-team report. It also adds linked-season League Scoring History, actionable Build and Shop candidates, full-roster evidence, and a strict Week 17 fantasy-season cutoff for matchup-derived performance data.</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Current processing boundary: </w:t>
            </w:r>
            <w:r>
              <w:t>League-specific analysis still executes in the user's browser. GitHub Actions preprocesses shared public source snapshots, while live APIs remain available as fallbacks when snapshots are empty, stale, or unavailable.</w:t>
            </w:r>
          </w:p>
        </w:tc>
      </w:tr>
    </w:tbl>
    <w:p/>
    <w:p>
      <w:pPr>
        <w:pStyle w:val="Heading1"/>
      </w:pPr>
      <w:r>
        <w:t>2. Scope and Product Objectives</w:t>
      </w:r>
    </w:p>
    <w:p>
      <w:pPr>
        <w:pStyle w:val="Heading2"/>
      </w:pPr>
      <w:r>
        <w:t>2.1 In Scope</w:t>
      </w:r>
    </w:p>
    <w:p>
      <w:pPr>
        <w:pStyle w:val="ListBullet"/>
      </w:pPr>
      <w:r>
        <w:t>Analyze any supported public Sleeper NFL league by league ID.</w:t>
      </w:r>
    </w:p>
    <w:p>
      <w:pPr>
        <w:pStyle w:val="ListBullet"/>
      </w:pPr>
      <w:r>
        <w:t>Detect format, scoring, roster slots, linked seasons, and future pick horizon.</w:t>
      </w:r>
    </w:p>
    <w:p>
      <w:pPr>
        <w:pStyle w:val="ListBullet"/>
      </w:pPr>
      <w:r>
        <w:t>Aggregate matchup production and build normalized player records.</w:t>
      </w:r>
    </w:p>
    <w:p>
      <w:pPr>
        <w:pStyle w:val="ListBullet"/>
      </w:pPr>
      <w:r>
        <w:t>Combine RosterAudit and DynastyProcess market values with RosterAudit and Sleeper projections.</w:t>
      </w:r>
    </w:p>
    <w:p>
      <w:pPr>
        <w:pStyle w:val="ListBullet"/>
      </w:pPr>
      <w:r>
        <w:t>Calculate legal lineups, depth, risk, contender score, franchise score, player tiers, and draft capital.</w:t>
      </w:r>
    </w:p>
    <w:p>
      <w:pPr>
        <w:pStyle w:val="ListBullet"/>
      </w:pPr>
      <w:r>
        <w:t>Publish a responsive static application through GitHub Pages.</w:t>
      </w:r>
    </w:p>
    <w:p>
      <w:pPr>
        <w:pStyle w:val="ListBullet"/>
      </w:pPr>
      <w:r>
        <w:t>Use same-origin snapshots for shared datasets and live fallbacks for resilience.</w:t>
      </w:r>
    </w:p>
    <w:p>
      <w:pPr>
        <w:pStyle w:val="ListBullet"/>
      </w:pPr>
      <w:r>
        <w:t>Run repeatable Node tests, syntax validation, JSON validation, and scheduled snapshot refresh jobs.</w:t>
      </w:r>
    </w:p>
    <w:p>
      <w:pPr>
        <w:pStyle w:val="Heading2"/>
      </w:pPr>
      <w:r>
        <w:t>2.2 Out of Scope</w:t>
      </w:r>
    </w:p>
    <w:p>
      <w:pPr>
        <w:pStyle w:val="ListBullet"/>
      </w:pPr>
      <w:r>
        <w:t>Authenticated private Sleeper leagues.</w:t>
      </w:r>
    </w:p>
    <w:p>
      <w:pPr>
        <w:pStyle w:val="ListBullet"/>
      </w:pPr>
      <w:r>
        <w:t>Automated KeepTradeCut scraping.</w:t>
      </w:r>
    </w:p>
    <w:p>
      <w:pPr>
        <w:pStyle w:val="ListBullet"/>
      </w:pPr>
      <w:r>
        <w:t>Application-owned user accounts or centralized private databases.</w:t>
      </w:r>
    </w:p>
    <w:p>
      <w:pPr>
        <w:pStyle w:val="ListBullet"/>
      </w:pPr>
      <w:r>
        <w:t>Guaranteed availability of third-party APIs.</w:t>
      </w:r>
    </w:p>
    <w:p>
      <w:pPr>
        <w:pStyle w:val="ListBullet"/>
      </w:pPr>
      <w:r>
        <w:t>Full transaction-based trade impact and waiver reporting.</w:t>
      </w:r>
    </w:p>
    <w:p>
      <w:pPr>
        <w:pStyle w:val="ListBullet"/>
      </w:pPr>
      <w:r>
        <w:t>Direct nflverse production integration in the current codebase.</w:t>
      </w:r>
    </w:p>
    <w:p>
      <w:pPr>
        <w:pStyle w:val="Heading1"/>
      </w:pPr>
      <w:r>
        <w:t>3. Current System Context and Architecture</w:t>
      </w:r>
    </w:p>
    <w:p>
      <w:r>
        <w:t>Figure 1 shows the Version 2.x static architecture after GitHub publication and modularization.</w:t>
      </w:r>
    </w:p>
    <w:p>
      <w:r>
        <w:drawing>
          <wp:inline xmlns:a="http://schemas.openxmlformats.org/drawingml/2006/main" xmlns:pic="http://schemas.openxmlformats.org/drawingml/2006/picture">
            <wp:extent cx="6400800" cy="2851085"/>
            <wp:docPr id="1" name="Picture 1"/>
            <wp:cNvGraphicFramePr>
              <a:graphicFrameLocks noChangeAspect="1"/>
            </wp:cNvGraphicFramePr>
            <a:graphic>
              <a:graphicData uri="http://schemas.openxmlformats.org/drawingml/2006/picture">
                <pic:pic>
                  <pic:nvPicPr>
                    <pic:cNvPr id="0" name="Fantasy_Football_Intelligence_Hub_Architecture_v2.png"/>
                    <pic:cNvPicPr/>
                  </pic:nvPicPr>
                  <pic:blipFill>
                    <a:blip r:embed="rId9"/>
                    <a:stretch>
                      <a:fillRect/>
                    </a:stretch>
                  </pic:blipFill>
                  <pic:spPr>
                    <a:xfrm>
                      <a:off x="0" y="0"/>
                      <a:ext cx="6400800" cy="2851085"/>
                    </a:xfrm>
                    <a:prstGeom prst="rect"/>
                  </pic:spPr>
                </pic:pic>
              </a:graphicData>
            </a:graphic>
          </wp:inline>
        </w:drawing>
      </w:r>
    </w:p>
    <w:p>
      <w:pPr>
        <w:jc w:val="center"/>
      </w:pPr>
      <w:r>
        <w:t>Figure 1. Fantasy Football Intelligence Hub Version 2.x published static architecture and data flow.</w:t>
      </w:r>
    </w:p>
    <w:p>
      <w:pPr>
        <w:pStyle w:val="Heading2"/>
      </w:pPr>
      <w:r>
        <w:t>3.1 Architectural Layers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shd w:fill="D9EAF7"/>
          </w:tcPr>
          <w:p>
            <w:r>
              <w:rPr>
                <w:b/>
                <w:sz w:val="15"/>
              </w:rPr>
              <w:t>Layer</w:t>
            </w:r>
          </w:p>
        </w:tc>
        <w:tc>
          <w:tcPr>
            <w:tcW w:type="dxa" w:w="3168"/>
            <w:shd w:fill="D9EAF7"/>
          </w:tcPr>
          <w:p>
            <w:r>
              <w:rPr>
                <w:b/>
                <w:sz w:val="15"/>
              </w:rPr>
              <w:t>Current implementation</w:t>
            </w:r>
          </w:p>
        </w:tc>
        <w:tc>
          <w:tcPr>
            <w:tcW w:type="dxa" w:w="5328"/>
            <w:shd w:fill="D9EAF7"/>
          </w:tcPr>
          <w:p>
            <w:r>
              <w:rPr>
                <w:b/>
                <w:sz w:val="15"/>
              </w:rPr>
              <w:t>Primary responsibility</w:t>
            </w:r>
          </w:p>
        </w:tc>
      </w:tr>
      <w:tr>
        <w:tc>
          <w:tcPr>
            <w:tcW w:type="dxa" w:w="1584"/>
            <w:vAlign w:val="top"/>
          </w:tcPr>
          <w:p>
            <w:pPr>
              <w:spacing w:after="0"/>
            </w:pPr>
            <w:r>
              <w:rPr>
                <w:sz w:val="15"/>
              </w:rPr>
              <w:t>Hosting</w:t>
            </w:r>
          </w:p>
        </w:tc>
        <w:tc>
          <w:tcPr>
            <w:tcW w:type="dxa" w:w="3168"/>
            <w:vAlign w:val="top"/>
          </w:tcPr>
          <w:p>
            <w:pPr>
              <w:spacing w:after="0"/>
            </w:pPr>
            <w:r>
              <w:rPr>
                <w:sz w:val="15"/>
              </w:rPr>
              <w:t>GitHub Pages</w:t>
            </w:r>
          </w:p>
        </w:tc>
        <w:tc>
          <w:tcPr>
            <w:tcW w:type="dxa" w:w="5328"/>
            <w:vAlign w:val="top"/>
          </w:tcPr>
          <w:p>
            <w:pPr>
              <w:spacing w:after="0"/>
            </w:pPr>
            <w:r>
              <w:rPr>
                <w:sz w:val="15"/>
              </w:rPr>
              <w:t>Serve index.html, CSS, modules, images, and snapshots over HTTPS.</w:t>
            </w:r>
          </w:p>
        </w:tc>
      </w:tr>
      <w:tr>
        <w:tc>
          <w:tcPr>
            <w:tcW w:type="dxa" w:w="1584"/>
            <w:vAlign w:val="top"/>
          </w:tcPr>
          <w:p>
            <w:pPr>
              <w:spacing w:after="0"/>
            </w:pPr>
            <w:r>
              <w:rPr>
                <w:sz w:val="15"/>
              </w:rPr>
              <w:t>Application shell</w:t>
            </w:r>
          </w:p>
        </w:tc>
        <w:tc>
          <w:tcPr>
            <w:tcW w:type="dxa" w:w="3168"/>
            <w:vAlign w:val="top"/>
          </w:tcPr>
          <w:p>
            <w:pPr>
              <w:spacing w:after="0"/>
            </w:pPr>
            <w:r>
              <w:rPr>
                <w:sz w:val="15"/>
              </w:rPr>
              <w:t>index.html + css/*</w:t>
            </w:r>
          </w:p>
        </w:tc>
        <w:tc>
          <w:tcPr>
            <w:tcW w:type="dxa" w:w="5328"/>
            <w:vAlign w:val="top"/>
          </w:tcPr>
          <w:p>
            <w:r>
              <w:t>Provide branded single-page structure, sticky global header, grouped navigation, and responsive styles.</w:t>
            </w:r>
          </w:p>
        </w:tc>
      </w:tr>
      <w:tr>
        <w:tc>
          <w:tcPr>
            <w:tcW w:type="dxa" w:w="1584"/>
            <w:vAlign w:val="top"/>
          </w:tcPr>
          <w:p>
            <w:pPr>
              <w:spacing w:after="0"/>
            </w:pPr>
            <w:r>
              <w:rPr>
                <w:sz w:val="15"/>
              </w:rPr>
              <w:t>Startup</w:t>
            </w:r>
          </w:p>
        </w:tc>
        <w:tc>
          <w:tcPr>
            <w:tcW w:type="dxa" w:w="3168"/>
            <w:vAlign w:val="top"/>
          </w:tcPr>
          <w:p>
            <w:pPr>
              <w:spacing w:after="0"/>
            </w:pPr>
            <w:r>
              <w:rPr>
                <w:sz w:val="15"/>
              </w:rPr>
              <w:t>js/app.js</w:t>
            </w:r>
          </w:p>
        </w:tc>
        <w:tc>
          <w:tcPr>
            <w:tcW w:type="dxa" w:w="5328"/>
            <w:vAlign w:val="top"/>
          </w:tcPr>
          <w:p>
            <w:r>
              <w:t>Register header events, page history, exports, sorting, startup, and global error listeners.</w:t>
            </w:r>
          </w:p>
        </w:tc>
      </w:tr>
      <w:tr>
        <w:tc>
          <w:tcPr>
            <w:tcW w:type="dxa" w:w="1584"/>
            <w:vAlign w:val="top"/>
          </w:tcPr>
          <w:p>
            <w:pPr>
              <w:spacing w:after="0"/>
            </w:pPr>
            <w:r>
              <w:rPr>
                <w:sz w:val="15"/>
              </w:rPr>
              <w:t>Orchestration</w:t>
            </w:r>
          </w:p>
        </w:tc>
        <w:tc>
          <w:tcPr>
            <w:tcW w:type="dxa" w:w="3168"/>
            <w:vAlign w:val="top"/>
          </w:tcPr>
          <w:p>
            <w:pPr>
              <w:spacing w:after="0"/>
            </w:pPr>
            <w:r>
              <w:rPr>
                <w:sz w:val="15"/>
              </w:rPr>
              <w:t>js/analyze.js + js/render.js</w:t>
            </w:r>
          </w:p>
        </w:tc>
        <w:tc>
          <w:tcPr>
            <w:tcW w:type="dxa" w:w="5328"/>
            <w:vAlign w:val="top"/>
          </w:tcPr>
          <w:p>
            <w:r>
              <w:t>Coordinate data processing, linked-season weekly history, and page rendering.</w:t>
            </w:r>
          </w:p>
        </w:tc>
      </w:tr>
      <w:tr>
        <w:tc>
          <w:tcPr>
            <w:tcW w:type="dxa" w:w="1584"/>
            <w:vAlign w:val="top"/>
          </w:tcPr>
          <w:p>
            <w:pPr>
              <w:spacing w:after="0"/>
            </w:pPr>
            <w:r>
              <w:rPr>
                <w:sz w:val="15"/>
              </w:rPr>
              <w:t>Domain analytics</w:t>
            </w:r>
          </w:p>
        </w:tc>
        <w:tc>
          <w:tcPr>
            <w:tcW w:type="dxa" w:w="3168"/>
            <w:vAlign w:val="top"/>
          </w:tcPr>
          <w:p>
            <w:pPr>
              <w:spacing w:after="0"/>
            </w:pPr>
            <w:r>
              <w:rPr>
                <w:sz w:val="15"/>
              </w:rPr>
              <w:t>js/league.js + js/tiers.js</w:t>
            </w:r>
          </w:p>
        </w:tc>
        <w:tc>
          <w:tcPr>
            <w:tcW w:type="dxa" w:w="5328"/>
            <w:vAlign w:val="top"/>
          </w:tcPr>
          <w:p>
            <w:r>
              <w:t>Calculate lineups, scores, Week 1–17 history, tiers, risk, picks, and insights.</w:t>
            </w:r>
          </w:p>
        </w:tc>
      </w:tr>
      <w:tr>
        <w:tc>
          <w:tcPr>
            <w:tcW w:type="dxa" w:w="1584"/>
            <w:vAlign w:val="top"/>
          </w:tcPr>
          <w:p>
            <w:pPr>
              <w:spacing w:after="0"/>
            </w:pPr>
            <w:r>
              <w:rPr>
                <w:sz w:val="15"/>
              </w:rPr>
              <w:t>Provider layer</w:t>
            </w:r>
          </w:p>
        </w:tc>
        <w:tc>
          <w:tcPr>
            <w:tcW w:type="dxa" w:w="3168"/>
            <w:vAlign w:val="top"/>
          </w:tcPr>
          <w:p>
            <w:pPr>
              <w:spacing w:after="0"/>
            </w:pPr>
            <w:r>
              <w:rPr>
                <w:sz w:val="15"/>
              </w:rPr>
              <w:t>js/api/*</w:t>
            </w:r>
          </w:p>
        </w:tc>
        <w:tc>
          <w:tcPr>
            <w:tcW w:type="dxa" w:w="5328"/>
            <w:vAlign w:val="top"/>
          </w:tcPr>
          <w:p>
            <w:pPr>
              <w:spacing w:after="0"/>
            </w:pPr>
            <w:r>
              <w:rPr>
                <w:sz w:val="15"/>
              </w:rPr>
              <w:t>Load snapshots and live external data through source-specific modules.</w:t>
            </w:r>
          </w:p>
        </w:tc>
      </w:tr>
      <w:tr>
        <w:tc>
          <w:tcPr>
            <w:tcW w:type="dxa" w:w="1584"/>
            <w:vAlign w:val="top"/>
          </w:tcPr>
          <w:p>
            <w:pPr>
              <w:spacing w:after="0"/>
            </w:pPr>
            <w:r>
              <w:rPr>
                <w:sz w:val="15"/>
              </w:rPr>
              <w:t>Views</w:t>
            </w:r>
          </w:p>
        </w:tc>
        <w:tc>
          <w:tcPr>
            <w:tcW w:type="dxa" w:w="3168"/>
            <w:vAlign w:val="top"/>
          </w:tcPr>
          <w:p>
            <w:pPr>
              <w:spacing w:after="0"/>
            </w:pPr>
            <w:r>
              <w:rPr>
                <w:sz w:val="15"/>
              </w:rPr>
              <w:t>js/views/*</w:t>
            </w:r>
          </w:p>
        </w:tc>
        <w:tc>
          <w:tcPr>
            <w:tcW w:type="dxa" w:w="5328"/>
            <w:vAlign w:val="top"/>
          </w:tcPr>
          <w:p>
            <w:pPr>
              <w:spacing w:after="0"/>
            </w:pPr>
            <w:r>
              <w:rPr>
                <w:sz w:val="15"/>
              </w:rPr>
              <w:t>Render each application page.</w:t>
            </w:r>
          </w:p>
        </w:tc>
      </w:tr>
      <w:tr>
        <w:tc>
          <w:tcPr>
            <w:tcW w:type="dxa" w:w="1584"/>
            <w:vAlign w:val="top"/>
          </w:tcPr>
          <w:p>
            <w:pPr>
              <w:spacing w:after="0"/>
            </w:pPr>
            <w:r>
              <w:rPr>
                <w:sz w:val="15"/>
              </w:rPr>
              <w:t>Persistence</w:t>
            </w:r>
          </w:p>
        </w:tc>
        <w:tc>
          <w:tcPr>
            <w:tcW w:type="dxa" w:w="3168"/>
            <w:vAlign w:val="top"/>
          </w:tcPr>
          <w:p>
            <w:pPr>
              <w:spacing w:after="0"/>
            </w:pPr>
            <w:r>
              <w:rPr>
                <w:sz w:val="15"/>
              </w:rPr>
              <w:t>IndexedDB + data/*.json</w:t>
            </w:r>
          </w:p>
        </w:tc>
        <w:tc>
          <w:tcPr>
            <w:tcW w:type="dxa" w:w="5328"/>
            <w:vAlign w:val="top"/>
          </w:tcPr>
          <w:p>
            <w:pPr>
              <w:spacing w:after="0"/>
            </w:pPr>
            <w:r>
              <w:rPr>
                <w:sz w:val="15"/>
              </w:rPr>
              <w:t>Store user-local analyses and repository-managed shared snapshots.</w:t>
            </w:r>
          </w:p>
        </w:tc>
      </w:tr>
      <w:tr>
        <w:tc>
          <w:tcPr>
            <w:tcW w:type="dxa" w:w="1584"/>
            <w:vAlign w:val="top"/>
          </w:tcPr>
          <w:p>
            <w:pPr>
              <w:spacing w:after="0"/>
            </w:pPr>
            <w:r>
              <w:rPr>
                <w:sz w:val="15"/>
              </w:rPr>
              <w:t>Automation</w:t>
            </w:r>
          </w:p>
        </w:tc>
        <w:tc>
          <w:tcPr>
            <w:tcW w:type="dxa" w:w="3168"/>
            <w:vAlign w:val="top"/>
          </w:tcPr>
          <w:p>
            <w:pPr>
              <w:spacing w:after="0"/>
            </w:pPr>
            <w:r>
              <w:rPr>
                <w:sz w:val="15"/>
              </w:rPr>
              <w:t>scripts/* + GitHub Actions</w:t>
            </w:r>
          </w:p>
        </w:tc>
        <w:tc>
          <w:tcPr>
            <w:tcW w:type="dxa" w:w="5328"/>
            <w:vAlign w:val="top"/>
          </w:tcPr>
          <w:p>
            <w:pPr>
              <w:spacing w:after="0"/>
            </w:pPr>
            <w:r>
              <w:rPr>
                <w:sz w:val="15"/>
              </w:rPr>
              <w:t>Refresh snapshots, test, validate, and commit data changes.</w:t>
            </w:r>
          </w:p>
        </w:tc>
      </w:tr>
    </w:tbl>
    <w:p/>
    <w:p>
      <w:pPr>
        <w:pStyle w:val="Heading2"/>
      </w:pPr>
      <w:r>
        <w:t>3.2 End-to-End Runtime Flow</w:t>
      </w:r>
    </w:p>
    <w:p>
      <w:pPr>
        <w:pStyle w:val="ListNumber"/>
      </w:pPr>
      <w:r>
        <w:t>User loads the GitHub Pages URL over HTTPS.</w:t>
      </w:r>
    </w:p>
    <w:p>
      <w:pPr>
        <w:pStyle w:val="ListNumber"/>
      </w:pPr>
      <w:r>
        <w:t>index.html loads js/app.js as an ES module.</w:t>
      </w:r>
    </w:p>
    <w:p>
      <w:pPr>
        <w:pStyle w:val="ListNumber"/>
      </w:pPr>
      <w:r>
        <w:t>The user enters a public Sleeper league ID, optionally expands advanced overrides, and starts analysis through one primary Analyze League action.</w:t>
      </w:r>
    </w:p>
    <w:p>
      <w:pPr>
        <w:pStyle w:val="ListNumber"/>
      </w:pPr>
      <w:r>
        <w:t>analyze.js retrieves league-specific Sleeper data and shared provider data, detects league setup and linked history, and creates team summaries plus chart-ready weekly scoring histories.</w:t>
      </w:r>
    </w:p>
    <w:p>
      <w:pPr>
        <w:pStyle w:val="ListNumber"/>
      </w:pPr>
      <w:r>
        <w:t>Provider modules prefer usable same-origin snapshots and use live public endpoints as fallbacks.</w:t>
      </w:r>
    </w:p>
    <w:p>
      <w:pPr>
        <w:pStyle w:val="ListNumber"/>
      </w:pPr>
      <w:r>
        <w:t>league.js and tiers.js build normalized player, team, lineup, pick, score, risk, tier, insight, standing, franchise-summary, and Week 1–17 historical-scoring objects.</w:t>
      </w:r>
    </w:p>
    <w:p>
      <w:pPr>
        <w:pStyle w:val="ListNumber"/>
      </w:pPr>
      <w:r>
        <w:t>render.js calls page-specific modules under js/views/.</w:t>
      </w:r>
    </w:p>
    <w:p>
      <w:pPr>
        <w:pStyle w:val="ListNumber"/>
      </w:pPr>
      <w:r>
        <w:t>Completed analysis is cached in IndexedDB and can be exported as JSON, CSV, embedded HTML, or print/PDF. The shared header synchronizes report-page selection with browser history and local view preference.</w:t>
      </w:r>
    </w:p>
    <w:p>
      <w:pPr>
        <w:pStyle w:val="Heading1"/>
      </w:pPr>
      <w:r>
        <w:t>4. Repository and Module Architecture</w:t>
      </w:r>
    </w:p>
    <w:p>
      <w:pPr>
        <w:pStyle w:val="Heading2"/>
      </w:pPr>
      <w:r>
        <w:t>4.1 Repository Structure</w:t>
      </w:r>
    </w:p>
    <w:p>
      <w:r>
        <w:rPr>
          <w:rFonts w:ascii="Consolas" w:hAnsi="Consolas"/>
          <w:sz w:val="16"/>
        </w:rPr>
        <w:t>fantasy-football-intelligence-hub/</w:t>
        <w:br/>
        <w:t>├── index.html</w:t>
        <w:br/>
        <w:t>├── assets/images/logo.png</w:t>
        <w:br/>
        <w:t>├── css/</w:t>
        <w:br/>
        <w:t>├── js/</w:t>
        <w:br/>
        <w:t>│   ├── app.js, analyze.js, render.js</w:t>
        <w:br/>
        <w:t>│   ├── config.js, state.js, storage.js, utils.js, errors.js</w:t>
        <w:br/>
        <w:t>│   ├── league.js, tiers.js</w:t>
        <w:br/>
        <w:t>│   ├── api/</w:t>
        <w:br/>
        <w:t>│   ├── views/</w:t>
        <w:br/>
        <w:t>│   └── tests/</w:t>
        <w:br/>
        <w:t>├── data/</w:t>
        <w:br/>
        <w:t>├── scripts/</w:t>
        <w:br/>
        <w:t>├── docs/</w:t>
        <w:br/>
        <w:t>├── .github/workflows/update-data.yml</w:t>
        <w:br/>
        <w:t>├── package.json</w:t>
        <w:br/>
        <w:t>└── package-lock.json</w:t>
      </w:r>
    </w:p>
    <w:p>
      <w:pPr>
        <w:pStyle w:val="Heading2"/>
      </w:pPr>
      <w:r>
        <w:t>4.2 Runtime Module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D9EAF7"/>
          </w:tcPr>
          <w:p>
            <w:r>
              <w:rPr>
                <w:b/>
                <w:sz w:val="13"/>
              </w:rPr>
              <w:t>Module</w:t>
            </w:r>
          </w:p>
        </w:tc>
        <w:tc>
          <w:tcPr>
            <w:tcW w:type="dxa" w:w="5400"/>
            <w:shd w:fill="D9EAF7"/>
          </w:tcPr>
          <w:p>
            <w:r>
              <w:rPr>
                <w:b/>
                <w:sz w:val="13"/>
              </w:rPr>
              <w:t>Purpose</w:t>
            </w:r>
          </w:p>
        </w:tc>
        <w:tc>
          <w:tcPr>
            <w:tcW w:type="dxa" w:w="2304"/>
            <w:shd w:fill="D9EAF7"/>
          </w:tcPr>
          <w:p>
            <w:r>
              <w:rPr>
                <w:b/>
                <w:sz w:val="13"/>
              </w:rPr>
              <w:t>Used by</w:t>
            </w:r>
          </w:p>
        </w:tc>
      </w:tr>
      <w:tr>
        <w:tc>
          <w:tcPr>
            <w:tcW w:type="dxa" w:w="2376"/>
            <w:vAlign w:val="top"/>
          </w:tcPr>
          <w:p>
            <w:pPr>
              <w:spacing w:after="0"/>
            </w:pPr>
            <w:r>
              <w:rPr>
                <w:sz w:val="13"/>
              </w:rPr>
              <w:t>js/app.js</w:t>
            </w:r>
          </w:p>
        </w:tc>
        <w:tc>
          <w:tcPr>
            <w:tcW w:type="dxa" w:w="5400"/>
            <w:vAlign w:val="top"/>
          </w:tcPr>
          <w:p>
            <w:r>
              <w:t>Browser entry point. Registers grouped page navigation, Focus Team changes, overflow actions, exports, table sorting, browser history, global errors, and embedded-report startup.</w:t>
            </w:r>
          </w:p>
        </w:tc>
        <w:tc>
          <w:tcPr>
            <w:tcW w:type="dxa" w:w="2304"/>
            <w:vAlign w:val="top"/>
          </w:tcPr>
          <w:p>
            <w:pPr>
              <w:spacing w:after="0"/>
            </w:pPr>
            <w:r>
              <w:rPr>
                <w:sz w:val="13"/>
              </w:rPr>
              <w:t>index.html via &lt;script type="module"&gt;</w:t>
            </w:r>
          </w:p>
        </w:tc>
      </w:tr>
      <w:tr>
        <w:tc>
          <w:tcPr>
            <w:tcW w:type="dxa" w:w="2376"/>
            <w:vAlign w:val="top"/>
          </w:tcPr>
          <w:p>
            <w:pPr>
              <w:spacing w:after="0"/>
            </w:pPr>
            <w:r>
              <w:rPr>
                <w:sz w:val="13"/>
              </w:rPr>
              <w:t>js/analyze.js</w:t>
            </w:r>
          </w:p>
        </w:tc>
        <w:tc>
          <w:tcPr>
            <w:tcW w:type="dxa" w:w="5400"/>
            <w:vAlign w:val="top"/>
          </w:tcPr>
          <w:p>
            <w:pPr>
              <w:spacing w:after="0"/>
            </w:pPr>
            <w:r>
              <w:rPr>
                <w:sz w:val="13"/>
              </w:rPr>
              <w:t>End-to-end league analysis orchestrator.</w:t>
            </w:r>
          </w:p>
        </w:tc>
        <w:tc>
          <w:tcPr>
            <w:tcW w:type="dxa" w:w="2304"/>
            <w:vAlign w:val="top"/>
          </w:tcPr>
          <w:p>
            <w:r>
              <w:t>End-to-end league analysis, including linked-season matchup history and weekly chart data.</w:t>
            </w:r>
          </w:p>
        </w:tc>
      </w:tr>
      <w:tr>
        <w:tc>
          <w:tcPr>
            <w:tcW w:type="dxa" w:w="2376"/>
            <w:vAlign w:val="top"/>
          </w:tcPr>
          <w:p>
            <w:pPr>
              <w:spacing w:after="0"/>
            </w:pPr>
            <w:r>
              <w:rPr>
                <w:sz w:val="13"/>
              </w:rPr>
              <w:t>js/api.js</w:t>
            </w:r>
          </w:p>
        </w:tc>
        <w:tc>
          <w:tcPr>
            <w:tcW w:type="dxa" w:w="5400"/>
            <w:vAlign w:val="top"/>
          </w:tcPr>
          <w:p>
            <w:pPr>
              <w:spacing w:after="0"/>
            </w:pPr>
            <w:r>
              <w:rPr>
                <w:sz w:val="13"/>
              </w:rPr>
              <w:t>Compatibility export bridge for the provider API directory.</w:t>
            </w:r>
          </w:p>
        </w:tc>
        <w:tc>
          <w:tcPr>
            <w:tcW w:type="dxa" w:w="2304"/>
            <w:vAlign w:val="top"/>
          </w:tcPr>
          <w:p>
            <w:pPr>
              <w:spacing w:after="0"/>
            </w:pPr>
            <w:r>
              <w:rPr>
                <w:sz w:val="13"/>
              </w:rPr>
              <w:t>Legacy or future imports expecting js/api.js</w:t>
            </w:r>
          </w:p>
        </w:tc>
      </w:tr>
      <w:tr>
        <w:tc>
          <w:tcPr>
            <w:tcW w:type="dxa" w:w="2376"/>
            <w:vAlign w:val="top"/>
          </w:tcPr>
          <w:p>
            <w:pPr>
              <w:spacing w:after="0"/>
            </w:pPr>
            <w:r>
              <w:rPr>
                <w:sz w:val="13"/>
              </w:rPr>
              <w:t>js/config.js</w:t>
            </w:r>
          </w:p>
        </w:tc>
        <w:tc>
          <w:tcPr>
            <w:tcW w:type="dxa" w:w="5400"/>
            <w:vAlign w:val="top"/>
          </w:tcPr>
          <w:p>
            <w:pPr>
              <w:spacing w:after="0"/>
            </w:pPr>
            <w:r>
              <w:rPr>
                <w:sz w:val="13"/>
              </w:rPr>
              <w:t>Central application version and external endpoint configuration.</w:t>
            </w:r>
          </w:p>
        </w:tc>
        <w:tc>
          <w:tcPr>
            <w:tcW w:type="dxa" w:w="2304"/>
            <w:vAlign w:val="top"/>
          </w:tcPr>
          <w:p>
            <w:pPr>
              <w:spacing w:after="0"/>
            </w:pPr>
            <w:r>
              <w:rPr>
                <w:sz w:val="13"/>
              </w:rPr>
              <w:t>analyze.js, api provider modules, update design references</w:t>
            </w:r>
          </w:p>
        </w:tc>
      </w:tr>
      <w:tr>
        <w:tc>
          <w:tcPr>
            <w:tcW w:type="dxa" w:w="2376"/>
            <w:vAlign w:val="top"/>
          </w:tcPr>
          <w:p>
            <w:pPr>
              <w:spacing w:after="0"/>
            </w:pPr>
            <w:r>
              <w:rPr>
                <w:sz w:val="13"/>
              </w:rPr>
              <w:t>js/errors.js</w:t>
            </w:r>
          </w:p>
        </w:tc>
        <w:tc>
          <w:tcPr>
            <w:tcW w:type="dxa" w:w="5400"/>
            <w:vAlign w:val="top"/>
          </w:tcPr>
          <w:p>
            <w:pPr>
              <w:spacing w:after="0"/>
            </w:pPr>
            <w:r>
              <w:rPr>
                <w:sz w:val="13"/>
              </w:rPr>
              <w:t>Central error normalization, reporting, and user-facing message generation.</w:t>
            </w:r>
          </w:p>
        </w:tc>
        <w:tc>
          <w:tcPr>
            <w:tcW w:type="dxa" w:w="2304"/>
            <w:vAlign w:val="top"/>
          </w:tcPr>
          <w:p>
            <w:pPr>
              <w:spacing w:after="0"/>
            </w:pPr>
            <w:r>
              <w:rPr>
                <w:sz w:val="13"/>
              </w:rPr>
              <w:t>app.js, analyze.js</w:t>
            </w:r>
          </w:p>
        </w:tc>
      </w:tr>
      <w:tr>
        <w:tc>
          <w:tcPr>
            <w:tcW w:type="dxa" w:w="2376"/>
            <w:vAlign w:val="top"/>
          </w:tcPr>
          <w:p>
            <w:pPr>
              <w:spacing w:after="0"/>
            </w:pPr>
            <w:r>
              <w:rPr>
                <w:sz w:val="13"/>
              </w:rPr>
              <w:t>js/league.js</w:t>
            </w:r>
          </w:p>
        </w:tc>
        <w:tc>
          <w:tcPr>
            <w:tcW w:type="dxa" w:w="5400"/>
            <w:vAlign w:val="top"/>
          </w:tcPr>
          <w:p>
            <w:pPr>
              <w:spacing w:after="0"/>
            </w:pPr>
            <w:r>
              <w:rPr>
                <w:sz w:val="13"/>
              </w:rPr>
              <w:t>Core league rules and analytical calculations.</w:t>
            </w:r>
          </w:p>
        </w:tc>
        <w:tc>
          <w:tcPr>
            <w:tcW w:type="dxa" w:w="2304"/>
            <w:vAlign w:val="top"/>
          </w:tcPr>
          <w:p>
            <w:r>
              <w:t>Core league calculations, historical weekly scoring, and Week 17 production cutoff.</w:t>
            </w:r>
          </w:p>
        </w:tc>
      </w:tr>
      <w:tr>
        <w:tc>
          <w:tcPr>
            <w:tcW w:type="dxa" w:w="2376"/>
            <w:vAlign w:val="top"/>
          </w:tcPr>
          <w:p>
            <w:pPr>
              <w:spacing w:after="0"/>
            </w:pPr>
            <w:r>
              <w:rPr>
                <w:sz w:val="13"/>
              </w:rPr>
              <w:t>js/render.js</w:t>
            </w:r>
          </w:p>
        </w:tc>
        <w:tc>
          <w:tcPr>
            <w:tcW w:type="dxa" w:w="5400"/>
            <w:vAlign w:val="top"/>
          </w:tcPr>
          <w:p>
            <w:r>
              <w:t>Top-level presentation and application-shell orchestrator, including header context and persistent active-view behavior.</w:t>
            </w:r>
          </w:p>
        </w:tc>
        <w:tc>
          <w:tcPr>
            <w:tcW w:type="dxa" w:w="2304"/>
            <w:vAlign w:val="top"/>
          </w:tcPr>
          <w:p>
            <w:pPr>
              <w:spacing w:after="0"/>
            </w:pPr>
            <w:r>
              <w:rPr>
                <w:sz w:val="13"/>
              </w:rPr>
              <w:t>app.js, analyze.js</w:t>
            </w:r>
          </w:p>
        </w:tc>
      </w:tr>
      <w:tr>
        <w:tc>
          <w:tcPr>
            <w:tcW w:type="dxa" w:w="2376"/>
            <w:vAlign w:val="top"/>
          </w:tcPr>
          <w:p>
            <w:pPr>
              <w:spacing w:after="0"/>
            </w:pPr>
            <w:r>
              <w:rPr>
                <w:sz w:val="13"/>
              </w:rPr>
              <w:t>js/state.js</w:t>
            </w:r>
          </w:p>
        </w:tc>
        <w:tc>
          <w:tcPr>
            <w:tcW w:type="dxa" w:w="5400"/>
            <w:vAlign w:val="top"/>
          </w:tcPr>
          <w:p>
            <w:pPr>
              <w:spacing w:after="0"/>
            </w:pPr>
            <w:r>
              <w:rPr>
                <w:sz w:val="13"/>
              </w:rPr>
              <w:t>Single shared in-memory state object.</w:t>
            </w:r>
          </w:p>
        </w:tc>
        <w:tc>
          <w:tcPr>
            <w:tcW w:type="dxa" w:w="2304"/>
            <w:vAlign w:val="top"/>
          </w:tcPr>
          <w:p>
            <w:pPr>
              <w:spacing w:after="0"/>
            </w:pPr>
            <w:r>
              <w:rPr>
                <w:sz w:val="13"/>
              </w:rPr>
              <w:t>app.js, render.js, view modules, analyze.js</w:t>
            </w:r>
          </w:p>
        </w:tc>
      </w:tr>
      <w:tr>
        <w:tc>
          <w:tcPr>
            <w:tcW w:type="dxa" w:w="2376"/>
            <w:vAlign w:val="top"/>
          </w:tcPr>
          <w:p>
            <w:pPr>
              <w:spacing w:after="0"/>
            </w:pPr>
            <w:r>
              <w:rPr>
                <w:sz w:val="13"/>
              </w:rPr>
              <w:t>js/storage.js</w:t>
            </w:r>
          </w:p>
        </w:tc>
        <w:tc>
          <w:tcPr>
            <w:tcW w:type="dxa" w:w="5400"/>
            <w:vAlign w:val="top"/>
          </w:tcPr>
          <w:p>
            <w:pPr>
              <w:spacing w:after="0"/>
            </w:pPr>
            <w:r>
              <w:rPr>
                <w:sz w:val="13"/>
              </w:rPr>
              <w:t>IndexedDB cache abstraction.</w:t>
            </w:r>
          </w:p>
        </w:tc>
        <w:tc>
          <w:tcPr>
            <w:tcW w:type="dxa" w:w="2304"/>
            <w:vAlign w:val="top"/>
          </w:tcPr>
          <w:p>
            <w:pPr>
              <w:spacing w:after="0"/>
            </w:pPr>
            <w:r>
              <w:rPr>
                <w:sz w:val="13"/>
              </w:rPr>
              <w:t>app.js, analyze.js, api/sleeper.js</w:t>
            </w:r>
          </w:p>
        </w:tc>
      </w:tr>
      <w:tr>
        <w:tc>
          <w:tcPr>
            <w:tcW w:type="dxa" w:w="2376"/>
            <w:vAlign w:val="top"/>
          </w:tcPr>
          <w:p>
            <w:pPr>
              <w:spacing w:after="0"/>
            </w:pPr>
            <w:r>
              <w:rPr>
                <w:sz w:val="13"/>
              </w:rPr>
              <w:t>js/tiers.js</w:t>
            </w:r>
          </w:p>
        </w:tc>
        <w:tc>
          <w:tcPr>
            <w:tcW w:type="dxa" w:w="5400"/>
            <w:vAlign w:val="top"/>
          </w:tcPr>
          <w:p>
            <w:pPr>
              <w:spacing w:after="0"/>
            </w:pPr>
            <w:r>
              <w:rPr>
                <w:sz w:val="13"/>
              </w:rPr>
              <w:t>Player tier scoring and evidence-backed team insight generation.</w:t>
            </w:r>
          </w:p>
        </w:tc>
        <w:tc>
          <w:tcPr>
            <w:tcW w:type="dxa" w:w="2304"/>
            <w:vAlign w:val="top"/>
          </w:tcPr>
          <w:p>
            <w:pPr>
              <w:spacing w:after="0"/>
            </w:pPr>
            <w:r>
              <w:rPr>
                <w:sz w:val="13"/>
              </w:rPr>
              <w:t>analyze.js, render.js, views/tiers.js, tests</w:t>
            </w:r>
          </w:p>
        </w:tc>
      </w:tr>
      <w:tr>
        <w:tc>
          <w:tcPr>
            <w:tcW w:type="dxa" w:w="2376"/>
            <w:vAlign w:val="top"/>
          </w:tcPr>
          <w:p>
            <w:pPr>
              <w:spacing w:after="0"/>
            </w:pPr>
            <w:r>
              <w:rPr>
                <w:sz w:val="13"/>
              </w:rPr>
              <w:t>js/utils.js</w:t>
            </w:r>
          </w:p>
        </w:tc>
        <w:tc>
          <w:tcPr>
            <w:tcW w:type="dxa" w:w="5400"/>
            <w:vAlign w:val="top"/>
          </w:tcPr>
          <w:p>
            <w:pPr>
              <w:spacing w:after="0"/>
            </w:pPr>
            <w:r>
              <w:rPr>
                <w:sz w:val="13"/>
              </w:rPr>
              <w:t>Shared DOM, numeric, formatting, CSV, download, and status helpers.</w:t>
            </w:r>
          </w:p>
        </w:tc>
        <w:tc>
          <w:tcPr>
            <w:tcW w:type="dxa" w:w="2304"/>
            <w:vAlign w:val="top"/>
          </w:tcPr>
          <w:p>
            <w:pPr>
              <w:spacing w:after="0"/>
            </w:pPr>
            <w:r>
              <w:rPr>
                <w:sz w:val="13"/>
              </w:rPr>
              <w:t>Most runtime modules</w:t>
            </w:r>
          </w:p>
        </w:tc>
      </w:tr>
      <w:tr>
        <w:tc>
          <w:tcPr>
            <w:tcW w:type="dxa" w:w="2376"/>
            <w:vAlign w:val="top"/>
          </w:tcPr>
          <w:p>
            <w:pPr>
              <w:spacing w:after="0"/>
            </w:pPr>
            <w:r>
              <w:rPr>
                <w:sz w:val="13"/>
              </w:rPr>
              <w:t>js/api/http.js</w:t>
            </w:r>
          </w:p>
        </w:tc>
        <w:tc>
          <w:tcPr>
            <w:tcW w:type="dxa" w:w="5400"/>
            <w:vAlign w:val="top"/>
          </w:tcPr>
          <w:p>
            <w:pPr>
              <w:spacing w:after="0"/>
            </w:pPr>
            <w:r>
              <w:rPr>
                <w:sz w:val="13"/>
              </w:rPr>
              <w:t>Low-level HTTP and same-origin snapshot utilities.</w:t>
            </w:r>
          </w:p>
        </w:tc>
        <w:tc>
          <w:tcPr>
            <w:tcW w:type="dxa" w:w="2304"/>
            <w:vAlign w:val="top"/>
          </w:tcPr>
          <w:p>
            <w:pPr>
              <w:spacing w:after="0"/>
            </w:pPr>
            <w:r>
              <w:rPr>
                <w:sz w:val="13"/>
              </w:rPr>
              <w:t>All provider modules</w:t>
            </w:r>
          </w:p>
        </w:tc>
      </w:tr>
      <w:tr>
        <w:tc>
          <w:tcPr>
            <w:tcW w:type="dxa" w:w="2376"/>
            <w:vAlign w:val="top"/>
          </w:tcPr>
          <w:p>
            <w:pPr>
              <w:spacing w:after="0"/>
            </w:pPr>
            <w:r>
              <w:rPr>
                <w:sz w:val="13"/>
              </w:rPr>
              <w:t>js/api/sleeper.js</w:t>
            </w:r>
          </w:p>
        </w:tc>
        <w:tc>
          <w:tcPr>
            <w:tcW w:type="dxa" w:w="5400"/>
            <w:vAlign w:val="top"/>
          </w:tcPr>
          <w:p>
            <w:pPr>
              <w:spacing w:after="0"/>
            </w:pPr>
            <w:r>
              <w:rPr>
                <w:sz w:val="13"/>
              </w:rPr>
              <w:t>Sleeper-specific league and player retrieval.</w:t>
            </w:r>
          </w:p>
        </w:tc>
        <w:tc>
          <w:tcPr>
            <w:tcW w:type="dxa" w:w="2304"/>
            <w:vAlign w:val="top"/>
          </w:tcPr>
          <w:p>
            <w:r>
              <w:t>Sleeper league, player, current and linked-season matchup retrieval; Week 18 is excluded.</w:t>
            </w:r>
          </w:p>
        </w:tc>
      </w:tr>
      <w:tr>
        <w:tc>
          <w:tcPr>
            <w:tcW w:type="dxa" w:w="2376"/>
            <w:vAlign w:val="top"/>
          </w:tcPr>
          <w:p>
            <w:pPr>
              <w:spacing w:after="0"/>
            </w:pPr>
            <w:r>
              <w:rPr>
                <w:sz w:val="13"/>
              </w:rPr>
              <w:t>js/api/rosterAudit.js</w:t>
            </w:r>
          </w:p>
        </w:tc>
        <w:tc>
          <w:tcPr>
            <w:tcW w:type="dxa" w:w="5400"/>
            <w:vAlign w:val="top"/>
          </w:tcPr>
          <w:p>
            <w:pPr>
              <w:spacing w:after="0"/>
            </w:pPr>
            <w:r>
              <w:rPr>
                <w:sz w:val="13"/>
              </w:rPr>
              <w:t>RosterAudit value, projection, and pick provider.</w:t>
            </w:r>
          </w:p>
        </w:tc>
        <w:tc>
          <w:tcPr>
            <w:tcW w:type="dxa" w:w="2304"/>
            <w:vAlign w:val="top"/>
          </w:tcPr>
          <w:p>
            <w:pPr>
              <w:spacing w:after="0"/>
            </w:pPr>
            <w:r>
              <w:rPr>
                <w:sz w:val="13"/>
              </w:rPr>
              <w:t>analyze.js</w:t>
            </w:r>
          </w:p>
        </w:tc>
      </w:tr>
      <w:tr>
        <w:tc>
          <w:tcPr>
            <w:tcW w:type="dxa" w:w="2376"/>
            <w:vAlign w:val="top"/>
          </w:tcPr>
          <w:p>
            <w:pPr>
              <w:spacing w:after="0"/>
            </w:pPr>
            <w:r>
              <w:rPr>
                <w:sz w:val="13"/>
              </w:rPr>
              <w:t>js/api/dynastyProcess.js</w:t>
            </w:r>
          </w:p>
        </w:tc>
        <w:tc>
          <w:tcPr>
            <w:tcW w:type="dxa" w:w="5400"/>
            <w:vAlign w:val="top"/>
          </w:tcPr>
          <w:p>
            <w:pPr>
              <w:spacing w:after="0"/>
            </w:pPr>
            <w:r>
              <w:rPr>
                <w:sz w:val="13"/>
              </w:rPr>
              <w:t>DynastyProcess identity and market-value provider.</w:t>
            </w:r>
          </w:p>
        </w:tc>
        <w:tc>
          <w:tcPr>
            <w:tcW w:type="dxa" w:w="2304"/>
            <w:vAlign w:val="top"/>
          </w:tcPr>
          <w:p>
            <w:pPr>
              <w:spacing w:after="0"/>
            </w:pPr>
            <w:r>
              <w:rPr>
                <w:sz w:val="13"/>
              </w:rPr>
              <w:t>analyze.js</w:t>
            </w:r>
          </w:p>
        </w:tc>
      </w:tr>
      <w:tr>
        <w:tc>
          <w:tcPr>
            <w:tcW w:type="dxa" w:w="2376"/>
            <w:vAlign w:val="top"/>
          </w:tcPr>
          <w:p>
            <w:pPr>
              <w:spacing w:after="0"/>
            </w:pPr>
            <w:r>
              <w:rPr>
                <w:sz w:val="13"/>
              </w:rPr>
              <w:t>js/api/projections.js</w:t>
            </w:r>
          </w:p>
        </w:tc>
        <w:tc>
          <w:tcPr>
            <w:tcW w:type="dxa" w:w="5400"/>
            <w:vAlign w:val="top"/>
          </w:tcPr>
          <w:p>
            <w:pPr>
              <w:spacing w:after="0"/>
            </w:pPr>
            <w:r>
              <w:rPr>
                <w:sz w:val="13"/>
              </w:rPr>
              <w:t>Sleeper projection response normalization and fallback loading.</w:t>
            </w:r>
          </w:p>
        </w:tc>
        <w:tc>
          <w:tcPr>
            <w:tcW w:type="dxa" w:w="2304"/>
            <w:vAlign w:val="top"/>
          </w:tcPr>
          <w:p>
            <w:pPr>
              <w:spacing w:after="0"/>
            </w:pPr>
            <w:r>
              <w:rPr>
                <w:sz w:val="13"/>
              </w:rPr>
              <w:t>analyze.js</w:t>
            </w:r>
          </w:p>
        </w:tc>
      </w:tr>
      <w:tr>
        <w:tc>
          <w:tcPr>
            <w:tcW w:type="dxa" w:w="2376"/>
            <w:vAlign w:val="top"/>
          </w:tcPr>
          <w:p>
            <w:pPr>
              <w:spacing w:after="0"/>
            </w:pPr>
            <w:r>
              <w:rPr>
                <w:sz w:val="13"/>
              </w:rPr>
              <w:t>js/api/index.js</w:t>
            </w:r>
          </w:p>
        </w:tc>
        <w:tc>
          <w:tcPr>
            <w:tcW w:type="dxa" w:w="5400"/>
            <w:vAlign w:val="top"/>
          </w:tcPr>
          <w:p>
            <w:pPr>
              <w:spacing w:after="0"/>
            </w:pPr>
            <w:r>
              <w:rPr>
                <w:sz w:val="13"/>
              </w:rPr>
              <w:t>Public barrel export for provider modules.</w:t>
            </w:r>
          </w:p>
        </w:tc>
        <w:tc>
          <w:tcPr>
            <w:tcW w:type="dxa" w:w="2304"/>
            <w:vAlign w:val="top"/>
          </w:tcPr>
          <w:p>
            <w:pPr>
              <w:spacing w:after="0"/>
            </w:pPr>
            <w:r>
              <w:rPr>
                <w:sz w:val="13"/>
              </w:rPr>
              <w:t>analyze.js, api.js bridge</w:t>
            </w:r>
          </w:p>
        </w:tc>
      </w:tr>
      <w:tr>
        <w:tc>
          <w:tcPr>
            <w:tcW w:type="dxa" w:w="2376"/>
            <w:vAlign w:val="top"/>
          </w:tcPr>
          <w:p>
            <w:pPr>
              <w:spacing w:after="0"/>
            </w:pPr>
            <w:r>
              <w:rPr>
                <w:sz w:val="13"/>
              </w:rPr>
              <w:t>js/views/shared.js</w:t>
            </w:r>
          </w:p>
        </w:tc>
        <w:tc>
          <w:tcPr>
            <w:tcW w:type="dxa" w:w="5400"/>
            <w:vAlign w:val="top"/>
          </w:tcPr>
          <w:p>
            <w:pPr>
              <w:spacing w:after="0"/>
            </w:pPr>
            <w:r>
              <w:rPr>
                <w:sz w:val="13"/>
              </w:rPr>
              <w:t>Shared presentation helpers for tables and evidence blocks.</w:t>
            </w:r>
          </w:p>
        </w:tc>
        <w:tc>
          <w:tcPr>
            <w:tcW w:type="dxa" w:w="2304"/>
            <w:vAlign w:val="top"/>
          </w:tcPr>
          <w:p>
            <w:pPr>
              <w:spacing w:after="0"/>
            </w:pPr>
            <w:r>
              <w:rPr>
                <w:sz w:val="13"/>
              </w:rPr>
              <w:t>Dashboard, team, lineup, trade, and player views</w:t>
            </w:r>
          </w:p>
        </w:tc>
      </w:tr>
      <w:tr>
        <w:tc>
          <w:tcPr>
            <w:tcW w:type="dxa" w:w="2376"/>
            <w:vAlign w:val="top"/>
          </w:tcPr>
          <w:p>
            <w:pPr>
              <w:spacing w:after="0"/>
            </w:pPr>
            <w:r>
              <w:rPr>
                <w:sz w:val="13"/>
              </w:rPr>
              <w:t>js/views/dashboard.js</w:t>
            </w:r>
          </w:p>
        </w:tc>
        <w:tc>
          <w:tcPr>
            <w:tcW w:type="dxa" w:w="5400"/>
            <w:vAlign w:val="top"/>
          </w:tcPr>
          <w:p>
            <w:pPr>
              <w:spacing w:after="0"/>
            </w:pPr>
            <w:r>
              <w:rPr>
                <w:sz w:val="13"/>
              </w:rPr>
              <w:t>League dashboard page renderer.</w:t>
            </w:r>
          </w:p>
        </w:tc>
        <w:tc>
          <w:tcPr>
            <w:tcW w:type="dxa" w:w="2304"/>
            <w:vAlign w:val="top"/>
          </w:tcPr>
          <w:p>
            <w:r>
              <w:t>League-centric dashboard with scoring history and power rankings.</w:t>
            </w:r>
          </w:p>
        </w:tc>
      </w:tr>
      <w:tr>
        <w:tc>
          <w:tcPr>
            <w:tcW w:type="dxa" w:w="2376"/>
            <w:vAlign w:val="top"/>
          </w:tcPr>
          <w:p>
            <w:pPr>
              <w:spacing w:after="0"/>
            </w:pPr>
            <w:r>
              <w:rPr>
                <w:sz w:val="13"/>
              </w:rPr>
              <w:t>js/views/teams.js</w:t>
            </w:r>
          </w:p>
        </w:tc>
        <w:tc>
          <w:tcPr>
            <w:tcW w:type="dxa" w:w="5400"/>
            <w:vAlign w:val="top"/>
          </w:tcPr>
          <w:p>
            <w:pPr>
              <w:spacing w:after="0"/>
            </w:pPr>
            <w:r>
              <w:rPr>
                <w:sz w:val="13"/>
              </w:rPr>
              <w:t>Team Insights page renderer.</w:t>
            </w:r>
          </w:p>
        </w:tc>
        <w:tc>
          <w:tcPr>
            <w:tcW w:type="dxa" w:w="2304"/>
            <w:vAlign w:val="top"/>
          </w:tcPr>
          <w:p>
            <w:r>
              <w:t>Focused-team recommendations, reviews, candidates, lineup evidence, and full roster.</w:t>
            </w:r>
          </w:p>
        </w:tc>
      </w:tr>
      <w:tr>
        <w:tc>
          <w:tcPr>
            <w:tcW w:type="dxa" w:w="2376"/>
            <w:vAlign w:val="top"/>
          </w:tcPr>
          <w:p>
            <w:pPr>
              <w:spacing w:after="0"/>
            </w:pPr>
            <w:r>
              <w:rPr>
                <w:sz w:val="13"/>
              </w:rPr>
              <w:t>js/views/lineups.js</w:t>
            </w:r>
          </w:p>
        </w:tc>
        <w:tc>
          <w:tcPr>
            <w:tcW w:type="dxa" w:w="5400"/>
            <w:vAlign w:val="top"/>
          </w:tcPr>
          <w:p>
            <w:pPr>
              <w:spacing w:after="0"/>
            </w:pPr>
            <w:r>
              <w:rPr>
                <w:sz w:val="13"/>
              </w:rPr>
              <w:t>Optimal Lineups page renderer.</w:t>
            </w:r>
          </w:p>
        </w:tc>
        <w:tc>
          <w:tcPr>
            <w:tcW w:type="dxa" w:w="2304"/>
            <w:vAlign w:val="top"/>
          </w:tcPr>
          <w:p>
            <w:r>
              <w:t>Intentionally blank Coming Soon! placeholder.</w:t>
            </w:r>
          </w:p>
        </w:tc>
      </w:tr>
      <w:tr>
        <w:tc>
          <w:tcPr>
            <w:tcW w:type="dxa" w:w="2376"/>
            <w:vAlign w:val="top"/>
          </w:tcPr>
          <w:p>
            <w:pPr>
              <w:spacing w:after="0"/>
            </w:pPr>
            <w:r>
              <w:rPr>
                <w:sz w:val="13"/>
              </w:rPr>
              <w:t>js/views/trade.js</w:t>
            </w:r>
          </w:p>
        </w:tc>
        <w:tc>
          <w:tcPr>
            <w:tcW w:type="dxa" w:w="5400"/>
            <w:vAlign w:val="top"/>
          </w:tcPr>
          <w:p>
            <w:pPr>
              <w:spacing w:after="0"/>
            </w:pPr>
            <w:r>
              <w:rPr>
                <w:sz w:val="13"/>
              </w:rPr>
              <w:t>Trade Finder page and target-ranking helpers.</w:t>
            </w:r>
          </w:p>
        </w:tc>
        <w:tc>
          <w:tcPr>
            <w:tcW w:type="dxa" w:w="2304"/>
            <w:vAlign w:val="top"/>
          </w:tcPr>
          <w:p>
            <w:pPr>
              <w:spacing w:after="0"/>
            </w:pPr>
            <w:r>
              <w:rPr>
                <w:sz w:val="13"/>
              </w:rPr>
              <w:t>render.js</w:t>
            </w:r>
          </w:p>
        </w:tc>
      </w:tr>
      <w:tr>
        <w:tc>
          <w:tcPr>
            <w:tcW w:type="dxa" w:w="2376"/>
            <w:vAlign w:val="top"/>
          </w:tcPr>
          <w:p>
            <w:pPr>
              <w:spacing w:after="0"/>
            </w:pPr>
            <w:r>
              <w:rPr>
                <w:sz w:val="13"/>
              </w:rPr>
              <w:t>js/views/players.js</w:t>
            </w:r>
          </w:p>
        </w:tc>
        <w:tc>
          <w:tcPr>
            <w:tcW w:type="dxa" w:w="5400"/>
            <w:vAlign w:val="top"/>
          </w:tcPr>
          <w:p>
            <w:pPr>
              <w:spacing w:after="0"/>
            </w:pPr>
            <w:r>
              <w:rPr>
                <w:sz w:val="13"/>
              </w:rPr>
              <w:t>Player Master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js/views/tiers.js</w:t>
            </w:r>
          </w:p>
        </w:tc>
        <w:tc>
          <w:tcPr>
            <w:tcW w:type="dxa" w:w="5400"/>
            <w:vAlign w:val="top"/>
          </w:tcPr>
          <w:p>
            <w:pPr>
              <w:spacing w:after="0"/>
            </w:pPr>
            <w:r>
              <w:rPr>
                <w:sz w:val="13"/>
              </w:rPr>
              <w:t>Player Tiers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js/views/picks.js</w:t>
            </w:r>
          </w:p>
        </w:tc>
        <w:tc>
          <w:tcPr>
            <w:tcW w:type="dxa" w:w="5400"/>
            <w:vAlign w:val="top"/>
          </w:tcPr>
          <w:p>
            <w:pPr>
              <w:spacing w:after="0"/>
            </w:pPr>
            <w:r>
              <w:rPr>
                <w:sz w:val="13"/>
              </w:rPr>
              <w:t>Draft Capital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js/views/methodology.js</w:t>
            </w:r>
          </w:p>
        </w:tc>
        <w:tc>
          <w:tcPr>
            <w:tcW w:type="dxa" w:w="5400"/>
            <w:vAlign w:val="top"/>
          </w:tcPr>
          <w:p>
            <w:pPr>
              <w:spacing w:after="0"/>
            </w:pPr>
            <w:r>
              <w:rPr>
                <w:sz w:val="13"/>
              </w:rPr>
              <w:t>Methodology page renderer.</w:t>
            </w:r>
          </w:p>
        </w:tc>
        <w:tc>
          <w:tcPr>
            <w:tcW w:type="dxa" w:w="2304"/>
            <w:vAlign w:val="top"/>
          </w:tcPr>
          <w:p>
            <w:pPr>
              <w:spacing w:after="0"/>
            </w:pPr>
            <w:r>
              <w:rPr>
                <w:sz w:val="13"/>
              </w:rPr>
              <w:t>render.js</w:t>
            </w:r>
          </w:p>
        </w:tc>
      </w:tr>
    </w:tbl>
    <w:p/>
    <w:p>
      <w:pPr>
        <w:pStyle w:val="Heading2"/>
      </w:pPr>
      <w:r>
        <w:t>4.3 Companion JavaScript Documentation</w:t>
      </w:r>
    </w:p>
    <w:p>
      <w:r>
        <w:t>Every JavaScript and Node automation file has a companion `&lt;filename&gt;.README.md` file located beside the source file. The master index is stored at `docs/JAVASCRIPT_FILE_DOCUMENTATION_INDEX.md`. These files explain purpose, responsibilities, dependencies, consumers, and maintenance constraints.</w:t>
      </w:r>
    </w:p>
    <w:p>
      <w:pPr>
        <w:pStyle w:val="Heading1"/>
      </w:pPr>
      <w:r>
        <w:t>5. Application Components and User Experience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Component</w:t>
            </w:r>
          </w:p>
        </w:tc>
        <w:tc>
          <w:tcPr>
            <w:tcW w:type="dxa" w:w="7632"/>
            <w:shd w:fill="D9EAF7"/>
          </w:tcPr>
          <w:p>
            <w:r>
              <w:rPr>
                <w:b/>
                <w:sz w:val="16"/>
              </w:rPr>
              <w:t>Responsibility</w:t>
            </w:r>
          </w:p>
        </w:tc>
      </w:tr>
      <w:tr>
        <w:tc>
          <w:tcPr>
            <w:tcW w:type="dxa" w:w="2448"/>
            <w:vAlign w:val="top"/>
          </w:tcPr>
          <w:p>
            <w:pPr>
              <w:spacing w:after="0"/>
            </w:pPr>
            <w:r>
              <w:rPr>
                <w:sz w:val="16"/>
              </w:rPr>
              <w:t>Landing / League Selection</w:t>
            </w:r>
          </w:p>
        </w:tc>
        <w:tc>
          <w:tcPr>
            <w:tcW w:type="dxa" w:w="7632"/>
            <w:vAlign w:val="top"/>
          </w:tcPr>
          <w:p>
            <w:r>
              <w:t>One primary Analyze League action; automatic format, linked-season, and future-pick detection; Contender Ranking Weights; advanced overrides; paced loading; and secondary previous-report/live-data actions.</w:t>
            </w:r>
          </w:p>
        </w:tc>
      </w:tr>
      <w:tr>
        <w:tc>
          <w:tcPr>
            <w:tcW w:type="dxa" w:w="2448"/>
            <w:vAlign w:val="top"/>
          </w:tcPr>
          <w:p>
            <w:pPr>
              <w:spacing w:after="0"/>
            </w:pPr>
            <w:r>
              <w:rPr>
                <w:sz w:val="16"/>
              </w:rPr>
              <w:t>Persistent Header</w:t>
            </w:r>
          </w:p>
        </w:tc>
        <w:tc>
          <w:tcPr>
            <w:tcW w:type="dxa" w:w="7632"/>
            <w:vAlign w:val="top"/>
          </w:tcPr>
          <w:p>
            <w:r>
              <w:t>Sticky logo-based application header with grouped report-page selector, league name, detected settings, analysis timestamp, Focus Team selector, data status, version badge, responsive behavior, browser-history synchronization, and overflow actions.</w:t>
            </w:r>
          </w:p>
        </w:tc>
      </w:tr>
      <w:tr>
        <w:tc>
          <w:tcPr>
            <w:tcW w:type="dxa" w:w="2448"/>
            <w:vAlign w:val="top"/>
          </w:tcPr>
          <w:p>
            <w:pPr>
              <w:spacing w:after="0"/>
            </w:pPr>
            <w:r>
              <w:rPr>
                <w:sz w:val="16"/>
              </w:rPr>
              <w:t>Dashboard</w:t>
            </w:r>
          </w:p>
        </w:tc>
        <w:tc>
          <w:tcPr>
            <w:tcW w:type="dxa" w:w="7632"/>
            <w:vAlign w:val="top"/>
          </w:tcPr>
          <w:p>
            <w:r>
              <w:t>League Scoring History (all reported Week 1–17 scores, focused team bold, comparison lines faint, completed-season wins view) and full-width League Power Rankings.</w:t>
            </w:r>
          </w:p>
        </w:tc>
      </w:tr>
      <w:tr>
        <w:tc>
          <w:tcPr>
            <w:tcW w:type="dxa" w:w="2448"/>
            <w:vAlign w:val="top"/>
          </w:tcPr>
          <w:p>
            <w:pPr>
              <w:spacing w:after="0"/>
            </w:pPr>
            <w:r>
              <w:rPr>
                <w:sz w:val="16"/>
              </w:rPr>
              <w:t>Team Insights</w:t>
            </w:r>
          </w:p>
        </w:tc>
        <w:tc>
          <w:tcPr>
            <w:tcW w:type="dxa" w:w="7632"/>
            <w:vAlign w:val="top"/>
          </w:tcPr>
          <w:p>
            <w:r>
              <w:t>Focused-team championship recommendation, current and historical context, roster profile, strengths/weaknesses, position/bench/draft reviews, Build/Shop candidates, optimal-lineup evidence, and full roster.</w:t>
            </w:r>
          </w:p>
        </w:tc>
      </w:tr>
      <w:tr>
        <w:tc>
          <w:tcPr>
            <w:tcW w:type="dxa" w:w="2448"/>
            <w:vAlign w:val="top"/>
          </w:tcPr>
          <w:p>
            <w:pPr>
              <w:spacing w:after="0"/>
            </w:pPr>
            <w:r>
              <w:rPr>
                <w:sz w:val="16"/>
              </w:rPr>
              <w:t>Optimal Lineups</w:t>
            </w:r>
          </w:p>
        </w:tc>
        <w:tc>
          <w:tcPr>
            <w:tcW w:type="dxa" w:w="7632"/>
            <w:vAlign w:val="top"/>
          </w:tcPr>
          <w:p>
            <w:r>
              <w:t>Coming Soon! placeholder; optimal-lineup evidence is retained on Team Insights.</w:t>
            </w:r>
          </w:p>
        </w:tc>
      </w:tr>
      <w:tr>
        <w:tc>
          <w:tcPr>
            <w:tcW w:type="dxa" w:w="2448"/>
            <w:vAlign w:val="top"/>
          </w:tcPr>
          <w:p>
            <w:pPr>
              <w:spacing w:after="0"/>
            </w:pPr>
            <w:r>
              <w:rPr>
                <w:sz w:val="16"/>
              </w:rPr>
              <w:t>Trade Finder</w:t>
            </w:r>
          </w:p>
        </w:tc>
        <w:tc>
          <w:tcPr>
            <w:tcW w:type="dxa" w:w="7632"/>
            <w:vAlign w:val="top"/>
          </w:tcPr>
          <w:p>
            <w:pPr>
              <w:spacing w:after="0"/>
            </w:pPr>
            <w:r>
              <w:rPr>
                <w:sz w:val="16"/>
              </w:rPr>
              <w:t>Projected upgrades to the weakest legal slot, ranked by gain relative to cost.</w:t>
            </w:r>
          </w:p>
        </w:tc>
      </w:tr>
      <w:tr>
        <w:tc>
          <w:tcPr>
            <w:tcW w:type="dxa" w:w="2448"/>
            <w:vAlign w:val="top"/>
          </w:tcPr>
          <w:p>
            <w:pPr>
              <w:spacing w:after="0"/>
            </w:pPr>
            <w:r>
              <w:rPr>
                <w:sz w:val="16"/>
              </w:rPr>
              <w:t>Player Master</w:t>
            </w:r>
          </w:p>
        </w:tc>
        <w:tc>
          <w:tcPr>
            <w:tcW w:type="dxa" w:w="7632"/>
            <w:vAlign w:val="top"/>
          </w:tcPr>
          <w:p>
            <w:pPr>
              <w:spacing w:after="0"/>
            </w:pPr>
            <w:r>
              <w:rPr>
                <w:sz w:val="16"/>
              </w:rPr>
              <w:t>Filterable rostered and relevant free-agent analytical records.</w:t>
            </w:r>
          </w:p>
        </w:tc>
      </w:tr>
      <w:tr>
        <w:tc>
          <w:tcPr>
            <w:tcW w:type="dxa" w:w="2448"/>
            <w:vAlign w:val="top"/>
          </w:tcPr>
          <w:p>
            <w:pPr>
              <w:spacing w:after="0"/>
            </w:pPr>
            <w:r>
              <w:rPr>
                <w:sz w:val="16"/>
              </w:rPr>
              <w:t>Player Tiers</w:t>
            </w:r>
          </w:p>
        </w:tc>
        <w:tc>
          <w:tcPr>
            <w:tcW w:type="dxa" w:w="7632"/>
            <w:vAlign w:val="top"/>
          </w:tcPr>
          <w:p>
            <w:pPr>
              <w:spacing w:after="0"/>
            </w:pPr>
            <w:r>
              <w:rPr>
                <w:sz w:val="16"/>
              </w:rPr>
              <w:t>Tier S and Tiers 1-4 using projection, value, and longevity.</w:t>
            </w:r>
          </w:p>
        </w:tc>
      </w:tr>
      <w:tr>
        <w:tc>
          <w:tcPr>
            <w:tcW w:type="dxa" w:w="2448"/>
            <w:vAlign w:val="top"/>
          </w:tcPr>
          <w:p>
            <w:pPr>
              <w:spacing w:after="0"/>
            </w:pPr>
            <w:r>
              <w:rPr>
                <w:sz w:val="16"/>
              </w:rPr>
              <w:t>Draft Capital</w:t>
            </w:r>
          </w:p>
        </w:tc>
        <w:tc>
          <w:tcPr>
            <w:tcW w:type="dxa" w:w="7632"/>
            <w:vAlign w:val="top"/>
          </w:tcPr>
          <w:p>
            <w:pPr>
              <w:spacing w:after="0"/>
            </w:pPr>
            <w:r>
              <w:rPr>
                <w:sz w:val="16"/>
              </w:rPr>
              <w:t>Capital leaderboard, portfolios, ownership matrix, and movement.</w:t>
            </w:r>
          </w:p>
        </w:tc>
      </w:tr>
      <w:tr>
        <w:tc>
          <w:tcPr>
            <w:tcW w:type="dxa" w:w="2448"/>
            <w:vAlign w:val="top"/>
          </w:tcPr>
          <w:p>
            <w:pPr>
              <w:spacing w:after="0"/>
            </w:pPr>
            <w:r>
              <w:rPr>
                <w:sz w:val="16"/>
              </w:rPr>
              <w:t>Methodology</w:t>
            </w:r>
          </w:p>
        </w:tc>
        <w:tc>
          <w:tcPr>
            <w:tcW w:type="dxa" w:w="7632"/>
            <w:vAlign w:val="top"/>
          </w:tcPr>
          <w:p>
            <w:pPr>
              <w:spacing w:after="0"/>
            </w:pPr>
            <w:r>
              <w:rPr>
                <w:sz w:val="16"/>
              </w:rPr>
              <w:t>Formulas, weights, sources, limitations, and interpretation.</w:t>
            </w:r>
          </w:p>
        </w:tc>
      </w:tr>
      <w:tr>
        <w:tc>
          <w:tcPr>
            <w:tcW w:type="dxa" w:w="2448"/>
            <w:vAlign w:val="top"/>
          </w:tcPr>
          <w:p>
            <w:pPr>
              <w:spacing w:after="0"/>
            </w:pPr>
            <w:r>
              <w:rPr>
                <w:sz w:val="16"/>
              </w:rPr>
              <w:t>Exports</w:t>
            </w:r>
          </w:p>
        </w:tc>
        <w:tc>
          <w:tcPr>
            <w:tcW w:type="dxa" w:w="7632"/>
            <w:vAlign w:val="top"/>
          </w:tcPr>
          <w:p>
            <w:pPr>
              <w:spacing w:after="0"/>
            </w:pPr>
            <w:r>
              <w:rPr>
                <w:sz w:val="16"/>
              </w:rPr>
              <w:t>Analysis JSON, ranking CSV, player CSV, embedded HTML, and print/PDF.</w:t>
            </w:r>
          </w:p>
        </w:tc>
      </w:tr>
    </w:tbl>
    <w:p/>
    <w:p>
      <w:pPr>
        <w:pStyle w:val="Heading1"/>
      </w:pPr>
      <w:r>
        <w:t>6. Data Processing and Analytical Logic</w:t>
      </w:r>
    </w:p>
    <w:p>
      <w:pPr>
        <w:pStyle w:val="Heading2"/>
      </w:pPr>
      <w:r>
        <w:t>6.1 Identity and Normalization</w:t>
      </w:r>
    </w:p>
    <w:p>
      <w:pPr>
        <w:pStyle w:val="ListBullet"/>
      </w:pPr>
      <w:r>
        <w:t>Sleeper player ID remains the primary runtime key.</w:t>
      </w:r>
    </w:p>
    <w:p>
      <w:pPr>
        <w:pStyle w:val="ListBullet"/>
      </w:pPr>
      <w:r>
        <w:t>DynastyProcess supplies FantasyPros, GSIS, KeepTradeCut, draft, college, and secondary value fields when available.</w:t>
      </w:r>
    </w:p>
    <w:p>
      <w:pPr>
        <w:pStyle w:val="ListBullet"/>
      </w:pPr>
      <w:r>
        <w:t>Normalized names are fallback joins only.</w:t>
      </w:r>
    </w:p>
    <w:p>
      <w:pPr>
        <w:pStyle w:val="ListBullet"/>
      </w:pPr>
      <w:r>
        <w:t>Free agents are included when active or when projection/value signals exceed relevance thresholds.</w:t>
      </w:r>
    </w:p>
    <w:p>
      <w:pPr>
        <w:pStyle w:val="ListBullet"/>
      </w:pPr>
      <w:r>
        <w:t>Expected PPG remains projected season total divided by 17.</w:t>
      </w:r>
    </w:p>
    <w:p>
      <w:pPr>
        <w:pStyle w:val="Heading2"/>
      </w:pPr>
      <w:r>
        <w:t>6.2 Core Formulas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Metric</w:t>
            </w:r>
          </w:p>
        </w:tc>
        <w:tc>
          <w:tcPr>
            <w:tcW w:type="dxa" w:w="7632"/>
            <w:shd w:fill="D9EAF7"/>
          </w:tcPr>
          <w:p>
            <w:r>
              <w:rPr>
                <w:b/>
                <w:sz w:val="16"/>
              </w:rPr>
              <w:t>Rule</w:t>
            </w:r>
          </w:p>
        </w:tc>
      </w:tr>
      <w:tr>
        <w:tc>
          <w:tcPr>
            <w:tcW w:type="dxa" w:w="2448"/>
            <w:vAlign w:val="top"/>
          </w:tcPr>
          <w:p>
            <w:pPr>
              <w:spacing w:after="0"/>
            </w:pPr>
            <w:r>
              <w:rPr>
                <w:sz w:val="16"/>
              </w:rPr>
              <w:t>Optimal lineup</w:t>
            </w:r>
          </w:p>
        </w:tc>
        <w:tc>
          <w:tcPr>
            <w:tcW w:type="dxa" w:w="7632"/>
            <w:vAlign w:val="top"/>
          </w:tcPr>
          <w:p>
            <w:pPr>
              <w:spacing w:after="0"/>
            </w:pPr>
            <w:r>
              <w:rPr>
                <w:sz w:val="16"/>
              </w:rPr>
              <w:t>Minimum-cost flow with negative expected PPG as edge cost; each player used at most once; taxi excluded.</w:t>
            </w:r>
          </w:p>
        </w:tc>
      </w:tr>
      <w:tr>
        <w:tc>
          <w:tcPr>
            <w:tcW w:type="dxa" w:w="2448"/>
            <w:vAlign w:val="top"/>
          </w:tcPr>
          <w:p>
            <w:pPr>
              <w:spacing w:after="0"/>
            </w:pPr>
            <w:r>
              <w:rPr>
                <w:sz w:val="16"/>
              </w:rPr>
              <w:t>Depth</w:t>
            </w:r>
          </w:p>
        </w:tc>
        <w:tc>
          <w:tcPr>
            <w:tcW w:type="dxa" w:w="7632"/>
            <w:vAlign w:val="top"/>
          </w:tcPr>
          <w:p>
            <w:pPr>
              <w:spacing w:after="0"/>
            </w:pPr>
            <w:r>
              <w:rPr>
                <w:sz w:val="16"/>
              </w:rPr>
              <w:t>45% of the sum of expected PPG for the top six eligible bench players.</w:t>
            </w:r>
          </w:p>
        </w:tc>
      </w:tr>
      <w:tr>
        <w:tc>
          <w:tcPr>
            <w:tcW w:type="dxa" w:w="2448"/>
            <w:vAlign w:val="top"/>
          </w:tcPr>
          <w:p>
            <w:pPr>
              <w:spacing w:after="0"/>
            </w:pPr>
            <w:r>
              <w:rPr>
                <w:sz w:val="16"/>
              </w:rPr>
              <w:t>Consensus dynasty value</w:t>
            </w:r>
          </w:p>
        </w:tc>
        <w:tc>
          <w:tcPr>
            <w:tcW w:type="dxa" w:w="7632"/>
            <w:vAlign w:val="top"/>
          </w:tcPr>
          <w:p>
            <w:pPr>
              <w:spacing w:after="0"/>
            </w:pPr>
            <w:r>
              <w:rPr>
                <w:sz w:val="16"/>
              </w:rPr>
              <w:t>Mean of available RosterAudit and DynastyProcess values.</w:t>
            </w:r>
          </w:p>
        </w:tc>
      </w:tr>
      <w:tr>
        <w:tc>
          <w:tcPr>
            <w:tcW w:type="dxa" w:w="2448"/>
            <w:vAlign w:val="top"/>
          </w:tcPr>
          <w:p>
            <w:pPr>
              <w:spacing w:after="0"/>
            </w:pPr>
            <w:r>
              <w:rPr>
                <w:sz w:val="16"/>
              </w:rPr>
              <w:t>Contender score</w:t>
            </w:r>
          </w:p>
        </w:tc>
        <w:tc>
          <w:tcPr>
            <w:tcW w:type="dxa" w:w="7632"/>
            <w:vAlign w:val="top"/>
          </w:tcPr>
          <w:p>
            <w:pPr>
              <w:spacing w:after="0"/>
            </w:pPr>
            <w:r>
              <w:rPr>
                <w:sz w:val="16"/>
              </w:rPr>
              <w:t>40% projection + 15% depth + 15% production + 15% dynasty + 10% low risk + 5% picks.</w:t>
            </w:r>
          </w:p>
        </w:tc>
      </w:tr>
      <w:tr>
        <w:tc>
          <w:tcPr>
            <w:tcW w:type="dxa" w:w="2448"/>
            <w:vAlign w:val="top"/>
          </w:tcPr>
          <w:p>
            <w:pPr>
              <w:spacing w:after="0"/>
            </w:pPr>
            <w:r>
              <w:rPr>
                <w:sz w:val="16"/>
              </w:rPr>
              <w:t>Franchise score</w:t>
            </w:r>
          </w:p>
        </w:tc>
        <w:tc>
          <w:tcPr>
            <w:tcW w:type="dxa" w:w="7632"/>
            <w:vAlign w:val="top"/>
          </w:tcPr>
          <w:p>
            <w:pPr>
              <w:spacing w:after="0"/>
            </w:pPr>
            <w:r>
              <w:rPr>
                <w:sz w:val="16"/>
              </w:rPr>
              <w:t>40% dynasty + 25% young value + 15% picks + 10% projection + 10% low risk.</w:t>
            </w:r>
          </w:p>
        </w:tc>
      </w:tr>
      <w:tr>
        <w:tc>
          <w:tcPr>
            <w:tcW w:type="dxa" w:w="2448"/>
            <w:vAlign w:val="top"/>
          </w:tcPr>
          <w:p>
            <w:pPr>
              <w:spacing w:after="0"/>
            </w:pPr>
            <w:r>
              <w:rPr>
                <w:sz w:val="16"/>
              </w:rPr>
              <w:t>Player tier composite</w:t>
            </w:r>
          </w:p>
        </w:tc>
        <w:tc>
          <w:tcPr>
            <w:tcW w:type="dxa" w:w="7632"/>
            <w:vAlign w:val="top"/>
          </w:tcPr>
          <w:p>
            <w:pPr>
              <w:spacing w:after="0"/>
            </w:pPr>
            <w:r>
              <w:rPr>
                <w:sz w:val="16"/>
              </w:rPr>
              <w:t>60% same-position expected-PPG percentile + 25% value percentile + 15% longevity percentile.</w:t>
            </w:r>
          </w:p>
        </w:tc>
      </w:tr>
      <w:tr>
        <w:tc>
          <w:tcPr>
            <w:tcW w:type="dxa" w:w="2448"/>
            <w:vAlign w:val="top"/>
          </w:tcPr>
          <w:p>
            <w:pPr>
              <w:spacing w:after="0"/>
            </w:pPr>
            <w:r>
              <w:rPr>
                <w:sz w:val="16"/>
              </w:rPr>
              <w:t>Risk</w:t>
            </w:r>
          </w:p>
        </w:tc>
        <w:tc>
          <w:tcPr>
            <w:tcW w:type="dxa" w:w="7632"/>
            <w:vAlign w:val="top"/>
          </w:tcPr>
          <w:p>
            <w:pPr>
              <w:spacing w:after="0"/>
            </w:pPr>
            <w:r>
              <w:rPr>
                <w:sz w:val="16"/>
              </w:rPr>
              <w:t>Rule-based 0-100 score using age, injury/status, NFL team, depth order, projected games, and value fragility.</w:t>
            </w:r>
          </w:p>
        </w:tc>
      </w:tr>
    </w:tbl>
    <w:p/>
    <w:p>
      <w:pPr>
        <w:pStyle w:val="Heading1"/>
      </w:pPr>
      <w:r>
        <w:t>7. External Data Sources and Provider Design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584"/>
            <w:shd w:fill="D9EAF7"/>
          </w:tcPr>
          <w:p>
            <w:r>
              <w:rPr>
                <w:b/>
                <w:sz w:val="14"/>
              </w:rPr>
              <w:t>Provider</w:t>
            </w:r>
          </w:p>
        </w:tc>
        <w:tc>
          <w:tcPr>
            <w:tcW w:type="dxa" w:w="2088"/>
            <w:shd w:fill="D9EAF7"/>
          </w:tcPr>
          <w:p>
            <w:r>
              <w:rPr>
                <w:b/>
                <w:sz w:val="14"/>
              </w:rPr>
              <w:t>Module</w:t>
            </w:r>
          </w:p>
        </w:tc>
        <w:tc>
          <w:tcPr>
            <w:tcW w:type="dxa" w:w="2376"/>
            <w:shd w:fill="D9EAF7"/>
          </w:tcPr>
          <w:p>
            <w:r>
              <w:rPr>
                <w:b/>
                <w:sz w:val="14"/>
              </w:rPr>
              <w:t>Snapshot</w:t>
            </w:r>
          </w:p>
        </w:tc>
        <w:tc>
          <w:tcPr>
            <w:tcW w:type="dxa" w:w="1296"/>
            <w:shd w:fill="D9EAF7"/>
          </w:tcPr>
          <w:p>
            <w:r>
              <w:rPr>
                <w:b/>
                <w:sz w:val="14"/>
              </w:rPr>
              <w:t>Live fallback</w:t>
            </w:r>
          </w:p>
        </w:tc>
        <w:tc>
          <w:tcPr>
            <w:tcW w:type="dxa" w:w="3456"/>
            <w:shd w:fill="D9EAF7"/>
          </w:tcPr>
          <w:p>
            <w:r>
              <w:rPr>
                <w:b/>
                <w:sz w:val="14"/>
              </w:rPr>
              <w:t>Primary data</w:t>
            </w:r>
          </w:p>
        </w:tc>
      </w:tr>
      <w:tr>
        <w:tc>
          <w:tcPr>
            <w:tcW w:type="dxa" w:w="1584"/>
            <w:vAlign w:val="top"/>
          </w:tcPr>
          <w:p>
            <w:pPr>
              <w:spacing w:after="0"/>
            </w:pPr>
            <w:r>
              <w:rPr>
                <w:sz w:val="14"/>
              </w:rPr>
              <w:t>Sleeper league</w:t>
            </w:r>
          </w:p>
        </w:tc>
        <w:tc>
          <w:tcPr>
            <w:tcW w:type="dxa" w:w="2088"/>
            <w:vAlign w:val="top"/>
          </w:tcPr>
          <w:p>
            <w:pPr>
              <w:spacing w:after="0"/>
            </w:pPr>
            <w:r>
              <w:rPr>
                <w:sz w:val="14"/>
              </w:rPr>
              <w:t>api/sleeper.js</w:t>
            </w:r>
          </w:p>
        </w:tc>
        <w:tc>
          <w:tcPr>
            <w:tcW w:type="dxa" w:w="2376"/>
            <w:vAlign w:val="top"/>
          </w:tcPr>
          <w:p>
            <w:pPr>
              <w:spacing w:after="0"/>
            </w:pPr>
            <w:r>
              <w:rPr>
                <w:sz w:val="14"/>
              </w:rPr>
              <w:t>Player directory only</w:t>
            </w:r>
          </w:p>
        </w:tc>
        <w:tc>
          <w:tcPr>
            <w:tcW w:type="dxa" w:w="1296"/>
            <w:vAlign w:val="top"/>
          </w:tcPr>
          <w:p>
            <w:pPr>
              <w:spacing w:after="0"/>
            </w:pPr>
            <w:r>
              <w:rPr>
                <w:sz w:val="14"/>
              </w:rPr>
              <w:t>Yes</w:t>
            </w:r>
          </w:p>
        </w:tc>
        <w:tc>
          <w:tcPr>
            <w:tcW w:type="dxa" w:w="3456"/>
            <w:vAlign w:val="top"/>
          </w:tcPr>
          <w:p>
            <w:r>
              <w:t>League, users, rosters, matchups through Week 17, picks, drafts, NFL state.</w:t>
            </w:r>
          </w:p>
        </w:tc>
      </w:tr>
      <w:tr>
        <w:tc>
          <w:tcPr>
            <w:tcW w:type="dxa" w:w="1584"/>
            <w:vAlign w:val="top"/>
          </w:tcPr>
          <w:p>
            <w:pPr>
              <w:spacing w:after="0"/>
            </w:pPr>
            <w:r>
              <w:rPr>
                <w:sz w:val="14"/>
              </w:rPr>
              <w:t>Sleeper projections</w:t>
            </w:r>
          </w:p>
        </w:tc>
        <w:tc>
          <w:tcPr>
            <w:tcW w:type="dxa" w:w="2088"/>
            <w:vAlign w:val="top"/>
          </w:tcPr>
          <w:p>
            <w:pPr>
              <w:spacing w:after="0"/>
            </w:pPr>
            <w:r>
              <w:rPr>
                <w:sz w:val="14"/>
              </w:rPr>
              <w:t>api/projections.js</w:t>
            </w:r>
          </w:p>
        </w:tc>
        <w:tc>
          <w:tcPr>
            <w:tcW w:type="dxa" w:w="2376"/>
            <w:vAlign w:val="top"/>
          </w:tcPr>
          <w:p>
            <w:pPr>
              <w:spacing w:after="0"/>
            </w:pPr>
            <w:r>
              <w:rPr>
                <w:sz w:val="14"/>
              </w:rPr>
              <w:t>data/projections.json</w:t>
            </w:r>
          </w:p>
        </w:tc>
        <w:tc>
          <w:tcPr>
            <w:tcW w:type="dxa" w:w="1296"/>
            <w:vAlign w:val="top"/>
          </w:tcPr>
          <w:p>
            <w:pPr>
              <w:spacing w:after="0"/>
            </w:pPr>
            <w:r>
              <w:rPr>
                <w:sz w:val="14"/>
              </w:rPr>
              <w:t>Yes</w:t>
            </w:r>
          </w:p>
        </w:tc>
        <w:tc>
          <w:tcPr>
            <w:tcW w:type="dxa" w:w="3456"/>
            <w:vAlign w:val="top"/>
          </w:tcPr>
          <w:p>
            <w:pPr>
              <w:spacing w:after="0"/>
            </w:pPr>
            <w:r>
              <w:rPr>
                <w:sz w:val="14"/>
              </w:rPr>
              <w:t>Projected fantasy totals and games.</w:t>
            </w:r>
          </w:p>
        </w:tc>
      </w:tr>
      <w:tr>
        <w:tc>
          <w:tcPr>
            <w:tcW w:type="dxa" w:w="1584"/>
            <w:vAlign w:val="top"/>
          </w:tcPr>
          <w:p>
            <w:pPr>
              <w:spacing w:after="0"/>
            </w:pPr>
            <w:r>
              <w:rPr>
                <w:sz w:val="14"/>
              </w:rPr>
              <w:t>RosterAudit</w:t>
            </w:r>
          </w:p>
        </w:tc>
        <w:tc>
          <w:tcPr>
            <w:tcW w:type="dxa" w:w="2088"/>
            <w:vAlign w:val="top"/>
          </w:tcPr>
          <w:p>
            <w:pPr>
              <w:spacing w:after="0"/>
            </w:pPr>
            <w:r>
              <w:rPr>
                <w:sz w:val="14"/>
              </w:rPr>
              <w:t>api/rosterAudit.js</w:t>
            </w:r>
          </w:p>
        </w:tc>
        <w:tc>
          <w:tcPr>
            <w:tcW w:type="dxa" w:w="2376"/>
            <w:vAlign w:val="top"/>
          </w:tcPr>
          <w:p>
            <w:pPr>
              <w:spacing w:after="0"/>
            </w:pPr>
            <w:r>
              <w:rPr>
                <w:sz w:val="14"/>
              </w:rPr>
              <w:t>Values, projections, picks JSON</w:t>
            </w:r>
          </w:p>
        </w:tc>
        <w:tc>
          <w:tcPr>
            <w:tcW w:type="dxa" w:w="1296"/>
            <w:vAlign w:val="top"/>
          </w:tcPr>
          <w:p>
            <w:pPr>
              <w:spacing w:after="0"/>
            </w:pPr>
            <w:r>
              <w:rPr>
                <w:sz w:val="14"/>
              </w:rPr>
              <w:t>Yes</w:t>
            </w:r>
          </w:p>
        </w:tc>
        <w:tc>
          <w:tcPr>
            <w:tcW w:type="dxa" w:w="3456"/>
            <w:vAlign w:val="top"/>
          </w:tcPr>
          <w:p>
            <w:pPr>
              <w:spacing w:after="0"/>
            </w:pPr>
            <w:r>
              <w:rPr>
                <w:sz w:val="14"/>
              </w:rPr>
              <w:t>Primary dynasty values, trends, projections, pick information.</w:t>
            </w:r>
          </w:p>
        </w:tc>
      </w:tr>
      <w:tr>
        <w:tc>
          <w:tcPr>
            <w:tcW w:type="dxa" w:w="1584"/>
            <w:vAlign w:val="top"/>
          </w:tcPr>
          <w:p>
            <w:pPr>
              <w:spacing w:after="0"/>
            </w:pPr>
            <w:r>
              <w:rPr>
                <w:sz w:val="14"/>
              </w:rPr>
              <w:t>DynastyProcess</w:t>
            </w:r>
          </w:p>
        </w:tc>
        <w:tc>
          <w:tcPr>
            <w:tcW w:type="dxa" w:w="2088"/>
            <w:vAlign w:val="top"/>
          </w:tcPr>
          <w:p>
            <w:pPr>
              <w:spacing w:after="0"/>
            </w:pPr>
            <w:r>
              <w:rPr>
                <w:sz w:val="14"/>
              </w:rPr>
              <w:t>api/dynastyProcess.js</w:t>
            </w:r>
          </w:p>
        </w:tc>
        <w:tc>
          <w:tcPr>
            <w:tcW w:type="dxa" w:w="2376"/>
            <w:vAlign w:val="top"/>
          </w:tcPr>
          <w:p>
            <w:pPr>
              <w:spacing w:after="0"/>
            </w:pPr>
            <w:r>
              <w:rPr>
                <w:sz w:val="14"/>
              </w:rPr>
              <w:t>data/dynasty-process.json</w:t>
            </w:r>
          </w:p>
        </w:tc>
        <w:tc>
          <w:tcPr>
            <w:tcW w:type="dxa" w:w="1296"/>
            <w:vAlign w:val="top"/>
          </w:tcPr>
          <w:p>
            <w:pPr>
              <w:spacing w:after="0"/>
            </w:pPr>
            <w:r>
              <w:rPr>
                <w:sz w:val="14"/>
              </w:rPr>
              <w:t>Yes</w:t>
            </w:r>
          </w:p>
        </w:tc>
        <w:tc>
          <w:tcPr>
            <w:tcW w:type="dxa" w:w="3456"/>
            <w:vAlign w:val="top"/>
          </w:tcPr>
          <w:p>
            <w:pPr>
              <w:spacing w:after="0"/>
            </w:pPr>
            <w:r>
              <w:rPr>
                <w:sz w:val="14"/>
              </w:rPr>
              <w:t>Secondary values and cross-platform identifiers.</w:t>
            </w:r>
          </w:p>
        </w:tc>
      </w:tr>
    </w:tbl>
    <w:p/>
    <w:p>
      <w:pPr>
        <w:pStyle w:val="Heading2"/>
      </w:pPr>
      <w:r>
        <w:t>7.1 Provider Fallback Pattern</w:t>
      </w:r>
    </w:p>
    <w:p>
      <w:pPr>
        <w:pStyle w:val="ListNumber"/>
      </w:pPr>
      <w:r>
        <w:t>Attempt to load the same-origin snapshot.</w:t>
      </w:r>
    </w:p>
    <w:p>
      <w:pPr>
        <w:pStyle w:val="ListNumber"/>
      </w:pPr>
      <w:r>
        <w:t>Validate that the snapshot has usable content and, where relevant, the correct season or format.</w:t>
      </w:r>
    </w:p>
    <w:p>
      <w:pPr>
        <w:pStyle w:val="ListNumber"/>
      </w:pPr>
      <w:r>
        <w:t>Use the live public endpoint when the snapshot is empty or unsuitable.</w:t>
      </w:r>
    </w:p>
    <w:p>
      <w:pPr>
        <w:pStyle w:val="ListNumber"/>
      </w:pPr>
      <w:r>
        <w:t>Return a source label so status badges and diagnostics distinguish snapshot from live data.</w:t>
      </w:r>
    </w:p>
    <w:p>
      <w:pPr>
        <w:pStyle w:val="ListNumber"/>
      </w:pPr>
      <w:r>
        <w:t>Use Promise.allSettled for optional providers so Sleeper league analysis can continue when a market source fails.</w:t>
      </w:r>
    </w:p>
    <w:p>
      <w:pPr>
        <w:pStyle w:val="Heading1"/>
      </w:pPr>
      <w:r>
        <w:t>8. Snapshot Automation and GitHub Actions</w:t>
      </w:r>
    </w:p>
    <w:p>
      <w:pPr>
        <w:pStyle w:val="Heading2"/>
      </w:pPr>
      <w:r>
        <w:t>8.1 Snapshot Files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D9EAF7"/>
          </w:tcPr>
          <w:p>
            <w:r>
              <w:rPr>
                <w:b/>
                <w:sz w:val="14"/>
              </w:rPr>
              <w:t>File</w:t>
            </w:r>
          </w:p>
        </w:tc>
        <w:tc>
          <w:tcPr>
            <w:tcW w:type="dxa" w:w="2880"/>
            <w:shd w:fill="D9EAF7"/>
          </w:tcPr>
          <w:p>
            <w:r>
              <w:rPr>
                <w:b/>
                <w:sz w:val="14"/>
              </w:rPr>
              <w:t>Top-level fields</w:t>
            </w:r>
          </w:p>
        </w:tc>
        <w:tc>
          <w:tcPr>
            <w:tcW w:type="dxa" w:w="4176"/>
            <w:shd w:fill="D9EAF7"/>
          </w:tcPr>
          <w:p>
            <w:r>
              <w:rPr>
                <w:b/>
                <w:sz w:val="14"/>
              </w:rPr>
              <w:t>Purpose</w:t>
            </w:r>
          </w:p>
        </w:tc>
      </w:tr>
      <w:tr>
        <w:tc>
          <w:tcPr>
            <w:tcW w:type="dxa" w:w="3024"/>
            <w:vAlign w:val="top"/>
          </w:tcPr>
          <w:p>
            <w:pPr>
              <w:spacing w:after="0"/>
            </w:pPr>
            <w:r>
              <w:rPr>
                <w:sz w:val="14"/>
              </w:rPr>
              <w:t>data/players.json</w:t>
            </w:r>
          </w:p>
        </w:tc>
        <w:tc>
          <w:tcPr>
            <w:tcW w:type="dxa" w:w="2880"/>
            <w:vAlign w:val="top"/>
          </w:tcPr>
          <w:p>
            <w:pPr>
              <w:spacing w:after="0"/>
            </w:pPr>
            <w:r>
              <w:rPr>
                <w:sz w:val="14"/>
              </w:rPr>
              <w:t>generatedAt, players</w:t>
            </w:r>
          </w:p>
        </w:tc>
        <w:tc>
          <w:tcPr>
            <w:tcW w:type="dxa" w:w="4176"/>
            <w:vAlign w:val="top"/>
          </w:tcPr>
          <w:p>
            <w:pPr>
              <w:spacing w:after="0"/>
            </w:pPr>
            <w:r>
              <w:rPr>
                <w:sz w:val="14"/>
              </w:rPr>
              <w:t>Sleeper player directory keyed by player ID.</w:t>
            </w:r>
          </w:p>
        </w:tc>
      </w:tr>
      <w:tr>
        <w:tc>
          <w:tcPr>
            <w:tcW w:type="dxa" w:w="3024"/>
            <w:vAlign w:val="top"/>
          </w:tcPr>
          <w:p>
            <w:pPr>
              <w:spacing w:after="0"/>
            </w:pPr>
            <w:r>
              <w:rPr>
                <w:sz w:val="14"/>
              </w:rPr>
              <w:t>data/projections.json</w:t>
            </w:r>
          </w:p>
        </w:tc>
        <w:tc>
          <w:tcPr>
            <w:tcW w:type="dxa" w:w="2880"/>
            <w:vAlign w:val="top"/>
          </w:tcPr>
          <w:p>
            <w:pPr>
              <w:spacing w:after="0"/>
            </w:pPr>
            <w:r>
              <w:rPr>
                <w:sz w:val="14"/>
              </w:rPr>
              <w:t>generatedAt, season, players</w:t>
            </w:r>
          </w:p>
        </w:tc>
        <w:tc>
          <w:tcPr>
            <w:tcW w:type="dxa" w:w="4176"/>
            <w:vAlign w:val="top"/>
          </w:tcPr>
          <w:p>
            <w:pPr>
              <w:spacing w:after="0"/>
            </w:pPr>
            <w:r>
              <w:rPr>
                <w:sz w:val="14"/>
              </w:rPr>
              <w:t>Season-specific Sleeper projections.</w:t>
            </w:r>
          </w:p>
        </w:tc>
      </w:tr>
      <w:tr>
        <w:tc>
          <w:tcPr>
            <w:tcW w:type="dxa" w:w="3024"/>
            <w:vAlign w:val="top"/>
          </w:tcPr>
          <w:p>
            <w:pPr>
              <w:spacing w:after="0"/>
            </w:pPr>
            <w:r>
              <w:rPr>
                <w:sz w:val="14"/>
              </w:rPr>
              <w:t>data/dynasty-values.json</w:t>
            </w:r>
          </w:p>
        </w:tc>
        <w:tc>
          <w:tcPr>
            <w:tcW w:type="dxa" w:w="2880"/>
            <w:vAlign w:val="top"/>
          </w:tcPr>
          <w:p>
            <w:pPr>
              <w:spacing w:after="0"/>
            </w:pPr>
            <w:r>
              <w:rPr>
                <w:sz w:val="14"/>
              </w:rPr>
              <w:t>generatedAt, formats</w:t>
            </w:r>
          </w:p>
        </w:tc>
        <w:tc>
          <w:tcPr>
            <w:tcW w:type="dxa" w:w="4176"/>
            <w:vAlign w:val="top"/>
          </w:tcPr>
          <w:p>
            <w:pPr>
              <w:spacing w:after="0"/>
            </w:pPr>
            <w:r>
              <w:rPr>
                <w:sz w:val="14"/>
              </w:rPr>
              <w:t>RosterAudit values grouped by formatKey.</w:t>
            </w:r>
          </w:p>
        </w:tc>
      </w:tr>
      <w:tr>
        <w:tc>
          <w:tcPr>
            <w:tcW w:type="dxa" w:w="3024"/>
            <w:vAlign w:val="top"/>
          </w:tcPr>
          <w:p>
            <w:pPr>
              <w:spacing w:after="0"/>
            </w:pPr>
            <w:r>
              <w:rPr>
                <w:sz w:val="14"/>
              </w:rPr>
              <w:t>data/roster-audit-projections.json</w:t>
            </w:r>
          </w:p>
        </w:tc>
        <w:tc>
          <w:tcPr>
            <w:tcW w:type="dxa" w:w="2880"/>
            <w:vAlign w:val="top"/>
          </w:tcPr>
          <w:p>
            <w:pPr>
              <w:spacing w:after="0"/>
            </w:pPr>
            <w:r>
              <w:rPr>
                <w:sz w:val="14"/>
              </w:rPr>
              <w:t>generatedAt, data</w:t>
            </w:r>
          </w:p>
        </w:tc>
        <w:tc>
          <w:tcPr>
            <w:tcW w:type="dxa" w:w="4176"/>
            <w:vAlign w:val="top"/>
          </w:tcPr>
          <w:p>
            <w:pPr>
              <w:spacing w:after="0"/>
            </w:pPr>
            <w:r>
              <w:rPr>
                <w:sz w:val="14"/>
              </w:rPr>
              <w:t>RosterAudit projection payload.</w:t>
            </w:r>
          </w:p>
        </w:tc>
      </w:tr>
      <w:tr>
        <w:tc>
          <w:tcPr>
            <w:tcW w:type="dxa" w:w="3024"/>
            <w:vAlign w:val="top"/>
          </w:tcPr>
          <w:p>
            <w:pPr>
              <w:spacing w:after="0"/>
            </w:pPr>
            <w:r>
              <w:rPr>
                <w:sz w:val="14"/>
              </w:rPr>
              <w:t>data/pick-values.json</w:t>
            </w:r>
          </w:p>
        </w:tc>
        <w:tc>
          <w:tcPr>
            <w:tcW w:type="dxa" w:w="2880"/>
            <w:vAlign w:val="top"/>
          </w:tcPr>
          <w:p>
            <w:pPr>
              <w:spacing w:after="0"/>
            </w:pPr>
            <w:r>
              <w:rPr>
                <w:sz w:val="14"/>
              </w:rPr>
              <w:t>generatedAt, data</w:t>
            </w:r>
          </w:p>
        </w:tc>
        <w:tc>
          <w:tcPr>
            <w:tcW w:type="dxa" w:w="4176"/>
            <w:vAlign w:val="top"/>
          </w:tcPr>
          <w:p>
            <w:pPr>
              <w:spacing w:after="0"/>
            </w:pPr>
            <w:r>
              <w:rPr>
                <w:sz w:val="14"/>
              </w:rPr>
              <w:t>RosterAudit pick payload.</w:t>
            </w:r>
          </w:p>
        </w:tc>
      </w:tr>
      <w:tr>
        <w:tc>
          <w:tcPr>
            <w:tcW w:type="dxa" w:w="3024"/>
            <w:vAlign w:val="top"/>
          </w:tcPr>
          <w:p>
            <w:pPr>
              <w:spacing w:after="0"/>
            </w:pPr>
            <w:r>
              <w:rPr>
                <w:sz w:val="14"/>
              </w:rPr>
              <w:t>data/dynasty-process.json</w:t>
            </w:r>
          </w:p>
        </w:tc>
        <w:tc>
          <w:tcPr>
            <w:tcW w:type="dxa" w:w="2880"/>
            <w:vAlign w:val="top"/>
          </w:tcPr>
          <w:p>
            <w:pPr>
              <w:spacing w:after="0"/>
            </w:pPr>
            <w:r>
              <w:rPr>
                <w:sz w:val="14"/>
              </w:rPr>
              <w:t>generatedAt, ids, values</w:t>
            </w:r>
          </w:p>
        </w:tc>
        <w:tc>
          <w:tcPr>
            <w:tcW w:type="dxa" w:w="4176"/>
            <w:vAlign w:val="top"/>
          </w:tcPr>
          <w:p>
            <w:pPr>
              <w:spacing w:after="0"/>
            </w:pPr>
            <w:r>
              <w:rPr>
                <w:sz w:val="14"/>
              </w:rPr>
              <w:t>Parsed DynastyProcess ID and value rows.</w:t>
            </w:r>
          </w:p>
        </w:tc>
      </w:tr>
      <w:tr>
        <w:tc>
          <w:tcPr>
            <w:tcW w:type="dxa" w:w="3024"/>
            <w:vAlign w:val="top"/>
          </w:tcPr>
          <w:p>
            <w:pPr>
              <w:spacing w:after="0"/>
            </w:pPr>
            <w:r>
              <w:rPr>
                <w:sz w:val="14"/>
              </w:rPr>
              <w:t>data/metadata.json</w:t>
            </w:r>
          </w:p>
        </w:tc>
        <w:tc>
          <w:tcPr>
            <w:tcW w:type="dxa" w:w="2880"/>
            <w:vAlign w:val="top"/>
          </w:tcPr>
          <w:p>
            <w:pPr>
              <w:spacing w:after="0"/>
            </w:pPr>
            <w:r>
              <w:rPr>
                <w:sz w:val="14"/>
              </w:rPr>
              <w:t>generatedAt, season, nflState, sources</w:t>
            </w:r>
          </w:p>
        </w:tc>
        <w:tc>
          <w:tcPr>
            <w:tcW w:type="dxa" w:w="4176"/>
            <w:vAlign w:val="top"/>
          </w:tcPr>
          <w:p>
            <w:pPr>
              <w:spacing w:after="0"/>
            </w:pPr>
            <w:r>
              <w:rPr>
                <w:sz w:val="14"/>
              </w:rPr>
              <w:t>Automation run lineage and source outcomes.</w:t>
            </w:r>
          </w:p>
        </w:tc>
      </w:tr>
    </w:tbl>
    <w:p/>
    <w:p>
      <w:pPr>
        <w:pStyle w:val="Heading2"/>
      </w:pPr>
      <w:r>
        <w:t>8.2 Scheduled Workflow</w:t>
      </w:r>
    </w:p>
    <w:p>
      <w:r>
        <w:t>`.github/workflows/update-data.yml` supports manual execution and a daily UTC cron schedule.</w:t>
      </w:r>
    </w:p>
    <w:p>
      <w:pPr>
        <w:pStyle w:val="ListNumber"/>
      </w:pPr>
      <w:r>
        <w:t>Check out the main repository.</w:t>
      </w:r>
    </w:p>
    <w:p>
      <w:pPr>
        <w:pStyle w:val="ListNumber"/>
      </w:pPr>
      <w:r>
        <w:t>Set up Node.js 22 with npm cache.</w:t>
      </w:r>
    </w:p>
    <w:p>
      <w:pPr>
        <w:pStyle w:val="ListNumber"/>
      </w:pPr>
      <w:r>
        <w:t>Run npm ci.</w:t>
      </w:r>
    </w:p>
    <w:p>
      <w:pPr>
        <w:pStyle w:val="ListNumber"/>
      </w:pPr>
      <w:r>
        <w:t>Run the calculation tests.</w:t>
      </w:r>
    </w:p>
    <w:p>
      <w:pPr>
        <w:pStyle w:val="ListNumber"/>
      </w:pPr>
      <w:r>
        <w:t>Run scripts/update-data.mjs.</w:t>
      </w:r>
    </w:p>
    <w:p>
      <w:pPr>
        <w:pStyle w:val="ListNumber"/>
      </w:pPr>
      <w:r>
        <w:t>Run project validation.</w:t>
      </w:r>
    </w:p>
    <w:p>
      <w:pPr>
        <w:pStyle w:val="ListNumber"/>
      </w:pPr>
      <w:r>
        <w:t>Commit changed data files with the GitHub Actions bot identity.</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Failure behavior: </w:t>
            </w:r>
            <w:r>
              <w:t>The update script preserves the previous snapshot when an optional source fails. The workflow fails only when all source updates fail or a test/validation step fails.</w:t>
            </w:r>
          </w:p>
        </w:tc>
      </w:tr>
    </w:tbl>
    <w:p/>
    <w:p>
      <w:pPr>
        <w:pStyle w:val="Heading1"/>
      </w:pPr>
      <w:r>
        <w:t>9. Storage, Caching, and Export Design</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16"/>
            <w:shd w:fill="D9EAF7"/>
          </w:tcPr>
          <w:p>
            <w:r>
              <w:rPr>
                <w:b/>
                <w:sz w:val="15"/>
              </w:rPr>
              <w:t>Mechanism</w:t>
            </w:r>
          </w:p>
        </w:tc>
        <w:tc>
          <w:tcPr>
            <w:tcW w:type="dxa" w:w="2448"/>
            <w:shd w:fill="D9EAF7"/>
          </w:tcPr>
          <w:p>
            <w:r>
              <w:rPr>
                <w:b/>
                <w:sz w:val="15"/>
              </w:rPr>
              <w:t>Key / grain</w:t>
            </w:r>
          </w:p>
        </w:tc>
        <w:tc>
          <w:tcPr>
            <w:tcW w:type="dxa" w:w="3744"/>
            <w:shd w:fill="D9EAF7"/>
          </w:tcPr>
          <w:p>
            <w:r>
              <w:rPr>
                <w:b/>
                <w:sz w:val="15"/>
              </w:rPr>
              <w:t>Purpose</w:t>
            </w:r>
          </w:p>
        </w:tc>
        <w:tc>
          <w:tcPr>
            <w:tcW w:type="dxa" w:w="1872"/>
            <w:shd w:fill="D9EAF7"/>
          </w:tcPr>
          <w:p>
            <w:r>
              <w:rPr>
                <w:b/>
                <w:sz w:val="15"/>
              </w:rPr>
              <w:t>Scope</w:t>
            </w:r>
          </w:p>
        </w:tc>
      </w:tr>
      <w:tr>
        <w:tc>
          <w:tcPr>
            <w:tcW w:type="dxa" w:w="2016"/>
            <w:vAlign w:val="top"/>
          </w:tcPr>
          <w:p>
            <w:pPr>
              <w:spacing w:after="0"/>
            </w:pPr>
            <w:r>
              <w:rPr>
                <w:sz w:val="15"/>
              </w:rPr>
              <w:t>IndexedDB player cache</w:t>
            </w:r>
          </w:p>
        </w:tc>
        <w:tc>
          <w:tcPr>
            <w:tcW w:type="dxa" w:w="2448"/>
            <w:vAlign w:val="top"/>
          </w:tcPr>
          <w:p>
            <w:pPr>
              <w:spacing w:after="0"/>
            </w:pPr>
            <w:r>
              <w:rPr>
                <w:sz w:val="15"/>
              </w:rPr>
              <w:t>players:YYYY-MM-DD</w:t>
            </w:r>
          </w:p>
        </w:tc>
        <w:tc>
          <w:tcPr>
            <w:tcW w:type="dxa" w:w="3744"/>
            <w:vAlign w:val="top"/>
          </w:tcPr>
          <w:p>
            <w:pPr>
              <w:spacing w:after="0"/>
            </w:pPr>
            <w:r>
              <w:rPr>
                <w:sz w:val="15"/>
              </w:rPr>
              <w:t>Avoid repeated large Sleeper directory downloads.</w:t>
            </w:r>
          </w:p>
        </w:tc>
        <w:tc>
          <w:tcPr>
            <w:tcW w:type="dxa" w:w="1872"/>
            <w:vAlign w:val="top"/>
          </w:tcPr>
          <w:p>
            <w:pPr>
              <w:spacing w:after="0"/>
            </w:pPr>
            <w:r>
              <w:rPr>
                <w:sz w:val="15"/>
              </w:rPr>
              <w:t>Per browser/device.</w:t>
            </w:r>
          </w:p>
        </w:tc>
      </w:tr>
      <w:tr>
        <w:tc>
          <w:tcPr>
            <w:tcW w:type="dxa" w:w="2016"/>
            <w:vAlign w:val="top"/>
          </w:tcPr>
          <w:p>
            <w:pPr>
              <w:spacing w:after="0"/>
            </w:pPr>
            <w:r>
              <w:rPr>
                <w:sz w:val="15"/>
              </w:rPr>
              <w:t>IndexedDB analysis cache</w:t>
            </w:r>
          </w:p>
        </w:tc>
        <w:tc>
          <w:tcPr>
            <w:tcW w:type="dxa" w:w="2448"/>
            <w:vAlign w:val="top"/>
          </w:tcPr>
          <w:p>
            <w:pPr>
              <w:spacing w:after="0"/>
            </w:pPr>
            <w:r>
              <w:rPr>
                <w:sz w:val="15"/>
              </w:rPr>
              <w:t>analysis:{leagueId}</w:t>
            </w:r>
          </w:p>
        </w:tc>
        <w:tc>
          <w:tcPr>
            <w:tcW w:type="dxa" w:w="3744"/>
            <w:vAlign w:val="top"/>
          </w:tcPr>
          <w:p>
            <w:pPr>
              <w:spacing w:after="0"/>
            </w:pPr>
            <w:r>
              <w:rPr>
                <w:sz w:val="15"/>
              </w:rPr>
              <w:t>Reopen a completed report without rerunning analysis.</w:t>
            </w:r>
          </w:p>
        </w:tc>
        <w:tc>
          <w:tcPr>
            <w:tcW w:type="dxa" w:w="1872"/>
            <w:vAlign w:val="top"/>
          </w:tcPr>
          <w:p>
            <w:pPr>
              <w:spacing w:after="0"/>
            </w:pPr>
            <w:r>
              <w:rPr>
                <w:sz w:val="15"/>
              </w:rPr>
              <w:t>Per browser/device.</w:t>
            </w:r>
          </w:p>
        </w:tc>
      </w:tr>
      <w:tr>
        <w:tc>
          <w:tcPr>
            <w:tcW w:type="dxa" w:w="2016"/>
            <w:vAlign w:val="top"/>
          </w:tcPr>
          <w:p>
            <w:pPr>
              <w:spacing w:after="0"/>
            </w:pPr>
            <w:r>
              <w:rPr>
                <w:sz w:val="15"/>
              </w:rPr>
              <w:t>Repository snapshots</w:t>
            </w:r>
          </w:p>
        </w:tc>
        <w:tc>
          <w:tcPr>
            <w:tcW w:type="dxa" w:w="2448"/>
            <w:vAlign w:val="top"/>
          </w:tcPr>
          <w:p>
            <w:pPr>
              <w:spacing w:after="0"/>
            </w:pPr>
            <w:r>
              <w:rPr>
                <w:sz w:val="15"/>
              </w:rPr>
              <w:t>One JSON file per shared dataset</w:t>
            </w:r>
          </w:p>
        </w:tc>
        <w:tc>
          <w:tcPr>
            <w:tcW w:type="dxa" w:w="3744"/>
            <w:vAlign w:val="top"/>
          </w:tcPr>
          <w:p>
            <w:pPr>
              <w:spacing w:after="0"/>
            </w:pPr>
            <w:r>
              <w:rPr>
                <w:sz w:val="15"/>
              </w:rPr>
              <w:t>Improve reliability and same-origin loading.</w:t>
            </w:r>
          </w:p>
        </w:tc>
        <w:tc>
          <w:tcPr>
            <w:tcW w:type="dxa" w:w="1872"/>
            <w:vAlign w:val="top"/>
          </w:tcPr>
          <w:p>
            <w:pPr>
              <w:spacing w:after="0"/>
            </w:pPr>
            <w:r>
              <w:rPr>
                <w:sz w:val="15"/>
              </w:rPr>
              <w:t>Shared/public.</w:t>
            </w:r>
          </w:p>
        </w:tc>
      </w:tr>
      <w:tr>
        <w:tc>
          <w:tcPr>
            <w:tcW w:type="dxa" w:w="2016"/>
            <w:vAlign w:val="top"/>
          </w:tcPr>
          <w:p>
            <w:pPr>
              <w:spacing w:after="0"/>
            </w:pPr>
            <w:r>
              <w:rPr>
                <w:sz w:val="15"/>
              </w:rPr>
              <w:t>Analysis JSON export</w:t>
            </w:r>
          </w:p>
        </w:tc>
        <w:tc>
          <w:tcPr>
            <w:tcW w:type="dxa" w:w="2448"/>
            <w:vAlign w:val="top"/>
          </w:tcPr>
          <w:p>
            <w:pPr>
              <w:spacing w:after="0"/>
            </w:pPr>
            <w:r>
              <w:rPr>
                <w:sz w:val="15"/>
              </w:rPr>
              <w:t>One analysis object</w:t>
            </w:r>
          </w:p>
        </w:tc>
        <w:tc>
          <w:tcPr>
            <w:tcW w:type="dxa" w:w="3744"/>
            <w:vAlign w:val="top"/>
          </w:tcPr>
          <w:p>
            <w:pPr>
              <w:spacing w:after="0"/>
            </w:pPr>
            <w:r>
              <w:rPr>
                <w:sz w:val="15"/>
              </w:rPr>
              <w:t>Auditable machine-readable output.</w:t>
            </w:r>
          </w:p>
        </w:tc>
        <w:tc>
          <w:tcPr>
            <w:tcW w:type="dxa" w:w="1872"/>
            <w:vAlign w:val="top"/>
          </w:tcPr>
          <w:p>
            <w:pPr>
              <w:spacing w:after="0"/>
            </w:pPr>
            <w:r>
              <w:rPr>
                <w:sz w:val="15"/>
              </w:rPr>
              <w:t>User download.</w:t>
            </w:r>
          </w:p>
        </w:tc>
      </w:tr>
      <w:tr>
        <w:tc>
          <w:tcPr>
            <w:tcW w:type="dxa" w:w="2016"/>
            <w:vAlign w:val="top"/>
          </w:tcPr>
          <w:p>
            <w:pPr>
              <w:spacing w:after="0"/>
            </w:pPr>
            <w:r>
              <w:rPr>
                <w:sz w:val="15"/>
              </w:rPr>
              <w:t>CSV exports</w:t>
            </w:r>
          </w:p>
        </w:tc>
        <w:tc>
          <w:tcPr>
            <w:tcW w:type="dxa" w:w="2448"/>
            <w:vAlign w:val="top"/>
          </w:tcPr>
          <w:p>
            <w:pPr>
              <w:spacing w:after="0"/>
            </w:pPr>
            <w:r>
              <w:rPr>
                <w:sz w:val="15"/>
              </w:rPr>
              <w:t>One row per team or player</w:t>
            </w:r>
          </w:p>
        </w:tc>
        <w:tc>
          <w:tcPr>
            <w:tcW w:type="dxa" w:w="3744"/>
            <w:vAlign w:val="top"/>
          </w:tcPr>
          <w:p>
            <w:pPr>
              <w:spacing w:after="0"/>
            </w:pPr>
            <w:r>
              <w:rPr>
                <w:sz w:val="15"/>
              </w:rPr>
              <w:t>Spreadsheet analysis.</w:t>
            </w:r>
          </w:p>
        </w:tc>
        <w:tc>
          <w:tcPr>
            <w:tcW w:type="dxa" w:w="1872"/>
            <w:vAlign w:val="top"/>
          </w:tcPr>
          <w:p>
            <w:pPr>
              <w:spacing w:after="0"/>
            </w:pPr>
            <w:r>
              <w:rPr>
                <w:sz w:val="15"/>
              </w:rPr>
              <w:t>User download.</w:t>
            </w:r>
          </w:p>
        </w:tc>
      </w:tr>
      <w:tr>
        <w:tc>
          <w:tcPr>
            <w:tcW w:type="dxa" w:w="2016"/>
            <w:vAlign w:val="top"/>
          </w:tcPr>
          <w:p>
            <w:pPr>
              <w:spacing w:after="0"/>
            </w:pPr>
            <w:r>
              <w:rPr>
                <w:sz w:val="15"/>
              </w:rPr>
              <w:t>Embedded HTML export</w:t>
            </w:r>
          </w:p>
        </w:tc>
        <w:tc>
          <w:tcPr>
            <w:tcW w:type="dxa" w:w="2448"/>
            <w:vAlign w:val="top"/>
          </w:tcPr>
          <w:p>
            <w:pPr>
              <w:spacing w:after="0"/>
            </w:pPr>
            <w:r>
              <w:rPr>
                <w:sz w:val="15"/>
              </w:rPr>
              <w:t>HTML plus embedded analysis JSON</w:t>
            </w:r>
          </w:p>
        </w:tc>
        <w:tc>
          <w:tcPr>
            <w:tcW w:type="dxa" w:w="3744"/>
            <w:vAlign w:val="top"/>
          </w:tcPr>
          <w:p>
            <w:pPr>
              <w:spacing w:after="0"/>
            </w:pPr>
            <w:r>
              <w:rPr>
                <w:sz w:val="15"/>
              </w:rPr>
              <w:t>Portable offline report.</w:t>
            </w:r>
          </w:p>
        </w:tc>
        <w:tc>
          <w:tcPr>
            <w:tcW w:type="dxa" w:w="1872"/>
            <w:vAlign w:val="top"/>
          </w:tcPr>
          <w:p>
            <w:pPr>
              <w:spacing w:after="0"/>
            </w:pPr>
            <w:r>
              <w:rPr>
                <w:sz w:val="15"/>
              </w:rPr>
              <w:t>User download.</w:t>
            </w:r>
          </w:p>
        </w:tc>
      </w:tr>
    </w:tbl>
    <w:p/>
    <w:p>
      <w:pPr>
        <w:pStyle w:val="Heading1"/>
      </w:pPr>
      <w:r>
        <w:t>10. Testing, Validation, Error Handling, and Reliability</w:t>
      </w:r>
    </w:p>
    <w:p>
      <w:pPr>
        <w:pStyle w:val="Heading2"/>
      </w:pPr>
      <w:r>
        <w:t>10.1 Automated Tests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Pr>
                <w:b/>
                <w:sz w:val="16"/>
              </w:rPr>
              <w:t>Test file</w:t>
            </w:r>
          </w:p>
        </w:tc>
        <w:tc>
          <w:tcPr>
            <w:tcW w:type="dxa" w:w="7200"/>
            <w:shd w:fill="D9EAF7"/>
          </w:tcPr>
          <w:p>
            <w:r>
              <w:rPr>
                <w:b/>
                <w:sz w:val="16"/>
              </w:rPr>
              <w:t>Coverage</w:t>
            </w:r>
          </w:p>
        </w:tc>
      </w:tr>
      <w:tr>
        <w:tc>
          <w:tcPr>
            <w:tcW w:type="dxa" w:w="2880"/>
            <w:vAlign w:val="top"/>
          </w:tcPr>
          <w:p>
            <w:pPr>
              <w:spacing w:after="0"/>
            </w:pPr>
            <w:r>
              <w:rPr>
                <w:sz w:val="16"/>
              </w:rPr>
              <w:t>js/tests/league.test.js</w:t>
            </w:r>
          </w:p>
        </w:tc>
        <w:tc>
          <w:tcPr>
            <w:tcW w:type="dxa" w:w="7200"/>
            <w:vAlign w:val="top"/>
          </w:tcPr>
          <w:p>
            <w:r>
              <w:t>Eligibility, percentiles, risk, optimal lineup, pick ownership, setup detection, linked-season summaries, weekly team history, and Week 18 production exclusion.</w:t>
            </w:r>
          </w:p>
        </w:tc>
      </w:tr>
      <w:tr>
        <w:tc>
          <w:tcPr>
            <w:tcW w:type="dxa" w:w="2880"/>
            <w:vAlign w:val="top"/>
          </w:tcPr>
          <w:p>
            <w:pPr>
              <w:spacing w:after="0"/>
            </w:pPr>
            <w:r>
              <w:rPr>
                <w:sz w:val="16"/>
              </w:rPr>
              <w:t>js/tests/tiers.test.js</w:t>
            </w:r>
          </w:p>
        </w:tc>
        <w:tc>
          <w:tcPr>
            <w:tcW w:type="dxa" w:w="7200"/>
            <w:vAlign w:val="top"/>
          </w:tcPr>
          <w:p>
            <w:r>
              <w:t>Tier scoring, sort order, inactive-player exclusion, championship outlook generation, and Build/Shop candidate rules.</w:t>
            </w:r>
          </w:p>
        </w:tc>
      </w:tr>
      <w:tr>
        <w:tc>
          <w:tcPr>
            <w:tcW w:type="dxa" w:w="5112"/>
          </w:tcPr>
          <w:p>
            <w:r>
              <w:t>js/tests/header.test.js</w:t>
            </w:r>
          </w:p>
        </w:tc>
        <w:tc>
          <w:tcPr>
            <w:tcW w:type="dxa" w:w="5112"/>
          </w:tcPr>
          <w:p>
            <w:r>
              <w:t>Global header structure, page navigation, and Version 2.2.1 consistency.</w:t>
            </w:r>
          </w:p>
        </w:tc>
      </w:tr>
      <w:tr>
        <w:tc>
          <w:tcPr>
            <w:tcW w:type="dxa" w:w="5112"/>
          </w:tcPr>
          <w:p>
            <w:r>
              <w:t>js/tests/dashboard.test.js</w:t>
            </w:r>
          </w:p>
        </w:tc>
        <w:tc>
          <w:tcPr>
            <w:tcW w:type="dxa" w:w="5112"/>
          </w:tcPr>
          <w:p>
            <w:r>
              <w:t>League-history series, zero-score retention, completed-season wins, and Week 18 chart exclusion.</w:t>
            </w:r>
          </w:p>
        </w:tc>
      </w:tr>
      <w:tr>
        <w:tc>
          <w:tcPr>
            <w:tcW w:type="dxa" w:w="5112"/>
          </w:tcPr>
          <w:p>
            <w:r>
              <w:t>js/tests/teams.test.js</w:t>
            </w:r>
          </w:p>
        </w:tc>
        <w:tc>
          <w:tcPr>
            <w:tcW w:type="dxa" w:w="5112"/>
          </w:tcPr>
          <w:p>
            <w:r>
              <w:t>Selected-team fallback, section order, candidate fallbacks, safe empty data, lineup columns, and evidence metrics.</w:t>
            </w:r>
          </w:p>
        </w:tc>
      </w:tr>
    </w:tbl>
    <w:p/>
    <w:p>
      <w:pPr>
        <w:pStyle w:val="Heading2"/>
      </w:pPr>
      <w:r>
        <w:t>10.2 Validation</w:t>
      </w:r>
    </w:p>
    <w:p>
      <w:pPr>
        <w:pStyle w:val="ListBullet"/>
      </w:pPr>
      <w:r>
        <w:t>`npm test` executes Node's built-in test runner.</w:t>
      </w:r>
    </w:p>
    <w:p>
      <w:pPr>
        <w:pStyle w:val="ListBullet"/>
      </w:pPr>
      <w:r>
        <w:t>`npm run validate` verifies required files, JavaScript syntax, JSON parsing, and the module script reference.</w:t>
      </w:r>
    </w:p>
    <w:p>
      <w:pPr>
        <w:pStyle w:val="ListBullet"/>
      </w:pPr>
      <w:r>
        <w:t>`npm run check` runs both tests and validation.</w:t>
      </w:r>
    </w:p>
    <w:p>
      <w:pPr>
        <w:pStyle w:val="ListBullet"/>
      </w:pPr>
      <w:r>
        <w:t>GitHub Actions runs tests and validation before committing snapshot updates.</w:t>
      </w:r>
    </w:p>
    <w:p>
      <w:pPr>
        <w:pStyle w:val="Heading2"/>
      </w:pPr>
      <w:r>
        <w:t>10.3 Error Handling</w:t>
      </w:r>
    </w:p>
    <w:p>
      <w:r>
        <w:t>`js/errors.js` defines AppError, normalizes timeout/network/unexpected failures, creates user-facing messages, and logs structured diagnostics. `app.js` registers global error and unhandled-rejection listeners. `analyze.js` reports provider or processing failures without exposing raw stack traces in the normal status UI.</w:t>
      </w:r>
    </w:p>
    <w:p>
      <w:pPr>
        <w:pStyle w:val="Heading2"/>
      </w:pPr>
      <w:r>
        <w:t>10.4 Reliability Controls</w:t>
      </w:r>
    </w:p>
    <w:p>
      <w:pPr>
        <w:pStyle w:val="ListBullet"/>
      </w:pPr>
      <w:r>
        <w:t>Optional source isolation with Promise.allSettled.</w:t>
      </w:r>
    </w:p>
    <w:p>
      <w:pPr>
        <w:pStyle w:val="ListBullet"/>
      </w:pPr>
      <w:r>
        <w:t>Snapshot-first provider design with live fallback.</w:t>
      </w:r>
    </w:p>
    <w:p>
      <w:pPr>
        <w:pStyle w:val="ListBullet"/>
      </w:pPr>
      <w:r>
        <w:t>Daily player cache and explicit Force Refresh.</w:t>
      </w:r>
    </w:p>
    <w:p>
      <w:pPr>
        <w:pStyle w:val="ListBullet"/>
      </w:pPr>
      <w:r>
        <w:t>Source badges showing availability and snapshot/live origin.</w:t>
      </w:r>
    </w:p>
    <w:p>
      <w:pPr>
        <w:pStyle w:val="ListBullet"/>
      </w:pPr>
      <w:r>
        <w:t>Automated project validation and GitHub Actions logs.</w:t>
      </w:r>
    </w:p>
    <w:p>
      <w:pPr>
        <w:pStyle w:val="ListBullet"/>
      </w:pPr>
      <w:r>
        <w:t>GitHub Pages HTTPS deployment and relative asset paths.</w:t>
      </w:r>
    </w:p>
    <w:p>
      <w:pPr>
        <w:pStyle w:val="Heading1"/>
      </w:pPr>
      <w:r>
        <w:t>11. Deployment, Security, and Operations</w:t>
      </w:r>
    </w:p>
    <w:p>
      <w:pPr>
        <w:pStyle w:val="Heading2"/>
      </w:pPr>
      <w:r>
        <w:t>11.1 Deployment</w:t>
      </w:r>
    </w:p>
    <w:p>
      <w:r>
        <w:t>The application is deployed from the GitHub repository main branch and repository root through GitHub Pages. All paths are relative so the application works under the project path `/fantasy-football-intelligence-hub/`. The repository is the authoritative source; local files are development working copies only.</w:t>
      </w:r>
    </w:p>
    <w:p>
      <w:pPr>
        <w:pStyle w:val="Heading2"/>
      </w:pPr>
      <w:r>
        <w:t>11.2 Security and Privacy</w:t>
      </w:r>
    </w:p>
    <w:p>
      <w:pPr>
        <w:pStyle w:val="ListBullet"/>
      </w:pPr>
      <w:r>
        <w:t>No credentials are collected for public Sleeper league analysis.</w:t>
      </w:r>
    </w:p>
    <w:p>
      <w:pPr>
        <w:pStyle w:val="ListBullet"/>
      </w:pPr>
      <w:r>
        <w:t>No secrets are stored in client-side code or required by the current automation.</w:t>
      </w:r>
    </w:p>
    <w:p>
      <w:pPr>
        <w:pStyle w:val="ListBullet"/>
      </w:pPr>
      <w:r>
        <w:t>All production requests use HTTPS.</w:t>
      </w:r>
    </w:p>
    <w:p>
      <w:pPr>
        <w:pStyle w:val="ListBullet"/>
      </w:pPr>
      <w:r>
        <w:t>Exports may contain public manager names, team names, league IDs, and roster details and remain user-controlled.</w:t>
      </w:r>
    </w:p>
    <w:p>
      <w:pPr>
        <w:pStyle w:val="ListBullet"/>
      </w:pPr>
      <w:r>
        <w:t>GitHub Actions uses repository content permissions only for committing snapshot changes.</w:t>
      </w:r>
    </w:p>
    <w:p>
      <w:pPr>
        <w:pStyle w:val="Heading2"/>
      </w:pPr>
      <w:r>
        <w:t>11.3 Operational Workflow</w:t>
      </w:r>
    </w:p>
    <w:p>
      <w:pPr>
        <w:pStyle w:val="ListNumber"/>
      </w:pPr>
      <w:r>
        <w:t>Pull current main.</w:t>
      </w:r>
    </w:p>
    <w:p>
      <w:pPr>
        <w:pStyle w:val="ListNumber"/>
      </w:pPr>
      <w:r>
        <w:t>Create a feature branch.</w:t>
      </w:r>
    </w:p>
    <w:p>
      <w:pPr>
        <w:pStyle w:val="ListNumber"/>
      </w:pPr>
      <w:r>
        <w:t>Implement or merge generated changes.</w:t>
      </w:r>
    </w:p>
    <w:p>
      <w:pPr>
        <w:pStyle w:val="ListNumber"/>
      </w:pPr>
      <w:r>
        <w:t>Run npm check and browser regression tests.</w:t>
      </w:r>
    </w:p>
    <w:p>
      <w:pPr>
        <w:pStyle w:val="ListNumber"/>
      </w:pPr>
      <w:r>
        <w:t>Commit and push the feature branch.</w:t>
      </w:r>
    </w:p>
    <w:p>
      <w:pPr>
        <w:pStyle w:val="ListNumber"/>
      </w:pPr>
      <w:r>
        <w:t>Merge to main through a pull request.</w:t>
      </w:r>
    </w:p>
    <w:p>
      <w:pPr>
        <w:pStyle w:val="ListNumber"/>
      </w:pPr>
      <w:r>
        <w:t>Confirm GitHub Pages deployment and scheduled workflow health.</w:t>
      </w:r>
    </w:p>
    <w:p>
      <w:pPr>
        <w:pStyle w:val="Heading1"/>
      </w:pPr>
      <w:r>
        <w:t>12. Data Dictionary and Source Lineage</w:t>
      </w:r>
    </w:p>
    <w:p>
      <w:pPr>
        <w:pStyle w:val="Heading2"/>
      </w:pPr>
      <w:r>
        <w:t>12.1 Analysis Run Object</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88"/>
            <w:shd w:fill="D9EAF7"/>
          </w:tcPr>
          <w:p>
            <w:r>
              <w:rPr>
                <w:b/>
                <w:sz w:val="13"/>
              </w:rPr>
              <w:t>Field</w:t>
            </w:r>
          </w:p>
        </w:tc>
        <w:tc>
          <w:tcPr>
            <w:tcW w:type="dxa" w:w="1584"/>
            <w:shd w:fill="D9EAF7"/>
          </w:tcPr>
          <w:p>
            <w:r>
              <w:rPr>
                <w:b/>
                <w:sz w:val="13"/>
              </w:rPr>
              <w:t>Type</w:t>
            </w:r>
          </w:p>
        </w:tc>
        <w:tc>
          <w:tcPr>
            <w:tcW w:type="dxa" w:w="2232"/>
            <w:shd w:fill="D9EAF7"/>
          </w:tcPr>
          <w:p>
            <w:r>
              <w:rPr>
                <w:b/>
                <w:sz w:val="13"/>
              </w:rPr>
              <w:t>Source</w:t>
            </w:r>
          </w:p>
        </w:tc>
        <w:tc>
          <w:tcPr>
            <w:tcW w:type="dxa" w:w="4176"/>
            <w:shd w:fill="D9EAF7"/>
          </w:tcPr>
          <w:p>
            <w:r>
              <w:rPr>
                <w:b/>
                <w:sz w:val="13"/>
              </w:rPr>
              <w:t>Definition</w:t>
            </w:r>
          </w:p>
        </w:tc>
      </w:tr>
      <w:tr>
        <w:tc>
          <w:tcPr>
            <w:tcW w:type="dxa" w:w="2088"/>
            <w:vAlign w:val="top"/>
          </w:tcPr>
          <w:p>
            <w:pPr>
              <w:spacing w:after="0"/>
            </w:pPr>
            <w:r>
              <w:rPr>
                <w:sz w:val="13"/>
              </w:rPr>
              <w:t>appVersion</w:t>
            </w:r>
          </w:p>
        </w:tc>
        <w:tc>
          <w:tcPr>
            <w:tcW w:type="dxa" w:w="1584"/>
            <w:vAlign w:val="top"/>
          </w:tcPr>
          <w:p>
            <w:pPr>
              <w:spacing w:after="0"/>
            </w:pPr>
            <w:r>
              <w:rPr>
                <w:sz w:val="13"/>
              </w:rPr>
              <w:t>string</w:t>
            </w:r>
          </w:p>
        </w:tc>
        <w:tc>
          <w:tcPr>
            <w:tcW w:type="dxa" w:w="2232"/>
            <w:vAlign w:val="top"/>
          </w:tcPr>
          <w:p>
            <w:pPr>
              <w:spacing w:after="0"/>
            </w:pPr>
            <w:r>
              <w:rPr>
                <w:sz w:val="13"/>
              </w:rPr>
              <w:t>Application constant</w:t>
            </w:r>
          </w:p>
        </w:tc>
        <w:tc>
          <w:tcPr>
            <w:tcW w:type="dxa" w:w="4176"/>
            <w:vAlign w:val="top"/>
          </w:tcPr>
          <w:p>
            <w:pPr>
              <w:spacing w:after="0"/>
            </w:pPr>
            <w:r>
              <w:rPr>
                <w:sz w:val="13"/>
              </w:rPr>
              <w:t>Version that generated the analysis.</w:t>
            </w:r>
          </w:p>
        </w:tc>
      </w:tr>
      <w:tr>
        <w:tc>
          <w:tcPr>
            <w:tcW w:type="dxa" w:w="2088"/>
            <w:vAlign w:val="top"/>
          </w:tcPr>
          <w:p>
            <w:pPr>
              <w:spacing w:after="0"/>
            </w:pPr>
            <w:r>
              <w:rPr>
                <w:sz w:val="13"/>
              </w:rPr>
              <w:t>generatedAt</w:t>
            </w:r>
          </w:p>
        </w:tc>
        <w:tc>
          <w:tcPr>
            <w:tcW w:type="dxa" w:w="1584"/>
            <w:vAlign w:val="top"/>
          </w:tcPr>
          <w:p>
            <w:pPr>
              <w:spacing w:after="0"/>
            </w:pPr>
            <w:r>
              <w:rPr>
                <w:sz w:val="13"/>
              </w:rPr>
              <w:t>datetime</w:t>
            </w:r>
          </w:p>
        </w:tc>
        <w:tc>
          <w:tcPr>
            <w:tcW w:type="dxa" w:w="2232"/>
            <w:vAlign w:val="top"/>
          </w:tcPr>
          <w:p>
            <w:pPr>
              <w:spacing w:after="0"/>
            </w:pPr>
            <w:r>
              <w:rPr>
                <w:sz w:val="13"/>
              </w:rPr>
              <w:t>Browser timestamp</w:t>
            </w:r>
          </w:p>
        </w:tc>
        <w:tc>
          <w:tcPr>
            <w:tcW w:type="dxa" w:w="4176"/>
            <w:vAlign w:val="top"/>
          </w:tcPr>
          <w:p>
            <w:pPr>
              <w:spacing w:after="0"/>
            </w:pPr>
            <w:r>
              <w:rPr>
                <w:sz w:val="13"/>
              </w:rPr>
              <w:t>Analysis creation time.</w:t>
            </w:r>
          </w:p>
        </w:tc>
      </w:tr>
      <w:tr>
        <w:tc>
          <w:tcPr>
            <w:tcW w:type="dxa" w:w="2088"/>
            <w:vAlign w:val="top"/>
          </w:tcPr>
          <w:p>
            <w:pPr>
              <w:spacing w:after="0"/>
            </w:pPr>
            <w:r>
              <w:rPr>
                <w:sz w:val="13"/>
              </w:rPr>
              <w:t>leagueId</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Primary league identifier.</w:t>
            </w:r>
          </w:p>
        </w:tc>
      </w:tr>
      <w:tr>
        <w:tc>
          <w:tcPr>
            <w:tcW w:type="dxa" w:w="2088"/>
            <w:vAlign w:val="top"/>
          </w:tcPr>
          <w:p>
            <w:pPr>
              <w:spacing w:after="0"/>
            </w:pPr>
            <w:r>
              <w:rPr>
                <w:sz w:val="13"/>
              </w:rPr>
              <w:t>leagueName</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display name.</w:t>
            </w:r>
          </w:p>
        </w:tc>
      </w:tr>
      <w:tr>
        <w:tc>
          <w:tcPr>
            <w:tcW w:type="dxa" w:w="2088"/>
            <w:vAlign w:val="top"/>
          </w:tcPr>
          <w:p>
            <w:pPr>
              <w:spacing w:after="0"/>
            </w:pPr>
            <w:r>
              <w:rPr>
                <w:sz w:val="13"/>
              </w:rPr>
              <w:t>season</w:t>
            </w:r>
          </w:p>
        </w:tc>
        <w:tc>
          <w:tcPr>
            <w:tcW w:type="dxa" w:w="1584"/>
            <w:vAlign w:val="top"/>
          </w:tcPr>
          <w:p>
            <w:pPr>
              <w:spacing w:after="0"/>
            </w:pPr>
            <w:r>
              <w:rPr>
                <w:sz w:val="13"/>
              </w:rPr>
              <w:t>integer</w:t>
            </w:r>
          </w:p>
        </w:tc>
        <w:tc>
          <w:tcPr>
            <w:tcW w:type="dxa" w:w="2232"/>
            <w:vAlign w:val="top"/>
          </w:tcPr>
          <w:p>
            <w:pPr>
              <w:spacing w:after="0"/>
            </w:pPr>
            <w:r>
              <w:rPr>
                <w:sz w:val="13"/>
              </w:rPr>
              <w:t>Sleeper</w:t>
            </w:r>
          </w:p>
        </w:tc>
        <w:tc>
          <w:tcPr>
            <w:tcW w:type="dxa" w:w="4176"/>
            <w:vAlign w:val="top"/>
          </w:tcPr>
          <w:p>
            <w:pPr>
              <w:spacing w:after="0"/>
            </w:pPr>
            <w:r>
              <w:rPr>
                <w:sz w:val="13"/>
              </w:rPr>
              <w:t>Fantasy season.</w:t>
            </w:r>
          </w:p>
        </w:tc>
      </w:tr>
      <w:tr>
        <w:tc>
          <w:tcPr>
            <w:tcW w:type="dxa" w:w="2088"/>
            <w:vAlign w:val="top"/>
          </w:tcPr>
          <w:p>
            <w:pPr>
              <w:spacing w:after="0"/>
            </w:pPr>
            <w:r>
              <w:rPr>
                <w:sz w:val="13"/>
              </w:rPr>
              <w:t>leagueStatus</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lifecycle status.</w:t>
            </w:r>
          </w:p>
        </w:tc>
      </w:tr>
      <w:tr>
        <w:tc>
          <w:tcPr>
            <w:tcW w:type="dxa" w:w="2088"/>
            <w:vAlign w:val="top"/>
          </w:tcPr>
          <w:p>
            <w:pPr>
              <w:spacing w:after="0"/>
            </w:pPr>
            <w:r>
              <w:rPr>
                <w:sz w:val="13"/>
              </w:rPr>
              <w:t>currentWeek</w:t>
            </w:r>
          </w:p>
        </w:tc>
        <w:tc>
          <w:tcPr>
            <w:tcW w:type="dxa" w:w="1584"/>
            <w:vAlign w:val="top"/>
          </w:tcPr>
          <w:p>
            <w:pPr>
              <w:spacing w:after="0"/>
            </w:pPr>
            <w:r>
              <w:rPr>
                <w:sz w:val="13"/>
              </w:rPr>
              <w:t>integer</w:t>
            </w:r>
          </w:p>
        </w:tc>
        <w:tc>
          <w:tcPr>
            <w:tcW w:type="dxa" w:w="2232"/>
            <w:vAlign w:val="top"/>
          </w:tcPr>
          <w:p>
            <w:pPr>
              <w:spacing w:after="0"/>
            </w:pPr>
            <w:r>
              <w:rPr>
                <w:sz w:val="13"/>
              </w:rPr>
              <w:t>Sleeper NFL state</w:t>
            </w:r>
          </w:p>
        </w:tc>
        <w:tc>
          <w:tcPr>
            <w:tcW w:type="dxa" w:w="4176"/>
            <w:vAlign w:val="top"/>
          </w:tcPr>
          <w:p>
            <w:r>
              <w:t>Highest fetched current-season week; limited to Week 17.</w:t>
            </w:r>
          </w:p>
        </w:tc>
      </w:tr>
      <w:tr>
        <w:tc>
          <w:tcPr>
            <w:tcW w:type="dxa" w:w="2088"/>
            <w:vAlign w:val="top"/>
          </w:tcPr>
          <w:p>
            <w:pPr>
              <w:spacing w:after="0"/>
            </w:pPr>
            <w:r>
              <w:rPr>
                <w:sz w:val="13"/>
              </w:rPr>
              <w:t>totalRosters</w:t>
            </w:r>
          </w:p>
        </w:tc>
        <w:tc>
          <w:tcPr>
            <w:tcW w:type="dxa" w:w="1584"/>
            <w:vAlign w:val="top"/>
          </w:tcPr>
          <w:p>
            <w:pPr>
              <w:spacing w:after="0"/>
            </w:pPr>
            <w:r>
              <w:rPr>
                <w:sz w:val="13"/>
              </w:rPr>
              <w:t>integer</w:t>
            </w:r>
          </w:p>
        </w:tc>
        <w:tc>
          <w:tcPr>
            <w:tcW w:type="dxa" w:w="2232"/>
            <w:vAlign w:val="top"/>
          </w:tcPr>
          <w:p>
            <w:pPr>
              <w:spacing w:after="0"/>
            </w:pPr>
            <w:r>
              <w:rPr>
                <w:sz w:val="13"/>
              </w:rPr>
              <w:t>Sleeper rosters</w:t>
            </w:r>
          </w:p>
        </w:tc>
        <w:tc>
          <w:tcPr>
            <w:tcW w:type="dxa" w:w="4176"/>
            <w:vAlign w:val="top"/>
          </w:tcPr>
          <w:p>
            <w:pPr>
              <w:spacing w:after="0"/>
            </w:pPr>
            <w:r>
              <w:rPr>
                <w:sz w:val="13"/>
              </w:rPr>
              <w:t>Number of fantasy rosters.</w:t>
            </w:r>
          </w:p>
        </w:tc>
      </w:tr>
      <w:tr>
        <w:tc>
          <w:tcPr>
            <w:tcW w:type="dxa" w:w="2088"/>
            <w:vAlign w:val="top"/>
          </w:tcPr>
          <w:p>
            <w:pPr>
              <w:spacing w:after="0"/>
            </w:pPr>
            <w:r>
              <w:rPr>
                <w:sz w:val="13"/>
              </w:rPr>
              <w:t>formatKey</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Internal source-selection key.</w:t>
            </w:r>
          </w:p>
        </w:tc>
      </w:tr>
      <w:tr>
        <w:tc>
          <w:tcPr>
            <w:tcW w:type="dxa" w:w="2088"/>
            <w:vAlign w:val="top"/>
          </w:tcPr>
          <w:p>
            <w:pPr>
              <w:spacing w:after="0"/>
            </w:pPr>
            <w:r>
              <w:rPr>
                <w:sz w:val="13"/>
              </w:rPr>
              <w:t>formatLabel</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Human-readable format.</w:t>
            </w:r>
          </w:p>
        </w:tc>
      </w:tr>
      <w:tr>
        <w:tc>
          <w:tcPr>
            <w:tcW w:type="dxa" w:w="2088"/>
            <w:vAlign w:val="top"/>
          </w:tcPr>
          <w:p>
            <w:pPr>
              <w:spacing w:after="0"/>
            </w:pPr>
            <w:r>
              <w:rPr>
                <w:sz w:val="13"/>
              </w:rPr>
              <w:t>rosterSlots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Legal starting slots.</w:t>
            </w:r>
          </w:p>
        </w:tc>
      </w:tr>
      <w:tr>
        <w:tc>
          <w:tcPr>
            <w:tcW w:type="dxa" w:w="2088"/>
            <w:vAlign w:val="top"/>
          </w:tcPr>
          <w:p>
            <w:pPr>
              <w:spacing w:after="0"/>
            </w:pPr>
            <w:r>
              <w:rPr>
                <w:sz w:val="13"/>
              </w:rPr>
              <w:t>unsupportedSlots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IDP slots with incomplete market support.</w:t>
            </w:r>
          </w:p>
        </w:tc>
      </w:tr>
      <w:tr>
        <w:tc>
          <w:tcPr>
            <w:tcW w:type="dxa" w:w="2088"/>
            <w:vAlign w:val="top"/>
          </w:tcPr>
          <w:p>
            <w:pPr>
              <w:spacing w:after="0"/>
            </w:pPr>
            <w:r>
              <w:rPr>
                <w:sz w:val="13"/>
              </w:rPr>
              <w:t>weights</w:t>
            </w:r>
          </w:p>
        </w:tc>
        <w:tc>
          <w:tcPr>
            <w:tcW w:type="dxa" w:w="1584"/>
            <w:vAlign w:val="top"/>
          </w:tcPr>
          <w:p>
            <w:pPr>
              <w:spacing w:after="0"/>
            </w:pPr>
            <w:r>
              <w:rPr>
                <w:sz w:val="13"/>
              </w:rPr>
              <w:t>object</w:t>
            </w:r>
          </w:p>
        </w:tc>
        <w:tc>
          <w:tcPr>
            <w:tcW w:type="dxa" w:w="2232"/>
            <w:vAlign w:val="top"/>
          </w:tcPr>
          <w:p>
            <w:pPr>
              <w:spacing w:after="0"/>
            </w:pPr>
            <w:r>
              <w:rPr>
                <w:sz w:val="13"/>
              </w:rPr>
              <w:t>User configuration</w:t>
            </w:r>
          </w:p>
        </w:tc>
        <w:tc>
          <w:tcPr>
            <w:tcW w:type="dxa" w:w="4176"/>
            <w:vAlign w:val="top"/>
          </w:tcPr>
          <w:p>
            <w:pPr>
              <w:spacing w:after="0"/>
            </w:pPr>
            <w:r>
              <w:rPr>
                <w:sz w:val="13"/>
              </w:rPr>
              <w:t>Normalized contender-score weights.</w:t>
            </w:r>
          </w:p>
        </w:tc>
      </w:tr>
      <w:tr>
        <w:tc>
          <w:tcPr>
            <w:tcW w:type="dxa" w:w="2088"/>
            <w:vAlign w:val="top"/>
          </w:tcPr>
          <w:p>
            <w:pPr>
              <w:spacing w:after="0"/>
            </w:pPr>
            <w:r>
              <w:rPr>
                <w:sz w:val="13"/>
              </w:rPr>
              <w:t>useCurrentProduction</w:t>
            </w:r>
          </w:p>
        </w:tc>
        <w:tc>
          <w:tcPr>
            <w:tcW w:type="dxa" w:w="1584"/>
            <w:vAlign w:val="top"/>
          </w:tcPr>
          <w:p>
            <w:pPr>
              <w:spacing w:after="0"/>
            </w:pPr>
            <w:r>
              <w:rPr>
                <w:sz w:val="13"/>
              </w:rPr>
              <w:t>boolean</w:t>
            </w:r>
          </w:p>
        </w:tc>
        <w:tc>
          <w:tcPr>
            <w:tcW w:type="dxa" w:w="2232"/>
            <w:vAlign w:val="top"/>
          </w:tcPr>
          <w:p>
            <w:pPr>
              <w:spacing w:after="0"/>
            </w:pPr>
            <w:r>
              <w:rPr>
                <w:sz w:val="13"/>
              </w:rPr>
              <w:t>Derived</w:t>
            </w:r>
          </w:p>
        </w:tc>
        <w:tc>
          <w:tcPr>
            <w:tcW w:type="dxa" w:w="4176"/>
            <w:vAlign w:val="top"/>
          </w:tcPr>
          <w:p>
            <w:pPr>
              <w:spacing w:after="0"/>
            </w:pPr>
            <w:r>
              <w:rPr>
                <w:sz w:val="13"/>
              </w:rPr>
              <w:t>Current vs prior production selection.</w:t>
            </w:r>
          </w:p>
        </w:tc>
      </w:tr>
      <w:tr>
        <w:tc>
          <w:tcPr>
            <w:tcW w:type="dxa" w:w="2088"/>
            <w:vAlign w:val="top"/>
          </w:tcPr>
          <w:p>
            <w:pPr>
              <w:spacing w:after="0"/>
            </w:pPr>
            <w:r>
              <w:rPr>
                <w:sz w:val="13"/>
              </w:rPr>
              <w:t>teams</w:t>
            </w:r>
          </w:p>
        </w:tc>
        <w:tc>
          <w:tcPr>
            <w:tcW w:type="dxa" w:w="1584"/>
            <w:vAlign w:val="top"/>
          </w:tcPr>
          <w:p>
            <w:pPr>
              <w:spacing w:after="0"/>
            </w:pPr>
            <w:r>
              <w:rPr>
                <w:sz w:val="13"/>
              </w:rPr>
              <w:t>array&lt;team&gt;</w:t>
            </w:r>
          </w:p>
        </w:tc>
        <w:tc>
          <w:tcPr>
            <w:tcW w:type="dxa" w:w="2232"/>
            <w:vAlign w:val="top"/>
          </w:tcPr>
          <w:p>
            <w:pPr>
              <w:spacing w:after="0"/>
            </w:pPr>
            <w:r>
              <w:rPr>
                <w:sz w:val="13"/>
              </w:rPr>
              <w:t>Derived</w:t>
            </w:r>
          </w:p>
        </w:tc>
        <w:tc>
          <w:tcPr>
            <w:tcW w:type="dxa" w:w="4176"/>
            <w:vAlign w:val="top"/>
          </w:tcPr>
          <w:p>
            <w:pPr>
              <w:spacing w:after="0"/>
            </w:pPr>
            <w:r>
              <w:rPr>
                <w:sz w:val="13"/>
              </w:rPr>
              <w:t>Team analytical records.</w:t>
            </w:r>
          </w:p>
        </w:tc>
      </w:tr>
      <w:tr>
        <w:tc>
          <w:tcPr>
            <w:tcW w:type="dxa" w:w="2088"/>
            <w:vAlign w:val="top"/>
          </w:tcPr>
          <w:p>
            <w:pPr>
              <w:spacing w:after="0"/>
            </w:pPr>
            <w:r>
              <w:rPr>
                <w:sz w:val="13"/>
              </w:rPr>
              <w:t>players</w:t>
            </w:r>
          </w:p>
        </w:tc>
        <w:tc>
          <w:tcPr>
            <w:tcW w:type="dxa" w:w="1584"/>
            <w:vAlign w:val="top"/>
          </w:tcPr>
          <w:p>
            <w:pPr>
              <w:spacing w:after="0"/>
            </w:pPr>
            <w:r>
              <w:rPr>
                <w:sz w:val="13"/>
              </w:rPr>
              <w:t>array&lt;player&gt;</w:t>
            </w:r>
          </w:p>
        </w:tc>
        <w:tc>
          <w:tcPr>
            <w:tcW w:type="dxa" w:w="2232"/>
            <w:vAlign w:val="top"/>
          </w:tcPr>
          <w:p>
            <w:pPr>
              <w:spacing w:after="0"/>
            </w:pPr>
            <w:r>
              <w:rPr>
                <w:sz w:val="13"/>
              </w:rPr>
              <w:t>Derived</w:t>
            </w:r>
          </w:p>
        </w:tc>
        <w:tc>
          <w:tcPr>
            <w:tcW w:type="dxa" w:w="4176"/>
            <w:vAlign w:val="top"/>
          </w:tcPr>
          <w:p>
            <w:pPr>
              <w:spacing w:after="0"/>
            </w:pPr>
            <w:r>
              <w:rPr>
                <w:sz w:val="13"/>
              </w:rPr>
              <w:t>Rostered and relevant free-agent records.</w:t>
            </w:r>
          </w:p>
        </w:tc>
      </w:tr>
      <w:tr>
        <w:tc>
          <w:tcPr>
            <w:tcW w:type="dxa" w:w="2088"/>
            <w:vAlign w:val="top"/>
          </w:tcPr>
          <w:p>
            <w:pPr>
              <w:spacing w:after="0"/>
            </w:pPr>
            <w:r>
              <w:rPr>
                <w:sz w:val="13"/>
              </w:rPr>
              <w:t>tierPlayers</w:t>
            </w:r>
          </w:p>
        </w:tc>
        <w:tc>
          <w:tcPr>
            <w:tcW w:type="dxa" w:w="1584"/>
            <w:vAlign w:val="top"/>
          </w:tcPr>
          <w:p>
            <w:pPr>
              <w:spacing w:after="0"/>
            </w:pPr>
            <w:r>
              <w:rPr>
                <w:sz w:val="13"/>
              </w:rPr>
              <w:t>array&lt;player&gt;</w:t>
            </w:r>
          </w:p>
        </w:tc>
        <w:tc>
          <w:tcPr>
            <w:tcW w:type="dxa" w:w="2232"/>
            <w:vAlign w:val="top"/>
          </w:tcPr>
          <w:p>
            <w:pPr>
              <w:spacing w:after="0"/>
            </w:pPr>
            <w:r>
              <w:rPr>
                <w:sz w:val="13"/>
              </w:rPr>
              <w:t>Derived at render preparation</w:t>
            </w:r>
          </w:p>
        </w:tc>
        <w:tc>
          <w:tcPr>
            <w:tcW w:type="dxa" w:w="4176"/>
            <w:vAlign w:val="top"/>
          </w:tcPr>
          <w:p>
            <w:pPr>
              <w:spacing w:after="0"/>
            </w:pPr>
            <w:r>
              <w:rPr>
                <w:sz w:val="13"/>
              </w:rPr>
              <w:t>Tier-eligible QB/RB/WR/TE records.</w:t>
            </w:r>
          </w:p>
        </w:tc>
      </w:tr>
      <w:tr>
        <w:tc>
          <w:tcPr>
            <w:tcW w:type="dxa" w:w="2088"/>
            <w:vAlign w:val="top"/>
          </w:tcPr>
          <w:p>
            <w:pPr>
              <w:spacing w:after="0"/>
            </w:pPr>
            <w:r>
              <w:rPr>
                <w:sz w:val="13"/>
              </w:rPr>
              <w:t>picks</w:t>
            </w:r>
          </w:p>
        </w:tc>
        <w:tc>
          <w:tcPr>
            <w:tcW w:type="dxa" w:w="1584"/>
            <w:vAlign w:val="top"/>
          </w:tcPr>
          <w:p>
            <w:pPr>
              <w:spacing w:after="0"/>
            </w:pPr>
            <w:r>
              <w:rPr>
                <w:sz w:val="13"/>
              </w:rPr>
              <w:t>array&lt;pick&gt;</w:t>
            </w:r>
          </w:p>
        </w:tc>
        <w:tc>
          <w:tcPr>
            <w:tcW w:type="dxa" w:w="2232"/>
            <w:vAlign w:val="top"/>
          </w:tcPr>
          <w:p>
            <w:pPr>
              <w:spacing w:after="0"/>
            </w:pPr>
            <w:r>
              <w:rPr>
                <w:sz w:val="13"/>
              </w:rPr>
              <w:t>Sleeper + derived</w:t>
            </w:r>
          </w:p>
        </w:tc>
        <w:tc>
          <w:tcPr>
            <w:tcW w:type="dxa" w:w="4176"/>
            <w:vAlign w:val="top"/>
          </w:tcPr>
          <w:p>
            <w:pPr>
              <w:spacing w:after="0"/>
            </w:pPr>
            <w:r>
              <w:rPr>
                <w:sz w:val="13"/>
              </w:rPr>
              <w:t>Future pick ownership model.</w:t>
            </w:r>
          </w:p>
        </w:tc>
      </w:tr>
      <w:tr>
        <w:tc>
          <w:tcPr>
            <w:tcW w:type="dxa" w:w="2088"/>
            <w:vAlign w:val="top"/>
          </w:tcPr>
          <w:p>
            <w:pPr>
              <w:spacing w:after="0"/>
            </w:pPr>
            <w:r>
              <w:rPr>
                <w:sz w:val="13"/>
              </w:rPr>
              <w:t>sourceStatuses</w:t>
            </w:r>
          </w:p>
        </w:tc>
        <w:tc>
          <w:tcPr>
            <w:tcW w:type="dxa" w:w="1584"/>
            <w:vAlign w:val="top"/>
          </w:tcPr>
          <w:p>
            <w:pPr>
              <w:spacing w:after="0"/>
            </w:pPr>
            <w:r>
              <w:rPr>
                <w:sz w:val="13"/>
              </w:rPr>
              <w:t>array&lt;object&gt;</w:t>
            </w:r>
          </w:p>
        </w:tc>
        <w:tc>
          <w:tcPr>
            <w:tcW w:type="dxa" w:w="2232"/>
            <w:vAlign w:val="top"/>
          </w:tcPr>
          <w:p>
            <w:pPr>
              <w:spacing w:after="0"/>
            </w:pPr>
            <w:r>
              <w:rPr>
                <w:sz w:val="13"/>
              </w:rPr>
              <w:t>Runtime</w:t>
            </w:r>
          </w:p>
        </w:tc>
        <w:tc>
          <w:tcPr>
            <w:tcW w:type="dxa" w:w="4176"/>
            <w:vAlign w:val="top"/>
          </w:tcPr>
          <w:p>
            <w:pPr>
              <w:spacing w:after="0"/>
            </w:pPr>
            <w:r>
              <w:rPr>
                <w:sz w:val="13"/>
              </w:rPr>
              <w:t>Provider status and origin.</w:t>
            </w:r>
          </w:p>
        </w:tc>
      </w:tr>
      <w:tr>
        <w:tc>
          <w:tcPr>
            <w:tcW w:type="dxa" w:w="2088"/>
            <w:vAlign w:val="top"/>
          </w:tcPr>
          <w:p>
            <w:pPr>
              <w:spacing w:after="0"/>
            </w:pPr>
            <w:r>
              <w:rPr>
                <w:sz w:val="13"/>
              </w:rPr>
              <w:t>history</w:t>
            </w:r>
          </w:p>
        </w:tc>
        <w:tc>
          <w:tcPr>
            <w:tcW w:type="dxa" w:w="1584"/>
            <w:vAlign w:val="top"/>
          </w:tcPr>
          <w:p>
            <w:pPr>
              <w:spacing w:after="0"/>
            </w:pPr>
            <w:r>
              <w:rPr>
                <w:sz w:val="13"/>
              </w:rPr>
              <w:t>array&lt;object&gt;</w:t>
            </w:r>
          </w:p>
        </w:tc>
        <w:tc>
          <w:tcPr>
            <w:tcW w:type="dxa" w:w="2232"/>
            <w:vAlign w:val="top"/>
          </w:tcPr>
          <w:p>
            <w:pPr>
              <w:spacing w:after="0"/>
            </w:pPr>
            <w:r>
              <w:rPr>
                <w:sz w:val="13"/>
              </w:rPr>
              <w:t>Sleeper</w:t>
            </w:r>
          </w:p>
        </w:tc>
        <w:tc>
          <w:tcPr>
            <w:tcW w:type="dxa" w:w="4176"/>
            <w:vAlign w:val="top"/>
          </w:tcPr>
          <w:p>
            <w:pPr>
              <w:spacing w:after="0"/>
            </w:pPr>
            <w:r>
              <w:rPr>
                <w:sz w:val="13"/>
              </w:rPr>
              <w:t>Linked league seasons.</w:t>
            </w:r>
          </w:p>
        </w:tc>
      </w:tr>
      <w:tr>
        <w:tc>
          <w:tcPr>
            <w:tcW w:type="dxa" w:w="2088"/>
            <w:vAlign w:val="top"/>
          </w:tcPr>
          <w:p>
            <w:pPr>
              <w:spacing w:after="0"/>
            </w:pPr>
            <w:r>
              <w:rPr>
                <w:sz w:val="13"/>
              </w:rPr>
              <w:t>methodology</w:t>
            </w:r>
          </w:p>
        </w:tc>
        <w:tc>
          <w:tcPr>
            <w:tcW w:type="dxa" w:w="1584"/>
            <w:vAlign w:val="top"/>
          </w:tcPr>
          <w:p>
            <w:pPr>
              <w:spacing w:after="0"/>
            </w:pPr>
            <w:r>
              <w:rPr>
                <w:sz w:val="13"/>
              </w:rPr>
              <w:t>object</w:t>
            </w:r>
          </w:p>
        </w:tc>
        <w:tc>
          <w:tcPr>
            <w:tcW w:type="dxa" w:w="2232"/>
            <w:vAlign w:val="top"/>
          </w:tcPr>
          <w:p>
            <w:pPr>
              <w:spacing w:after="0"/>
            </w:pPr>
            <w:r>
              <w:rPr>
                <w:sz w:val="13"/>
              </w:rPr>
              <w:t>Application</w:t>
            </w:r>
          </w:p>
        </w:tc>
        <w:tc>
          <w:tcPr>
            <w:tcW w:type="dxa" w:w="4176"/>
            <w:vAlign w:val="top"/>
          </w:tcPr>
          <w:p>
            <w:pPr>
              <w:spacing w:after="0"/>
            </w:pPr>
            <w:r>
              <w:rPr>
                <w:sz w:val="13"/>
              </w:rPr>
              <w:t>Human-readable calculation descriptions.</w:t>
            </w:r>
          </w:p>
        </w:tc>
      </w:tr>
      <w:tr>
        <w:tc>
          <w:tcPr>
            <w:tcW w:type="dxa" w:w="2556"/>
          </w:tcPr>
          <w:p>
            <w:r>
              <w:t>detectedSetup</w:t>
            </w:r>
          </w:p>
        </w:tc>
        <w:tc>
          <w:tcPr>
            <w:tcW w:type="dxa" w:w="2556"/>
          </w:tcPr>
          <w:p>
            <w:r>
              <w:t>object</w:t>
            </w:r>
          </w:p>
        </w:tc>
        <w:tc>
          <w:tcPr>
            <w:tcW w:type="dxa" w:w="2556"/>
          </w:tcPr>
          <w:p>
            <w:r>
              <w:t>Sleeper league + linked history</w:t>
            </w:r>
          </w:p>
        </w:tc>
        <w:tc>
          <w:tcPr>
            <w:tcW w:type="dxa" w:w="2556"/>
          </w:tcPr>
          <w:p>
            <w:r>
              <w:t>Detected team count, format, starter count, IDP presence, history range, and future-pick range.</w:t>
            </w:r>
          </w:p>
        </w:tc>
      </w:tr>
    </w:tbl>
    <w:p/>
    <w:p>
      <w:pPr>
        <w:pStyle w:val="Heading2"/>
      </w:pPr>
      <w:r>
        <w:t>12.2 Player Analytical Record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312"/>
            <w:shd w:fill="D9EAF7"/>
          </w:tcPr>
          <w:p>
            <w:r>
              <w:rPr>
                <w:b/>
                <w:sz w:val="13"/>
              </w:rPr>
              <w:t>Field group</w:t>
            </w:r>
          </w:p>
        </w:tc>
        <w:tc>
          <w:tcPr>
            <w:tcW w:type="dxa" w:w="1728"/>
            <w:shd w:fill="D9EAF7"/>
          </w:tcPr>
          <w:p>
            <w:r>
              <w:rPr>
                <w:b/>
                <w:sz w:val="13"/>
              </w:rPr>
              <w:t>Type</w:t>
            </w:r>
          </w:p>
        </w:tc>
        <w:tc>
          <w:tcPr>
            <w:tcW w:type="dxa" w:w="5040"/>
            <w:shd w:fill="D9EAF7"/>
          </w:tcPr>
          <w:p>
            <w:r>
              <w:rPr>
                <w:b/>
                <w:sz w:val="13"/>
              </w:rPr>
              <w:t>Definition</w:t>
            </w:r>
          </w:p>
        </w:tc>
      </w:tr>
      <w:tr>
        <w:tc>
          <w:tcPr>
            <w:tcW w:type="dxa" w:w="3312"/>
            <w:vAlign w:val="top"/>
          </w:tcPr>
          <w:p>
            <w:pPr>
              <w:spacing w:after="0"/>
            </w:pPr>
            <w:r>
              <w:rPr>
                <w:sz w:val="13"/>
              </w:rPr>
              <w:t>rosterId</w:t>
            </w:r>
          </w:p>
        </w:tc>
        <w:tc>
          <w:tcPr>
            <w:tcW w:type="dxa" w:w="1728"/>
            <w:vAlign w:val="top"/>
          </w:tcPr>
          <w:p>
            <w:pPr>
              <w:spacing w:after="0"/>
            </w:pPr>
            <w:r>
              <w:rPr>
                <w:sz w:val="13"/>
              </w:rPr>
              <w:t>integer</w:t>
            </w:r>
          </w:p>
        </w:tc>
        <w:tc>
          <w:tcPr>
            <w:tcW w:type="dxa" w:w="5040"/>
            <w:vAlign w:val="top"/>
          </w:tcPr>
          <w:p>
            <w:pPr>
              <w:spacing w:after="0"/>
            </w:pPr>
            <w:r>
              <w:rPr>
                <w:sz w:val="13"/>
              </w:rPr>
              <w:t>Sleeper roster or 0 for free agent</w:t>
            </w:r>
          </w:p>
        </w:tc>
      </w:tr>
      <w:tr>
        <w:tc>
          <w:tcPr>
            <w:tcW w:type="dxa" w:w="3312"/>
            <w:vAlign w:val="top"/>
          </w:tcPr>
          <w:p>
            <w:pPr>
              <w:spacing w:after="0"/>
            </w:pPr>
            <w:r>
              <w:rPr>
                <w:sz w:val="13"/>
              </w:rPr>
              <w:t>fantasyTeam</w:t>
            </w:r>
          </w:p>
        </w:tc>
        <w:tc>
          <w:tcPr>
            <w:tcW w:type="dxa" w:w="1728"/>
            <w:vAlign w:val="top"/>
          </w:tcPr>
          <w:p>
            <w:pPr>
              <w:spacing w:after="0"/>
            </w:pPr>
            <w:r>
              <w:rPr>
                <w:sz w:val="13"/>
              </w:rPr>
              <w:t>string</w:t>
            </w:r>
          </w:p>
        </w:tc>
        <w:tc>
          <w:tcPr>
            <w:tcW w:type="dxa" w:w="5040"/>
            <w:vAlign w:val="top"/>
          </w:tcPr>
          <w:p>
            <w:pPr>
              <w:spacing w:after="0"/>
            </w:pPr>
            <w:r>
              <w:rPr>
                <w:sz w:val="13"/>
              </w:rPr>
              <w:t>Fantasy team or Free Agent</w:t>
            </w:r>
          </w:p>
        </w:tc>
      </w:tr>
      <w:tr>
        <w:tc>
          <w:tcPr>
            <w:tcW w:type="dxa" w:w="3312"/>
            <w:vAlign w:val="top"/>
          </w:tcPr>
          <w:p>
            <w:pPr>
              <w:spacing w:after="0"/>
            </w:pPr>
            <w:r>
              <w:rPr>
                <w:sz w:val="13"/>
              </w:rPr>
              <w:t>manager</w:t>
            </w:r>
          </w:p>
        </w:tc>
        <w:tc>
          <w:tcPr>
            <w:tcW w:type="dxa" w:w="1728"/>
            <w:vAlign w:val="top"/>
          </w:tcPr>
          <w:p>
            <w:pPr>
              <w:spacing w:after="0"/>
            </w:pPr>
            <w:r>
              <w:rPr>
                <w:sz w:val="13"/>
              </w:rPr>
              <w:t>string</w:t>
            </w:r>
          </w:p>
        </w:tc>
        <w:tc>
          <w:tcPr>
            <w:tcW w:type="dxa" w:w="5040"/>
            <w:vAlign w:val="top"/>
          </w:tcPr>
          <w:p>
            <w:pPr>
              <w:spacing w:after="0"/>
            </w:pPr>
            <w:r>
              <w:rPr>
                <w:sz w:val="13"/>
              </w:rPr>
              <w:t>Sleeper manager display name</w:t>
            </w:r>
          </w:p>
        </w:tc>
      </w:tr>
      <w:tr>
        <w:tc>
          <w:tcPr>
            <w:tcW w:type="dxa" w:w="3312"/>
            <w:vAlign w:val="top"/>
          </w:tcPr>
          <w:p>
            <w:pPr>
              <w:spacing w:after="0"/>
            </w:pPr>
            <w:r>
              <w:rPr>
                <w:sz w:val="13"/>
              </w:rPr>
              <w:t>sleeperId</w:t>
            </w:r>
          </w:p>
        </w:tc>
        <w:tc>
          <w:tcPr>
            <w:tcW w:type="dxa" w:w="1728"/>
            <w:vAlign w:val="top"/>
          </w:tcPr>
          <w:p>
            <w:pPr>
              <w:spacing w:after="0"/>
            </w:pPr>
            <w:r>
              <w:rPr>
                <w:sz w:val="13"/>
              </w:rPr>
              <w:t>string</w:t>
            </w:r>
          </w:p>
        </w:tc>
        <w:tc>
          <w:tcPr>
            <w:tcW w:type="dxa" w:w="5040"/>
            <w:vAlign w:val="top"/>
          </w:tcPr>
          <w:p>
            <w:pPr>
              <w:spacing w:after="0"/>
            </w:pPr>
            <w:r>
              <w:rPr>
                <w:sz w:val="13"/>
              </w:rPr>
              <w:t>Primary player key</w:t>
            </w:r>
          </w:p>
        </w:tc>
      </w:tr>
      <w:tr>
        <w:tc>
          <w:tcPr>
            <w:tcW w:type="dxa" w:w="3312"/>
            <w:vAlign w:val="top"/>
          </w:tcPr>
          <w:p>
            <w:pPr>
              <w:spacing w:after="0"/>
            </w:pPr>
            <w:r>
              <w:rPr>
                <w:sz w:val="13"/>
              </w:rPr>
              <w:t>name</w:t>
            </w:r>
          </w:p>
        </w:tc>
        <w:tc>
          <w:tcPr>
            <w:tcW w:type="dxa" w:w="1728"/>
            <w:vAlign w:val="top"/>
          </w:tcPr>
          <w:p>
            <w:pPr>
              <w:spacing w:after="0"/>
            </w:pPr>
            <w:r>
              <w:rPr>
                <w:sz w:val="13"/>
              </w:rPr>
              <w:t>string</w:t>
            </w:r>
          </w:p>
        </w:tc>
        <w:tc>
          <w:tcPr>
            <w:tcW w:type="dxa" w:w="5040"/>
            <w:vAlign w:val="top"/>
          </w:tcPr>
          <w:p>
            <w:pPr>
              <w:spacing w:after="0"/>
            </w:pPr>
            <w:r>
              <w:rPr>
                <w:sz w:val="13"/>
              </w:rPr>
              <w:t>Display name</w:t>
            </w:r>
          </w:p>
        </w:tc>
      </w:tr>
      <w:tr>
        <w:tc>
          <w:tcPr>
            <w:tcW w:type="dxa" w:w="3312"/>
            <w:vAlign w:val="top"/>
          </w:tcPr>
          <w:p>
            <w:pPr>
              <w:spacing w:after="0"/>
            </w:pPr>
            <w:r>
              <w:rPr>
                <w:sz w:val="13"/>
              </w:rPr>
              <w:t>position</w:t>
            </w:r>
          </w:p>
        </w:tc>
        <w:tc>
          <w:tcPr>
            <w:tcW w:type="dxa" w:w="1728"/>
            <w:vAlign w:val="top"/>
          </w:tcPr>
          <w:p>
            <w:pPr>
              <w:spacing w:after="0"/>
            </w:pPr>
            <w:r>
              <w:rPr>
                <w:sz w:val="13"/>
              </w:rPr>
              <w:t>string</w:t>
            </w:r>
          </w:p>
        </w:tc>
        <w:tc>
          <w:tcPr>
            <w:tcW w:type="dxa" w:w="5040"/>
            <w:vAlign w:val="top"/>
          </w:tcPr>
          <w:p>
            <w:pPr>
              <w:spacing w:after="0"/>
            </w:pPr>
            <w:r>
              <w:rPr>
                <w:sz w:val="13"/>
              </w:rPr>
              <w:t>QB/RB/WR/TE or other source position</w:t>
            </w:r>
          </w:p>
        </w:tc>
      </w:tr>
      <w:tr>
        <w:tc>
          <w:tcPr>
            <w:tcW w:type="dxa" w:w="3312"/>
            <w:vAlign w:val="top"/>
          </w:tcPr>
          <w:p>
            <w:pPr>
              <w:spacing w:after="0"/>
            </w:pPr>
            <w:r>
              <w:rPr>
                <w:sz w:val="13"/>
              </w:rPr>
              <w:t>nflTeam</w:t>
            </w:r>
          </w:p>
        </w:tc>
        <w:tc>
          <w:tcPr>
            <w:tcW w:type="dxa" w:w="1728"/>
            <w:vAlign w:val="top"/>
          </w:tcPr>
          <w:p>
            <w:pPr>
              <w:spacing w:after="0"/>
            </w:pPr>
            <w:r>
              <w:rPr>
                <w:sz w:val="13"/>
              </w:rPr>
              <w:t>string</w:t>
            </w:r>
          </w:p>
        </w:tc>
        <w:tc>
          <w:tcPr>
            <w:tcW w:type="dxa" w:w="5040"/>
            <w:vAlign w:val="top"/>
          </w:tcPr>
          <w:p>
            <w:pPr>
              <w:spacing w:after="0"/>
            </w:pPr>
            <w:r>
              <w:rPr>
                <w:sz w:val="13"/>
              </w:rPr>
              <w:t>NFL team abbreviation</w:t>
            </w:r>
          </w:p>
        </w:tc>
      </w:tr>
      <w:tr>
        <w:tc>
          <w:tcPr>
            <w:tcW w:type="dxa" w:w="3312"/>
            <w:vAlign w:val="top"/>
          </w:tcPr>
          <w:p>
            <w:pPr>
              <w:spacing w:after="0"/>
            </w:pPr>
            <w:r>
              <w:rPr>
                <w:sz w:val="13"/>
              </w:rPr>
              <w:t>age</w:t>
            </w:r>
          </w:p>
        </w:tc>
        <w:tc>
          <w:tcPr>
            <w:tcW w:type="dxa" w:w="1728"/>
            <w:vAlign w:val="top"/>
          </w:tcPr>
          <w:p>
            <w:pPr>
              <w:spacing w:after="0"/>
            </w:pPr>
            <w:r>
              <w:rPr>
                <w:sz w:val="13"/>
              </w:rPr>
              <w:t>number|null</w:t>
            </w:r>
          </w:p>
        </w:tc>
        <w:tc>
          <w:tcPr>
            <w:tcW w:type="dxa" w:w="5040"/>
            <w:vAlign w:val="top"/>
          </w:tcPr>
          <w:p>
            <w:pPr>
              <w:spacing w:after="0"/>
            </w:pPr>
            <w:r>
              <w:rPr>
                <w:sz w:val="13"/>
              </w:rPr>
              <w:t>Player age</w:t>
            </w:r>
          </w:p>
        </w:tc>
      </w:tr>
      <w:tr>
        <w:tc>
          <w:tcPr>
            <w:tcW w:type="dxa" w:w="3312"/>
            <w:vAlign w:val="top"/>
          </w:tcPr>
          <w:p>
            <w:pPr>
              <w:spacing w:after="0"/>
            </w:pPr>
            <w:r>
              <w:rPr>
                <w:sz w:val="13"/>
              </w:rPr>
              <w:t>status / injuryStatus / depthOrder</w:t>
            </w:r>
          </w:p>
        </w:tc>
        <w:tc>
          <w:tcPr>
            <w:tcW w:type="dxa" w:w="1728"/>
            <w:vAlign w:val="top"/>
          </w:tcPr>
          <w:p>
            <w:pPr>
              <w:spacing w:after="0"/>
            </w:pPr>
            <w:r>
              <w:rPr>
                <w:sz w:val="13"/>
              </w:rPr>
              <w:t>mixed</w:t>
            </w:r>
          </w:p>
        </w:tc>
        <w:tc>
          <w:tcPr>
            <w:tcW w:type="dxa" w:w="5040"/>
            <w:vAlign w:val="top"/>
          </w:tcPr>
          <w:p>
            <w:pPr>
              <w:spacing w:after="0"/>
            </w:pPr>
            <w:r>
              <w:rPr>
                <w:sz w:val="13"/>
              </w:rPr>
              <w:t>Availability and role fields</w:t>
            </w:r>
          </w:p>
        </w:tc>
      </w:tr>
      <w:tr>
        <w:tc>
          <w:tcPr>
            <w:tcW w:type="dxa" w:w="3312"/>
            <w:vAlign w:val="top"/>
          </w:tcPr>
          <w:p>
            <w:pPr>
              <w:spacing w:after="0"/>
            </w:pPr>
            <w:r>
              <w:rPr>
                <w:sz w:val="13"/>
              </w:rPr>
              <w:t>rosterStatus</w:t>
            </w:r>
          </w:p>
        </w:tc>
        <w:tc>
          <w:tcPr>
            <w:tcW w:type="dxa" w:w="1728"/>
            <w:vAlign w:val="top"/>
          </w:tcPr>
          <w:p>
            <w:pPr>
              <w:spacing w:after="0"/>
            </w:pPr>
            <w:r>
              <w:rPr>
                <w:sz w:val="13"/>
              </w:rPr>
              <w:t>string</w:t>
            </w:r>
          </w:p>
        </w:tc>
        <w:tc>
          <w:tcPr>
            <w:tcW w:type="dxa" w:w="5040"/>
            <w:vAlign w:val="top"/>
          </w:tcPr>
          <w:p>
            <w:pPr>
              <w:spacing w:after="0"/>
            </w:pPr>
            <w:r>
              <w:rPr>
                <w:sz w:val="13"/>
              </w:rPr>
              <w:t>Starter, Bench, Reserve, Taxi, or Free Agent</w:t>
            </w:r>
          </w:p>
        </w:tc>
      </w:tr>
      <w:tr>
        <w:tc>
          <w:tcPr>
            <w:tcW w:type="dxa" w:w="3312"/>
            <w:vAlign w:val="top"/>
          </w:tcPr>
          <w:p>
            <w:pPr>
              <w:spacing w:after="0"/>
            </w:pPr>
            <w:r>
              <w:rPr>
                <w:sz w:val="13"/>
              </w:rPr>
              <w:t>actualPoints / actualPpg</w:t>
            </w:r>
          </w:p>
        </w:tc>
        <w:tc>
          <w:tcPr>
            <w:tcW w:type="dxa" w:w="1728"/>
            <w:vAlign w:val="top"/>
          </w:tcPr>
          <w:p>
            <w:pPr>
              <w:spacing w:after="0"/>
            </w:pPr>
            <w:r>
              <w:rPr>
                <w:sz w:val="13"/>
              </w:rPr>
              <w:t>decimal</w:t>
            </w:r>
          </w:p>
        </w:tc>
        <w:tc>
          <w:tcPr>
            <w:tcW w:type="dxa" w:w="5040"/>
            <w:vAlign w:val="top"/>
          </w:tcPr>
          <w:p>
            <w:pPr>
              <w:spacing w:after="0"/>
            </w:pPr>
            <w:r>
              <w:rPr>
                <w:sz w:val="13"/>
              </w:rPr>
              <w:t>Fetched production aggregate</w:t>
            </w:r>
          </w:p>
        </w:tc>
      </w:tr>
      <w:tr>
        <w:tc>
          <w:tcPr>
            <w:tcW w:type="dxa" w:w="3312"/>
            <w:vAlign w:val="top"/>
          </w:tcPr>
          <w:p>
            <w:pPr>
              <w:spacing w:after="0"/>
            </w:pPr>
            <w:r>
              <w:rPr>
                <w:sz w:val="13"/>
              </w:rPr>
              <w:t>rosteredWeeks / scoringWeeks / starts</w:t>
            </w:r>
          </w:p>
        </w:tc>
        <w:tc>
          <w:tcPr>
            <w:tcW w:type="dxa" w:w="1728"/>
            <w:vAlign w:val="top"/>
          </w:tcPr>
          <w:p>
            <w:pPr>
              <w:spacing w:after="0"/>
            </w:pPr>
            <w:r>
              <w:rPr>
                <w:sz w:val="13"/>
              </w:rPr>
              <w:t>integer</w:t>
            </w:r>
          </w:p>
        </w:tc>
        <w:tc>
          <w:tcPr>
            <w:tcW w:type="dxa" w:w="5040"/>
            <w:vAlign w:val="top"/>
          </w:tcPr>
          <w:p>
            <w:pPr>
              <w:spacing w:after="0"/>
            </w:pPr>
            <w:r>
              <w:rPr>
                <w:sz w:val="13"/>
              </w:rPr>
              <w:t>Production sample and usage</w:t>
            </w:r>
          </w:p>
        </w:tc>
      </w:tr>
      <w:tr>
        <w:tc>
          <w:tcPr>
            <w:tcW w:type="dxa" w:w="3312"/>
            <w:vAlign w:val="top"/>
          </w:tcPr>
          <w:p>
            <w:pPr>
              <w:spacing w:after="0"/>
            </w:pPr>
            <w:r>
              <w:rPr>
                <w:sz w:val="13"/>
              </w:rPr>
              <w:t>starterPpg</w:t>
            </w:r>
          </w:p>
        </w:tc>
        <w:tc>
          <w:tcPr>
            <w:tcW w:type="dxa" w:w="1728"/>
            <w:vAlign w:val="top"/>
          </w:tcPr>
          <w:p>
            <w:pPr>
              <w:spacing w:after="0"/>
            </w:pPr>
            <w:r>
              <w:rPr>
                <w:sz w:val="13"/>
              </w:rPr>
              <w:t>decimal</w:t>
            </w:r>
          </w:p>
        </w:tc>
        <w:tc>
          <w:tcPr>
            <w:tcW w:type="dxa" w:w="5040"/>
            <w:vAlign w:val="top"/>
          </w:tcPr>
          <w:p>
            <w:pPr>
              <w:spacing w:after="0"/>
            </w:pPr>
            <w:r>
              <w:rPr>
                <w:sz w:val="13"/>
              </w:rPr>
              <w:t>Points in fantasy starts / starts</w:t>
            </w:r>
          </w:p>
        </w:tc>
      </w:tr>
      <w:tr>
        <w:tc>
          <w:tcPr>
            <w:tcW w:type="dxa" w:w="3312"/>
            <w:vAlign w:val="top"/>
          </w:tcPr>
          <w:p>
            <w:pPr>
              <w:spacing w:after="0"/>
            </w:pPr>
            <w:r>
              <w:rPr>
                <w:sz w:val="13"/>
              </w:rPr>
              <w:t>projectedTotal / projectedGames</w:t>
            </w:r>
          </w:p>
        </w:tc>
        <w:tc>
          <w:tcPr>
            <w:tcW w:type="dxa" w:w="1728"/>
            <w:vAlign w:val="top"/>
          </w:tcPr>
          <w:p>
            <w:pPr>
              <w:spacing w:after="0"/>
            </w:pPr>
            <w:r>
              <w:rPr>
                <w:sz w:val="13"/>
              </w:rPr>
              <w:t>decimal|null</w:t>
            </w:r>
          </w:p>
        </w:tc>
        <w:tc>
          <w:tcPr>
            <w:tcW w:type="dxa" w:w="5040"/>
            <w:vAlign w:val="top"/>
          </w:tcPr>
          <w:p>
            <w:pPr>
              <w:spacing w:after="0"/>
            </w:pPr>
            <w:r>
              <w:rPr>
                <w:sz w:val="13"/>
              </w:rPr>
              <w:t>Normalized projection</w:t>
            </w:r>
          </w:p>
        </w:tc>
      </w:tr>
      <w:tr>
        <w:tc>
          <w:tcPr>
            <w:tcW w:type="dxa" w:w="3312"/>
            <w:vAlign w:val="top"/>
          </w:tcPr>
          <w:p>
            <w:pPr>
              <w:spacing w:after="0"/>
            </w:pPr>
            <w:r>
              <w:rPr>
                <w:sz w:val="13"/>
              </w:rPr>
              <w:t>expectedPpg</w:t>
            </w:r>
          </w:p>
        </w:tc>
        <w:tc>
          <w:tcPr>
            <w:tcW w:type="dxa" w:w="1728"/>
            <w:vAlign w:val="top"/>
          </w:tcPr>
          <w:p>
            <w:pPr>
              <w:spacing w:after="0"/>
            </w:pPr>
            <w:r>
              <w:rPr>
                <w:sz w:val="13"/>
              </w:rPr>
              <w:t>decimal</w:t>
            </w:r>
          </w:p>
        </w:tc>
        <w:tc>
          <w:tcPr>
            <w:tcW w:type="dxa" w:w="5040"/>
            <w:vAlign w:val="top"/>
          </w:tcPr>
          <w:p>
            <w:pPr>
              <w:spacing w:after="0"/>
            </w:pPr>
            <w:r>
              <w:rPr>
                <w:sz w:val="13"/>
              </w:rPr>
              <w:t>projectedTotal / 17</w:t>
            </w:r>
          </w:p>
        </w:tc>
      </w:tr>
      <w:tr>
        <w:tc>
          <w:tcPr>
            <w:tcW w:type="dxa" w:w="3312"/>
            <w:vAlign w:val="top"/>
          </w:tcPr>
          <w:p>
            <w:pPr>
              <w:spacing w:after="0"/>
            </w:pPr>
            <w:r>
              <w:rPr>
                <w:sz w:val="13"/>
              </w:rPr>
              <w:t>sourcePpg / projectionSource</w:t>
            </w:r>
          </w:p>
        </w:tc>
        <w:tc>
          <w:tcPr>
            <w:tcW w:type="dxa" w:w="1728"/>
            <w:vAlign w:val="top"/>
          </w:tcPr>
          <w:p>
            <w:pPr>
              <w:spacing w:after="0"/>
            </w:pPr>
            <w:r>
              <w:rPr>
                <w:sz w:val="13"/>
              </w:rPr>
              <w:t>mixed</w:t>
            </w:r>
          </w:p>
        </w:tc>
        <w:tc>
          <w:tcPr>
            <w:tcW w:type="dxa" w:w="5040"/>
            <w:vAlign w:val="top"/>
          </w:tcPr>
          <w:p>
            <w:pPr>
              <w:spacing w:after="0"/>
            </w:pPr>
            <w:r>
              <w:rPr>
                <w:sz w:val="13"/>
              </w:rPr>
              <w:t>Projection lineage</w:t>
            </w:r>
          </w:p>
        </w:tc>
      </w:tr>
      <w:tr>
        <w:tc>
          <w:tcPr>
            <w:tcW w:type="dxa" w:w="3312"/>
            <w:vAlign w:val="top"/>
          </w:tcPr>
          <w:p>
            <w:pPr>
              <w:spacing w:after="0"/>
            </w:pPr>
            <w:r>
              <w:rPr>
                <w:sz w:val="13"/>
              </w:rPr>
              <w:t>dynastyValueRA / dynastyValueDP</w:t>
            </w:r>
          </w:p>
        </w:tc>
        <w:tc>
          <w:tcPr>
            <w:tcW w:type="dxa" w:w="1728"/>
            <w:vAlign w:val="top"/>
          </w:tcPr>
          <w:p>
            <w:pPr>
              <w:spacing w:after="0"/>
            </w:pPr>
            <w:r>
              <w:rPr>
                <w:sz w:val="13"/>
              </w:rPr>
              <w:t>decimal|null</w:t>
            </w:r>
          </w:p>
        </w:tc>
        <w:tc>
          <w:tcPr>
            <w:tcW w:type="dxa" w:w="5040"/>
            <w:vAlign w:val="top"/>
          </w:tcPr>
          <w:p>
            <w:pPr>
              <w:spacing w:after="0"/>
            </w:pPr>
            <w:r>
              <w:rPr>
                <w:sz w:val="13"/>
              </w:rPr>
              <w:t>Source-specific values</w:t>
            </w:r>
          </w:p>
        </w:tc>
      </w:tr>
      <w:tr>
        <w:tc>
          <w:tcPr>
            <w:tcW w:type="dxa" w:w="3312"/>
            <w:vAlign w:val="top"/>
          </w:tcPr>
          <w:p>
            <w:pPr>
              <w:spacing w:after="0"/>
            </w:pPr>
            <w:r>
              <w:rPr>
                <w:sz w:val="13"/>
              </w:rPr>
              <w:t>dynastyValue</w:t>
            </w:r>
          </w:p>
        </w:tc>
        <w:tc>
          <w:tcPr>
            <w:tcW w:type="dxa" w:w="1728"/>
            <w:vAlign w:val="top"/>
          </w:tcPr>
          <w:p>
            <w:pPr>
              <w:spacing w:after="0"/>
            </w:pPr>
            <w:r>
              <w:rPr>
                <w:sz w:val="13"/>
              </w:rPr>
              <w:t>integer</w:t>
            </w:r>
          </w:p>
        </w:tc>
        <w:tc>
          <w:tcPr>
            <w:tcW w:type="dxa" w:w="5040"/>
            <w:vAlign w:val="top"/>
          </w:tcPr>
          <w:p>
            <w:pPr>
              <w:spacing w:after="0"/>
            </w:pPr>
            <w:r>
              <w:rPr>
                <w:sz w:val="13"/>
              </w:rPr>
              <w:t>Mean of available values</w:t>
            </w:r>
          </w:p>
        </w:tc>
      </w:tr>
      <w:tr>
        <w:tc>
          <w:tcPr>
            <w:tcW w:type="dxa" w:w="3312"/>
            <w:vAlign w:val="top"/>
          </w:tcPr>
          <w:p>
            <w:pPr>
              <w:spacing w:after="0"/>
            </w:pPr>
            <w:r>
              <w:rPr>
                <w:sz w:val="13"/>
              </w:rPr>
              <w:t>trend7d / trend30d</w:t>
            </w:r>
          </w:p>
        </w:tc>
        <w:tc>
          <w:tcPr>
            <w:tcW w:type="dxa" w:w="1728"/>
            <w:vAlign w:val="top"/>
          </w:tcPr>
          <w:p>
            <w:pPr>
              <w:spacing w:after="0"/>
            </w:pPr>
            <w:r>
              <w:rPr>
                <w:sz w:val="13"/>
              </w:rPr>
              <w:t>decimal|null</w:t>
            </w:r>
          </w:p>
        </w:tc>
        <w:tc>
          <w:tcPr>
            <w:tcW w:type="dxa" w:w="5040"/>
            <w:vAlign w:val="top"/>
          </w:tcPr>
          <w:p>
            <w:pPr>
              <w:spacing w:after="0"/>
            </w:pPr>
            <w:r>
              <w:rPr>
                <w:sz w:val="13"/>
              </w:rPr>
              <w:t>RosterAudit market trends</w:t>
            </w:r>
          </w:p>
        </w:tc>
      </w:tr>
      <w:tr>
        <w:tc>
          <w:tcPr>
            <w:tcW w:type="dxa" w:w="3312"/>
            <w:vAlign w:val="top"/>
          </w:tcPr>
          <w:p>
            <w:pPr>
              <w:spacing w:after="0"/>
            </w:pPr>
            <w:r>
              <w:rPr>
                <w:sz w:val="13"/>
              </w:rPr>
              <w:t>draftYear / draftRound / college</w:t>
            </w:r>
          </w:p>
        </w:tc>
        <w:tc>
          <w:tcPr>
            <w:tcW w:type="dxa" w:w="1728"/>
            <w:vAlign w:val="top"/>
          </w:tcPr>
          <w:p>
            <w:pPr>
              <w:spacing w:after="0"/>
            </w:pPr>
            <w:r>
              <w:rPr>
                <w:sz w:val="13"/>
              </w:rPr>
              <w:t>mixed</w:t>
            </w:r>
          </w:p>
        </w:tc>
        <w:tc>
          <w:tcPr>
            <w:tcW w:type="dxa" w:w="5040"/>
            <w:vAlign w:val="top"/>
          </w:tcPr>
          <w:p>
            <w:pPr>
              <w:spacing w:after="0"/>
            </w:pPr>
            <w:r>
              <w:rPr>
                <w:sz w:val="13"/>
              </w:rPr>
              <w:t>Identity and pedigree</w:t>
            </w:r>
          </w:p>
        </w:tc>
      </w:tr>
      <w:tr>
        <w:tc>
          <w:tcPr>
            <w:tcW w:type="dxa" w:w="3312"/>
            <w:vAlign w:val="top"/>
          </w:tcPr>
          <w:p>
            <w:pPr>
              <w:spacing w:after="0"/>
            </w:pPr>
            <w:r>
              <w:rPr>
                <w:sz w:val="13"/>
              </w:rPr>
              <w:t>gsisId / fantasyProsId / ktcId</w:t>
            </w:r>
          </w:p>
        </w:tc>
        <w:tc>
          <w:tcPr>
            <w:tcW w:type="dxa" w:w="1728"/>
            <w:vAlign w:val="top"/>
          </w:tcPr>
          <w:p>
            <w:pPr>
              <w:spacing w:after="0"/>
            </w:pPr>
            <w:r>
              <w:rPr>
                <w:sz w:val="13"/>
              </w:rPr>
              <w:t>string</w:t>
            </w:r>
          </w:p>
        </w:tc>
        <w:tc>
          <w:tcPr>
            <w:tcW w:type="dxa" w:w="5040"/>
            <w:vAlign w:val="top"/>
          </w:tcPr>
          <w:p>
            <w:pPr>
              <w:spacing w:after="0"/>
            </w:pPr>
            <w:r>
              <w:rPr>
                <w:sz w:val="13"/>
              </w:rPr>
              <w:t>Cross-platform identifiers</w:t>
            </w:r>
          </w:p>
        </w:tc>
      </w:tr>
      <w:tr>
        <w:tc>
          <w:tcPr>
            <w:tcW w:type="dxa" w:w="3312"/>
            <w:vAlign w:val="top"/>
          </w:tcPr>
          <w:p>
            <w:pPr>
              <w:spacing w:after="0"/>
            </w:pPr>
            <w:r>
              <w:rPr>
                <w:sz w:val="13"/>
              </w:rPr>
              <w:t>riskScore / riskTier / reasons</w:t>
            </w:r>
          </w:p>
        </w:tc>
        <w:tc>
          <w:tcPr>
            <w:tcW w:type="dxa" w:w="1728"/>
            <w:vAlign w:val="top"/>
          </w:tcPr>
          <w:p>
            <w:pPr>
              <w:spacing w:after="0"/>
            </w:pPr>
            <w:r>
              <w:rPr>
                <w:sz w:val="13"/>
              </w:rPr>
              <w:t>mixed</w:t>
            </w:r>
          </w:p>
        </w:tc>
        <w:tc>
          <w:tcPr>
            <w:tcW w:type="dxa" w:w="5040"/>
            <w:vAlign w:val="top"/>
          </w:tcPr>
          <w:p>
            <w:pPr>
              <w:spacing w:after="0"/>
            </w:pPr>
            <w:r>
              <w:rPr>
                <w:sz w:val="13"/>
              </w:rPr>
              <w:t>Rule-based risk model</w:t>
            </w:r>
          </w:p>
        </w:tc>
      </w:tr>
      <w:tr>
        <w:tc>
          <w:tcPr>
            <w:tcW w:type="dxa" w:w="3312"/>
            <w:vAlign w:val="top"/>
          </w:tcPr>
          <w:p>
            <w:pPr>
              <w:spacing w:after="0"/>
            </w:pPr>
            <w:r>
              <w:rPr>
                <w:sz w:val="13"/>
              </w:rPr>
              <w:t>positionRank / positionPoolSize</w:t>
            </w:r>
          </w:p>
        </w:tc>
        <w:tc>
          <w:tcPr>
            <w:tcW w:type="dxa" w:w="1728"/>
            <w:vAlign w:val="top"/>
          </w:tcPr>
          <w:p>
            <w:pPr>
              <w:spacing w:after="0"/>
            </w:pPr>
            <w:r>
              <w:rPr>
                <w:sz w:val="13"/>
              </w:rPr>
              <w:t>integer</w:t>
            </w:r>
          </w:p>
        </w:tc>
        <w:tc>
          <w:tcPr>
            <w:tcW w:type="dxa" w:w="5040"/>
            <w:vAlign w:val="top"/>
          </w:tcPr>
          <w:p>
            <w:pPr>
              <w:spacing w:after="0"/>
            </w:pPr>
            <w:r>
              <w:rPr>
                <w:sz w:val="13"/>
              </w:rPr>
              <w:t>League positional context</w:t>
            </w:r>
          </w:p>
        </w:tc>
      </w:tr>
      <w:tr>
        <w:tc>
          <w:tcPr>
            <w:tcW w:type="dxa" w:w="3312"/>
            <w:vAlign w:val="top"/>
          </w:tcPr>
          <w:p>
            <w:pPr>
              <w:spacing w:after="0"/>
            </w:pPr>
            <w:r>
              <w:rPr>
                <w:sz w:val="13"/>
              </w:rPr>
              <w:t>positionPercentile / positionTier</w:t>
            </w:r>
          </w:p>
        </w:tc>
        <w:tc>
          <w:tcPr>
            <w:tcW w:type="dxa" w:w="1728"/>
            <w:vAlign w:val="top"/>
          </w:tcPr>
          <w:p>
            <w:pPr>
              <w:spacing w:after="0"/>
            </w:pPr>
            <w:r>
              <w:rPr>
                <w:sz w:val="13"/>
              </w:rPr>
              <w:t>mixed</w:t>
            </w:r>
          </w:p>
        </w:tc>
        <w:tc>
          <w:tcPr>
            <w:tcW w:type="dxa" w:w="5040"/>
            <w:vAlign w:val="top"/>
          </w:tcPr>
          <w:p>
            <w:pPr>
              <w:spacing w:after="0"/>
            </w:pPr>
            <w:r>
              <w:rPr>
                <w:sz w:val="13"/>
              </w:rPr>
              <w:t>Projection-based positional tier</w:t>
            </w:r>
          </w:p>
        </w:tc>
      </w:tr>
      <w:tr>
        <w:tc>
          <w:tcPr>
            <w:tcW w:type="dxa" w:w="3312"/>
            <w:vAlign w:val="top"/>
          </w:tcPr>
          <w:p>
            <w:pPr>
              <w:spacing w:after="0"/>
            </w:pPr>
            <w:r>
              <w:rPr>
                <w:sz w:val="13"/>
              </w:rPr>
              <w:t>longevityScore / longevityPct</w:t>
            </w:r>
          </w:p>
        </w:tc>
        <w:tc>
          <w:tcPr>
            <w:tcW w:type="dxa" w:w="1728"/>
            <w:vAlign w:val="top"/>
          </w:tcPr>
          <w:p>
            <w:pPr>
              <w:spacing w:after="0"/>
            </w:pPr>
            <w:r>
              <w:rPr>
                <w:sz w:val="13"/>
              </w:rPr>
              <w:t>decimal</w:t>
            </w:r>
          </w:p>
        </w:tc>
        <w:tc>
          <w:tcPr>
            <w:tcW w:type="dxa" w:w="5040"/>
            <w:vAlign w:val="top"/>
          </w:tcPr>
          <w:p>
            <w:pPr>
              <w:spacing w:after="0"/>
            </w:pPr>
            <w:r>
              <w:rPr>
                <w:sz w:val="13"/>
              </w:rPr>
              <w:t>Tier longevity component</w:t>
            </w:r>
          </w:p>
        </w:tc>
      </w:tr>
      <w:tr>
        <w:tc>
          <w:tcPr>
            <w:tcW w:type="dxa" w:w="3312"/>
            <w:vAlign w:val="top"/>
          </w:tcPr>
          <w:p>
            <w:pPr>
              <w:spacing w:after="0"/>
            </w:pPr>
            <w:r>
              <w:rPr>
                <w:sz w:val="13"/>
              </w:rPr>
              <w:t>projectionPct / valuePct</w:t>
            </w:r>
          </w:p>
        </w:tc>
        <w:tc>
          <w:tcPr>
            <w:tcW w:type="dxa" w:w="1728"/>
            <w:vAlign w:val="top"/>
          </w:tcPr>
          <w:p>
            <w:pPr>
              <w:spacing w:after="0"/>
            </w:pPr>
            <w:r>
              <w:rPr>
                <w:sz w:val="13"/>
              </w:rPr>
              <w:t>decimal</w:t>
            </w:r>
          </w:p>
        </w:tc>
        <w:tc>
          <w:tcPr>
            <w:tcW w:type="dxa" w:w="5040"/>
            <w:vAlign w:val="top"/>
          </w:tcPr>
          <w:p>
            <w:pPr>
              <w:spacing w:after="0"/>
            </w:pPr>
            <w:r>
              <w:rPr>
                <w:sz w:val="13"/>
              </w:rPr>
              <w:t>Same-position tier components</w:t>
            </w:r>
          </w:p>
        </w:tc>
      </w:tr>
      <w:tr>
        <w:tc>
          <w:tcPr>
            <w:tcW w:type="dxa" w:w="3312"/>
            <w:vAlign w:val="top"/>
          </w:tcPr>
          <w:p>
            <w:pPr>
              <w:spacing w:after="0"/>
            </w:pPr>
            <w:r>
              <w:rPr>
                <w:sz w:val="13"/>
              </w:rPr>
              <w:t>tierComposite / analysisTier</w:t>
            </w:r>
          </w:p>
        </w:tc>
        <w:tc>
          <w:tcPr>
            <w:tcW w:type="dxa" w:w="1728"/>
            <w:vAlign w:val="top"/>
          </w:tcPr>
          <w:p>
            <w:pPr>
              <w:spacing w:after="0"/>
            </w:pPr>
            <w:r>
              <w:rPr>
                <w:sz w:val="13"/>
              </w:rPr>
              <w:t>mixed</w:t>
            </w:r>
          </w:p>
        </w:tc>
        <w:tc>
          <w:tcPr>
            <w:tcW w:type="dxa" w:w="5040"/>
            <w:vAlign w:val="top"/>
          </w:tcPr>
          <w:p>
            <w:pPr>
              <w:spacing w:after="0"/>
            </w:pPr>
            <w:r>
              <w:rPr>
                <w:sz w:val="13"/>
              </w:rPr>
              <w:t>Player Tiers composite and S/1-4 label</w:t>
            </w:r>
          </w:p>
        </w:tc>
      </w:tr>
    </w:tbl>
    <w:p/>
    <w:p>
      <w:pPr>
        <w:pStyle w:val="Heading2"/>
      </w:pPr>
      <w:r>
        <w:t>12.3 Team Analytical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4896"/>
            <w:shd w:fill="D9EAF7"/>
          </w:tcPr>
          <w:p>
            <w:r>
              <w:rPr>
                <w:b/>
                <w:sz w:val="14"/>
              </w:rPr>
              <w:t>Field group</w:t>
            </w:r>
          </w:p>
        </w:tc>
        <w:tc>
          <w:tcPr>
            <w:tcW w:type="dxa" w:w="5184"/>
            <w:shd w:fill="D9EAF7"/>
          </w:tcPr>
          <w:p>
            <w:r>
              <w:rPr>
                <w:b/>
                <w:sz w:val="14"/>
              </w:rPr>
              <w:t>Definition</w:t>
            </w:r>
          </w:p>
        </w:tc>
      </w:tr>
      <w:tr>
        <w:tc>
          <w:tcPr>
            <w:tcW w:type="dxa" w:w="4896"/>
            <w:vAlign w:val="top"/>
          </w:tcPr>
          <w:p>
            <w:pPr>
              <w:spacing w:after="0"/>
            </w:pPr>
            <w:r>
              <w:rPr>
                <w:sz w:val="14"/>
              </w:rPr>
              <w:t>rosterId, team, manager</w:t>
            </w:r>
          </w:p>
        </w:tc>
        <w:tc>
          <w:tcPr>
            <w:tcW w:type="dxa" w:w="5184"/>
            <w:vAlign w:val="top"/>
          </w:tcPr>
          <w:p>
            <w:pPr>
              <w:spacing w:after="0"/>
            </w:pPr>
            <w:r>
              <w:rPr>
                <w:sz w:val="14"/>
              </w:rPr>
              <w:t>Identity</w:t>
            </w:r>
          </w:p>
        </w:tc>
      </w:tr>
      <w:tr>
        <w:tc>
          <w:tcPr>
            <w:tcW w:type="dxa" w:w="4896"/>
            <w:vAlign w:val="top"/>
          </w:tcPr>
          <w:p>
            <w:pPr>
              <w:spacing w:after="0"/>
            </w:pPr>
            <w:r>
              <w:rPr>
                <w:sz w:val="14"/>
              </w:rPr>
              <w:t>players, lineup, bench</w:t>
            </w:r>
          </w:p>
        </w:tc>
        <w:tc>
          <w:tcPr>
            <w:tcW w:type="dxa" w:w="5184"/>
            <w:vAlign w:val="top"/>
          </w:tcPr>
          <w:p>
            <w:pPr>
              <w:spacing w:after="0"/>
            </w:pPr>
            <w:r>
              <w:rPr>
                <w:sz w:val="14"/>
              </w:rPr>
              <w:t>Roster and legal-lineup collections</w:t>
            </w:r>
          </w:p>
        </w:tc>
      </w:tr>
      <w:tr>
        <w:tc>
          <w:tcPr>
            <w:tcW w:type="dxa" w:w="4896"/>
            <w:vAlign w:val="top"/>
          </w:tcPr>
          <w:p>
            <w:pPr>
              <w:spacing w:after="0"/>
            </w:pPr>
            <w:r>
              <w:rPr>
                <w:sz w:val="14"/>
              </w:rPr>
              <w:t>positionScores</w:t>
            </w:r>
          </w:p>
        </w:tc>
        <w:tc>
          <w:tcPr>
            <w:tcW w:type="dxa" w:w="5184"/>
            <w:vAlign w:val="top"/>
          </w:tcPr>
          <w:p>
            <w:pPr>
              <w:spacing w:after="0"/>
            </w:pPr>
            <w:r>
              <w:rPr>
                <w:sz w:val="14"/>
              </w:rPr>
              <w:t>Projected positional group totals</w:t>
            </w:r>
          </w:p>
        </w:tc>
      </w:tr>
      <w:tr>
        <w:tc>
          <w:tcPr>
            <w:tcW w:type="dxa" w:w="4896"/>
            <w:vAlign w:val="top"/>
          </w:tcPr>
          <w:p>
            <w:pPr>
              <w:spacing w:after="0"/>
            </w:pPr>
            <w:r>
              <w:rPr>
                <w:sz w:val="14"/>
              </w:rPr>
              <w:t>lineupPpg, lineupSourcePpg</w:t>
            </w:r>
          </w:p>
        </w:tc>
        <w:tc>
          <w:tcPr>
            <w:tcW w:type="dxa" w:w="5184"/>
            <w:vAlign w:val="top"/>
          </w:tcPr>
          <w:p>
            <w:pPr>
              <w:spacing w:after="0"/>
            </w:pPr>
            <w:r>
              <w:rPr>
                <w:sz w:val="14"/>
              </w:rPr>
              <w:t>Projected lineup strength</w:t>
            </w:r>
          </w:p>
        </w:tc>
      </w:tr>
      <w:tr>
        <w:tc>
          <w:tcPr>
            <w:tcW w:type="dxa" w:w="4896"/>
            <w:vAlign w:val="top"/>
          </w:tcPr>
          <w:p>
            <w:pPr>
              <w:spacing w:after="0"/>
            </w:pPr>
            <w:r>
              <w:rPr>
                <w:sz w:val="14"/>
              </w:rPr>
              <w:t>depth</w:t>
            </w:r>
          </w:p>
        </w:tc>
        <w:tc>
          <w:tcPr>
            <w:tcW w:type="dxa" w:w="5184"/>
            <w:vAlign w:val="top"/>
          </w:tcPr>
          <w:p>
            <w:pPr>
              <w:spacing w:after="0"/>
            </w:pPr>
            <w:r>
              <w:rPr>
                <w:sz w:val="14"/>
              </w:rPr>
              <w:t>Top-six bench index</w:t>
            </w:r>
          </w:p>
        </w:tc>
      </w:tr>
      <w:tr>
        <w:tc>
          <w:tcPr>
            <w:tcW w:type="dxa" w:w="4896"/>
            <w:vAlign w:val="top"/>
          </w:tcPr>
          <w:p>
            <w:pPr>
              <w:spacing w:after="0"/>
            </w:pPr>
            <w:r>
              <w:rPr>
                <w:sz w:val="14"/>
              </w:rPr>
              <w:t>risk, lineupAge, highRiskStarters</w:t>
            </w:r>
          </w:p>
        </w:tc>
        <w:tc>
          <w:tcPr>
            <w:tcW w:type="dxa" w:w="5184"/>
            <w:vAlign w:val="top"/>
          </w:tcPr>
          <w:p>
            <w:pPr>
              <w:spacing w:after="0"/>
            </w:pPr>
            <w:r>
              <w:rPr>
                <w:sz w:val="14"/>
              </w:rPr>
              <w:t>Projected-lineup risk profile</w:t>
            </w:r>
          </w:p>
        </w:tc>
      </w:tr>
      <w:tr>
        <w:tc>
          <w:tcPr>
            <w:tcW w:type="dxa" w:w="4896"/>
            <w:vAlign w:val="top"/>
          </w:tcPr>
          <w:p>
            <w:pPr>
              <w:spacing w:after="0"/>
            </w:pPr>
            <w:r>
              <w:rPr>
                <w:sz w:val="14"/>
              </w:rPr>
              <w:t>totalValue, lineupValue, youngValue</w:t>
            </w:r>
          </w:p>
        </w:tc>
        <w:tc>
          <w:tcPr>
            <w:tcW w:type="dxa" w:w="5184"/>
            <w:vAlign w:val="top"/>
          </w:tcPr>
          <w:p>
            <w:pPr>
              <w:spacing w:after="0"/>
            </w:pPr>
            <w:r>
              <w:rPr>
                <w:sz w:val="14"/>
              </w:rPr>
              <w:t>Dynasty asset measures</w:t>
            </w:r>
          </w:p>
        </w:tc>
      </w:tr>
      <w:tr>
        <w:tc>
          <w:tcPr>
            <w:tcW w:type="dxa" w:w="4896"/>
            <w:vAlign w:val="top"/>
          </w:tcPr>
          <w:p>
            <w:pPr>
              <w:spacing w:after="0"/>
            </w:pPr>
            <w:r>
              <w:rPr>
                <w:sz w:val="14"/>
              </w:rPr>
              <w:t>currentWins/Losses/PF/MaxPF</w:t>
            </w:r>
          </w:p>
        </w:tc>
        <w:tc>
          <w:tcPr>
            <w:tcW w:type="dxa" w:w="5184"/>
            <w:vAlign w:val="top"/>
          </w:tcPr>
          <w:p>
            <w:pPr>
              <w:spacing w:after="0"/>
            </w:pPr>
            <w:r>
              <w:rPr>
                <w:sz w:val="14"/>
              </w:rPr>
              <w:t>Current production</w:t>
            </w:r>
          </w:p>
        </w:tc>
      </w:tr>
      <w:tr>
        <w:tc>
          <w:tcPr>
            <w:tcW w:type="dxa" w:w="4896"/>
            <w:vAlign w:val="top"/>
          </w:tcPr>
          <w:p>
            <w:pPr>
              <w:spacing w:after="0"/>
            </w:pPr>
            <w:r>
              <w:rPr>
                <w:sz w:val="14"/>
              </w:rPr>
              <w:t>priorWins/Losses/PF/MaxPF</w:t>
            </w:r>
          </w:p>
        </w:tc>
        <w:tc>
          <w:tcPr>
            <w:tcW w:type="dxa" w:w="5184"/>
            <w:vAlign w:val="top"/>
          </w:tcPr>
          <w:p>
            <w:pPr>
              <w:spacing w:after="0"/>
            </w:pPr>
            <w:r>
              <w:rPr>
                <w:sz w:val="14"/>
              </w:rPr>
              <w:t>Historical baseline</w:t>
            </w:r>
          </w:p>
        </w:tc>
      </w:tr>
      <w:tr>
        <w:tc>
          <w:tcPr>
            <w:tcW w:type="dxa" w:w="4896"/>
            <w:vAlign w:val="top"/>
          </w:tcPr>
          <w:p>
            <w:pPr>
              <w:spacing w:after="0"/>
            </w:pPr>
            <w:r>
              <w:rPr>
                <w:sz w:val="14"/>
              </w:rPr>
              <w:t>pickCapital, futureFirsts, picksOwned</w:t>
            </w:r>
          </w:p>
        </w:tc>
        <w:tc>
          <w:tcPr>
            <w:tcW w:type="dxa" w:w="5184"/>
            <w:vAlign w:val="top"/>
          </w:tcPr>
          <w:p>
            <w:pPr>
              <w:spacing w:after="0"/>
            </w:pPr>
            <w:r>
              <w:rPr>
                <w:sz w:val="14"/>
              </w:rPr>
              <w:t>Draft capital</w:t>
            </w:r>
          </w:p>
        </w:tc>
      </w:tr>
      <w:tr>
        <w:tc>
          <w:tcPr>
            <w:tcW w:type="dxa" w:w="4896"/>
            <w:vAlign w:val="top"/>
          </w:tcPr>
          <w:p>
            <w:pPr>
              <w:spacing w:after="0"/>
            </w:pPr>
            <w:r>
              <w:rPr>
                <w:sz w:val="14"/>
              </w:rPr>
              <w:t>projectionPct, depthPct, productionPct, dynastyPct, riskPct, picksPct, youngPct</w:t>
            </w:r>
          </w:p>
        </w:tc>
        <w:tc>
          <w:tcPr>
            <w:tcW w:type="dxa" w:w="5184"/>
            <w:vAlign w:val="top"/>
          </w:tcPr>
          <w:p>
            <w:pPr>
              <w:spacing w:after="0"/>
            </w:pPr>
            <w:r>
              <w:rPr>
                <w:sz w:val="14"/>
              </w:rPr>
              <w:t>League-relative components</w:t>
            </w:r>
          </w:p>
        </w:tc>
      </w:tr>
      <w:tr>
        <w:tc>
          <w:tcPr>
            <w:tcW w:type="dxa" w:w="4896"/>
            <w:vAlign w:val="top"/>
          </w:tcPr>
          <w:p>
            <w:pPr>
              <w:spacing w:after="0"/>
            </w:pPr>
            <w:r>
              <w:rPr>
                <w:sz w:val="14"/>
              </w:rPr>
              <w:t>contenderScore, currentRank, currentClass</w:t>
            </w:r>
          </w:p>
        </w:tc>
        <w:tc>
          <w:tcPr>
            <w:tcW w:type="dxa" w:w="5184"/>
            <w:vAlign w:val="top"/>
          </w:tcPr>
          <w:p>
            <w:pPr>
              <w:spacing w:after="0"/>
            </w:pPr>
            <w:r>
              <w:rPr>
                <w:sz w:val="14"/>
              </w:rPr>
              <w:t>Current competitive ranking</w:t>
            </w:r>
          </w:p>
        </w:tc>
      </w:tr>
      <w:tr>
        <w:tc>
          <w:tcPr>
            <w:tcW w:type="dxa" w:w="4896"/>
            <w:vAlign w:val="top"/>
          </w:tcPr>
          <w:p>
            <w:pPr>
              <w:spacing w:after="0"/>
            </w:pPr>
            <w:r>
              <w:rPr>
                <w:sz w:val="14"/>
              </w:rPr>
              <w:t>franchiseScore, franchiseRank, franchiseClass</w:t>
            </w:r>
          </w:p>
        </w:tc>
        <w:tc>
          <w:tcPr>
            <w:tcW w:type="dxa" w:w="5184"/>
            <w:vAlign w:val="top"/>
          </w:tcPr>
          <w:p>
            <w:pPr>
              <w:spacing w:after="0"/>
            </w:pPr>
            <w:r>
              <w:rPr>
                <w:sz w:val="14"/>
              </w:rPr>
              <w:t>Long-term ranking</w:t>
            </w:r>
          </w:p>
        </w:tc>
      </w:tr>
      <w:tr>
        <w:tc>
          <w:tcPr>
            <w:tcW w:type="dxa" w:w="4896"/>
            <w:vAlign w:val="top"/>
          </w:tcPr>
          <w:p>
            <w:pPr>
              <w:spacing w:after="0"/>
            </w:pPr>
            <w:r>
              <w:rPr>
                <w:sz w:val="14"/>
              </w:rPr>
              <w:t>insights</w:t>
            </w:r>
          </w:p>
        </w:tc>
        <w:tc>
          <w:tcPr>
            <w:tcW w:type="dxa" w:w="5184"/>
            <w:vAlign w:val="top"/>
          </w:tcPr>
          <w:p>
            <w:r>
              <w:t>Evidence-backed strengths, weaknesses, strategy, Build candidates, Shop candidates, championship outlook, and position reviews.</w:t>
            </w:r>
          </w:p>
        </w:tc>
      </w:tr>
      <w:tr>
        <w:tc>
          <w:tcPr>
            <w:tcW w:type="dxa" w:w="5112"/>
          </w:tcPr>
          <w:p>
            <w:r>
              <w:t>historical</w:t>
            </w:r>
          </w:p>
        </w:tc>
        <w:tc>
          <w:tcPr>
            <w:tcW w:type="dxa" w:w="5112"/>
          </w:tcPr>
          <w:p>
            <w:r>
              <w:t>Linked-season franchise summary: matched seasons, completed seasons, record, points, average PPG, finish, rank, and standing.</w:t>
            </w:r>
          </w:p>
        </w:tc>
      </w:tr>
      <w:tr>
        <w:tc>
          <w:tcPr>
            <w:tcW w:type="dxa" w:w="5112"/>
          </w:tcPr>
          <w:p>
            <w:r>
              <w:t>positionRanks</w:t>
            </w:r>
          </w:p>
        </w:tc>
        <w:tc>
          <w:tcPr>
            <w:tcW w:type="dxa" w:w="5112"/>
          </w:tcPr>
          <w:p>
            <w:r>
              <w:t>League rank for QB, RB, WR, TE, and FLEX projected starter output.</w:t>
            </w:r>
          </w:p>
        </w:tc>
      </w:tr>
      <w:tr>
        <w:tc>
          <w:tcPr>
            <w:tcW w:type="dxa" w:w="5112"/>
          </w:tcPr>
          <w:p>
            <w:r>
              <w:t>biggestStrength, biggestWeakness</w:t>
            </w:r>
          </w:p>
        </w:tc>
        <w:tc>
          <w:tcPr>
            <w:tcW w:type="dxa" w:w="5112"/>
          </w:tcPr>
          <w:p>
            <w:r>
              <w:t>Best and worst positional ranks used in the full-width power-ranking report.</w:t>
            </w:r>
          </w:p>
        </w:tc>
      </w:tr>
      <w:tr>
        <w:tc>
          <w:tcPr>
            <w:tcW w:type="dxa" w:w="5112"/>
          </w:tcPr>
          <w:p>
            <w:r>
              <w:t>insights.championshipOutlook</w:t>
            </w:r>
          </w:p>
        </w:tc>
        <w:tc>
          <w:tcPr>
            <w:tcW w:type="dxa" w:w="5112"/>
          </w:tcPr>
          <w:p>
            <w:r>
              <w:t>Recommendation title, expanded explanation, confidence, and summary metrics. No separate potential-moves list is rendered.</w:t>
            </w:r>
          </w:p>
        </w:tc>
      </w:tr>
      <w:tr>
        <w:tc>
          <w:tcPr>
            <w:tcW w:type="dxa" w:w="5112"/>
          </w:tcPr>
          <w:p>
            <w:r>
              <w:t>insights.positionReviews</w:t>
            </w:r>
          </w:p>
        </w:tc>
        <w:tc>
          <w:tcPr>
            <w:tcW w:type="dxa" w:w="5112"/>
          </w:tcPr>
          <w:p>
            <w:r>
              <w:t>Narrative and structured review objects for QB, RB, WR, TE, FLEX, Bench Depth, and Draft Capital.</w:t>
            </w:r>
          </w:p>
        </w:tc>
      </w:tr>
      <w:tr>
        <w:tc>
          <w:tcPr>
            <w:tcW w:type="dxa" w:w="5112"/>
          </w:tcPr>
          <w:p>
            <w:r>
              <w:t>weeklyHistory</w:t>
            </w:r>
          </w:p>
        </w:tc>
        <w:tc>
          <w:tcPr>
            <w:tcW w:type="dxa" w:w="5112"/>
          </w:tcPr>
          <w:p>
            <w:r>
              <w:t>Chart-ready linked-season weekly matchup scores through the Week 17 championship, matched to the franchise by owner first.</w:t>
            </w:r>
          </w:p>
        </w:tc>
      </w:tr>
    </w:tbl>
    <w:p/>
    <w:p>
      <w:pPr>
        <w:pStyle w:val="Heading2"/>
      </w:pPr>
      <w:r>
        <w:t>12.4 Snapshot Data Dictionary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800"/>
            <w:shd w:fill="D9EAF7"/>
          </w:tcPr>
          <w:p>
            <w:r>
              <w:rPr>
                <w:b/>
                <w:sz w:val="14"/>
              </w:rPr>
              <w:t>Field</w:t>
            </w:r>
          </w:p>
        </w:tc>
        <w:tc>
          <w:tcPr>
            <w:tcW w:type="dxa" w:w="1800"/>
            <w:shd w:fill="D9EAF7"/>
          </w:tcPr>
          <w:p>
            <w:r>
              <w:rPr>
                <w:b/>
                <w:sz w:val="14"/>
              </w:rPr>
              <w:t>Type</w:t>
            </w:r>
          </w:p>
        </w:tc>
        <w:tc>
          <w:tcPr>
            <w:tcW w:type="dxa" w:w="3240"/>
            <w:shd w:fill="D9EAF7"/>
          </w:tcPr>
          <w:p>
            <w:r>
              <w:rPr>
                <w:b/>
                <w:sz w:val="14"/>
              </w:rPr>
              <w:t>File</w:t>
            </w:r>
          </w:p>
        </w:tc>
        <w:tc>
          <w:tcPr>
            <w:tcW w:type="dxa" w:w="3240"/>
            <w:shd w:fill="D9EAF7"/>
          </w:tcPr>
          <w:p>
            <w:r>
              <w:rPr>
                <w:b/>
                <w:sz w:val="14"/>
              </w:rPr>
              <w:t>Definition</w:t>
            </w:r>
          </w:p>
        </w:tc>
      </w:tr>
      <w:tr>
        <w:tc>
          <w:tcPr>
            <w:tcW w:type="dxa" w:w="1800"/>
            <w:vAlign w:val="top"/>
          </w:tcPr>
          <w:p>
            <w:pPr>
              <w:spacing w:after="0"/>
            </w:pPr>
            <w:r>
              <w:rPr>
                <w:sz w:val="14"/>
              </w:rPr>
              <w:t>generatedAt</w:t>
            </w:r>
          </w:p>
        </w:tc>
        <w:tc>
          <w:tcPr>
            <w:tcW w:type="dxa" w:w="1800"/>
            <w:vAlign w:val="top"/>
          </w:tcPr>
          <w:p>
            <w:pPr>
              <w:spacing w:after="0"/>
            </w:pPr>
            <w:r>
              <w:rPr>
                <w:sz w:val="14"/>
              </w:rPr>
              <w:t>datetime|null</w:t>
            </w:r>
          </w:p>
        </w:tc>
        <w:tc>
          <w:tcPr>
            <w:tcW w:type="dxa" w:w="3240"/>
            <w:vAlign w:val="top"/>
          </w:tcPr>
          <w:p>
            <w:pPr>
              <w:spacing w:after="0"/>
            </w:pPr>
            <w:r>
              <w:rPr>
                <w:sz w:val="14"/>
              </w:rPr>
              <w:t>All snapshot files</w:t>
            </w:r>
          </w:p>
        </w:tc>
        <w:tc>
          <w:tcPr>
            <w:tcW w:type="dxa" w:w="3240"/>
            <w:vAlign w:val="top"/>
          </w:tcPr>
          <w:p>
            <w:pPr>
              <w:spacing w:after="0"/>
            </w:pPr>
            <w:r>
              <w:rPr>
                <w:sz w:val="14"/>
              </w:rPr>
              <w:t>Time the automation generated the file.</w:t>
            </w:r>
          </w:p>
        </w:tc>
      </w:tr>
      <w:tr>
        <w:tc>
          <w:tcPr>
            <w:tcW w:type="dxa" w:w="1800"/>
            <w:vAlign w:val="top"/>
          </w:tcPr>
          <w:p>
            <w:pPr>
              <w:spacing w:after="0"/>
            </w:pPr>
            <w:r>
              <w:rPr>
                <w:sz w:val="14"/>
              </w:rPr>
              <w:t>season</w:t>
            </w:r>
          </w:p>
        </w:tc>
        <w:tc>
          <w:tcPr>
            <w:tcW w:type="dxa" w:w="1800"/>
            <w:vAlign w:val="top"/>
          </w:tcPr>
          <w:p>
            <w:pPr>
              <w:spacing w:after="0"/>
            </w:pPr>
            <w:r>
              <w:rPr>
                <w:sz w:val="14"/>
              </w:rPr>
              <w:t>integer|null</w:t>
            </w:r>
          </w:p>
        </w:tc>
        <w:tc>
          <w:tcPr>
            <w:tcW w:type="dxa" w:w="3240"/>
            <w:vAlign w:val="top"/>
          </w:tcPr>
          <w:p>
            <w:pPr>
              <w:spacing w:after="0"/>
            </w:pPr>
            <w:r>
              <w:rPr>
                <w:sz w:val="14"/>
              </w:rPr>
              <w:t>projections.json, metadata.json</w:t>
            </w:r>
          </w:p>
        </w:tc>
        <w:tc>
          <w:tcPr>
            <w:tcW w:type="dxa" w:w="3240"/>
            <w:vAlign w:val="top"/>
          </w:tcPr>
          <w:p>
            <w:pPr>
              <w:spacing w:after="0"/>
            </w:pPr>
            <w:r>
              <w:rPr>
                <w:sz w:val="14"/>
              </w:rPr>
              <w:t>NFL season represented.</w:t>
            </w:r>
          </w:p>
        </w:tc>
      </w:tr>
      <w:tr>
        <w:tc>
          <w:tcPr>
            <w:tcW w:type="dxa" w:w="1800"/>
            <w:vAlign w:val="top"/>
          </w:tcPr>
          <w:p>
            <w:pPr>
              <w:spacing w:after="0"/>
            </w:pPr>
            <w:r>
              <w:rPr>
                <w:sz w:val="14"/>
              </w:rPr>
              <w:t>players</w:t>
            </w:r>
          </w:p>
        </w:tc>
        <w:tc>
          <w:tcPr>
            <w:tcW w:type="dxa" w:w="1800"/>
            <w:vAlign w:val="top"/>
          </w:tcPr>
          <w:p>
            <w:pPr>
              <w:spacing w:after="0"/>
            </w:pPr>
            <w:r>
              <w:rPr>
                <w:sz w:val="14"/>
              </w:rPr>
              <w:t>object</w:t>
            </w:r>
          </w:p>
        </w:tc>
        <w:tc>
          <w:tcPr>
            <w:tcW w:type="dxa" w:w="3240"/>
            <w:vAlign w:val="top"/>
          </w:tcPr>
          <w:p>
            <w:pPr>
              <w:spacing w:after="0"/>
            </w:pPr>
            <w:r>
              <w:rPr>
                <w:sz w:val="14"/>
              </w:rPr>
              <w:t>players.json</w:t>
            </w:r>
          </w:p>
        </w:tc>
        <w:tc>
          <w:tcPr>
            <w:tcW w:type="dxa" w:w="3240"/>
            <w:vAlign w:val="top"/>
          </w:tcPr>
          <w:p>
            <w:pPr>
              <w:spacing w:after="0"/>
            </w:pPr>
            <w:r>
              <w:rPr>
                <w:sz w:val="14"/>
              </w:rPr>
              <w:t>Sleeper player directory keyed by player ID.</w:t>
            </w:r>
          </w:p>
        </w:tc>
      </w:tr>
      <w:tr>
        <w:tc>
          <w:tcPr>
            <w:tcW w:type="dxa" w:w="1800"/>
            <w:vAlign w:val="top"/>
          </w:tcPr>
          <w:p>
            <w:pPr>
              <w:spacing w:after="0"/>
            </w:pPr>
            <w:r>
              <w:rPr>
                <w:sz w:val="14"/>
              </w:rPr>
              <w:t>players</w:t>
            </w:r>
          </w:p>
        </w:tc>
        <w:tc>
          <w:tcPr>
            <w:tcW w:type="dxa" w:w="1800"/>
            <w:vAlign w:val="top"/>
          </w:tcPr>
          <w:p>
            <w:pPr>
              <w:spacing w:after="0"/>
            </w:pPr>
            <w:r>
              <w:rPr>
                <w:sz w:val="14"/>
              </w:rPr>
              <w:t>array&lt;object&gt;</w:t>
            </w:r>
          </w:p>
        </w:tc>
        <w:tc>
          <w:tcPr>
            <w:tcW w:type="dxa" w:w="3240"/>
            <w:vAlign w:val="top"/>
          </w:tcPr>
          <w:p>
            <w:pPr>
              <w:spacing w:after="0"/>
            </w:pPr>
            <w:r>
              <w:rPr>
                <w:sz w:val="14"/>
              </w:rPr>
              <w:t>projections.json</w:t>
            </w:r>
          </w:p>
        </w:tc>
        <w:tc>
          <w:tcPr>
            <w:tcW w:type="dxa" w:w="3240"/>
            <w:vAlign w:val="top"/>
          </w:tcPr>
          <w:p>
            <w:pPr>
              <w:spacing w:after="0"/>
            </w:pPr>
            <w:r>
              <w:rPr>
                <w:sz w:val="14"/>
              </w:rPr>
              <w:t>Raw normalized projection rows.</w:t>
            </w:r>
          </w:p>
        </w:tc>
      </w:tr>
      <w:tr>
        <w:tc>
          <w:tcPr>
            <w:tcW w:type="dxa" w:w="1800"/>
            <w:vAlign w:val="top"/>
          </w:tcPr>
          <w:p>
            <w:pPr>
              <w:spacing w:after="0"/>
            </w:pPr>
            <w:r>
              <w:rPr>
                <w:sz w:val="14"/>
              </w:rPr>
              <w:t>formats</w:t>
            </w:r>
          </w:p>
        </w:tc>
        <w:tc>
          <w:tcPr>
            <w:tcW w:type="dxa" w:w="1800"/>
            <w:vAlign w:val="top"/>
          </w:tcPr>
          <w:p>
            <w:pPr>
              <w:spacing w:after="0"/>
            </w:pPr>
            <w:r>
              <w:rPr>
                <w:sz w:val="14"/>
              </w:rPr>
              <w:t>object</w:t>
            </w:r>
          </w:p>
        </w:tc>
        <w:tc>
          <w:tcPr>
            <w:tcW w:type="dxa" w:w="3240"/>
            <w:vAlign w:val="top"/>
          </w:tcPr>
          <w:p>
            <w:pPr>
              <w:spacing w:after="0"/>
            </w:pPr>
            <w:r>
              <w:rPr>
                <w:sz w:val="14"/>
              </w:rPr>
              <w:t>dynasty-values.json</w:t>
            </w:r>
          </w:p>
        </w:tc>
        <w:tc>
          <w:tcPr>
            <w:tcW w:type="dxa" w:w="3240"/>
            <w:vAlign w:val="top"/>
          </w:tcPr>
          <w:p>
            <w:pPr>
              <w:spacing w:after="0"/>
            </w:pPr>
            <w:r>
              <w:rPr>
                <w:sz w:val="14"/>
              </w:rPr>
              <w:t>Map of formatKey to RosterAudit value payload.</w:t>
            </w:r>
          </w:p>
        </w:tc>
      </w:tr>
      <w:tr>
        <w:tc>
          <w:tcPr>
            <w:tcW w:type="dxa" w:w="1800"/>
            <w:vAlign w:val="top"/>
          </w:tcPr>
          <w:p>
            <w:pPr>
              <w:spacing w:after="0"/>
            </w:pPr>
            <w:r>
              <w:rPr>
                <w:sz w:val="14"/>
              </w:rPr>
              <w:t>data</w:t>
            </w:r>
          </w:p>
        </w:tc>
        <w:tc>
          <w:tcPr>
            <w:tcW w:type="dxa" w:w="1800"/>
            <w:vAlign w:val="top"/>
          </w:tcPr>
          <w:p>
            <w:pPr>
              <w:spacing w:after="0"/>
            </w:pPr>
            <w:r>
              <w:rPr>
                <w:sz w:val="14"/>
              </w:rPr>
              <w:t>object</w:t>
            </w:r>
          </w:p>
        </w:tc>
        <w:tc>
          <w:tcPr>
            <w:tcW w:type="dxa" w:w="3240"/>
            <w:vAlign w:val="top"/>
          </w:tcPr>
          <w:p>
            <w:pPr>
              <w:spacing w:after="0"/>
            </w:pPr>
            <w:r>
              <w:rPr>
                <w:sz w:val="14"/>
              </w:rPr>
              <w:t>roster-audit-projections.json / pick-values.json</w:t>
            </w:r>
          </w:p>
        </w:tc>
        <w:tc>
          <w:tcPr>
            <w:tcW w:type="dxa" w:w="3240"/>
            <w:vAlign w:val="top"/>
          </w:tcPr>
          <w:p>
            <w:pPr>
              <w:spacing w:after="0"/>
            </w:pPr>
            <w:r>
              <w:rPr>
                <w:sz w:val="14"/>
              </w:rPr>
              <w:t>Provider payload preserved for browser normalization.</w:t>
            </w:r>
          </w:p>
        </w:tc>
      </w:tr>
      <w:tr>
        <w:tc>
          <w:tcPr>
            <w:tcW w:type="dxa" w:w="1800"/>
            <w:vAlign w:val="top"/>
          </w:tcPr>
          <w:p>
            <w:pPr>
              <w:spacing w:after="0"/>
            </w:pPr>
            <w:r>
              <w:rPr>
                <w:sz w:val="14"/>
              </w:rPr>
              <w:t>ids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db_playerids.csv rows.</w:t>
            </w:r>
          </w:p>
        </w:tc>
      </w:tr>
      <w:tr>
        <w:tc>
          <w:tcPr>
            <w:tcW w:type="dxa" w:w="1800"/>
            <w:vAlign w:val="top"/>
          </w:tcPr>
          <w:p>
            <w:pPr>
              <w:spacing w:after="0"/>
            </w:pPr>
            <w:r>
              <w:rPr>
                <w:sz w:val="14"/>
              </w:rPr>
              <w:t>values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values.csv rows.</w:t>
            </w:r>
          </w:p>
        </w:tc>
      </w:tr>
      <w:tr>
        <w:tc>
          <w:tcPr>
            <w:tcW w:type="dxa" w:w="1800"/>
            <w:vAlign w:val="top"/>
          </w:tcPr>
          <w:p>
            <w:pPr>
              <w:spacing w:after="0"/>
            </w:pPr>
            <w:r>
              <w:rPr>
                <w:sz w:val="14"/>
              </w:rPr>
              <w:t>nflState</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Sleeper NFL state at job time.</w:t>
            </w:r>
          </w:p>
        </w:tc>
      </w:tr>
      <w:tr>
        <w:tc>
          <w:tcPr>
            <w:tcW w:type="dxa" w:w="1800"/>
            <w:vAlign w:val="top"/>
          </w:tcPr>
          <w:p>
            <w:pPr>
              <w:spacing w:after="0"/>
            </w:pPr>
            <w:r>
              <w:rPr>
                <w:sz w:val="14"/>
              </w:rPr>
              <w:t>sources</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Per-source success or error outcome.</w:t>
            </w:r>
          </w:p>
        </w:tc>
      </w:tr>
    </w:tbl>
    <w:p/>
    <w:p>
      <w:pPr>
        <w:pStyle w:val="Heading2"/>
      </w:pPr>
      <w:r>
        <w:t>12.5 Source Status Object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shd w:fill="D9EAF7"/>
          </w:tcPr>
          <w:p>
            <w:r>
              <w:rPr>
                <w:b/>
                <w:sz w:val="16"/>
              </w:rPr>
              <w:t>Field</w:t>
            </w:r>
          </w:p>
        </w:tc>
        <w:tc>
          <w:tcPr>
            <w:tcW w:type="dxa" w:w="1728"/>
            <w:shd w:fill="D9EAF7"/>
          </w:tcPr>
          <w:p>
            <w:r>
              <w:rPr>
                <w:b/>
                <w:sz w:val="16"/>
              </w:rPr>
              <w:t>Type</w:t>
            </w:r>
          </w:p>
        </w:tc>
        <w:tc>
          <w:tcPr>
            <w:tcW w:type="dxa" w:w="6624"/>
            <w:shd w:fill="D9EAF7"/>
          </w:tcPr>
          <w:p>
            <w:r>
              <w:rPr>
                <w:b/>
                <w:sz w:val="16"/>
              </w:rPr>
              <w:t>Definition</w:t>
            </w:r>
          </w:p>
        </w:tc>
      </w:tr>
      <w:tr>
        <w:tc>
          <w:tcPr>
            <w:tcW w:type="dxa" w:w="2016"/>
            <w:vAlign w:val="top"/>
          </w:tcPr>
          <w:p>
            <w:pPr>
              <w:spacing w:after="0"/>
            </w:pPr>
            <w:r>
              <w:rPr>
                <w:sz w:val="16"/>
              </w:rPr>
              <w:t>name</w:t>
            </w:r>
          </w:p>
        </w:tc>
        <w:tc>
          <w:tcPr>
            <w:tcW w:type="dxa" w:w="1728"/>
            <w:vAlign w:val="top"/>
          </w:tcPr>
          <w:p>
            <w:pPr>
              <w:spacing w:after="0"/>
            </w:pPr>
            <w:r>
              <w:rPr>
                <w:sz w:val="16"/>
              </w:rPr>
              <w:t>string</w:t>
            </w:r>
          </w:p>
        </w:tc>
        <w:tc>
          <w:tcPr>
            <w:tcW w:type="dxa" w:w="6624"/>
            <w:vAlign w:val="top"/>
          </w:tcPr>
          <w:p>
            <w:pPr>
              <w:spacing w:after="0"/>
            </w:pPr>
            <w:r>
              <w:rPr>
                <w:sz w:val="16"/>
              </w:rPr>
              <w:t>Human-readable source name.</w:t>
            </w:r>
          </w:p>
        </w:tc>
      </w:tr>
      <w:tr>
        <w:tc>
          <w:tcPr>
            <w:tcW w:type="dxa" w:w="2016"/>
            <w:vAlign w:val="top"/>
          </w:tcPr>
          <w:p>
            <w:pPr>
              <w:spacing w:after="0"/>
            </w:pPr>
            <w:r>
              <w:rPr>
                <w:sz w:val="16"/>
              </w:rPr>
              <w:t>status</w:t>
            </w:r>
          </w:p>
        </w:tc>
        <w:tc>
          <w:tcPr>
            <w:tcW w:type="dxa" w:w="1728"/>
            <w:vAlign w:val="top"/>
          </w:tcPr>
          <w:p>
            <w:pPr>
              <w:spacing w:after="0"/>
            </w:pPr>
            <w:r>
              <w:rPr>
                <w:sz w:val="16"/>
              </w:rPr>
              <w:t>string</w:t>
            </w:r>
          </w:p>
        </w:tc>
        <w:tc>
          <w:tcPr>
            <w:tcW w:type="dxa" w:w="6624"/>
            <w:vAlign w:val="top"/>
          </w:tcPr>
          <w:p>
            <w:pPr>
              <w:spacing w:after="0"/>
            </w:pPr>
            <w:r>
              <w:rPr>
                <w:sz w:val="16"/>
              </w:rPr>
              <w:t>ok, warn, or bad.</w:t>
            </w:r>
          </w:p>
        </w:tc>
      </w:tr>
      <w:tr>
        <w:tc>
          <w:tcPr>
            <w:tcW w:type="dxa" w:w="2016"/>
            <w:vAlign w:val="top"/>
          </w:tcPr>
          <w:p>
            <w:pPr>
              <w:spacing w:after="0"/>
            </w:pPr>
            <w:r>
              <w:rPr>
                <w:sz w:val="16"/>
              </w:rPr>
              <w:t>detail</w:t>
            </w:r>
          </w:p>
        </w:tc>
        <w:tc>
          <w:tcPr>
            <w:tcW w:type="dxa" w:w="1728"/>
            <w:vAlign w:val="top"/>
          </w:tcPr>
          <w:p>
            <w:pPr>
              <w:spacing w:after="0"/>
            </w:pPr>
            <w:r>
              <w:rPr>
                <w:sz w:val="16"/>
              </w:rPr>
              <w:t>string</w:t>
            </w:r>
          </w:p>
        </w:tc>
        <w:tc>
          <w:tcPr>
            <w:tcW w:type="dxa" w:w="6624"/>
            <w:vAlign w:val="top"/>
          </w:tcPr>
          <w:p>
            <w:pPr>
              <w:spacing w:after="0"/>
            </w:pPr>
            <w:r>
              <w:rPr>
                <w:sz w:val="16"/>
              </w:rPr>
              <w:t>Live/snapshot/cache origin, count, or error summary.</w:t>
            </w:r>
          </w:p>
        </w:tc>
      </w:tr>
    </w:tbl>
    <w:p/>
    <w:p>
      <w:pPr>
        <w:pStyle w:val="Heading1"/>
      </w:pPr>
      <w:r>
        <w:t>13. Architecture Decision Record - Version 2.0 Refactor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D9EAF7"/>
          </w:tcPr>
          <w:p>
            <w:r>
              <w:rPr>
                <w:b/>
                <w:sz w:val="14"/>
              </w:rPr>
              <w:t>Decision</w:t>
            </w:r>
          </w:p>
        </w:tc>
        <w:tc>
          <w:tcPr>
            <w:tcW w:type="dxa" w:w="4464"/>
            <w:shd w:fill="D9EAF7"/>
          </w:tcPr>
          <w:p>
            <w:r>
              <w:rPr>
                <w:b/>
                <w:sz w:val="14"/>
              </w:rPr>
              <w:t>Rationale</w:t>
            </w:r>
          </w:p>
        </w:tc>
        <w:tc>
          <w:tcPr>
            <w:tcW w:type="dxa" w:w="3384"/>
            <w:shd w:fill="D9EAF7"/>
          </w:tcPr>
          <w:p>
            <w:r>
              <w:rPr>
                <w:b/>
                <w:sz w:val="14"/>
              </w:rPr>
              <w:t>Consequence</w:t>
            </w:r>
          </w:p>
        </w:tc>
      </w:tr>
      <w:tr>
        <w:tc>
          <w:tcPr>
            <w:tcW w:type="dxa" w:w="2232"/>
            <w:vAlign w:val="top"/>
          </w:tcPr>
          <w:p>
            <w:pPr>
              <w:spacing w:after="0"/>
            </w:pPr>
            <w:r>
              <w:rPr>
                <w:sz w:val="14"/>
              </w:rPr>
              <w:t>Use ES modules</w:t>
            </w:r>
          </w:p>
        </w:tc>
        <w:tc>
          <w:tcPr>
            <w:tcW w:type="dxa" w:w="4464"/>
            <w:vAlign w:val="top"/>
          </w:tcPr>
          <w:p>
            <w:pPr>
              <w:spacing w:after="0"/>
            </w:pPr>
            <w:r>
              <w:rPr>
                <w:sz w:val="14"/>
              </w:rPr>
              <w:t>Separate concerns and reduce monolithic change risk.</w:t>
            </w:r>
          </w:p>
        </w:tc>
        <w:tc>
          <w:tcPr>
            <w:tcW w:type="dxa" w:w="3384"/>
            <w:vAlign w:val="top"/>
          </w:tcPr>
          <w:p>
            <w:pPr>
              <w:spacing w:after="0"/>
            </w:pPr>
            <w:r>
              <w:rPr>
                <w:sz w:val="14"/>
              </w:rPr>
              <w:t>Requires HTTP hosting; GitHub Pages satisfies this.</w:t>
            </w:r>
          </w:p>
        </w:tc>
      </w:tr>
      <w:tr>
        <w:tc>
          <w:tcPr>
            <w:tcW w:type="dxa" w:w="2232"/>
            <w:vAlign w:val="top"/>
          </w:tcPr>
          <w:p>
            <w:pPr>
              <w:spacing w:after="0"/>
            </w:pPr>
            <w:r>
              <w:rPr>
                <w:sz w:val="14"/>
              </w:rPr>
              <w:t>Provider-specific API files</w:t>
            </w:r>
          </w:p>
        </w:tc>
        <w:tc>
          <w:tcPr>
            <w:tcW w:type="dxa" w:w="4464"/>
            <w:vAlign w:val="top"/>
          </w:tcPr>
          <w:p>
            <w:pPr>
              <w:spacing w:after="0"/>
            </w:pPr>
            <w:r>
              <w:rPr>
                <w:sz w:val="14"/>
              </w:rPr>
              <w:t>Make source behavior and fallbacks explicit.</w:t>
            </w:r>
          </w:p>
        </w:tc>
        <w:tc>
          <w:tcPr>
            <w:tcW w:type="dxa" w:w="3384"/>
            <w:vAlign w:val="top"/>
          </w:tcPr>
          <w:p>
            <w:pPr>
              <w:spacing w:after="0"/>
            </w:pPr>
            <w:r>
              <w:rPr>
                <w:sz w:val="14"/>
              </w:rPr>
              <w:t>More files, but clearer ownership and testing boundaries.</w:t>
            </w:r>
          </w:p>
        </w:tc>
      </w:tr>
      <w:tr>
        <w:tc>
          <w:tcPr>
            <w:tcW w:type="dxa" w:w="2232"/>
            <w:vAlign w:val="top"/>
          </w:tcPr>
          <w:p>
            <w:pPr>
              <w:spacing w:after="0"/>
            </w:pPr>
            <w:r>
              <w:rPr>
                <w:sz w:val="14"/>
              </w:rPr>
              <w:t>View-specific render files</w:t>
            </w:r>
          </w:p>
        </w:tc>
        <w:tc>
          <w:tcPr>
            <w:tcW w:type="dxa" w:w="4464"/>
            <w:vAlign w:val="top"/>
          </w:tcPr>
          <w:p>
            <w:pPr>
              <w:spacing w:after="0"/>
            </w:pPr>
            <w:r>
              <w:rPr>
                <w:sz w:val="14"/>
              </w:rPr>
              <w:t>Reduce render.js size and isolate UI changes.</w:t>
            </w:r>
          </w:p>
        </w:tc>
        <w:tc>
          <w:tcPr>
            <w:tcW w:type="dxa" w:w="3384"/>
            <w:vAlign w:val="top"/>
          </w:tcPr>
          <w:p>
            <w:pPr>
              <w:spacing w:after="0"/>
            </w:pPr>
            <w:r>
              <w:rPr>
                <w:sz w:val="14"/>
              </w:rPr>
              <w:t>Shared markup must remain in views/shared.js.</w:t>
            </w:r>
          </w:p>
        </w:tc>
      </w:tr>
      <w:tr>
        <w:tc>
          <w:tcPr>
            <w:tcW w:type="dxa" w:w="2232"/>
            <w:vAlign w:val="top"/>
          </w:tcPr>
          <w:p>
            <w:pPr>
              <w:spacing w:after="0"/>
            </w:pPr>
            <w:r>
              <w:rPr>
                <w:sz w:val="14"/>
              </w:rPr>
              <w:t>Same-origin JSON snapshots</w:t>
            </w:r>
          </w:p>
        </w:tc>
        <w:tc>
          <w:tcPr>
            <w:tcW w:type="dxa" w:w="4464"/>
            <w:vAlign w:val="top"/>
          </w:tcPr>
          <w:p>
            <w:pPr>
              <w:spacing w:after="0"/>
            </w:pPr>
            <w:r>
              <w:rPr>
                <w:sz w:val="14"/>
              </w:rPr>
              <w:t>Reduce CORS and availability risk for shared datasets.</w:t>
            </w:r>
          </w:p>
        </w:tc>
        <w:tc>
          <w:tcPr>
            <w:tcW w:type="dxa" w:w="3384"/>
            <w:vAlign w:val="top"/>
          </w:tcPr>
          <w:p>
            <w:pPr>
              <w:spacing w:after="0"/>
            </w:pPr>
            <w:r>
              <w:rPr>
                <w:sz w:val="14"/>
              </w:rPr>
              <w:t>Requires scheduled refresh and schema governance.</w:t>
            </w:r>
          </w:p>
        </w:tc>
      </w:tr>
      <w:tr>
        <w:tc>
          <w:tcPr>
            <w:tcW w:type="dxa" w:w="2232"/>
            <w:vAlign w:val="top"/>
          </w:tcPr>
          <w:p>
            <w:pPr>
              <w:spacing w:after="0"/>
            </w:pPr>
            <w:r>
              <w:rPr>
                <w:sz w:val="14"/>
              </w:rPr>
              <w:t>GitHub Actions automation</w:t>
            </w:r>
          </w:p>
        </w:tc>
        <w:tc>
          <w:tcPr>
            <w:tcW w:type="dxa" w:w="4464"/>
            <w:vAlign w:val="top"/>
          </w:tcPr>
          <w:p>
            <w:pPr>
              <w:spacing w:after="0"/>
            </w:pPr>
            <w:r>
              <w:rPr>
                <w:sz w:val="14"/>
              </w:rPr>
              <w:t>Create repeatable public-data refreshes without a backend.</w:t>
            </w:r>
          </w:p>
        </w:tc>
        <w:tc>
          <w:tcPr>
            <w:tcW w:type="dxa" w:w="3384"/>
            <w:vAlign w:val="top"/>
          </w:tcPr>
          <w:p>
            <w:pPr>
              <w:spacing w:after="0"/>
            </w:pPr>
            <w:r>
              <w:rPr>
                <w:sz w:val="14"/>
              </w:rPr>
              <w:t>Workflow health and permissions must be monitored.</w:t>
            </w:r>
          </w:p>
        </w:tc>
      </w:tr>
      <w:tr>
        <w:tc>
          <w:tcPr>
            <w:tcW w:type="dxa" w:w="2232"/>
            <w:vAlign w:val="top"/>
          </w:tcPr>
          <w:p>
            <w:pPr>
              <w:spacing w:after="0"/>
            </w:pPr>
            <w:r>
              <w:rPr>
                <w:sz w:val="14"/>
              </w:rPr>
              <w:t>Node tests and validation</w:t>
            </w:r>
          </w:p>
        </w:tc>
        <w:tc>
          <w:tcPr>
            <w:tcW w:type="dxa" w:w="4464"/>
            <w:vAlign w:val="top"/>
          </w:tcPr>
          <w:p>
            <w:pPr>
              <w:spacing w:after="0"/>
            </w:pPr>
            <w:r>
              <w:rPr>
                <w:sz w:val="14"/>
              </w:rPr>
              <w:t>Catch analytical and structural regressions before deployment.</w:t>
            </w:r>
          </w:p>
        </w:tc>
        <w:tc>
          <w:tcPr>
            <w:tcW w:type="dxa" w:w="3384"/>
            <w:vAlign w:val="top"/>
          </w:tcPr>
          <w:p>
            <w:pPr>
              <w:spacing w:after="0"/>
            </w:pPr>
            <w:r>
              <w:rPr>
                <w:sz w:val="14"/>
              </w:rPr>
              <w:t>Node 22+ is required for local checks.</w:t>
            </w:r>
          </w:p>
        </w:tc>
      </w:tr>
      <w:tr>
        <w:tc>
          <w:tcPr>
            <w:tcW w:type="dxa" w:w="2232"/>
            <w:vAlign w:val="top"/>
          </w:tcPr>
          <w:p>
            <w:pPr>
              <w:spacing w:after="0"/>
            </w:pPr>
            <w:r>
              <w:rPr>
                <w:sz w:val="14"/>
              </w:rPr>
              <w:t>GitHub Pages deployment</w:t>
            </w:r>
          </w:p>
        </w:tc>
        <w:tc>
          <w:tcPr>
            <w:tcW w:type="dxa" w:w="4464"/>
            <w:vAlign w:val="top"/>
          </w:tcPr>
          <w:p>
            <w:pPr>
              <w:spacing w:after="0"/>
            </w:pPr>
            <w:r>
              <w:rPr>
                <w:sz w:val="14"/>
              </w:rPr>
              <w:t>Provide free HTTPS static hosting and a single published URL.</w:t>
            </w:r>
          </w:p>
        </w:tc>
        <w:tc>
          <w:tcPr>
            <w:tcW w:type="dxa" w:w="3384"/>
            <w:vAlign w:val="top"/>
          </w:tcPr>
          <w:p>
            <w:pPr>
              <w:spacing w:after="0"/>
            </w:pPr>
            <w:r>
              <w:rPr>
                <w:sz w:val="14"/>
              </w:rPr>
              <w:t>All paths must be relative and case-correct.</w:t>
            </w:r>
          </w:p>
        </w:tc>
      </w:tr>
      <w:tr>
        <w:tc>
          <w:tcPr>
            <w:tcW w:type="dxa" w:w="2232"/>
            <w:vAlign w:val="top"/>
          </w:tcPr>
          <w:p>
            <w:r>
              <w:t>Release Version 2.2</w:t>
            </w:r>
          </w:p>
        </w:tc>
        <w:tc>
          <w:tcPr>
            <w:tcW w:type="dxa" w:w="4464"/>
            <w:vAlign w:val="top"/>
          </w:tcPr>
          <w:p>
            <w:r>
              <w:t>The global header is a material user-facing navigation and responsive-shell enhancement.</w:t>
            </w:r>
          </w:p>
        </w:tc>
        <w:tc>
          <w:tcPr>
            <w:tcW w:type="dxa" w:w="3384"/>
            <w:vAlign w:val="top"/>
          </w:tcPr>
          <w:p>
            <w:r>
              <w:t>Application and documentation versions advance to 2.2.0.</w:t>
            </w:r>
          </w:p>
        </w:tc>
      </w:tr>
    </w:tbl>
    <w:p/>
    <w:p>
      <w:pPr>
        <w:pStyle w:val="Heading1"/>
      </w:pPr>
      <w:r>
        <w:t>14. Revision History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728"/>
            <w:shd w:fill="D9EAF7"/>
          </w:tcPr>
          <w:p>
            <w:r>
              <w:rPr>
                <w:b/>
                <w:sz w:val="15"/>
              </w:rPr>
              <w:t>Date</w:t>
            </w:r>
          </w:p>
        </w:tc>
        <w:tc>
          <w:tcPr>
            <w:tcW w:type="dxa" w:w="1584"/>
            <w:shd w:fill="D9EAF7"/>
          </w:tcPr>
          <w:p>
            <w:r>
              <w:rPr>
                <w:b/>
                <w:sz w:val="15"/>
              </w:rPr>
              <w:t>Document version</w:t>
            </w:r>
          </w:p>
        </w:tc>
        <w:tc>
          <w:tcPr>
            <w:tcW w:type="dxa" w:w="2088"/>
            <w:shd w:fill="D9EAF7"/>
          </w:tcPr>
          <w:p>
            <w:r>
              <w:rPr>
                <w:b/>
                <w:sz w:val="15"/>
              </w:rPr>
              <w:t>Application baseline</w:t>
            </w:r>
          </w:p>
        </w:tc>
        <w:tc>
          <w:tcPr>
            <w:tcW w:type="dxa" w:w="4680"/>
            <w:shd w:fill="D9EAF7"/>
          </w:tcPr>
          <w:p>
            <w:r>
              <w:rPr>
                <w:b/>
                <w:sz w:val="15"/>
              </w:rPr>
              <w:t>Change</w:t>
            </w:r>
          </w:p>
        </w:tc>
      </w:tr>
      <w:tr>
        <w:tc>
          <w:tcPr>
            <w:tcW w:type="dxa" w:w="1728"/>
            <w:vAlign w:val="top"/>
          </w:tcPr>
          <w:p>
            <w:pPr>
              <w:spacing w:after="0"/>
            </w:pPr>
            <w:r>
              <w:rPr>
                <w:sz w:val="15"/>
              </w:rPr>
              <w:t>July 26, 2026</w:t>
            </w:r>
          </w:p>
        </w:tc>
        <w:tc>
          <w:tcPr>
            <w:tcW w:type="dxa" w:w="1584"/>
            <w:vAlign w:val="top"/>
          </w:tcPr>
          <w:p>
            <w:pPr>
              <w:spacing w:after="0"/>
            </w:pPr>
            <w:r>
              <w:rPr>
                <w:sz w:val="15"/>
              </w:rPr>
              <w:t>1.0</w:t>
            </w:r>
          </w:p>
        </w:tc>
        <w:tc>
          <w:tcPr>
            <w:tcW w:type="dxa" w:w="2088"/>
            <w:vAlign w:val="top"/>
          </w:tcPr>
          <w:p>
            <w:pPr>
              <w:spacing w:after="0"/>
            </w:pPr>
            <w:r>
              <w:rPr>
                <w:sz w:val="15"/>
              </w:rPr>
              <w:t>v1.x</w:t>
            </w:r>
          </w:p>
        </w:tc>
        <w:tc>
          <w:tcPr>
            <w:tcW w:type="dxa" w:w="4680"/>
            <w:vAlign w:val="top"/>
          </w:tcPr>
          <w:p>
            <w:pPr>
              <w:spacing w:after="0"/>
            </w:pPr>
            <w:r>
              <w:rPr>
                <w:sz w:val="15"/>
              </w:rPr>
              <w:t>Initial architecture and data-dictionary working draft.</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w:t>
            </w:r>
          </w:p>
        </w:tc>
        <w:tc>
          <w:tcPr>
            <w:tcW w:type="dxa" w:w="4680"/>
            <w:vAlign w:val="top"/>
          </w:tcPr>
          <w:p>
            <w:pPr>
              <w:spacing w:after="0"/>
            </w:pPr>
            <w:r>
              <w:rPr>
                <w:sz w:val="15"/>
              </w:rPr>
              <w:t>Added Player Tiers and consolidated the SDS.</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 / 2.0.0</w:t>
            </w:r>
          </w:p>
        </w:tc>
        <w:tc>
          <w:tcPr>
            <w:tcW w:type="dxa" w:w="4680"/>
            <w:vAlign w:val="top"/>
          </w:tcPr>
          <w:p>
            <w:pPr>
              <w:spacing w:after="0"/>
            </w:pPr>
            <w:r>
              <w:rPr>
                <w:sz w:val="15"/>
              </w:rPr>
              <w:t>Documented external CSS and ES-module architecture, provider and view modules, centralized errors, Node tests, local snapshots, GitHub Actions automation, GitHub Pages deployment, per-file JavaScript READMEs, updated data dictionary, and revised architecture diagram. No application-version increment.</w:t>
            </w:r>
          </w:p>
        </w:tc>
      </w:tr>
      <w:tr>
        <w:tc>
          <w:tcPr>
            <w:tcW w:type="dxa" w:w="2556"/>
          </w:tcPr>
          <w:p>
            <w:r>
              <w:t>July 28, 2026</w:t>
            </w:r>
          </w:p>
        </w:tc>
        <w:tc>
          <w:tcPr>
            <w:tcW w:type="dxa" w:w="2556"/>
          </w:tcPr>
          <w:p>
            <w:r>
              <w:t>2.1</w:t>
            </w:r>
          </w:p>
        </w:tc>
        <w:tc>
          <w:tcPr>
            <w:tcW w:type="dxa" w:w="2556"/>
          </w:tcPr>
          <w:p>
            <w:r>
              <w:t>v2.1 / 2.1.0</w:t>
            </w:r>
          </w:p>
        </w:tc>
        <w:tc>
          <w:tcPr>
            <w:tcW w:type="dxa" w:w="2556"/>
          </w:tcPr>
          <w:p>
            <w:r>
              <w:t>Released landing-page simplification and automatic league detection; added paced loading, Current Season and Overall Performance summaries, historical franchise metrics, full-width League Power Rankings, QB/RB/WR/TE/FLEX ranks, biggest strength and weakness, and the Championship Outlook &amp; Roster Review.</w:t>
            </w:r>
          </w:p>
        </w:tc>
      </w:tr>
      <w:tr>
        <w:tc>
          <w:tcPr>
            <w:tcW w:type="dxa" w:w="2556"/>
          </w:tcPr>
          <w:p>
            <w:r>
              <w:t>July 28, 2026</w:t>
            </w:r>
          </w:p>
        </w:tc>
        <w:tc>
          <w:tcPr>
            <w:tcW w:type="dxa" w:w="2556"/>
          </w:tcPr>
          <w:p>
            <w:r>
              <w:t>2.2</w:t>
            </w:r>
          </w:p>
        </w:tc>
        <w:tc>
          <w:tcPr>
            <w:tcW w:type="dxa" w:w="2556"/>
          </w:tcPr>
          <w:p>
            <w:r>
              <w:t>v2.2 / 2.2.0</w:t>
            </w:r>
          </w:p>
        </w:tc>
        <w:tc>
          <w:tcPr>
            <w:tcW w:type="dxa" w:w="2556"/>
          </w:tcPr>
          <w:p>
            <w:r>
              <w:t>Replaced the standalone page-selector banner with a sticky responsive global header containing grouped page navigation, league context, Focus Team selection, data status, version, overflow actions, browser-history support, and active-page persistence.</w:t>
            </w:r>
          </w:p>
        </w:tc>
      </w:tr>
      <w:tr>
        <w:tc>
          <w:tcPr>
            <w:tcW w:type="dxa" w:w="2556"/>
          </w:tcPr>
          <w:p>
            <w:r>
              <w:t>July 29, 2026</w:t>
            </w:r>
          </w:p>
        </w:tc>
        <w:tc>
          <w:tcPr>
            <w:tcW w:type="dxa" w:w="2556"/>
          </w:tcPr>
          <w:p>
            <w:r>
              <w:t>2.2.1</w:t>
            </w:r>
          </w:p>
        </w:tc>
        <w:tc>
          <w:tcPr>
            <w:tcW w:type="dxa" w:w="2556"/>
          </w:tcPr>
          <w:p>
            <w:r>
              <w:t>v2.2.1 / 2.2.1</w:t>
            </w:r>
          </w:p>
        </w:tc>
        <w:tc>
          <w:tcPr>
            <w:tcW w:type="dxa" w:w="2556"/>
          </w:tcPr>
          <w:p>
            <w:r>
              <w:t>Merged Dashboard and Team Insights refinement: made Dashboard league-centric; moved selected-team performance and recommendations to Team Insights; added linked-season League Scoring History, Build/Shop candidates, full-roster evidence, Coming Soon! placeholder, Week 18 exclusion, and renderer tests.</w:t>
            </w:r>
          </w:p>
        </w:tc>
      </w:tr>
    </w:tbl>
    <w:p/>
    <w:p>
      <w:pPr>
        <w:pStyle w:val="Heading1"/>
      </w:pPr>
      <w:r>
        <w:t>15. Release Maintenance Checklist</w:t>
      </w:r>
    </w:p>
    <w:p>
      <w:pPr>
        <w:pStyle w:val="ListBullet"/>
      </w:pPr>
      <w:r>
        <w:t>Confirm APP_VERSION and displayed Version Control are intentionally unchanged or updated.</w:t>
      </w:r>
    </w:p>
    <w:p>
      <w:pPr>
        <w:pStyle w:val="ListBullet"/>
      </w:pPr>
      <w:r>
        <w:t>Update SDS sections affected by architecture, analytical, provider, data, deployment, or UX changes.</w:t>
      </w:r>
    </w:p>
    <w:p>
      <w:pPr>
        <w:pStyle w:val="ListBullet"/>
      </w:pPr>
      <w:r>
        <w:t>Update the data dictionary for every added, changed, or deprecated field.</w:t>
      </w:r>
    </w:p>
    <w:p>
      <w:pPr>
        <w:pStyle w:val="ListBullet"/>
      </w:pPr>
      <w:r>
        <w:t>Update the architecture diagram when processing boundaries or integrations change.</w:t>
      </w:r>
    </w:p>
    <w:p>
      <w:pPr>
        <w:pStyle w:val="ListBullet"/>
      </w:pPr>
      <w:r>
        <w:t>Update companion JavaScript README files when module responsibilities or dependencies change.</w:t>
      </w:r>
    </w:p>
    <w:p>
      <w:pPr>
        <w:pStyle w:val="ListBullet"/>
      </w:pPr>
      <w:r>
        <w:t>Run npm test, npm run validate, and npm run check.</w:t>
      </w:r>
    </w:p>
    <w:p>
      <w:pPr>
        <w:pStyle w:val="ListBullet"/>
      </w:pPr>
      <w:r>
        <w:t>Test all application tabs and exports through the local HTTP server.</w:t>
      </w:r>
    </w:p>
    <w:p>
      <w:pPr>
        <w:pStyle w:val="ListBullet"/>
      </w:pPr>
      <w:r>
        <w:t>Confirm relative asset paths and case sensitivity.</w:t>
      </w:r>
    </w:p>
    <w:p>
      <w:pPr>
        <w:pStyle w:val="ListBullet"/>
      </w:pPr>
      <w:r>
        <w:t>Push through a feature branch and merge to main.</w:t>
      </w:r>
    </w:p>
    <w:p>
      <w:pPr>
        <w:pStyle w:val="ListBullet"/>
      </w:pPr>
      <w:r>
        <w:t>Confirm GitHub Pages and the Update fantasy football data workflow succeed.</w:t>
      </w:r>
    </w:p>
    <w:p>
      <w:pPr>
        <w:pStyle w:val="Heading1"/>
      </w:pPr>
      <w:r>
        <w:t>Version 2.2.1 Active Tab Style Patch</w:t>
      </w:r>
    </w:p>
    <w:p>
      <w:r>
        <w:t>Version 2.2.1 corrects the active state of the global report tabs without changing navigation behavior or the desktop header structure.</w:t>
      </w:r>
    </w:p>
    <w:p>
      <w:pPr>
        <w:pStyle w:val="ListBullet"/>
      </w:pPr>
      <w:r>
        <w:t>Active and inactive tabs use the same height, width allocation, padding, margin, border radius, and vertical position.</w:t>
      </w:r>
    </w:p>
    <w:p>
      <w:pPr>
        <w:pStyle w:val="ListBullet"/>
      </w:pPr>
      <w:r>
        <w:t>The active state changes only the background to the product blue, the text to white, and the font weight to bold.</w:t>
      </w:r>
    </w:p>
    <w:p>
      <w:pPr>
        <w:pStyle w:val="ListBullet"/>
      </w:pPr>
      <w:r>
        <w:t>Raised positioning, active-state height growth, negative overlap, visual bridge pseudo-elements, and active-state shadows are removed.</w:t>
      </w:r>
    </w:p>
    <w:p>
      <w:pPr>
        <w:pStyle w:val="ListBullet"/>
      </w:pPr>
      <w:r>
        <w:t>The tab row no longer overlaps or covers the report content below it.</w:t>
      </w:r>
    </w:p>
    <w:p>
      <w:pPr>
        <w:pStyle w:val="ListBullet"/>
      </w:pPr>
      <w:r>
        <w:t>Tab click navigation, focus-team persistence, URL hash state, and browser Back/Forward behavior remain unchanged.</w:t>
      </w:r>
    </w:p>
    <w:p>
      <w:pPr>
        <w:pStyle w:val="ListBullet"/>
      </w:pPr>
      <w:r>
        <w:t>Regression tests verify version consistency, fixed dimensions, color-only active styling, and absence of the previous pseudo-element bridge.</w:t>
      </w:r>
    </w:p>
    <w:p>
      <w:pPr>
        <w:pStyle w:val="Heading2"/>
      </w:pPr>
      <w:r>
        <w:t>Version 2.2.1 Header Starter Count Metadata Correction</w:t>
      </w:r>
    </w:p>
    <w:p>
      <w:pPr>
        <w:pStyle w:val="ListBullet"/>
      </w:pPr>
      <w:r>
        <w:t>The league header resolves starter count from a valid stored starterCount value, detectedSetup.starterCount, starterSlots, rosterSlots, or Sleeper roster_positions.</w:t>
      </w:r>
    </w:p>
    <w:p>
      <w:pPr>
        <w:pStyle w:val="ListBullet"/>
      </w:pPr>
      <w:r>
        <w:t>Bench, IR, reserve, and taxi slots are excluded from derived starter counts. Legal offensive, kicker, defense, Superflex, and IDP starter slots are included.</w:t>
      </w:r>
    </w:p>
    <w:p>
      <w:pPr>
        <w:pStyle w:val="ListBullet"/>
      </w:pPr>
      <w:r>
        <w:t>New analyses persist starterCount and starterSlots alongside rosterSlots so saved reports retain explicit lineup metadata.</w:t>
      </w:r>
    </w:p>
    <w:p>
      <w:pPr>
        <w:pStyle w:val="ListBullet"/>
      </w:pPr>
      <w:r>
        <w:t>When no valid starter count can be resolved, the header omits the starter-count segment instead of displaying Starter count unavailable.</w:t>
      </w:r>
    </w:p>
    <w:p>
      <w:pPr>
        <w:pStyle w:val="ListBullet"/>
      </w:pPr>
      <w:r>
        <w:t>For the referenced 12-team 1QB PPR league, the header renders 12 teams · 1QB PPR · Start 10.</w:t>
      </w:r>
    </w:p>
    <w:p>
      <w:pPr>
        <w:pStyle w:val="ListBullet"/>
      </w:pPr>
      <w:r>
        <w:t>Regression tests cover direct stored values, detected setup fallback, roster-slot arrays, Sleeper roster positions, excluded reserve slots, and unresolved metadata.</w:t>
      </w:r>
    </w:p>
    <w:p>
      <w:pPr>
        <w:pStyle w:val="Heading3"/>
      </w:pPr>
      <w:r>
        <w:t>Starter Count Derived Field</w:t>
      </w:r>
    </w:p>
    <w:p>
      <w:r>
        <w:t>starterCount resolution order: explicit analysis starterCount; detectedSetup.starterCount; starterSlots; rosterSlots; direct or nested Sleeper roster_positions. The derived output is a positive integer or null.</w:t>
      </w:r>
    </w:p>
    <w:sectPr w:rsidR="00FC693F" w:rsidRPr="0006063C" w:rsidSect="00034616">
      <w:footerReference w:type="default" r:id="rId10"/>
      <w:headerReference w:type="default" r:id="rId1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Fantasy Football Intelligence Hub | Software Design Specification | Version 2.2.1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5C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74B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Football Intelligence Hub Software Design Specification</dc:title>
  <dc:subject>Version 2.1 landing page and dashboard release design</dc:subject>
  <dc:creator>python-docx</dc:creator>
  <cp:keywords/>
  <dc:description>generated by python-docx</dc:description>
  <cp:lastModifiedBy/>
  <cp:revision>1</cp:revision>
  <dcterms:created xsi:type="dcterms:W3CDTF">2013-12-23T23:15:00Z</dcterms:created>
  <dcterms:modified xsi:type="dcterms:W3CDTF">2026-07-29T00:00:00Z</dcterms:modified>
  <cp:category/>
</cp:coreProperties>
</file>