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57A0"/>
          <w:sz w:val="56"/>
        </w:rPr>
        <w:t>FANTASY FOOTBALL</w:t>
        <w:br/>
        <w:t>INTELLIGENCE HUB</w:t>
      </w:r>
    </w:p>
    <w:p>
      <w:pPr>
        <w:jc w:val="center"/>
      </w:pPr>
      <w:r>
        <w:rPr>
          <w:b/>
          <w:sz w:val="44"/>
        </w:rPr>
        <w:t>Software Design Specification</w:t>
      </w:r>
    </w:p>
    <w:p>
      <w:pPr>
        <w:jc w:val="center"/>
      </w:pPr>
      <w:r>
        <w:rPr>
          <w:i/>
        </w:rPr>
        <w:t>Architecture, Data Dictionary, Automation, Testing, Deployment, and Revision History</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168"/>
            <w:shd w:fill="D9EAF7"/>
          </w:tcPr>
          <w:p>
            <w:r>
              <w:rPr>
                <w:b/>
                <w:sz w:val="18"/>
              </w:rPr>
              <w:t>Document control</w:t>
            </w:r>
          </w:p>
        </w:tc>
        <w:tc>
          <w:tcPr>
            <w:tcW w:type="dxa" w:w="6912"/>
            <w:shd w:fill="D9EAF7"/>
          </w:tcPr>
          <w:p>
            <w:r>
              <w:rPr>
                <w:b/>
                <w:sz w:val="18"/>
              </w:rPr>
              <w:t>Current value</w:t>
            </w:r>
          </w:p>
        </w:tc>
      </w:tr>
      <w:tr>
        <w:tc>
          <w:tcPr>
            <w:tcW w:type="dxa" w:w="3168"/>
            <w:vAlign w:val="top"/>
          </w:tcPr>
          <w:p>
            <w:pPr>
              <w:spacing w:after="0"/>
            </w:pPr>
            <w:r>
              <w:rPr>
                <w:sz w:val="18"/>
              </w:rPr>
              <w:t>Document version</w:t>
            </w:r>
          </w:p>
        </w:tc>
        <w:tc>
          <w:tcPr>
            <w:tcW w:type="dxa" w:w="6912"/>
            <w:vAlign w:val="top"/>
          </w:tcPr>
          <w:p>
            <w:r>
              <w:t>2.2.1</w:t>
            </w:r>
          </w:p>
        </w:tc>
      </w:tr>
      <w:tr>
        <w:tc>
          <w:tcPr>
            <w:tcW w:type="dxa" w:w="3168"/>
            <w:vAlign w:val="top"/>
          </w:tcPr>
          <w:p>
            <w:pPr>
              <w:spacing w:after="0"/>
            </w:pPr>
            <w:r>
              <w:rPr>
                <w:sz w:val="18"/>
              </w:rPr>
              <w:t>Application baseline</w:t>
            </w:r>
          </w:p>
        </w:tc>
        <w:tc>
          <w:tcPr>
            <w:tcW w:type="dxa" w:w="6912"/>
            <w:vAlign w:val="top"/>
          </w:tcPr>
          <w:p>
            <w:r>
              <w:t>Fantasy Football Intelligence Hub v2.2.1 / APP_VERSION 2.2.1</w:t>
            </w:r>
          </w:p>
        </w:tc>
      </w:tr>
      <w:tr>
        <w:tc>
          <w:tcPr>
            <w:tcW w:type="dxa" w:w="3168"/>
            <w:vAlign w:val="top"/>
          </w:tcPr>
          <w:p>
            <w:pPr>
              <w:spacing w:after="0"/>
            </w:pPr>
            <w:r>
              <w:rPr>
                <w:sz w:val="18"/>
              </w:rPr>
              <w:t>Status</w:t>
            </w:r>
          </w:p>
        </w:tc>
        <w:tc>
          <w:tcPr>
            <w:tcW w:type="dxa" w:w="6912"/>
            <w:vAlign w:val="top"/>
          </w:tcPr>
          <w:p>
            <w:r>
              <w:t>Living design specification - Version 2.2.1 patch release</w:t>
            </w:r>
          </w:p>
        </w:tc>
      </w:tr>
      <w:tr>
        <w:tc>
          <w:tcPr>
            <w:tcW w:type="dxa" w:w="3168"/>
            <w:vAlign w:val="top"/>
          </w:tcPr>
          <w:p>
            <w:pPr>
              <w:spacing w:after="0"/>
            </w:pPr>
            <w:r>
              <w:rPr>
                <w:sz w:val="18"/>
              </w:rPr>
              <w:t>Created</w:t>
            </w:r>
          </w:p>
        </w:tc>
        <w:tc>
          <w:tcPr>
            <w:tcW w:type="dxa" w:w="6912"/>
            <w:vAlign w:val="top"/>
          </w:tcPr>
          <w:p>
            <w:pPr>
              <w:spacing w:after="0"/>
            </w:pPr>
            <w:r>
              <w:rPr>
                <w:sz w:val="18"/>
              </w:rPr>
              <w:t>July 26, 2026</w:t>
            </w:r>
          </w:p>
        </w:tc>
      </w:tr>
      <w:tr>
        <w:tc>
          <w:tcPr>
            <w:tcW w:type="dxa" w:w="3168"/>
            <w:vAlign w:val="top"/>
          </w:tcPr>
          <w:p>
            <w:pPr>
              <w:spacing w:after="0"/>
            </w:pPr>
            <w:r>
              <w:rPr>
                <w:sz w:val="18"/>
              </w:rPr>
              <w:t>Last updated</w:t>
            </w:r>
          </w:p>
        </w:tc>
        <w:tc>
          <w:tcPr>
            <w:tcW w:type="dxa" w:w="6912"/>
            <w:vAlign w:val="top"/>
          </w:tcPr>
          <w:p>
            <w:r>
              <w:t>July 28, 2026</w:t>
            </w:r>
          </w:p>
        </w:tc>
      </w:tr>
      <w:tr>
        <w:tc>
          <w:tcPr>
            <w:tcW w:type="dxa" w:w="3168"/>
            <w:vAlign w:val="top"/>
          </w:tcPr>
          <w:p>
            <w:pPr>
              <w:spacing w:after="0"/>
            </w:pPr>
            <w:r>
              <w:rPr>
                <w:sz w:val="18"/>
              </w:rPr>
              <w:t>Created by</w:t>
            </w:r>
          </w:p>
        </w:tc>
        <w:tc>
          <w:tcPr>
            <w:tcW w:type="dxa" w:w="6912"/>
            <w:vAlign w:val="top"/>
          </w:tcPr>
          <w:p>
            <w:pPr>
              <w:spacing w:after="0"/>
            </w:pPr>
            <w:r>
              <w:rPr>
                <w:sz w:val="18"/>
              </w:rPr>
              <w:t>Mohamad Mokbel</w:t>
            </w:r>
          </w:p>
        </w:tc>
      </w:tr>
      <w:tr>
        <w:tc>
          <w:tcPr>
            <w:tcW w:type="dxa" w:w="3168"/>
            <w:vAlign w:val="top"/>
          </w:tcPr>
          <w:p>
            <w:pPr>
              <w:spacing w:after="0"/>
            </w:pPr>
            <w:r>
              <w:rPr>
                <w:sz w:val="18"/>
              </w:rPr>
              <w:t>Deployment</w:t>
            </w:r>
          </w:p>
        </w:tc>
        <w:tc>
          <w:tcPr>
            <w:tcW w:type="dxa" w:w="6912"/>
            <w:vAlign w:val="top"/>
          </w:tcPr>
          <w:p>
            <w:pPr>
              <w:spacing w:after="0"/>
            </w:pPr>
            <w:r>
              <w:rPr>
                <w:sz w:val="18"/>
              </w:rPr>
              <w:t>GitHub Pages from main branch / repository root</w:t>
            </w:r>
          </w:p>
        </w:tc>
      </w:tr>
      <w:tr>
        <w:tc>
          <w:tcPr>
            <w:tcW w:type="dxa" w:w="3168"/>
            <w:vAlign w:val="top"/>
          </w:tcPr>
          <w:p>
            <w:pPr>
              <w:spacing w:after="0"/>
            </w:pPr>
            <w:r>
              <w:rPr>
                <w:sz w:val="18"/>
              </w:rPr>
              <w:t>Source of truth</w:t>
            </w:r>
          </w:p>
        </w:tc>
        <w:tc>
          <w:tcPr>
            <w:tcW w:type="dxa" w:w="6912"/>
            <w:vAlign w:val="top"/>
          </w:tcPr>
          <w:p>
            <w:pPr>
              <w:spacing w:after="0"/>
            </w:pPr>
            <w:r>
              <w:rPr>
                <w:sz w:val="18"/>
              </w:rPr>
              <w:t>GitHub repository</w:t>
            </w:r>
          </w:p>
        </w:tc>
      </w:tr>
    </w:tbl>
    <w:p/>
    <w:tbl>
      <w:tblPr>
        <w:tblStyle w:val="TableGrid"/>
        <w:tblW w:type="auto" w:w="0"/>
        <w:tblLook w:firstColumn="1" w:firstRow="1" w:lastColumn="0" w:lastRow="0" w:noHBand="0" w:noVBand="1" w:val="04A0"/>
      </w:tblPr>
      <w:tblGrid>
        <w:gridCol w:w="10224"/>
      </w:tblGrid>
      <w:tr>
        <w:tc>
          <w:tcPr>
            <w:tcW w:type="dxa" w:w="10224"/>
            <w:shd w:fill="EEF5FB"/>
          </w:tcPr>
          <w:p>
            <w:r>
              <w:t>Version-control decision: Version 2.2.1 is a patch release. It corrects active-tab layout behavior and header starter-count metadata without changing the Version 2.2 global header architecture or the Version 2.1 analytics.</w:t>
            </w:r>
          </w:p>
        </w:tc>
      </w:tr>
      <w:tr>
        <w:tc>
          <w:tcPr>
            <w:tcW w:type="dxa" w:w="10224"/>
          </w:tcPr>
          <w:p>
            <w:r>
              <w:t>2.2.1</w:t>
            </w:r>
          </w:p>
        </w:tc>
      </w:tr>
    </w:tbl>
    <w:p/>
    <w:p>
      <w:r>
        <w:br w:type="page"/>
      </w:r>
    </w:p>
    <w:p>
      <w:pPr>
        <w:pStyle w:val="Heading1"/>
      </w:pPr>
      <w:r>
        <w:t>Table of Contents</w:t>
      </w:r>
    </w:p>
    <w:p>
      <w:r>
        <w:t>1. Executive Summary</w:t>
      </w:r>
    </w:p>
    <w:p>
      <w:r>
        <w:t>2. Scope and Product Objectives</w:t>
      </w:r>
    </w:p>
    <w:p>
      <w:r>
        <w:t>3. Current System Context and Architecture</w:t>
      </w:r>
    </w:p>
    <w:p>
      <w:r>
        <w:t>4. Repository and Module Architecture</w:t>
      </w:r>
    </w:p>
    <w:p>
      <w:r>
        <w:t>5. Application Components and User Experience</w:t>
      </w:r>
    </w:p>
    <w:p>
      <w:pPr>
        <w:pStyle w:val="Heading2"/>
      </w:pPr>
      <w:r>
        <w:t>5.1 Version 2.1 League Analysis Experience</w:t>
      </w:r>
    </w:p>
    <w:p>
      <w:pPr/>
      <w:r>
        <w:t>The landing page uses one primary Analyze League button. Live refresh, previous-report access, and report deletion are secondary actions. League format, roster structure, scoring, linked-season history, and future-pick horizon are detected automatically, while advanced overrides remain available for edge cases. Contender Ranking Weights include visible scope and calculation guidance. The loading workflow displays staged progress for a randomized minimum of 7 to 10 seconds unless real processing requires longer; errors interrupt immediately.</w:t>
      </w:r>
    </w:p>
    <w:p>
      <w:pPr>
        <w:pStyle w:val="Heading2"/>
      </w:pPr>
      <w:r>
        <w:t>5.2 Version 2.1 Dashboard Summaries</w:t>
      </w:r>
    </w:p>
    <w:p>
      <w:pPr/>
      <w:r>
        <w:t>The Dashboard separates Current Season metrics from Overall Performance. Current Season includes Contender Rank, Expected PPG, gaps to the leader and league average, and actual Sleeper standing and record. Overall Performance includes average finish, historical average PPG with league rank and league-average comparison, cumulative record, and win percentage. The same release also removes the standalone projected-lineup chart, expands League Power Rankings to full width, adds QB, RB, WR, TE, and FLEX ranks, and replaces the prior evidence-list recommendation area with a championship recommendation and position-by-position review.</w:t>
      </w:r>
    </w:p>
    <w:p>
      <w:pPr>
        <w:pStyle w:val="Heading2"/>
      </w:pPr>
      <w:r>
        <w:t>5.3 Version 2.1 League Power Rankings and Championship Review</w:t>
      </w:r>
    </w:p>
    <w:p>
      <w:r>
        <w:t>The League Power Rankings panel spans the full dashboard width. The separate Projected Lineup PPG chart is removed because EPPG remains available as a ranking column and analytical input. The expanded table preserves the original Class, EPPG, Depth, current or prior PF, Dynasty Value, Risk, Future 1sts, Contender Index, and Dynasty Rank fields. It also adds gap to the leader, QB rank, RB rank, WR rank, TE rank, FLEX rank, biggest positional strength, and biggest positional weakness.</w:t>
      </w:r>
    </w:p>
    <w:p>
      <w:r>
        <w:t>Positional ranks are calculated by sorting team positionScores for QB, RB, WR, TE, and FLEX. FLEX represents players assigned to legal flex slots after required positional starters are filled. The strongest and weakest labels are derived from the best and worst positional ranks, with projected score used as a tie breaker.</w:t>
      </w:r>
    </w:p>
    <w:p>
      <w:r>
        <w:t>On mobile viewports, the full table is replaced by expandable team cards that retain rank, class, EPPG, PF, Dynasty Value, Dynasty Rank, Contender Index, Depth, Risk, Future 1sts, gap to the leader, all five positional ranks, biggest strength, and biggest weakness.</w:t>
      </w:r>
    </w:p>
    <w:p>
      <w:r>
        <w:t>The former recommendation panel is renamed Championship Outlook &amp; Roster Review. The top recommendation can advise a targeted upgrade, a value-conscious improvement, holding the roster, or avoiding win-now spending. The recommendation provides an expanded plain-language explanation of why that strategy fits the team, the trade-offs it is intended to manage, and the conditions that should change the recommendation. Structured support includes contender rank, gap to the leader, primary need, weakest rank, depth rank, and confidence. The interface does not display a separate Potential Moves list.</w:t>
      </w:r>
    </w:p>
    <w:p>
      <w:pPr/>
      <w:r>
        <w:t>The section includes dedicated Team Strengths and Areas to Improve reviews beneath the championship recommendation. Each review begins with analytical plain text explaining why the finding matters to championship odds, then presents structured supporting metrics underneath. The separate Position Group Reviews block is no longer displayed because the position-level findings are incorporated into strengths and weaknesses.</w:t>
      </w:r>
    </w:p>
    <w:p>
      <w:pPr>
        <w:pStyle w:val="Heading2"/>
      </w:pPr>
      <w:r>
        <w:t>5.4 Version 2.2 Global Header</w:t>
      </w:r>
    </w:p>
    <w:p>
      <w:r>
        <w:t>The application uses one sticky responsive header instead of a separate branding header and report-tab banner. The logo is the product identifier. The application context area includes a grouped report-page selector, league name, detected settings summary, analysis update timestamp, Focus Team selector, data status, version badge, and an overflow menu for lower-frequency actions. On mobile, the header reduces to the compact logo, page selector, and overflow menu. Page changes update the URL hash, browser Back and Forward navigation, and local page preference while preserving the selected focus team.</w:t>
      </w:r>
    </w:p>
    <w:p>
      <w:r>
        <w:t>6. Data Processing and Analytical Logic</w:t>
      </w:r>
    </w:p>
    <w:p>
      <w:r>
        <w:t>7. External Data Sources and Provider Design</w:t>
      </w:r>
    </w:p>
    <w:p>
      <w:r>
        <w:t>8. Snapshot Automation and GitHub Actions</w:t>
      </w:r>
    </w:p>
    <w:p>
      <w:r>
        <w:t>9. Storage, Caching, and Export Design</w:t>
      </w:r>
    </w:p>
    <w:p>
      <w:r>
        <w:t>10. Testing, Validation, Error Handling, and Reliability</w:t>
      </w:r>
    </w:p>
    <w:p>
      <w:r>
        <w:t>11. Deployment, Security, and Operations</w:t>
      </w:r>
    </w:p>
    <w:p>
      <w:r>
        <w:t>12. Data Dictionary and Source Lineage</w:t>
      </w:r>
    </w:p>
    <w:p>
      <w:r>
        <w:t>13. Architecture Decision Record - Version 2.0 Refactor</w:t>
      </w:r>
    </w:p>
    <w:p>
      <w:r>
        <w:t>14. Revision History</w:t>
      </w:r>
    </w:p>
    <w:p>
      <w:r>
        <w:t>15. Release Maintenance Checklist</w:t>
      </w:r>
    </w:p>
    <w:p>
      <w:pPr>
        <w:pStyle w:val="Heading1"/>
      </w:pPr>
      <w:r>
        <w:t>1. Executive Summary</w:t>
      </w:r>
    </w:p>
    <w:p>
      <w:r>
        <w:t>Fantasy Football Intelligence Hub is a static, browser-based dynasty football analysis application published through GitHub Pages. Version 2.2 analyzes public Sleeper leagues, automatically detects league configuration and linked history, joins projection and dynasty-value sources, builds legal optimal lineups, ranks teams, evaluates risk and draft capital, presents current-season and historical franchise performance, generates player tiers and analytical recommendations, and exports user-controlled reports.</w:t>
      </w:r>
    </w:p>
    <w:p>
      <w:r>
        <w:t>Version 2.2 builds on the Version 2.1 feature release by consolidating persistent application navigation and league context into a single sticky responsive header. The prior standalone page-selector banner is removed. The grouped page selector, league details, Focus Team selector, data status, version badge, and overflow actions are now available from one shared shell across all report pages.</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Current processing boundary: </w:t>
            </w:r>
            <w:r>
              <w:t>League-specific analysis still executes in the user's browser. GitHub Actions preprocesses shared public source snapshots, while live APIs remain available as fallbacks when snapshots are empty, stale, or unavailable.</w:t>
            </w:r>
          </w:p>
        </w:tc>
      </w:tr>
    </w:tbl>
    <w:p/>
    <w:p>
      <w:pPr>
        <w:pStyle w:val="Heading1"/>
      </w:pPr>
      <w:r>
        <w:t>2. Scope and Product Objectives</w:t>
      </w:r>
    </w:p>
    <w:p>
      <w:pPr>
        <w:pStyle w:val="Heading2"/>
      </w:pPr>
      <w:r>
        <w:t>2.1 In Scope</w:t>
      </w:r>
    </w:p>
    <w:p>
      <w:pPr>
        <w:pStyle w:val="ListBullet"/>
      </w:pPr>
      <w:r>
        <w:t>Analyze any supported public Sleeper NFL league by league ID.</w:t>
      </w:r>
    </w:p>
    <w:p>
      <w:pPr>
        <w:pStyle w:val="ListBullet"/>
      </w:pPr>
      <w:r>
        <w:t>Detect format, scoring, roster slots, linked seasons, and future pick horizon.</w:t>
      </w:r>
    </w:p>
    <w:p>
      <w:pPr>
        <w:pStyle w:val="ListBullet"/>
      </w:pPr>
      <w:r>
        <w:t>Aggregate matchup production and build normalized player records.</w:t>
      </w:r>
    </w:p>
    <w:p>
      <w:pPr>
        <w:pStyle w:val="ListBullet"/>
      </w:pPr>
      <w:r>
        <w:t>Combine RosterAudit and DynastyProcess market values with RosterAudit and Sleeper projections.</w:t>
      </w:r>
    </w:p>
    <w:p>
      <w:pPr>
        <w:pStyle w:val="ListBullet"/>
      </w:pPr>
      <w:r>
        <w:t>Calculate legal lineups, depth, risk, contender score, franchise score, player tiers, and draft capital.</w:t>
      </w:r>
    </w:p>
    <w:p>
      <w:pPr>
        <w:pStyle w:val="ListBullet"/>
      </w:pPr>
      <w:r>
        <w:t>Publish a responsive static application through GitHub Pages.</w:t>
      </w:r>
    </w:p>
    <w:p>
      <w:pPr>
        <w:pStyle w:val="ListBullet"/>
      </w:pPr>
      <w:r>
        <w:t>Use same-origin snapshots for shared datasets and live fallbacks for resilience.</w:t>
      </w:r>
    </w:p>
    <w:p>
      <w:pPr>
        <w:pStyle w:val="ListBullet"/>
      </w:pPr>
      <w:r>
        <w:t>Run repeatable Node tests, syntax validation, JSON validation, and scheduled snapshot refresh jobs.</w:t>
      </w:r>
    </w:p>
    <w:p>
      <w:pPr>
        <w:pStyle w:val="Heading2"/>
      </w:pPr>
      <w:r>
        <w:t>2.2 Out of Scope</w:t>
      </w:r>
    </w:p>
    <w:p>
      <w:pPr>
        <w:pStyle w:val="ListBullet"/>
      </w:pPr>
      <w:r>
        <w:t>Authenticated private Sleeper leagues.</w:t>
      </w:r>
    </w:p>
    <w:p>
      <w:pPr>
        <w:pStyle w:val="ListBullet"/>
      </w:pPr>
      <w:r>
        <w:t>Automated KeepTradeCut scraping.</w:t>
      </w:r>
    </w:p>
    <w:p>
      <w:pPr>
        <w:pStyle w:val="ListBullet"/>
      </w:pPr>
      <w:r>
        <w:t>Application-owned user accounts or centralized private databases.</w:t>
      </w:r>
    </w:p>
    <w:p>
      <w:pPr>
        <w:pStyle w:val="ListBullet"/>
      </w:pPr>
      <w:r>
        <w:t>Guaranteed availability of third-party APIs.</w:t>
      </w:r>
    </w:p>
    <w:p>
      <w:pPr>
        <w:pStyle w:val="ListBullet"/>
      </w:pPr>
      <w:r>
        <w:t>Full transaction-based trade impact and waiver reporting.</w:t>
      </w:r>
    </w:p>
    <w:p>
      <w:pPr>
        <w:pStyle w:val="ListBullet"/>
      </w:pPr>
      <w:r>
        <w:t>Direct nflverse production integration in the current codebase.</w:t>
      </w:r>
    </w:p>
    <w:p>
      <w:pPr>
        <w:pStyle w:val="Heading1"/>
      </w:pPr>
      <w:r>
        <w:t>3. Current System Context and Architecture</w:t>
      </w:r>
    </w:p>
    <w:p>
      <w:r>
        <w:t>Figure 1 shows the Version 2.x static architecture after GitHub publication and modularization.</w:t>
      </w:r>
    </w:p>
    <w:p>
      <w:r>
        <w:drawing>
          <wp:inline xmlns:a="http://schemas.openxmlformats.org/drawingml/2006/main" xmlns:pic="http://schemas.openxmlformats.org/drawingml/2006/picture">
            <wp:extent cx="6400800" cy="2851085"/>
            <wp:docPr id="1" name="Picture 1"/>
            <wp:cNvGraphicFramePr>
              <a:graphicFrameLocks noChangeAspect="1"/>
            </wp:cNvGraphicFramePr>
            <a:graphic>
              <a:graphicData uri="http://schemas.openxmlformats.org/drawingml/2006/picture">
                <pic:pic>
                  <pic:nvPicPr>
                    <pic:cNvPr id="0" name="Fantasy_Football_Intelligence_Hub_Architecture_v2.png"/>
                    <pic:cNvPicPr/>
                  </pic:nvPicPr>
                  <pic:blipFill>
                    <a:blip r:embed="rId9"/>
                    <a:stretch>
                      <a:fillRect/>
                    </a:stretch>
                  </pic:blipFill>
                  <pic:spPr>
                    <a:xfrm>
                      <a:off x="0" y="0"/>
                      <a:ext cx="6400800" cy="2851085"/>
                    </a:xfrm>
                    <a:prstGeom prst="rect"/>
                  </pic:spPr>
                </pic:pic>
              </a:graphicData>
            </a:graphic>
          </wp:inline>
        </w:drawing>
      </w:r>
    </w:p>
    <w:p>
      <w:pPr>
        <w:jc w:val="center"/>
      </w:pPr>
      <w:r>
        <w:t>Figure 1. Fantasy Football Intelligence Hub Version 2.x published static architecture and data flow.</w:t>
      </w:r>
    </w:p>
    <w:p>
      <w:pPr>
        <w:pStyle w:val="Heading2"/>
      </w:pPr>
      <w:r>
        <w:t>3.1 Architectural Layers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584"/>
            <w:shd w:fill="D9EAF7"/>
          </w:tcPr>
          <w:p>
            <w:r>
              <w:rPr>
                <w:b/>
                <w:sz w:val="15"/>
              </w:rPr>
              <w:t>Layer</w:t>
            </w:r>
          </w:p>
        </w:tc>
        <w:tc>
          <w:tcPr>
            <w:tcW w:type="dxa" w:w="3168"/>
            <w:shd w:fill="D9EAF7"/>
          </w:tcPr>
          <w:p>
            <w:r>
              <w:rPr>
                <w:b/>
                <w:sz w:val="15"/>
              </w:rPr>
              <w:t>Current implementation</w:t>
            </w:r>
          </w:p>
        </w:tc>
        <w:tc>
          <w:tcPr>
            <w:tcW w:type="dxa" w:w="5328"/>
            <w:shd w:fill="D9EAF7"/>
          </w:tcPr>
          <w:p>
            <w:r>
              <w:rPr>
                <w:b/>
                <w:sz w:val="15"/>
              </w:rPr>
              <w:t>Primary responsibility</w:t>
            </w:r>
          </w:p>
        </w:tc>
      </w:tr>
      <w:tr>
        <w:tc>
          <w:tcPr>
            <w:tcW w:type="dxa" w:w="1584"/>
            <w:vAlign w:val="top"/>
          </w:tcPr>
          <w:p>
            <w:pPr>
              <w:spacing w:after="0"/>
            </w:pPr>
            <w:r>
              <w:rPr>
                <w:sz w:val="15"/>
              </w:rPr>
              <w:t>Hosting</w:t>
            </w:r>
          </w:p>
        </w:tc>
        <w:tc>
          <w:tcPr>
            <w:tcW w:type="dxa" w:w="3168"/>
            <w:vAlign w:val="top"/>
          </w:tcPr>
          <w:p>
            <w:pPr>
              <w:spacing w:after="0"/>
            </w:pPr>
            <w:r>
              <w:rPr>
                <w:sz w:val="15"/>
              </w:rPr>
              <w:t>GitHub Pages</w:t>
            </w:r>
          </w:p>
        </w:tc>
        <w:tc>
          <w:tcPr>
            <w:tcW w:type="dxa" w:w="5328"/>
            <w:vAlign w:val="top"/>
          </w:tcPr>
          <w:p>
            <w:pPr>
              <w:spacing w:after="0"/>
            </w:pPr>
            <w:r>
              <w:rPr>
                <w:sz w:val="15"/>
              </w:rPr>
              <w:t>Serve index.html, CSS, modules, images, and snapshots over HTTPS.</w:t>
            </w:r>
          </w:p>
        </w:tc>
      </w:tr>
      <w:tr>
        <w:tc>
          <w:tcPr>
            <w:tcW w:type="dxa" w:w="1584"/>
            <w:vAlign w:val="top"/>
          </w:tcPr>
          <w:p>
            <w:pPr>
              <w:spacing w:after="0"/>
            </w:pPr>
            <w:r>
              <w:rPr>
                <w:sz w:val="15"/>
              </w:rPr>
              <w:t>Application shell</w:t>
            </w:r>
          </w:p>
        </w:tc>
        <w:tc>
          <w:tcPr>
            <w:tcW w:type="dxa" w:w="3168"/>
            <w:vAlign w:val="top"/>
          </w:tcPr>
          <w:p>
            <w:pPr>
              <w:spacing w:after="0"/>
            </w:pPr>
            <w:r>
              <w:rPr>
                <w:sz w:val="15"/>
              </w:rPr>
              <w:t>index.html + css/*</w:t>
            </w:r>
          </w:p>
        </w:tc>
        <w:tc>
          <w:tcPr>
            <w:tcW w:type="dxa" w:w="5328"/>
            <w:vAlign w:val="top"/>
          </w:tcPr>
          <w:p>
            <w:r>
              <w:t>Provide branded single-page structure, sticky global header, grouped navigation, and responsive styles.</w:t>
            </w:r>
          </w:p>
        </w:tc>
      </w:tr>
      <w:tr>
        <w:tc>
          <w:tcPr>
            <w:tcW w:type="dxa" w:w="1584"/>
            <w:vAlign w:val="top"/>
          </w:tcPr>
          <w:p>
            <w:pPr>
              <w:spacing w:after="0"/>
            </w:pPr>
            <w:r>
              <w:rPr>
                <w:sz w:val="15"/>
              </w:rPr>
              <w:t>Startup</w:t>
            </w:r>
          </w:p>
        </w:tc>
        <w:tc>
          <w:tcPr>
            <w:tcW w:type="dxa" w:w="3168"/>
            <w:vAlign w:val="top"/>
          </w:tcPr>
          <w:p>
            <w:pPr>
              <w:spacing w:after="0"/>
            </w:pPr>
            <w:r>
              <w:rPr>
                <w:sz w:val="15"/>
              </w:rPr>
              <w:t>js/app.js</w:t>
            </w:r>
          </w:p>
        </w:tc>
        <w:tc>
          <w:tcPr>
            <w:tcW w:type="dxa" w:w="5328"/>
            <w:vAlign w:val="top"/>
          </w:tcPr>
          <w:p>
            <w:r>
              <w:t>Register header events, page history, exports, sorting, startup, and global error listeners.</w:t>
            </w:r>
          </w:p>
        </w:tc>
      </w:tr>
      <w:tr>
        <w:tc>
          <w:tcPr>
            <w:tcW w:type="dxa" w:w="1584"/>
            <w:vAlign w:val="top"/>
          </w:tcPr>
          <w:p>
            <w:pPr>
              <w:spacing w:after="0"/>
            </w:pPr>
            <w:r>
              <w:rPr>
                <w:sz w:val="15"/>
              </w:rPr>
              <w:t>Orchestration</w:t>
            </w:r>
          </w:p>
        </w:tc>
        <w:tc>
          <w:tcPr>
            <w:tcW w:type="dxa" w:w="3168"/>
            <w:vAlign w:val="top"/>
          </w:tcPr>
          <w:p>
            <w:pPr>
              <w:spacing w:after="0"/>
            </w:pPr>
            <w:r>
              <w:rPr>
                <w:sz w:val="15"/>
              </w:rPr>
              <w:t>js/analyze.js + js/render.js</w:t>
            </w:r>
          </w:p>
        </w:tc>
        <w:tc>
          <w:tcPr>
            <w:tcW w:type="dxa" w:w="5328"/>
            <w:vAlign w:val="top"/>
          </w:tcPr>
          <w:p>
            <w:pPr>
              <w:spacing w:after="0"/>
            </w:pPr>
            <w:r>
              <w:rPr>
                <w:sz w:val="15"/>
              </w:rPr>
              <w:t>Coordinate data processing and page rendering.</w:t>
            </w:r>
          </w:p>
        </w:tc>
      </w:tr>
      <w:tr>
        <w:tc>
          <w:tcPr>
            <w:tcW w:type="dxa" w:w="1584"/>
            <w:vAlign w:val="top"/>
          </w:tcPr>
          <w:p>
            <w:pPr>
              <w:spacing w:after="0"/>
            </w:pPr>
            <w:r>
              <w:rPr>
                <w:sz w:val="15"/>
              </w:rPr>
              <w:t>Domain analytics</w:t>
            </w:r>
          </w:p>
        </w:tc>
        <w:tc>
          <w:tcPr>
            <w:tcW w:type="dxa" w:w="3168"/>
            <w:vAlign w:val="top"/>
          </w:tcPr>
          <w:p>
            <w:pPr>
              <w:spacing w:after="0"/>
            </w:pPr>
            <w:r>
              <w:rPr>
                <w:sz w:val="15"/>
              </w:rPr>
              <w:t>js/league.js + js/tiers.js</w:t>
            </w:r>
          </w:p>
        </w:tc>
        <w:tc>
          <w:tcPr>
            <w:tcW w:type="dxa" w:w="5328"/>
            <w:vAlign w:val="top"/>
          </w:tcPr>
          <w:p>
            <w:pPr>
              <w:spacing w:after="0"/>
            </w:pPr>
            <w:r>
              <w:rPr>
                <w:sz w:val="15"/>
              </w:rPr>
              <w:t>Calculate lineups, scores, tiers, risk, picks, and insights.</w:t>
            </w:r>
          </w:p>
        </w:tc>
      </w:tr>
      <w:tr>
        <w:tc>
          <w:tcPr>
            <w:tcW w:type="dxa" w:w="1584"/>
            <w:vAlign w:val="top"/>
          </w:tcPr>
          <w:p>
            <w:pPr>
              <w:spacing w:after="0"/>
            </w:pPr>
            <w:r>
              <w:rPr>
                <w:sz w:val="15"/>
              </w:rPr>
              <w:t>Provider layer</w:t>
            </w:r>
          </w:p>
        </w:tc>
        <w:tc>
          <w:tcPr>
            <w:tcW w:type="dxa" w:w="3168"/>
            <w:vAlign w:val="top"/>
          </w:tcPr>
          <w:p>
            <w:pPr>
              <w:spacing w:after="0"/>
            </w:pPr>
            <w:r>
              <w:rPr>
                <w:sz w:val="15"/>
              </w:rPr>
              <w:t>js/api/*</w:t>
            </w:r>
          </w:p>
        </w:tc>
        <w:tc>
          <w:tcPr>
            <w:tcW w:type="dxa" w:w="5328"/>
            <w:vAlign w:val="top"/>
          </w:tcPr>
          <w:p>
            <w:pPr>
              <w:spacing w:after="0"/>
            </w:pPr>
            <w:r>
              <w:rPr>
                <w:sz w:val="15"/>
              </w:rPr>
              <w:t>Load snapshots and live external data through source-specific modules.</w:t>
            </w:r>
          </w:p>
        </w:tc>
      </w:tr>
      <w:tr>
        <w:tc>
          <w:tcPr>
            <w:tcW w:type="dxa" w:w="1584"/>
            <w:vAlign w:val="top"/>
          </w:tcPr>
          <w:p>
            <w:pPr>
              <w:spacing w:after="0"/>
            </w:pPr>
            <w:r>
              <w:rPr>
                <w:sz w:val="15"/>
              </w:rPr>
              <w:t>Views</w:t>
            </w:r>
          </w:p>
        </w:tc>
        <w:tc>
          <w:tcPr>
            <w:tcW w:type="dxa" w:w="3168"/>
            <w:vAlign w:val="top"/>
          </w:tcPr>
          <w:p>
            <w:pPr>
              <w:spacing w:after="0"/>
            </w:pPr>
            <w:r>
              <w:rPr>
                <w:sz w:val="15"/>
              </w:rPr>
              <w:t>js/views/*</w:t>
            </w:r>
          </w:p>
        </w:tc>
        <w:tc>
          <w:tcPr>
            <w:tcW w:type="dxa" w:w="5328"/>
            <w:vAlign w:val="top"/>
          </w:tcPr>
          <w:p>
            <w:pPr>
              <w:spacing w:after="0"/>
            </w:pPr>
            <w:r>
              <w:rPr>
                <w:sz w:val="15"/>
              </w:rPr>
              <w:t>Render each application page.</w:t>
            </w:r>
          </w:p>
        </w:tc>
      </w:tr>
      <w:tr>
        <w:tc>
          <w:tcPr>
            <w:tcW w:type="dxa" w:w="1584"/>
            <w:vAlign w:val="top"/>
          </w:tcPr>
          <w:p>
            <w:pPr>
              <w:spacing w:after="0"/>
            </w:pPr>
            <w:r>
              <w:rPr>
                <w:sz w:val="15"/>
              </w:rPr>
              <w:t>Persistence</w:t>
            </w:r>
          </w:p>
        </w:tc>
        <w:tc>
          <w:tcPr>
            <w:tcW w:type="dxa" w:w="3168"/>
            <w:vAlign w:val="top"/>
          </w:tcPr>
          <w:p>
            <w:pPr>
              <w:spacing w:after="0"/>
            </w:pPr>
            <w:r>
              <w:rPr>
                <w:sz w:val="15"/>
              </w:rPr>
              <w:t>IndexedDB + data/*.json</w:t>
            </w:r>
          </w:p>
        </w:tc>
        <w:tc>
          <w:tcPr>
            <w:tcW w:type="dxa" w:w="5328"/>
            <w:vAlign w:val="top"/>
          </w:tcPr>
          <w:p>
            <w:pPr>
              <w:spacing w:after="0"/>
            </w:pPr>
            <w:r>
              <w:rPr>
                <w:sz w:val="15"/>
              </w:rPr>
              <w:t>Store user-local analyses and repository-managed shared snapshots.</w:t>
            </w:r>
          </w:p>
        </w:tc>
      </w:tr>
      <w:tr>
        <w:tc>
          <w:tcPr>
            <w:tcW w:type="dxa" w:w="1584"/>
            <w:vAlign w:val="top"/>
          </w:tcPr>
          <w:p>
            <w:pPr>
              <w:spacing w:after="0"/>
            </w:pPr>
            <w:r>
              <w:rPr>
                <w:sz w:val="15"/>
              </w:rPr>
              <w:t>Automation</w:t>
            </w:r>
          </w:p>
        </w:tc>
        <w:tc>
          <w:tcPr>
            <w:tcW w:type="dxa" w:w="3168"/>
            <w:vAlign w:val="top"/>
          </w:tcPr>
          <w:p>
            <w:pPr>
              <w:spacing w:after="0"/>
            </w:pPr>
            <w:r>
              <w:rPr>
                <w:sz w:val="15"/>
              </w:rPr>
              <w:t>scripts/* + GitHub Actions</w:t>
            </w:r>
          </w:p>
        </w:tc>
        <w:tc>
          <w:tcPr>
            <w:tcW w:type="dxa" w:w="5328"/>
            <w:vAlign w:val="top"/>
          </w:tcPr>
          <w:p>
            <w:pPr>
              <w:spacing w:after="0"/>
            </w:pPr>
            <w:r>
              <w:rPr>
                <w:sz w:val="15"/>
              </w:rPr>
              <w:t>Refresh snapshots, test, validate, and commit data changes.</w:t>
            </w:r>
          </w:p>
        </w:tc>
      </w:tr>
    </w:tbl>
    <w:p/>
    <w:p>
      <w:pPr>
        <w:pStyle w:val="Heading2"/>
      </w:pPr>
      <w:r>
        <w:t>3.2 End-to-End Runtime Flow</w:t>
      </w:r>
    </w:p>
    <w:p>
      <w:pPr>
        <w:pStyle w:val="ListNumber"/>
      </w:pPr>
      <w:r>
        <w:t>User loads the GitHub Pages URL over HTTPS.</w:t>
      </w:r>
    </w:p>
    <w:p>
      <w:pPr>
        <w:pStyle w:val="ListNumber"/>
      </w:pPr>
      <w:r>
        <w:t>index.html loads js/app.js as an ES module.</w:t>
      </w:r>
    </w:p>
    <w:p>
      <w:pPr>
        <w:pStyle w:val="ListNumber"/>
      </w:pPr>
      <w:r>
        <w:t>The user enters a public Sleeper league ID, optionally expands advanced overrides, and starts analysis through one primary Analyze League action.</w:t>
      </w:r>
    </w:p>
    <w:p>
      <w:pPr>
        <w:pStyle w:val="ListNumber"/>
      </w:pPr>
      <w:r>
        <w:t>analyze.js retrieves league-specific Sleeper data and shared provider data, detects league setup and linked history, and creates current-season and historical team summaries.</w:t>
      </w:r>
    </w:p>
    <w:p>
      <w:pPr>
        <w:pStyle w:val="ListNumber"/>
      </w:pPr>
      <w:r>
        <w:t>Provider modules prefer usable same-origin snapshots and use live public endpoints as fallbacks.</w:t>
      </w:r>
    </w:p>
    <w:p>
      <w:pPr>
        <w:pStyle w:val="ListNumber"/>
      </w:pPr>
      <w:r>
        <w:t>league.js and tiers.js build normalized player, team, lineup, pick, score, risk, tier, insight, standing, and linked-season historical-summary objects.</w:t>
      </w:r>
    </w:p>
    <w:p>
      <w:pPr>
        <w:pStyle w:val="ListNumber"/>
      </w:pPr>
      <w:r>
        <w:t>render.js calls page-specific modules under js/views/.</w:t>
      </w:r>
    </w:p>
    <w:p>
      <w:pPr>
        <w:pStyle w:val="ListNumber"/>
      </w:pPr>
      <w:r>
        <w:t>Completed analysis is cached in IndexedDB and can be exported as JSON, CSV, embedded HTML, or print/PDF. The shared header synchronizes report-page selection with browser history and local view preference.</w:t>
      </w:r>
    </w:p>
    <w:p>
      <w:pPr>
        <w:pStyle w:val="Heading1"/>
      </w:pPr>
      <w:r>
        <w:t>4. Repository and Module Architecture</w:t>
      </w:r>
    </w:p>
    <w:p>
      <w:pPr>
        <w:pStyle w:val="Heading2"/>
      </w:pPr>
      <w:r>
        <w:t>4.1 Repository Structure</w:t>
      </w:r>
    </w:p>
    <w:p>
      <w:r>
        <w:rPr>
          <w:rFonts w:ascii="Consolas" w:hAnsi="Consolas"/>
          <w:sz w:val="16"/>
        </w:rPr>
        <w:t>fantasy-football-intelligence-hub/</w:t>
        <w:br/>
        <w:t>├── index.html</w:t>
        <w:br/>
        <w:t>├── assets/images/logo.png</w:t>
        <w:br/>
        <w:t>├── css/</w:t>
        <w:br/>
        <w:t>├── js/</w:t>
        <w:br/>
        <w:t>│   ├── app.js, analyze.js, render.js</w:t>
        <w:br/>
        <w:t>│   ├── config.js, state.js, storage.js, utils.js, errors.js</w:t>
        <w:br/>
        <w:t>│   ├── league.js, tiers.js</w:t>
        <w:br/>
        <w:t>│   ├── api/</w:t>
        <w:br/>
        <w:t>│   ├── views/</w:t>
        <w:br/>
        <w:t>│   └── tests/</w:t>
        <w:br/>
        <w:t>├── data/</w:t>
        <w:br/>
        <w:t>├── scripts/</w:t>
        <w:br/>
        <w:t>├── docs/</w:t>
        <w:br/>
        <w:t>├── .github/workflows/update-data.yml</w:t>
        <w:br/>
        <w:t>├── package.json</w:t>
        <w:br/>
        <w:t>└── package-lock.json</w:t>
      </w:r>
    </w:p>
    <w:p>
      <w:pPr>
        <w:pStyle w:val="Heading2"/>
      </w:pPr>
      <w:r>
        <w:t>4.2 Runtime Module Responsibilities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376"/>
            <w:shd w:fill="D9EAF7"/>
          </w:tcPr>
          <w:p>
            <w:r>
              <w:rPr>
                <w:b/>
                <w:sz w:val="13"/>
              </w:rPr>
              <w:t>Module</w:t>
            </w:r>
          </w:p>
        </w:tc>
        <w:tc>
          <w:tcPr>
            <w:tcW w:type="dxa" w:w="5400"/>
            <w:shd w:fill="D9EAF7"/>
          </w:tcPr>
          <w:p>
            <w:r>
              <w:rPr>
                <w:b/>
                <w:sz w:val="13"/>
              </w:rPr>
              <w:t>Purpose</w:t>
            </w:r>
          </w:p>
        </w:tc>
        <w:tc>
          <w:tcPr>
            <w:tcW w:type="dxa" w:w="2304"/>
            <w:shd w:fill="D9EAF7"/>
          </w:tcPr>
          <w:p>
            <w:r>
              <w:rPr>
                <w:b/>
                <w:sz w:val="13"/>
              </w:rPr>
              <w:t>Used by</w:t>
            </w:r>
          </w:p>
        </w:tc>
      </w:tr>
      <w:tr>
        <w:tc>
          <w:tcPr>
            <w:tcW w:type="dxa" w:w="2376"/>
            <w:vAlign w:val="top"/>
          </w:tcPr>
          <w:p>
            <w:pPr>
              <w:spacing w:after="0"/>
            </w:pPr>
            <w:r>
              <w:rPr>
                <w:sz w:val="13"/>
              </w:rPr>
              <w:t>js/app.js</w:t>
            </w:r>
          </w:p>
        </w:tc>
        <w:tc>
          <w:tcPr>
            <w:tcW w:type="dxa" w:w="5400"/>
            <w:vAlign w:val="top"/>
          </w:tcPr>
          <w:p>
            <w:r>
              <w:t>Browser entry point. Registers grouped page navigation, Focus Team changes, overflow actions, exports, table sorting, browser history, global errors, and embedded-report startup.</w:t>
            </w:r>
          </w:p>
        </w:tc>
        <w:tc>
          <w:tcPr>
            <w:tcW w:type="dxa" w:w="2304"/>
            <w:vAlign w:val="top"/>
          </w:tcPr>
          <w:p>
            <w:pPr>
              <w:spacing w:after="0"/>
            </w:pPr>
            <w:r>
              <w:rPr>
                <w:sz w:val="13"/>
              </w:rPr>
              <w:t>index.html via &lt;script type="module"&gt;</w:t>
            </w:r>
          </w:p>
        </w:tc>
      </w:tr>
      <w:tr>
        <w:tc>
          <w:tcPr>
            <w:tcW w:type="dxa" w:w="2376"/>
            <w:vAlign w:val="top"/>
          </w:tcPr>
          <w:p>
            <w:pPr>
              <w:spacing w:after="0"/>
            </w:pPr>
            <w:r>
              <w:rPr>
                <w:sz w:val="13"/>
              </w:rPr>
              <w:t>js/analyze.js</w:t>
            </w:r>
          </w:p>
        </w:tc>
        <w:tc>
          <w:tcPr>
            <w:tcW w:type="dxa" w:w="5400"/>
            <w:vAlign w:val="top"/>
          </w:tcPr>
          <w:p>
            <w:pPr>
              <w:spacing w:after="0"/>
            </w:pPr>
            <w:r>
              <w:rPr>
                <w:sz w:val="13"/>
              </w:rPr>
              <w:t>End-to-end league analysis orchestrator.</w:t>
            </w:r>
          </w:p>
        </w:tc>
        <w:tc>
          <w:tcPr>
            <w:tcW w:type="dxa" w:w="2304"/>
            <w:vAlign w:val="top"/>
          </w:tcPr>
          <w:p>
            <w:pPr>
              <w:spacing w:after="0"/>
            </w:pPr>
            <w:r>
              <w:rPr>
                <w:sz w:val="13"/>
              </w:rPr>
              <w:t>app.js</w:t>
            </w:r>
          </w:p>
        </w:tc>
      </w:tr>
      <w:tr>
        <w:tc>
          <w:tcPr>
            <w:tcW w:type="dxa" w:w="2376"/>
            <w:vAlign w:val="top"/>
          </w:tcPr>
          <w:p>
            <w:pPr>
              <w:spacing w:after="0"/>
            </w:pPr>
            <w:r>
              <w:rPr>
                <w:sz w:val="13"/>
              </w:rPr>
              <w:t>js/api.js</w:t>
            </w:r>
          </w:p>
        </w:tc>
        <w:tc>
          <w:tcPr>
            <w:tcW w:type="dxa" w:w="5400"/>
            <w:vAlign w:val="top"/>
          </w:tcPr>
          <w:p>
            <w:pPr>
              <w:spacing w:after="0"/>
            </w:pPr>
            <w:r>
              <w:rPr>
                <w:sz w:val="13"/>
              </w:rPr>
              <w:t>Compatibility export bridge for the provider API directory.</w:t>
            </w:r>
          </w:p>
        </w:tc>
        <w:tc>
          <w:tcPr>
            <w:tcW w:type="dxa" w:w="2304"/>
            <w:vAlign w:val="top"/>
          </w:tcPr>
          <w:p>
            <w:pPr>
              <w:spacing w:after="0"/>
            </w:pPr>
            <w:r>
              <w:rPr>
                <w:sz w:val="13"/>
              </w:rPr>
              <w:t>Legacy or future imports expecting js/api.js</w:t>
            </w:r>
          </w:p>
        </w:tc>
      </w:tr>
      <w:tr>
        <w:tc>
          <w:tcPr>
            <w:tcW w:type="dxa" w:w="2376"/>
            <w:vAlign w:val="top"/>
          </w:tcPr>
          <w:p>
            <w:pPr>
              <w:spacing w:after="0"/>
            </w:pPr>
            <w:r>
              <w:rPr>
                <w:sz w:val="13"/>
              </w:rPr>
              <w:t>js/config.js</w:t>
            </w:r>
          </w:p>
        </w:tc>
        <w:tc>
          <w:tcPr>
            <w:tcW w:type="dxa" w:w="5400"/>
            <w:vAlign w:val="top"/>
          </w:tcPr>
          <w:p>
            <w:pPr>
              <w:spacing w:after="0"/>
            </w:pPr>
            <w:r>
              <w:rPr>
                <w:sz w:val="13"/>
              </w:rPr>
              <w:t>Central application version and external endpoint configuration.</w:t>
            </w:r>
          </w:p>
        </w:tc>
        <w:tc>
          <w:tcPr>
            <w:tcW w:type="dxa" w:w="2304"/>
            <w:vAlign w:val="top"/>
          </w:tcPr>
          <w:p>
            <w:pPr>
              <w:spacing w:after="0"/>
            </w:pPr>
            <w:r>
              <w:rPr>
                <w:sz w:val="13"/>
              </w:rPr>
              <w:t>analyze.js, api provider modules, update design references</w:t>
            </w:r>
          </w:p>
        </w:tc>
      </w:tr>
      <w:tr>
        <w:tc>
          <w:tcPr>
            <w:tcW w:type="dxa" w:w="2376"/>
            <w:vAlign w:val="top"/>
          </w:tcPr>
          <w:p>
            <w:pPr>
              <w:spacing w:after="0"/>
            </w:pPr>
            <w:r>
              <w:rPr>
                <w:sz w:val="13"/>
              </w:rPr>
              <w:t>js/errors.js</w:t>
            </w:r>
          </w:p>
        </w:tc>
        <w:tc>
          <w:tcPr>
            <w:tcW w:type="dxa" w:w="5400"/>
            <w:vAlign w:val="top"/>
          </w:tcPr>
          <w:p>
            <w:pPr>
              <w:spacing w:after="0"/>
            </w:pPr>
            <w:r>
              <w:rPr>
                <w:sz w:val="13"/>
              </w:rPr>
              <w:t>Central error normalization, reporting, and user-facing message generation.</w:t>
            </w:r>
          </w:p>
        </w:tc>
        <w:tc>
          <w:tcPr>
            <w:tcW w:type="dxa" w:w="2304"/>
            <w:vAlign w:val="top"/>
          </w:tcPr>
          <w:p>
            <w:pPr>
              <w:spacing w:after="0"/>
            </w:pPr>
            <w:r>
              <w:rPr>
                <w:sz w:val="13"/>
              </w:rPr>
              <w:t>app.js, analyze.js</w:t>
            </w:r>
          </w:p>
        </w:tc>
      </w:tr>
      <w:tr>
        <w:tc>
          <w:tcPr>
            <w:tcW w:type="dxa" w:w="2376"/>
            <w:vAlign w:val="top"/>
          </w:tcPr>
          <w:p>
            <w:pPr>
              <w:spacing w:after="0"/>
            </w:pPr>
            <w:r>
              <w:rPr>
                <w:sz w:val="13"/>
              </w:rPr>
              <w:t>js/league.js</w:t>
            </w:r>
          </w:p>
        </w:tc>
        <w:tc>
          <w:tcPr>
            <w:tcW w:type="dxa" w:w="5400"/>
            <w:vAlign w:val="top"/>
          </w:tcPr>
          <w:p>
            <w:pPr>
              <w:spacing w:after="0"/>
            </w:pPr>
            <w:r>
              <w:rPr>
                <w:sz w:val="13"/>
              </w:rPr>
              <w:t>Core league rules and analytical calculations.</w:t>
            </w:r>
          </w:p>
        </w:tc>
        <w:tc>
          <w:tcPr>
            <w:tcW w:type="dxa" w:w="2304"/>
            <w:vAlign w:val="top"/>
          </w:tcPr>
          <w:p>
            <w:pPr>
              <w:spacing w:after="0"/>
            </w:pPr>
            <w:r>
              <w:rPr>
                <w:sz w:val="13"/>
              </w:rPr>
              <w:t>analyze.js, tiers.js, view modules, tests</w:t>
            </w:r>
          </w:p>
        </w:tc>
      </w:tr>
      <w:tr>
        <w:tc>
          <w:tcPr>
            <w:tcW w:type="dxa" w:w="2376"/>
            <w:vAlign w:val="top"/>
          </w:tcPr>
          <w:p>
            <w:pPr>
              <w:spacing w:after="0"/>
            </w:pPr>
            <w:r>
              <w:rPr>
                <w:sz w:val="13"/>
              </w:rPr>
              <w:t>js/render.js</w:t>
            </w:r>
          </w:p>
        </w:tc>
        <w:tc>
          <w:tcPr>
            <w:tcW w:type="dxa" w:w="5400"/>
            <w:vAlign w:val="top"/>
          </w:tcPr>
          <w:p>
            <w:r>
              <w:t>Top-level presentation and application-shell orchestrator, including header context and persistent active-view behavior.</w:t>
            </w:r>
          </w:p>
        </w:tc>
        <w:tc>
          <w:tcPr>
            <w:tcW w:type="dxa" w:w="2304"/>
            <w:vAlign w:val="top"/>
          </w:tcPr>
          <w:p>
            <w:pPr>
              <w:spacing w:after="0"/>
            </w:pPr>
            <w:r>
              <w:rPr>
                <w:sz w:val="13"/>
              </w:rPr>
              <w:t>app.js, analyze.js</w:t>
            </w:r>
          </w:p>
        </w:tc>
      </w:tr>
      <w:tr>
        <w:tc>
          <w:tcPr>
            <w:tcW w:type="dxa" w:w="2376"/>
            <w:vAlign w:val="top"/>
          </w:tcPr>
          <w:p>
            <w:pPr>
              <w:spacing w:after="0"/>
            </w:pPr>
            <w:r>
              <w:rPr>
                <w:sz w:val="13"/>
              </w:rPr>
              <w:t>js/state.js</w:t>
            </w:r>
          </w:p>
        </w:tc>
        <w:tc>
          <w:tcPr>
            <w:tcW w:type="dxa" w:w="5400"/>
            <w:vAlign w:val="top"/>
          </w:tcPr>
          <w:p>
            <w:pPr>
              <w:spacing w:after="0"/>
            </w:pPr>
            <w:r>
              <w:rPr>
                <w:sz w:val="13"/>
              </w:rPr>
              <w:t>Single shared in-memory state object.</w:t>
            </w:r>
          </w:p>
        </w:tc>
        <w:tc>
          <w:tcPr>
            <w:tcW w:type="dxa" w:w="2304"/>
            <w:vAlign w:val="top"/>
          </w:tcPr>
          <w:p>
            <w:pPr>
              <w:spacing w:after="0"/>
            </w:pPr>
            <w:r>
              <w:rPr>
                <w:sz w:val="13"/>
              </w:rPr>
              <w:t>app.js, render.js, view modules, analyze.js</w:t>
            </w:r>
          </w:p>
        </w:tc>
      </w:tr>
      <w:tr>
        <w:tc>
          <w:tcPr>
            <w:tcW w:type="dxa" w:w="2376"/>
            <w:vAlign w:val="top"/>
          </w:tcPr>
          <w:p>
            <w:pPr>
              <w:spacing w:after="0"/>
            </w:pPr>
            <w:r>
              <w:rPr>
                <w:sz w:val="13"/>
              </w:rPr>
              <w:t>js/storage.js</w:t>
            </w:r>
          </w:p>
        </w:tc>
        <w:tc>
          <w:tcPr>
            <w:tcW w:type="dxa" w:w="5400"/>
            <w:vAlign w:val="top"/>
          </w:tcPr>
          <w:p>
            <w:pPr>
              <w:spacing w:after="0"/>
            </w:pPr>
            <w:r>
              <w:rPr>
                <w:sz w:val="13"/>
              </w:rPr>
              <w:t>IndexedDB cache abstraction.</w:t>
            </w:r>
          </w:p>
        </w:tc>
        <w:tc>
          <w:tcPr>
            <w:tcW w:type="dxa" w:w="2304"/>
            <w:vAlign w:val="top"/>
          </w:tcPr>
          <w:p>
            <w:pPr>
              <w:spacing w:after="0"/>
            </w:pPr>
            <w:r>
              <w:rPr>
                <w:sz w:val="13"/>
              </w:rPr>
              <w:t>app.js, analyze.js, api/sleeper.js</w:t>
            </w:r>
          </w:p>
        </w:tc>
      </w:tr>
      <w:tr>
        <w:tc>
          <w:tcPr>
            <w:tcW w:type="dxa" w:w="2376"/>
            <w:vAlign w:val="top"/>
          </w:tcPr>
          <w:p>
            <w:pPr>
              <w:spacing w:after="0"/>
            </w:pPr>
            <w:r>
              <w:rPr>
                <w:sz w:val="13"/>
              </w:rPr>
              <w:t>js/tiers.js</w:t>
            </w:r>
          </w:p>
        </w:tc>
        <w:tc>
          <w:tcPr>
            <w:tcW w:type="dxa" w:w="5400"/>
            <w:vAlign w:val="top"/>
          </w:tcPr>
          <w:p>
            <w:pPr>
              <w:spacing w:after="0"/>
            </w:pPr>
            <w:r>
              <w:rPr>
                <w:sz w:val="13"/>
              </w:rPr>
              <w:t>Player tier scoring and evidence-backed team insight generation.</w:t>
            </w:r>
          </w:p>
        </w:tc>
        <w:tc>
          <w:tcPr>
            <w:tcW w:type="dxa" w:w="2304"/>
            <w:vAlign w:val="top"/>
          </w:tcPr>
          <w:p>
            <w:pPr>
              <w:spacing w:after="0"/>
            </w:pPr>
            <w:r>
              <w:rPr>
                <w:sz w:val="13"/>
              </w:rPr>
              <w:t>analyze.js, render.js, views/tiers.js, tests</w:t>
            </w:r>
          </w:p>
        </w:tc>
      </w:tr>
      <w:tr>
        <w:tc>
          <w:tcPr>
            <w:tcW w:type="dxa" w:w="2376"/>
            <w:vAlign w:val="top"/>
          </w:tcPr>
          <w:p>
            <w:pPr>
              <w:spacing w:after="0"/>
            </w:pPr>
            <w:r>
              <w:rPr>
                <w:sz w:val="13"/>
              </w:rPr>
              <w:t>js/utils.js</w:t>
            </w:r>
          </w:p>
        </w:tc>
        <w:tc>
          <w:tcPr>
            <w:tcW w:type="dxa" w:w="5400"/>
            <w:vAlign w:val="top"/>
          </w:tcPr>
          <w:p>
            <w:pPr>
              <w:spacing w:after="0"/>
            </w:pPr>
            <w:r>
              <w:rPr>
                <w:sz w:val="13"/>
              </w:rPr>
              <w:t>Shared DOM, numeric, formatting, CSV, download, and status helpers.</w:t>
            </w:r>
          </w:p>
        </w:tc>
        <w:tc>
          <w:tcPr>
            <w:tcW w:type="dxa" w:w="2304"/>
            <w:vAlign w:val="top"/>
          </w:tcPr>
          <w:p>
            <w:pPr>
              <w:spacing w:after="0"/>
            </w:pPr>
            <w:r>
              <w:rPr>
                <w:sz w:val="13"/>
              </w:rPr>
              <w:t>Most runtime modules</w:t>
            </w:r>
          </w:p>
        </w:tc>
      </w:tr>
      <w:tr>
        <w:tc>
          <w:tcPr>
            <w:tcW w:type="dxa" w:w="2376"/>
            <w:vAlign w:val="top"/>
          </w:tcPr>
          <w:p>
            <w:pPr>
              <w:spacing w:after="0"/>
            </w:pPr>
            <w:r>
              <w:rPr>
                <w:sz w:val="13"/>
              </w:rPr>
              <w:t>js/api/http.js</w:t>
            </w:r>
          </w:p>
        </w:tc>
        <w:tc>
          <w:tcPr>
            <w:tcW w:type="dxa" w:w="5400"/>
            <w:vAlign w:val="top"/>
          </w:tcPr>
          <w:p>
            <w:pPr>
              <w:spacing w:after="0"/>
            </w:pPr>
            <w:r>
              <w:rPr>
                <w:sz w:val="13"/>
              </w:rPr>
              <w:t>Low-level HTTP and same-origin snapshot utilities.</w:t>
            </w:r>
          </w:p>
        </w:tc>
        <w:tc>
          <w:tcPr>
            <w:tcW w:type="dxa" w:w="2304"/>
            <w:vAlign w:val="top"/>
          </w:tcPr>
          <w:p>
            <w:pPr>
              <w:spacing w:after="0"/>
            </w:pPr>
            <w:r>
              <w:rPr>
                <w:sz w:val="13"/>
              </w:rPr>
              <w:t>All provider modules</w:t>
            </w:r>
          </w:p>
        </w:tc>
      </w:tr>
      <w:tr>
        <w:tc>
          <w:tcPr>
            <w:tcW w:type="dxa" w:w="2376"/>
            <w:vAlign w:val="top"/>
          </w:tcPr>
          <w:p>
            <w:pPr>
              <w:spacing w:after="0"/>
            </w:pPr>
            <w:r>
              <w:rPr>
                <w:sz w:val="13"/>
              </w:rPr>
              <w:t>js/api/sleeper.js</w:t>
            </w:r>
          </w:p>
        </w:tc>
        <w:tc>
          <w:tcPr>
            <w:tcW w:type="dxa" w:w="5400"/>
            <w:vAlign w:val="top"/>
          </w:tcPr>
          <w:p>
            <w:pPr>
              <w:spacing w:after="0"/>
            </w:pPr>
            <w:r>
              <w:rPr>
                <w:sz w:val="13"/>
              </w:rPr>
              <w:t>Sleeper-specific league and player retrieval.</w:t>
            </w:r>
          </w:p>
        </w:tc>
        <w:tc>
          <w:tcPr>
            <w:tcW w:type="dxa" w:w="2304"/>
            <w:vAlign w:val="top"/>
          </w:tcPr>
          <w:p>
            <w:pPr>
              <w:spacing w:after="0"/>
            </w:pPr>
            <w:r>
              <w:rPr>
                <w:sz w:val="13"/>
              </w:rPr>
              <w:t>analyze.js</w:t>
            </w:r>
          </w:p>
        </w:tc>
      </w:tr>
      <w:tr>
        <w:tc>
          <w:tcPr>
            <w:tcW w:type="dxa" w:w="2376"/>
            <w:vAlign w:val="top"/>
          </w:tcPr>
          <w:p>
            <w:pPr>
              <w:spacing w:after="0"/>
            </w:pPr>
            <w:r>
              <w:rPr>
                <w:sz w:val="13"/>
              </w:rPr>
              <w:t>js/api/rosterAudit.js</w:t>
            </w:r>
          </w:p>
        </w:tc>
        <w:tc>
          <w:tcPr>
            <w:tcW w:type="dxa" w:w="5400"/>
            <w:vAlign w:val="top"/>
          </w:tcPr>
          <w:p>
            <w:pPr>
              <w:spacing w:after="0"/>
            </w:pPr>
            <w:r>
              <w:rPr>
                <w:sz w:val="13"/>
              </w:rPr>
              <w:t>RosterAudit value, projection, and pick provider.</w:t>
            </w:r>
          </w:p>
        </w:tc>
        <w:tc>
          <w:tcPr>
            <w:tcW w:type="dxa" w:w="2304"/>
            <w:vAlign w:val="top"/>
          </w:tcPr>
          <w:p>
            <w:pPr>
              <w:spacing w:after="0"/>
            </w:pPr>
            <w:r>
              <w:rPr>
                <w:sz w:val="13"/>
              </w:rPr>
              <w:t>analyze.js</w:t>
            </w:r>
          </w:p>
        </w:tc>
      </w:tr>
      <w:tr>
        <w:tc>
          <w:tcPr>
            <w:tcW w:type="dxa" w:w="2376"/>
            <w:vAlign w:val="top"/>
          </w:tcPr>
          <w:p>
            <w:pPr>
              <w:spacing w:after="0"/>
            </w:pPr>
            <w:r>
              <w:rPr>
                <w:sz w:val="13"/>
              </w:rPr>
              <w:t>js/api/dynastyProcess.js</w:t>
            </w:r>
          </w:p>
        </w:tc>
        <w:tc>
          <w:tcPr>
            <w:tcW w:type="dxa" w:w="5400"/>
            <w:vAlign w:val="top"/>
          </w:tcPr>
          <w:p>
            <w:pPr>
              <w:spacing w:after="0"/>
            </w:pPr>
            <w:r>
              <w:rPr>
                <w:sz w:val="13"/>
              </w:rPr>
              <w:t>DynastyProcess identity and market-value provider.</w:t>
            </w:r>
          </w:p>
        </w:tc>
        <w:tc>
          <w:tcPr>
            <w:tcW w:type="dxa" w:w="2304"/>
            <w:vAlign w:val="top"/>
          </w:tcPr>
          <w:p>
            <w:pPr>
              <w:spacing w:after="0"/>
            </w:pPr>
            <w:r>
              <w:rPr>
                <w:sz w:val="13"/>
              </w:rPr>
              <w:t>analyze.js</w:t>
            </w:r>
          </w:p>
        </w:tc>
      </w:tr>
      <w:tr>
        <w:tc>
          <w:tcPr>
            <w:tcW w:type="dxa" w:w="2376"/>
            <w:vAlign w:val="top"/>
          </w:tcPr>
          <w:p>
            <w:pPr>
              <w:spacing w:after="0"/>
            </w:pPr>
            <w:r>
              <w:rPr>
                <w:sz w:val="13"/>
              </w:rPr>
              <w:t>js/api/projections.js</w:t>
            </w:r>
          </w:p>
        </w:tc>
        <w:tc>
          <w:tcPr>
            <w:tcW w:type="dxa" w:w="5400"/>
            <w:vAlign w:val="top"/>
          </w:tcPr>
          <w:p>
            <w:pPr>
              <w:spacing w:after="0"/>
            </w:pPr>
            <w:r>
              <w:rPr>
                <w:sz w:val="13"/>
              </w:rPr>
              <w:t>Sleeper projection response normalization and fallback loading.</w:t>
            </w:r>
          </w:p>
        </w:tc>
        <w:tc>
          <w:tcPr>
            <w:tcW w:type="dxa" w:w="2304"/>
            <w:vAlign w:val="top"/>
          </w:tcPr>
          <w:p>
            <w:pPr>
              <w:spacing w:after="0"/>
            </w:pPr>
            <w:r>
              <w:rPr>
                <w:sz w:val="13"/>
              </w:rPr>
              <w:t>analyze.js</w:t>
            </w:r>
          </w:p>
        </w:tc>
      </w:tr>
      <w:tr>
        <w:tc>
          <w:tcPr>
            <w:tcW w:type="dxa" w:w="2376"/>
            <w:vAlign w:val="top"/>
          </w:tcPr>
          <w:p>
            <w:pPr>
              <w:spacing w:after="0"/>
            </w:pPr>
            <w:r>
              <w:rPr>
                <w:sz w:val="13"/>
              </w:rPr>
              <w:t>js/api/index.js</w:t>
            </w:r>
          </w:p>
        </w:tc>
        <w:tc>
          <w:tcPr>
            <w:tcW w:type="dxa" w:w="5400"/>
            <w:vAlign w:val="top"/>
          </w:tcPr>
          <w:p>
            <w:pPr>
              <w:spacing w:after="0"/>
            </w:pPr>
            <w:r>
              <w:rPr>
                <w:sz w:val="13"/>
              </w:rPr>
              <w:t>Public barrel export for provider modules.</w:t>
            </w:r>
          </w:p>
        </w:tc>
        <w:tc>
          <w:tcPr>
            <w:tcW w:type="dxa" w:w="2304"/>
            <w:vAlign w:val="top"/>
          </w:tcPr>
          <w:p>
            <w:pPr>
              <w:spacing w:after="0"/>
            </w:pPr>
            <w:r>
              <w:rPr>
                <w:sz w:val="13"/>
              </w:rPr>
              <w:t>analyze.js, api.js bridge</w:t>
            </w:r>
          </w:p>
        </w:tc>
      </w:tr>
      <w:tr>
        <w:tc>
          <w:tcPr>
            <w:tcW w:type="dxa" w:w="2376"/>
            <w:vAlign w:val="top"/>
          </w:tcPr>
          <w:p>
            <w:pPr>
              <w:spacing w:after="0"/>
            </w:pPr>
            <w:r>
              <w:rPr>
                <w:sz w:val="13"/>
              </w:rPr>
              <w:t>js/views/shared.js</w:t>
            </w:r>
          </w:p>
        </w:tc>
        <w:tc>
          <w:tcPr>
            <w:tcW w:type="dxa" w:w="5400"/>
            <w:vAlign w:val="top"/>
          </w:tcPr>
          <w:p>
            <w:pPr>
              <w:spacing w:after="0"/>
            </w:pPr>
            <w:r>
              <w:rPr>
                <w:sz w:val="13"/>
              </w:rPr>
              <w:t>Shared presentation helpers for tables and evidence blocks.</w:t>
            </w:r>
          </w:p>
        </w:tc>
        <w:tc>
          <w:tcPr>
            <w:tcW w:type="dxa" w:w="2304"/>
            <w:vAlign w:val="top"/>
          </w:tcPr>
          <w:p>
            <w:pPr>
              <w:spacing w:after="0"/>
            </w:pPr>
            <w:r>
              <w:rPr>
                <w:sz w:val="13"/>
              </w:rPr>
              <w:t>Dashboard, team, lineup, trade, and player views</w:t>
            </w:r>
          </w:p>
        </w:tc>
      </w:tr>
      <w:tr>
        <w:tc>
          <w:tcPr>
            <w:tcW w:type="dxa" w:w="2376"/>
            <w:vAlign w:val="top"/>
          </w:tcPr>
          <w:p>
            <w:pPr>
              <w:spacing w:after="0"/>
            </w:pPr>
            <w:r>
              <w:rPr>
                <w:sz w:val="13"/>
              </w:rPr>
              <w:t>js/views/dashboard.js</w:t>
            </w:r>
          </w:p>
        </w:tc>
        <w:tc>
          <w:tcPr>
            <w:tcW w:type="dxa" w:w="5400"/>
            <w:vAlign w:val="top"/>
          </w:tcPr>
          <w:p>
            <w:pPr>
              <w:spacing w:after="0"/>
            </w:pPr>
            <w:r>
              <w:rPr>
                <w:sz w:val="13"/>
              </w:rPr>
              <w:t>League dashboard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js/views/teams.js</w:t>
            </w:r>
          </w:p>
        </w:tc>
        <w:tc>
          <w:tcPr>
            <w:tcW w:type="dxa" w:w="5400"/>
            <w:vAlign w:val="top"/>
          </w:tcPr>
          <w:p>
            <w:pPr>
              <w:spacing w:after="0"/>
            </w:pPr>
            <w:r>
              <w:rPr>
                <w:sz w:val="13"/>
              </w:rPr>
              <w:t>Team Insights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js/views/lineups.js</w:t>
            </w:r>
          </w:p>
        </w:tc>
        <w:tc>
          <w:tcPr>
            <w:tcW w:type="dxa" w:w="5400"/>
            <w:vAlign w:val="top"/>
          </w:tcPr>
          <w:p>
            <w:pPr>
              <w:spacing w:after="0"/>
            </w:pPr>
            <w:r>
              <w:rPr>
                <w:sz w:val="13"/>
              </w:rPr>
              <w:t>Optimal Lineups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js/views/trade.js</w:t>
            </w:r>
          </w:p>
        </w:tc>
        <w:tc>
          <w:tcPr>
            <w:tcW w:type="dxa" w:w="5400"/>
            <w:vAlign w:val="top"/>
          </w:tcPr>
          <w:p>
            <w:pPr>
              <w:spacing w:after="0"/>
            </w:pPr>
            <w:r>
              <w:rPr>
                <w:sz w:val="13"/>
              </w:rPr>
              <w:t>Trade Finder page and target-ranking helpers.</w:t>
            </w:r>
          </w:p>
        </w:tc>
        <w:tc>
          <w:tcPr>
            <w:tcW w:type="dxa" w:w="2304"/>
            <w:vAlign w:val="top"/>
          </w:tcPr>
          <w:p>
            <w:pPr>
              <w:spacing w:after="0"/>
            </w:pPr>
            <w:r>
              <w:rPr>
                <w:sz w:val="13"/>
              </w:rPr>
              <w:t>render.js</w:t>
            </w:r>
          </w:p>
        </w:tc>
      </w:tr>
      <w:tr>
        <w:tc>
          <w:tcPr>
            <w:tcW w:type="dxa" w:w="2376"/>
            <w:vAlign w:val="top"/>
          </w:tcPr>
          <w:p>
            <w:pPr>
              <w:spacing w:after="0"/>
            </w:pPr>
            <w:r>
              <w:rPr>
                <w:sz w:val="13"/>
              </w:rPr>
              <w:t>js/views/players.js</w:t>
            </w:r>
          </w:p>
        </w:tc>
        <w:tc>
          <w:tcPr>
            <w:tcW w:type="dxa" w:w="5400"/>
            <w:vAlign w:val="top"/>
          </w:tcPr>
          <w:p>
            <w:pPr>
              <w:spacing w:after="0"/>
            </w:pPr>
            <w:r>
              <w:rPr>
                <w:sz w:val="13"/>
              </w:rPr>
              <w:t>Player Master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js/views/tiers.js</w:t>
            </w:r>
          </w:p>
        </w:tc>
        <w:tc>
          <w:tcPr>
            <w:tcW w:type="dxa" w:w="5400"/>
            <w:vAlign w:val="top"/>
          </w:tcPr>
          <w:p>
            <w:pPr>
              <w:spacing w:after="0"/>
            </w:pPr>
            <w:r>
              <w:rPr>
                <w:sz w:val="13"/>
              </w:rPr>
              <w:t>Player Tiers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js/views/picks.js</w:t>
            </w:r>
          </w:p>
        </w:tc>
        <w:tc>
          <w:tcPr>
            <w:tcW w:type="dxa" w:w="5400"/>
            <w:vAlign w:val="top"/>
          </w:tcPr>
          <w:p>
            <w:pPr>
              <w:spacing w:after="0"/>
            </w:pPr>
            <w:r>
              <w:rPr>
                <w:sz w:val="13"/>
              </w:rPr>
              <w:t>Draft Capital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js/views/methodology.js</w:t>
            </w:r>
          </w:p>
        </w:tc>
        <w:tc>
          <w:tcPr>
            <w:tcW w:type="dxa" w:w="5400"/>
            <w:vAlign w:val="top"/>
          </w:tcPr>
          <w:p>
            <w:pPr>
              <w:spacing w:after="0"/>
            </w:pPr>
            <w:r>
              <w:rPr>
                <w:sz w:val="13"/>
              </w:rPr>
              <w:t>Methodology page renderer.</w:t>
            </w:r>
          </w:p>
        </w:tc>
        <w:tc>
          <w:tcPr>
            <w:tcW w:type="dxa" w:w="2304"/>
            <w:vAlign w:val="top"/>
          </w:tcPr>
          <w:p>
            <w:pPr>
              <w:spacing w:after="0"/>
            </w:pPr>
            <w:r>
              <w:rPr>
                <w:sz w:val="13"/>
              </w:rPr>
              <w:t>render.js</w:t>
            </w:r>
          </w:p>
        </w:tc>
      </w:tr>
    </w:tbl>
    <w:p/>
    <w:p>
      <w:pPr>
        <w:pStyle w:val="Heading2"/>
      </w:pPr>
      <w:r>
        <w:t>4.3 Companion JavaScript Documentation</w:t>
      </w:r>
    </w:p>
    <w:p>
      <w:r>
        <w:t>Every JavaScript and Node automation file has a companion `&lt;filename&gt;.README.md` file located beside the source file. The master index is stored at `docs/JAVASCRIPT_FILE_DOCUMENTATION_INDEX.md`. These files explain purpose, responsibilities, dependencies, consumers, and maintenance constraints.</w:t>
      </w:r>
    </w:p>
    <w:p>
      <w:pPr>
        <w:pStyle w:val="Heading1"/>
      </w:pPr>
      <w:r>
        <w:t>5. Application Components and User Experience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Component</w:t>
            </w:r>
          </w:p>
        </w:tc>
        <w:tc>
          <w:tcPr>
            <w:tcW w:type="dxa" w:w="7632"/>
            <w:shd w:fill="D9EAF7"/>
          </w:tcPr>
          <w:p>
            <w:r>
              <w:rPr>
                <w:b/>
                <w:sz w:val="16"/>
              </w:rPr>
              <w:t>Responsibility</w:t>
            </w:r>
          </w:p>
        </w:tc>
      </w:tr>
      <w:tr>
        <w:tc>
          <w:tcPr>
            <w:tcW w:type="dxa" w:w="2448"/>
            <w:vAlign w:val="top"/>
          </w:tcPr>
          <w:p>
            <w:pPr>
              <w:spacing w:after="0"/>
            </w:pPr>
            <w:r>
              <w:rPr>
                <w:sz w:val="16"/>
              </w:rPr>
              <w:t>Landing / League Selection</w:t>
            </w:r>
          </w:p>
        </w:tc>
        <w:tc>
          <w:tcPr>
            <w:tcW w:type="dxa" w:w="7632"/>
            <w:vAlign w:val="top"/>
          </w:tcPr>
          <w:p>
            <w:r>
              <w:t>One primary Analyze League action; automatic format, linked-season, and future-pick detection; Contender Ranking Weights; advanced overrides; paced loading; and secondary previous-report/live-data actions.</w:t>
            </w:r>
          </w:p>
        </w:tc>
      </w:tr>
      <w:tr>
        <w:tc>
          <w:tcPr>
            <w:tcW w:type="dxa" w:w="2448"/>
            <w:vAlign w:val="top"/>
          </w:tcPr>
          <w:p>
            <w:pPr>
              <w:spacing w:after="0"/>
            </w:pPr>
            <w:r>
              <w:rPr>
                <w:sz w:val="16"/>
              </w:rPr>
              <w:t>Persistent Header</w:t>
            </w:r>
          </w:p>
        </w:tc>
        <w:tc>
          <w:tcPr>
            <w:tcW w:type="dxa" w:w="7632"/>
            <w:vAlign w:val="top"/>
          </w:tcPr>
          <w:p>
            <w:r>
              <w:t>Sticky logo-based application header with grouped report-page selector, league name, detected settings, analysis timestamp, Focus Team selector, data status, version badge, responsive behavior, browser-history synchronization, and overflow actions.</w:t>
            </w:r>
          </w:p>
        </w:tc>
      </w:tr>
      <w:tr>
        <w:tc>
          <w:tcPr>
            <w:tcW w:type="dxa" w:w="2448"/>
            <w:vAlign w:val="top"/>
          </w:tcPr>
          <w:p>
            <w:pPr>
              <w:spacing w:after="0"/>
            </w:pPr>
            <w:r>
              <w:rPr>
                <w:sz w:val="16"/>
              </w:rPr>
              <w:t>Dashboard</w:t>
            </w:r>
          </w:p>
        </w:tc>
        <w:tc>
          <w:tcPr>
            <w:tcW w:type="dxa" w:w="7632"/>
            <w:vAlign w:val="top"/>
          </w:tcPr>
          <w:p>
            <w:r>
              <w:t>Separate Current Season and Overall Performance summaries; full-width League Power Rankings that retain Class, EPPG, Depth, PF, Dynasty Value, Risk, Future 1sts, Contender Index, and Dynasty Rank while adding gap to leader, QB/RB/WR/TE/FLEX ranks, biggest strength, and biggest weakness; responsive ranking cards on mobile.</w:t>
            </w:r>
          </w:p>
        </w:tc>
      </w:tr>
      <w:tr>
        <w:tc>
          <w:tcPr>
            <w:tcW w:type="dxa" w:w="2448"/>
            <w:vAlign w:val="top"/>
          </w:tcPr>
          <w:p>
            <w:pPr>
              <w:spacing w:after="0"/>
            </w:pPr>
            <w:r>
              <w:rPr>
                <w:sz w:val="16"/>
              </w:rPr>
              <w:t>Team Insights</w:t>
            </w:r>
          </w:p>
        </w:tc>
        <w:tc>
          <w:tcPr>
            <w:tcW w:type="dxa" w:w="7632"/>
            <w:vAlign w:val="top"/>
          </w:tcPr>
          <w:p>
            <w:r>
              <w:t>Championship Outlook recommendation with expanded strategic rationale, an explicit hold/no-move outcome when appropriate, confidence, and supporting metrics; analytical Team Strengths and Areas to Improve reviews with structured supporting metrics.</w:t>
            </w:r>
          </w:p>
        </w:tc>
      </w:tr>
      <w:tr>
        <w:tc>
          <w:tcPr>
            <w:tcW w:type="dxa" w:w="2448"/>
            <w:vAlign w:val="top"/>
          </w:tcPr>
          <w:p>
            <w:pPr>
              <w:spacing w:after="0"/>
            </w:pPr>
            <w:r>
              <w:rPr>
                <w:sz w:val="16"/>
              </w:rPr>
              <w:t>Optimal Lineups</w:t>
            </w:r>
          </w:p>
        </w:tc>
        <w:tc>
          <w:tcPr>
            <w:tcW w:type="dxa" w:w="7632"/>
            <w:vAlign w:val="top"/>
          </w:tcPr>
          <w:p>
            <w:pPr>
              <w:spacing w:after="0"/>
            </w:pPr>
            <w:r>
              <w:rPr>
                <w:sz w:val="16"/>
              </w:rPr>
              <w:t>Legal lineup assignments for the focus team and league.</w:t>
            </w:r>
          </w:p>
        </w:tc>
      </w:tr>
      <w:tr>
        <w:tc>
          <w:tcPr>
            <w:tcW w:type="dxa" w:w="2448"/>
            <w:vAlign w:val="top"/>
          </w:tcPr>
          <w:p>
            <w:pPr>
              <w:spacing w:after="0"/>
            </w:pPr>
            <w:r>
              <w:rPr>
                <w:sz w:val="16"/>
              </w:rPr>
              <w:t>Trade Finder</w:t>
            </w:r>
          </w:p>
        </w:tc>
        <w:tc>
          <w:tcPr>
            <w:tcW w:type="dxa" w:w="7632"/>
            <w:vAlign w:val="top"/>
          </w:tcPr>
          <w:p>
            <w:pPr>
              <w:spacing w:after="0"/>
            </w:pPr>
            <w:r>
              <w:rPr>
                <w:sz w:val="16"/>
              </w:rPr>
              <w:t>Projected upgrades to the weakest legal slot, ranked by gain relative to cost.</w:t>
            </w:r>
          </w:p>
        </w:tc>
      </w:tr>
      <w:tr>
        <w:tc>
          <w:tcPr>
            <w:tcW w:type="dxa" w:w="2448"/>
            <w:vAlign w:val="top"/>
          </w:tcPr>
          <w:p>
            <w:pPr>
              <w:spacing w:after="0"/>
            </w:pPr>
            <w:r>
              <w:rPr>
                <w:sz w:val="16"/>
              </w:rPr>
              <w:t>Player Master</w:t>
            </w:r>
          </w:p>
        </w:tc>
        <w:tc>
          <w:tcPr>
            <w:tcW w:type="dxa" w:w="7632"/>
            <w:vAlign w:val="top"/>
          </w:tcPr>
          <w:p>
            <w:pPr>
              <w:spacing w:after="0"/>
            </w:pPr>
            <w:r>
              <w:rPr>
                <w:sz w:val="16"/>
              </w:rPr>
              <w:t>Filterable rostered and relevant free-agent analytical records.</w:t>
            </w:r>
          </w:p>
        </w:tc>
      </w:tr>
      <w:tr>
        <w:tc>
          <w:tcPr>
            <w:tcW w:type="dxa" w:w="2448"/>
            <w:vAlign w:val="top"/>
          </w:tcPr>
          <w:p>
            <w:pPr>
              <w:spacing w:after="0"/>
            </w:pPr>
            <w:r>
              <w:rPr>
                <w:sz w:val="16"/>
              </w:rPr>
              <w:t>Player Tiers</w:t>
            </w:r>
          </w:p>
        </w:tc>
        <w:tc>
          <w:tcPr>
            <w:tcW w:type="dxa" w:w="7632"/>
            <w:vAlign w:val="top"/>
          </w:tcPr>
          <w:p>
            <w:pPr>
              <w:spacing w:after="0"/>
            </w:pPr>
            <w:r>
              <w:rPr>
                <w:sz w:val="16"/>
              </w:rPr>
              <w:t>Tier S and Tiers 1-4 using projection, value, and longevity.</w:t>
            </w:r>
          </w:p>
        </w:tc>
      </w:tr>
      <w:tr>
        <w:tc>
          <w:tcPr>
            <w:tcW w:type="dxa" w:w="2448"/>
            <w:vAlign w:val="top"/>
          </w:tcPr>
          <w:p>
            <w:pPr>
              <w:spacing w:after="0"/>
            </w:pPr>
            <w:r>
              <w:rPr>
                <w:sz w:val="16"/>
              </w:rPr>
              <w:t>Draft Capital</w:t>
            </w:r>
          </w:p>
        </w:tc>
        <w:tc>
          <w:tcPr>
            <w:tcW w:type="dxa" w:w="7632"/>
            <w:vAlign w:val="top"/>
          </w:tcPr>
          <w:p>
            <w:pPr>
              <w:spacing w:after="0"/>
            </w:pPr>
            <w:r>
              <w:rPr>
                <w:sz w:val="16"/>
              </w:rPr>
              <w:t>Capital leaderboard, portfolios, ownership matrix, and movement.</w:t>
            </w:r>
          </w:p>
        </w:tc>
      </w:tr>
      <w:tr>
        <w:tc>
          <w:tcPr>
            <w:tcW w:type="dxa" w:w="2448"/>
            <w:vAlign w:val="top"/>
          </w:tcPr>
          <w:p>
            <w:pPr>
              <w:spacing w:after="0"/>
            </w:pPr>
            <w:r>
              <w:rPr>
                <w:sz w:val="16"/>
              </w:rPr>
              <w:t>Methodology</w:t>
            </w:r>
          </w:p>
        </w:tc>
        <w:tc>
          <w:tcPr>
            <w:tcW w:type="dxa" w:w="7632"/>
            <w:vAlign w:val="top"/>
          </w:tcPr>
          <w:p>
            <w:pPr>
              <w:spacing w:after="0"/>
            </w:pPr>
            <w:r>
              <w:rPr>
                <w:sz w:val="16"/>
              </w:rPr>
              <w:t>Formulas, weights, sources, limitations, and interpretation.</w:t>
            </w:r>
          </w:p>
        </w:tc>
      </w:tr>
      <w:tr>
        <w:tc>
          <w:tcPr>
            <w:tcW w:type="dxa" w:w="2448"/>
            <w:vAlign w:val="top"/>
          </w:tcPr>
          <w:p>
            <w:pPr>
              <w:spacing w:after="0"/>
            </w:pPr>
            <w:r>
              <w:rPr>
                <w:sz w:val="16"/>
              </w:rPr>
              <w:t>Exports</w:t>
            </w:r>
          </w:p>
        </w:tc>
        <w:tc>
          <w:tcPr>
            <w:tcW w:type="dxa" w:w="7632"/>
            <w:vAlign w:val="top"/>
          </w:tcPr>
          <w:p>
            <w:pPr>
              <w:spacing w:after="0"/>
            </w:pPr>
            <w:r>
              <w:rPr>
                <w:sz w:val="16"/>
              </w:rPr>
              <w:t>Analysis JSON, ranking CSV, player CSV, embedded HTML, and print/PDF.</w:t>
            </w:r>
          </w:p>
        </w:tc>
      </w:tr>
    </w:tbl>
    <w:p/>
    <w:p>
      <w:pPr>
        <w:pStyle w:val="Heading1"/>
      </w:pPr>
      <w:r>
        <w:t>6. Data Processing and Analytical Logic</w:t>
      </w:r>
    </w:p>
    <w:p>
      <w:pPr>
        <w:pStyle w:val="Heading2"/>
      </w:pPr>
      <w:r>
        <w:t>6.1 Identity and Normalization</w:t>
      </w:r>
    </w:p>
    <w:p>
      <w:pPr>
        <w:pStyle w:val="ListBullet"/>
      </w:pPr>
      <w:r>
        <w:t>Sleeper player ID remains the primary runtime key.</w:t>
      </w:r>
    </w:p>
    <w:p>
      <w:pPr>
        <w:pStyle w:val="ListBullet"/>
      </w:pPr>
      <w:r>
        <w:t>DynastyProcess supplies FantasyPros, GSIS, KeepTradeCut, draft, college, and secondary value fields when available.</w:t>
      </w:r>
    </w:p>
    <w:p>
      <w:pPr>
        <w:pStyle w:val="ListBullet"/>
      </w:pPr>
      <w:r>
        <w:t>Normalized names are fallback joins only.</w:t>
      </w:r>
    </w:p>
    <w:p>
      <w:pPr>
        <w:pStyle w:val="ListBullet"/>
      </w:pPr>
      <w:r>
        <w:t>Free agents are included when active or when projection/value signals exceed relevance thresholds.</w:t>
      </w:r>
    </w:p>
    <w:p>
      <w:pPr>
        <w:pStyle w:val="ListBullet"/>
      </w:pPr>
      <w:r>
        <w:t>Expected PPG remains projected season total divided by 17.</w:t>
      </w:r>
    </w:p>
    <w:p>
      <w:pPr>
        <w:pStyle w:val="Heading2"/>
      </w:pPr>
      <w:r>
        <w:t>6.2 Core Formulas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Metric</w:t>
            </w:r>
          </w:p>
        </w:tc>
        <w:tc>
          <w:tcPr>
            <w:tcW w:type="dxa" w:w="7632"/>
            <w:shd w:fill="D9EAF7"/>
          </w:tcPr>
          <w:p>
            <w:r>
              <w:rPr>
                <w:b/>
                <w:sz w:val="16"/>
              </w:rPr>
              <w:t>Rule</w:t>
            </w:r>
          </w:p>
        </w:tc>
      </w:tr>
      <w:tr>
        <w:tc>
          <w:tcPr>
            <w:tcW w:type="dxa" w:w="2448"/>
            <w:vAlign w:val="top"/>
          </w:tcPr>
          <w:p>
            <w:pPr>
              <w:spacing w:after="0"/>
            </w:pPr>
            <w:r>
              <w:rPr>
                <w:sz w:val="16"/>
              </w:rPr>
              <w:t>Optimal lineup</w:t>
            </w:r>
          </w:p>
        </w:tc>
        <w:tc>
          <w:tcPr>
            <w:tcW w:type="dxa" w:w="7632"/>
            <w:vAlign w:val="top"/>
          </w:tcPr>
          <w:p>
            <w:pPr>
              <w:spacing w:after="0"/>
            </w:pPr>
            <w:r>
              <w:rPr>
                <w:sz w:val="16"/>
              </w:rPr>
              <w:t>Minimum-cost flow with negative expected PPG as edge cost; each player used at most once; taxi excluded.</w:t>
            </w:r>
          </w:p>
        </w:tc>
      </w:tr>
      <w:tr>
        <w:tc>
          <w:tcPr>
            <w:tcW w:type="dxa" w:w="2448"/>
            <w:vAlign w:val="top"/>
          </w:tcPr>
          <w:p>
            <w:pPr>
              <w:spacing w:after="0"/>
            </w:pPr>
            <w:r>
              <w:rPr>
                <w:sz w:val="16"/>
              </w:rPr>
              <w:t>Depth</w:t>
            </w:r>
          </w:p>
        </w:tc>
        <w:tc>
          <w:tcPr>
            <w:tcW w:type="dxa" w:w="7632"/>
            <w:vAlign w:val="top"/>
          </w:tcPr>
          <w:p>
            <w:pPr>
              <w:spacing w:after="0"/>
            </w:pPr>
            <w:r>
              <w:rPr>
                <w:sz w:val="16"/>
              </w:rPr>
              <w:t>45% of the sum of expected PPG for the top six eligible bench players.</w:t>
            </w:r>
          </w:p>
        </w:tc>
      </w:tr>
      <w:tr>
        <w:tc>
          <w:tcPr>
            <w:tcW w:type="dxa" w:w="2448"/>
            <w:vAlign w:val="top"/>
          </w:tcPr>
          <w:p>
            <w:pPr>
              <w:spacing w:after="0"/>
            </w:pPr>
            <w:r>
              <w:rPr>
                <w:sz w:val="16"/>
              </w:rPr>
              <w:t>Consensus dynasty value</w:t>
            </w:r>
          </w:p>
        </w:tc>
        <w:tc>
          <w:tcPr>
            <w:tcW w:type="dxa" w:w="7632"/>
            <w:vAlign w:val="top"/>
          </w:tcPr>
          <w:p>
            <w:pPr>
              <w:spacing w:after="0"/>
            </w:pPr>
            <w:r>
              <w:rPr>
                <w:sz w:val="16"/>
              </w:rPr>
              <w:t>Mean of available RosterAudit and DynastyProcess values.</w:t>
            </w:r>
          </w:p>
        </w:tc>
      </w:tr>
      <w:tr>
        <w:tc>
          <w:tcPr>
            <w:tcW w:type="dxa" w:w="2448"/>
            <w:vAlign w:val="top"/>
          </w:tcPr>
          <w:p>
            <w:pPr>
              <w:spacing w:after="0"/>
            </w:pPr>
            <w:r>
              <w:rPr>
                <w:sz w:val="16"/>
              </w:rPr>
              <w:t>Contender score</w:t>
            </w:r>
          </w:p>
        </w:tc>
        <w:tc>
          <w:tcPr>
            <w:tcW w:type="dxa" w:w="7632"/>
            <w:vAlign w:val="top"/>
          </w:tcPr>
          <w:p>
            <w:pPr>
              <w:spacing w:after="0"/>
            </w:pPr>
            <w:r>
              <w:rPr>
                <w:sz w:val="16"/>
              </w:rPr>
              <w:t>40% projection + 15% depth + 15% production + 15% dynasty + 10% low risk + 5% picks.</w:t>
            </w:r>
          </w:p>
        </w:tc>
      </w:tr>
      <w:tr>
        <w:tc>
          <w:tcPr>
            <w:tcW w:type="dxa" w:w="2448"/>
            <w:vAlign w:val="top"/>
          </w:tcPr>
          <w:p>
            <w:pPr>
              <w:spacing w:after="0"/>
            </w:pPr>
            <w:r>
              <w:rPr>
                <w:sz w:val="16"/>
              </w:rPr>
              <w:t>Franchise score</w:t>
            </w:r>
          </w:p>
        </w:tc>
        <w:tc>
          <w:tcPr>
            <w:tcW w:type="dxa" w:w="7632"/>
            <w:vAlign w:val="top"/>
          </w:tcPr>
          <w:p>
            <w:pPr>
              <w:spacing w:after="0"/>
            </w:pPr>
            <w:r>
              <w:rPr>
                <w:sz w:val="16"/>
              </w:rPr>
              <w:t>40% dynasty + 25% young value + 15% picks + 10% projection + 10% low risk.</w:t>
            </w:r>
          </w:p>
        </w:tc>
      </w:tr>
      <w:tr>
        <w:tc>
          <w:tcPr>
            <w:tcW w:type="dxa" w:w="2448"/>
            <w:vAlign w:val="top"/>
          </w:tcPr>
          <w:p>
            <w:pPr>
              <w:spacing w:after="0"/>
            </w:pPr>
            <w:r>
              <w:rPr>
                <w:sz w:val="16"/>
              </w:rPr>
              <w:t>Player tier composite</w:t>
            </w:r>
          </w:p>
        </w:tc>
        <w:tc>
          <w:tcPr>
            <w:tcW w:type="dxa" w:w="7632"/>
            <w:vAlign w:val="top"/>
          </w:tcPr>
          <w:p>
            <w:pPr>
              <w:spacing w:after="0"/>
            </w:pPr>
            <w:r>
              <w:rPr>
                <w:sz w:val="16"/>
              </w:rPr>
              <w:t>60% same-position expected-PPG percentile + 25% value percentile + 15% longevity percentile.</w:t>
            </w:r>
          </w:p>
        </w:tc>
      </w:tr>
      <w:tr>
        <w:tc>
          <w:tcPr>
            <w:tcW w:type="dxa" w:w="2448"/>
            <w:vAlign w:val="top"/>
          </w:tcPr>
          <w:p>
            <w:pPr>
              <w:spacing w:after="0"/>
            </w:pPr>
            <w:r>
              <w:rPr>
                <w:sz w:val="16"/>
              </w:rPr>
              <w:t>Risk</w:t>
            </w:r>
          </w:p>
        </w:tc>
        <w:tc>
          <w:tcPr>
            <w:tcW w:type="dxa" w:w="7632"/>
            <w:vAlign w:val="top"/>
          </w:tcPr>
          <w:p>
            <w:pPr>
              <w:spacing w:after="0"/>
            </w:pPr>
            <w:r>
              <w:rPr>
                <w:sz w:val="16"/>
              </w:rPr>
              <w:t>Rule-based 0-100 score using age, injury/status, NFL team, depth order, projected games, and value fragility.</w:t>
            </w:r>
          </w:p>
        </w:tc>
      </w:tr>
    </w:tbl>
    <w:p/>
    <w:p>
      <w:pPr>
        <w:pStyle w:val="Heading1"/>
      </w:pPr>
      <w:r>
        <w:t>7. External Data Sources and Provider Design</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584"/>
            <w:shd w:fill="D9EAF7"/>
          </w:tcPr>
          <w:p>
            <w:r>
              <w:rPr>
                <w:b/>
                <w:sz w:val="14"/>
              </w:rPr>
              <w:t>Provider</w:t>
            </w:r>
          </w:p>
        </w:tc>
        <w:tc>
          <w:tcPr>
            <w:tcW w:type="dxa" w:w="2088"/>
            <w:shd w:fill="D9EAF7"/>
          </w:tcPr>
          <w:p>
            <w:r>
              <w:rPr>
                <w:b/>
                <w:sz w:val="14"/>
              </w:rPr>
              <w:t>Module</w:t>
            </w:r>
          </w:p>
        </w:tc>
        <w:tc>
          <w:tcPr>
            <w:tcW w:type="dxa" w:w="2376"/>
            <w:shd w:fill="D9EAF7"/>
          </w:tcPr>
          <w:p>
            <w:r>
              <w:rPr>
                <w:b/>
                <w:sz w:val="14"/>
              </w:rPr>
              <w:t>Snapshot</w:t>
            </w:r>
          </w:p>
        </w:tc>
        <w:tc>
          <w:tcPr>
            <w:tcW w:type="dxa" w:w="1296"/>
            <w:shd w:fill="D9EAF7"/>
          </w:tcPr>
          <w:p>
            <w:r>
              <w:rPr>
                <w:b/>
                <w:sz w:val="14"/>
              </w:rPr>
              <w:t>Live fallback</w:t>
            </w:r>
          </w:p>
        </w:tc>
        <w:tc>
          <w:tcPr>
            <w:tcW w:type="dxa" w:w="3456"/>
            <w:shd w:fill="D9EAF7"/>
          </w:tcPr>
          <w:p>
            <w:r>
              <w:rPr>
                <w:b/>
                <w:sz w:val="14"/>
              </w:rPr>
              <w:t>Primary data</w:t>
            </w:r>
          </w:p>
        </w:tc>
      </w:tr>
      <w:tr>
        <w:tc>
          <w:tcPr>
            <w:tcW w:type="dxa" w:w="1584"/>
            <w:vAlign w:val="top"/>
          </w:tcPr>
          <w:p>
            <w:pPr>
              <w:spacing w:after="0"/>
            </w:pPr>
            <w:r>
              <w:rPr>
                <w:sz w:val="14"/>
              </w:rPr>
              <w:t>Sleeper league</w:t>
            </w:r>
          </w:p>
        </w:tc>
        <w:tc>
          <w:tcPr>
            <w:tcW w:type="dxa" w:w="2088"/>
            <w:vAlign w:val="top"/>
          </w:tcPr>
          <w:p>
            <w:pPr>
              <w:spacing w:after="0"/>
            </w:pPr>
            <w:r>
              <w:rPr>
                <w:sz w:val="14"/>
              </w:rPr>
              <w:t>api/sleeper.js</w:t>
            </w:r>
          </w:p>
        </w:tc>
        <w:tc>
          <w:tcPr>
            <w:tcW w:type="dxa" w:w="2376"/>
            <w:vAlign w:val="top"/>
          </w:tcPr>
          <w:p>
            <w:pPr>
              <w:spacing w:after="0"/>
            </w:pPr>
            <w:r>
              <w:rPr>
                <w:sz w:val="14"/>
              </w:rPr>
              <w:t>Player directory only</w:t>
            </w:r>
          </w:p>
        </w:tc>
        <w:tc>
          <w:tcPr>
            <w:tcW w:type="dxa" w:w="1296"/>
            <w:vAlign w:val="top"/>
          </w:tcPr>
          <w:p>
            <w:pPr>
              <w:spacing w:after="0"/>
            </w:pPr>
            <w:r>
              <w:rPr>
                <w:sz w:val="14"/>
              </w:rPr>
              <w:t>Yes</w:t>
            </w:r>
          </w:p>
        </w:tc>
        <w:tc>
          <w:tcPr>
            <w:tcW w:type="dxa" w:w="3456"/>
            <w:vAlign w:val="top"/>
          </w:tcPr>
          <w:p>
            <w:pPr>
              <w:spacing w:after="0"/>
            </w:pPr>
            <w:r>
              <w:rPr>
                <w:sz w:val="14"/>
              </w:rPr>
              <w:t>League, users, rosters, matchups, picks, drafts, NFL state.</w:t>
            </w:r>
          </w:p>
        </w:tc>
      </w:tr>
      <w:tr>
        <w:tc>
          <w:tcPr>
            <w:tcW w:type="dxa" w:w="1584"/>
            <w:vAlign w:val="top"/>
          </w:tcPr>
          <w:p>
            <w:pPr>
              <w:spacing w:after="0"/>
            </w:pPr>
            <w:r>
              <w:rPr>
                <w:sz w:val="14"/>
              </w:rPr>
              <w:t>Sleeper projections</w:t>
            </w:r>
          </w:p>
        </w:tc>
        <w:tc>
          <w:tcPr>
            <w:tcW w:type="dxa" w:w="2088"/>
            <w:vAlign w:val="top"/>
          </w:tcPr>
          <w:p>
            <w:pPr>
              <w:spacing w:after="0"/>
            </w:pPr>
            <w:r>
              <w:rPr>
                <w:sz w:val="14"/>
              </w:rPr>
              <w:t>api/projections.js</w:t>
            </w:r>
          </w:p>
        </w:tc>
        <w:tc>
          <w:tcPr>
            <w:tcW w:type="dxa" w:w="2376"/>
            <w:vAlign w:val="top"/>
          </w:tcPr>
          <w:p>
            <w:pPr>
              <w:spacing w:after="0"/>
            </w:pPr>
            <w:r>
              <w:rPr>
                <w:sz w:val="14"/>
              </w:rPr>
              <w:t>data/projections.json</w:t>
            </w:r>
          </w:p>
        </w:tc>
        <w:tc>
          <w:tcPr>
            <w:tcW w:type="dxa" w:w="1296"/>
            <w:vAlign w:val="top"/>
          </w:tcPr>
          <w:p>
            <w:pPr>
              <w:spacing w:after="0"/>
            </w:pPr>
            <w:r>
              <w:rPr>
                <w:sz w:val="14"/>
              </w:rPr>
              <w:t>Yes</w:t>
            </w:r>
          </w:p>
        </w:tc>
        <w:tc>
          <w:tcPr>
            <w:tcW w:type="dxa" w:w="3456"/>
            <w:vAlign w:val="top"/>
          </w:tcPr>
          <w:p>
            <w:pPr>
              <w:spacing w:after="0"/>
            </w:pPr>
            <w:r>
              <w:rPr>
                <w:sz w:val="14"/>
              </w:rPr>
              <w:t>Projected fantasy totals and games.</w:t>
            </w:r>
          </w:p>
        </w:tc>
      </w:tr>
      <w:tr>
        <w:tc>
          <w:tcPr>
            <w:tcW w:type="dxa" w:w="1584"/>
            <w:vAlign w:val="top"/>
          </w:tcPr>
          <w:p>
            <w:pPr>
              <w:spacing w:after="0"/>
            </w:pPr>
            <w:r>
              <w:rPr>
                <w:sz w:val="14"/>
              </w:rPr>
              <w:t>RosterAudit</w:t>
            </w:r>
          </w:p>
        </w:tc>
        <w:tc>
          <w:tcPr>
            <w:tcW w:type="dxa" w:w="2088"/>
            <w:vAlign w:val="top"/>
          </w:tcPr>
          <w:p>
            <w:pPr>
              <w:spacing w:after="0"/>
            </w:pPr>
            <w:r>
              <w:rPr>
                <w:sz w:val="14"/>
              </w:rPr>
              <w:t>api/rosterAudit.js</w:t>
            </w:r>
          </w:p>
        </w:tc>
        <w:tc>
          <w:tcPr>
            <w:tcW w:type="dxa" w:w="2376"/>
            <w:vAlign w:val="top"/>
          </w:tcPr>
          <w:p>
            <w:pPr>
              <w:spacing w:after="0"/>
            </w:pPr>
            <w:r>
              <w:rPr>
                <w:sz w:val="14"/>
              </w:rPr>
              <w:t>Values, projections, picks JSON</w:t>
            </w:r>
          </w:p>
        </w:tc>
        <w:tc>
          <w:tcPr>
            <w:tcW w:type="dxa" w:w="1296"/>
            <w:vAlign w:val="top"/>
          </w:tcPr>
          <w:p>
            <w:pPr>
              <w:spacing w:after="0"/>
            </w:pPr>
            <w:r>
              <w:rPr>
                <w:sz w:val="14"/>
              </w:rPr>
              <w:t>Yes</w:t>
            </w:r>
          </w:p>
        </w:tc>
        <w:tc>
          <w:tcPr>
            <w:tcW w:type="dxa" w:w="3456"/>
            <w:vAlign w:val="top"/>
          </w:tcPr>
          <w:p>
            <w:pPr>
              <w:spacing w:after="0"/>
            </w:pPr>
            <w:r>
              <w:rPr>
                <w:sz w:val="14"/>
              </w:rPr>
              <w:t>Primary dynasty values, trends, projections, pick information.</w:t>
            </w:r>
          </w:p>
        </w:tc>
      </w:tr>
      <w:tr>
        <w:tc>
          <w:tcPr>
            <w:tcW w:type="dxa" w:w="1584"/>
            <w:vAlign w:val="top"/>
          </w:tcPr>
          <w:p>
            <w:pPr>
              <w:spacing w:after="0"/>
            </w:pPr>
            <w:r>
              <w:rPr>
                <w:sz w:val="14"/>
              </w:rPr>
              <w:t>DynastyProcess</w:t>
            </w:r>
          </w:p>
        </w:tc>
        <w:tc>
          <w:tcPr>
            <w:tcW w:type="dxa" w:w="2088"/>
            <w:vAlign w:val="top"/>
          </w:tcPr>
          <w:p>
            <w:pPr>
              <w:spacing w:after="0"/>
            </w:pPr>
            <w:r>
              <w:rPr>
                <w:sz w:val="14"/>
              </w:rPr>
              <w:t>api/dynastyProcess.js</w:t>
            </w:r>
          </w:p>
        </w:tc>
        <w:tc>
          <w:tcPr>
            <w:tcW w:type="dxa" w:w="2376"/>
            <w:vAlign w:val="top"/>
          </w:tcPr>
          <w:p>
            <w:pPr>
              <w:spacing w:after="0"/>
            </w:pPr>
            <w:r>
              <w:rPr>
                <w:sz w:val="14"/>
              </w:rPr>
              <w:t>data/dynasty-process.json</w:t>
            </w:r>
          </w:p>
        </w:tc>
        <w:tc>
          <w:tcPr>
            <w:tcW w:type="dxa" w:w="1296"/>
            <w:vAlign w:val="top"/>
          </w:tcPr>
          <w:p>
            <w:pPr>
              <w:spacing w:after="0"/>
            </w:pPr>
            <w:r>
              <w:rPr>
                <w:sz w:val="14"/>
              </w:rPr>
              <w:t>Yes</w:t>
            </w:r>
          </w:p>
        </w:tc>
        <w:tc>
          <w:tcPr>
            <w:tcW w:type="dxa" w:w="3456"/>
            <w:vAlign w:val="top"/>
          </w:tcPr>
          <w:p>
            <w:pPr>
              <w:spacing w:after="0"/>
            </w:pPr>
            <w:r>
              <w:rPr>
                <w:sz w:val="14"/>
              </w:rPr>
              <w:t>Secondary values and cross-platform identifiers.</w:t>
            </w:r>
          </w:p>
        </w:tc>
      </w:tr>
    </w:tbl>
    <w:p/>
    <w:p>
      <w:pPr>
        <w:pStyle w:val="Heading2"/>
      </w:pPr>
      <w:r>
        <w:t>7.1 Provider Fallback Pattern</w:t>
      </w:r>
    </w:p>
    <w:p>
      <w:pPr>
        <w:pStyle w:val="ListNumber"/>
      </w:pPr>
      <w:r>
        <w:t>Attempt to load the same-origin snapshot.</w:t>
      </w:r>
    </w:p>
    <w:p>
      <w:pPr>
        <w:pStyle w:val="ListNumber"/>
      </w:pPr>
      <w:r>
        <w:t>Validate that the snapshot has usable content and, where relevant, the correct season or format.</w:t>
      </w:r>
    </w:p>
    <w:p>
      <w:pPr>
        <w:pStyle w:val="ListNumber"/>
      </w:pPr>
      <w:r>
        <w:t>Use the live public endpoint when the snapshot is empty or unsuitable.</w:t>
      </w:r>
    </w:p>
    <w:p>
      <w:pPr>
        <w:pStyle w:val="ListNumber"/>
      </w:pPr>
      <w:r>
        <w:t>Return a source label so status badges and diagnostics distinguish snapshot from live data.</w:t>
      </w:r>
    </w:p>
    <w:p>
      <w:pPr>
        <w:pStyle w:val="ListNumber"/>
      </w:pPr>
      <w:r>
        <w:t>Use Promise.allSettled for optional providers so Sleeper league analysis can continue when a market source fails.</w:t>
      </w:r>
    </w:p>
    <w:p>
      <w:pPr>
        <w:pStyle w:val="Heading1"/>
      </w:pPr>
      <w:r>
        <w:t>8. Snapshot Automation and GitHub Actions</w:t>
      </w:r>
    </w:p>
    <w:p>
      <w:pPr>
        <w:pStyle w:val="Heading2"/>
      </w:pPr>
      <w:r>
        <w:t>8.1 Snapshot Files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D9EAF7"/>
          </w:tcPr>
          <w:p>
            <w:r>
              <w:rPr>
                <w:b/>
                <w:sz w:val="14"/>
              </w:rPr>
              <w:t>File</w:t>
            </w:r>
          </w:p>
        </w:tc>
        <w:tc>
          <w:tcPr>
            <w:tcW w:type="dxa" w:w="2880"/>
            <w:shd w:fill="D9EAF7"/>
          </w:tcPr>
          <w:p>
            <w:r>
              <w:rPr>
                <w:b/>
                <w:sz w:val="14"/>
              </w:rPr>
              <w:t>Top-level fields</w:t>
            </w:r>
          </w:p>
        </w:tc>
        <w:tc>
          <w:tcPr>
            <w:tcW w:type="dxa" w:w="4176"/>
            <w:shd w:fill="D9EAF7"/>
          </w:tcPr>
          <w:p>
            <w:r>
              <w:rPr>
                <w:b/>
                <w:sz w:val="14"/>
              </w:rPr>
              <w:t>Purpose</w:t>
            </w:r>
          </w:p>
        </w:tc>
      </w:tr>
      <w:tr>
        <w:tc>
          <w:tcPr>
            <w:tcW w:type="dxa" w:w="3024"/>
            <w:vAlign w:val="top"/>
          </w:tcPr>
          <w:p>
            <w:pPr>
              <w:spacing w:after="0"/>
            </w:pPr>
            <w:r>
              <w:rPr>
                <w:sz w:val="14"/>
              </w:rPr>
              <w:t>data/players.json</w:t>
            </w:r>
          </w:p>
        </w:tc>
        <w:tc>
          <w:tcPr>
            <w:tcW w:type="dxa" w:w="2880"/>
            <w:vAlign w:val="top"/>
          </w:tcPr>
          <w:p>
            <w:pPr>
              <w:spacing w:after="0"/>
            </w:pPr>
            <w:r>
              <w:rPr>
                <w:sz w:val="14"/>
              </w:rPr>
              <w:t>generatedAt, players</w:t>
            </w:r>
          </w:p>
        </w:tc>
        <w:tc>
          <w:tcPr>
            <w:tcW w:type="dxa" w:w="4176"/>
            <w:vAlign w:val="top"/>
          </w:tcPr>
          <w:p>
            <w:pPr>
              <w:spacing w:after="0"/>
            </w:pPr>
            <w:r>
              <w:rPr>
                <w:sz w:val="14"/>
              </w:rPr>
              <w:t>Sleeper player directory keyed by player ID.</w:t>
            </w:r>
          </w:p>
        </w:tc>
      </w:tr>
      <w:tr>
        <w:tc>
          <w:tcPr>
            <w:tcW w:type="dxa" w:w="3024"/>
            <w:vAlign w:val="top"/>
          </w:tcPr>
          <w:p>
            <w:pPr>
              <w:spacing w:after="0"/>
            </w:pPr>
            <w:r>
              <w:rPr>
                <w:sz w:val="14"/>
              </w:rPr>
              <w:t>data/projections.json</w:t>
            </w:r>
          </w:p>
        </w:tc>
        <w:tc>
          <w:tcPr>
            <w:tcW w:type="dxa" w:w="2880"/>
            <w:vAlign w:val="top"/>
          </w:tcPr>
          <w:p>
            <w:pPr>
              <w:spacing w:after="0"/>
            </w:pPr>
            <w:r>
              <w:rPr>
                <w:sz w:val="14"/>
              </w:rPr>
              <w:t>generatedAt, season, players</w:t>
            </w:r>
          </w:p>
        </w:tc>
        <w:tc>
          <w:tcPr>
            <w:tcW w:type="dxa" w:w="4176"/>
            <w:vAlign w:val="top"/>
          </w:tcPr>
          <w:p>
            <w:pPr>
              <w:spacing w:after="0"/>
            </w:pPr>
            <w:r>
              <w:rPr>
                <w:sz w:val="14"/>
              </w:rPr>
              <w:t>Season-specific Sleeper projections.</w:t>
            </w:r>
          </w:p>
        </w:tc>
      </w:tr>
      <w:tr>
        <w:tc>
          <w:tcPr>
            <w:tcW w:type="dxa" w:w="3024"/>
            <w:vAlign w:val="top"/>
          </w:tcPr>
          <w:p>
            <w:pPr>
              <w:spacing w:after="0"/>
            </w:pPr>
            <w:r>
              <w:rPr>
                <w:sz w:val="14"/>
              </w:rPr>
              <w:t>data/dynasty-values.json</w:t>
            </w:r>
          </w:p>
        </w:tc>
        <w:tc>
          <w:tcPr>
            <w:tcW w:type="dxa" w:w="2880"/>
            <w:vAlign w:val="top"/>
          </w:tcPr>
          <w:p>
            <w:pPr>
              <w:spacing w:after="0"/>
            </w:pPr>
            <w:r>
              <w:rPr>
                <w:sz w:val="14"/>
              </w:rPr>
              <w:t>generatedAt, formats</w:t>
            </w:r>
          </w:p>
        </w:tc>
        <w:tc>
          <w:tcPr>
            <w:tcW w:type="dxa" w:w="4176"/>
            <w:vAlign w:val="top"/>
          </w:tcPr>
          <w:p>
            <w:pPr>
              <w:spacing w:after="0"/>
            </w:pPr>
            <w:r>
              <w:rPr>
                <w:sz w:val="14"/>
              </w:rPr>
              <w:t>RosterAudit values grouped by formatKey.</w:t>
            </w:r>
          </w:p>
        </w:tc>
      </w:tr>
      <w:tr>
        <w:tc>
          <w:tcPr>
            <w:tcW w:type="dxa" w:w="3024"/>
            <w:vAlign w:val="top"/>
          </w:tcPr>
          <w:p>
            <w:pPr>
              <w:spacing w:after="0"/>
            </w:pPr>
            <w:r>
              <w:rPr>
                <w:sz w:val="14"/>
              </w:rPr>
              <w:t>data/roster-audit-projections.json</w:t>
            </w:r>
          </w:p>
        </w:tc>
        <w:tc>
          <w:tcPr>
            <w:tcW w:type="dxa" w:w="2880"/>
            <w:vAlign w:val="top"/>
          </w:tcPr>
          <w:p>
            <w:pPr>
              <w:spacing w:after="0"/>
            </w:pPr>
            <w:r>
              <w:rPr>
                <w:sz w:val="14"/>
              </w:rPr>
              <w:t>generatedAt, data</w:t>
            </w:r>
          </w:p>
        </w:tc>
        <w:tc>
          <w:tcPr>
            <w:tcW w:type="dxa" w:w="4176"/>
            <w:vAlign w:val="top"/>
          </w:tcPr>
          <w:p>
            <w:pPr>
              <w:spacing w:after="0"/>
            </w:pPr>
            <w:r>
              <w:rPr>
                <w:sz w:val="14"/>
              </w:rPr>
              <w:t>RosterAudit projection payload.</w:t>
            </w:r>
          </w:p>
        </w:tc>
      </w:tr>
      <w:tr>
        <w:tc>
          <w:tcPr>
            <w:tcW w:type="dxa" w:w="3024"/>
            <w:vAlign w:val="top"/>
          </w:tcPr>
          <w:p>
            <w:pPr>
              <w:spacing w:after="0"/>
            </w:pPr>
            <w:r>
              <w:rPr>
                <w:sz w:val="14"/>
              </w:rPr>
              <w:t>data/pick-values.json</w:t>
            </w:r>
          </w:p>
        </w:tc>
        <w:tc>
          <w:tcPr>
            <w:tcW w:type="dxa" w:w="2880"/>
            <w:vAlign w:val="top"/>
          </w:tcPr>
          <w:p>
            <w:pPr>
              <w:spacing w:after="0"/>
            </w:pPr>
            <w:r>
              <w:rPr>
                <w:sz w:val="14"/>
              </w:rPr>
              <w:t>generatedAt, data</w:t>
            </w:r>
          </w:p>
        </w:tc>
        <w:tc>
          <w:tcPr>
            <w:tcW w:type="dxa" w:w="4176"/>
            <w:vAlign w:val="top"/>
          </w:tcPr>
          <w:p>
            <w:pPr>
              <w:spacing w:after="0"/>
            </w:pPr>
            <w:r>
              <w:rPr>
                <w:sz w:val="14"/>
              </w:rPr>
              <w:t>RosterAudit pick payload.</w:t>
            </w:r>
          </w:p>
        </w:tc>
      </w:tr>
      <w:tr>
        <w:tc>
          <w:tcPr>
            <w:tcW w:type="dxa" w:w="3024"/>
            <w:vAlign w:val="top"/>
          </w:tcPr>
          <w:p>
            <w:pPr>
              <w:spacing w:after="0"/>
            </w:pPr>
            <w:r>
              <w:rPr>
                <w:sz w:val="14"/>
              </w:rPr>
              <w:t>data/dynasty-process.json</w:t>
            </w:r>
          </w:p>
        </w:tc>
        <w:tc>
          <w:tcPr>
            <w:tcW w:type="dxa" w:w="2880"/>
            <w:vAlign w:val="top"/>
          </w:tcPr>
          <w:p>
            <w:pPr>
              <w:spacing w:after="0"/>
            </w:pPr>
            <w:r>
              <w:rPr>
                <w:sz w:val="14"/>
              </w:rPr>
              <w:t>generatedAt, ids, values</w:t>
            </w:r>
          </w:p>
        </w:tc>
        <w:tc>
          <w:tcPr>
            <w:tcW w:type="dxa" w:w="4176"/>
            <w:vAlign w:val="top"/>
          </w:tcPr>
          <w:p>
            <w:pPr>
              <w:spacing w:after="0"/>
            </w:pPr>
            <w:r>
              <w:rPr>
                <w:sz w:val="14"/>
              </w:rPr>
              <w:t>Parsed DynastyProcess ID and value rows.</w:t>
            </w:r>
          </w:p>
        </w:tc>
      </w:tr>
      <w:tr>
        <w:tc>
          <w:tcPr>
            <w:tcW w:type="dxa" w:w="3024"/>
            <w:vAlign w:val="top"/>
          </w:tcPr>
          <w:p>
            <w:pPr>
              <w:spacing w:after="0"/>
            </w:pPr>
            <w:r>
              <w:rPr>
                <w:sz w:val="14"/>
              </w:rPr>
              <w:t>data/metadata.json</w:t>
            </w:r>
          </w:p>
        </w:tc>
        <w:tc>
          <w:tcPr>
            <w:tcW w:type="dxa" w:w="2880"/>
            <w:vAlign w:val="top"/>
          </w:tcPr>
          <w:p>
            <w:pPr>
              <w:spacing w:after="0"/>
            </w:pPr>
            <w:r>
              <w:rPr>
                <w:sz w:val="14"/>
              </w:rPr>
              <w:t>generatedAt, season, nflState, sources</w:t>
            </w:r>
          </w:p>
        </w:tc>
        <w:tc>
          <w:tcPr>
            <w:tcW w:type="dxa" w:w="4176"/>
            <w:vAlign w:val="top"/>
          </w:tcPr>
          <w:p>
            <w:pPr>
              <w:spacing w:after="0"/>
            </w:pPr>
            <w:r>
              <w:rPr>
                <w:sz w:val="14"/>
              </w:rPr>
              <w:t>Automation run lineage and source outcomes.</w:t>
            </w:r>
          </w:p>
        </w:tc>
      </w:tr>
    </w:tbl>
    <w:p/>
    <w:p>
      <w:pPr>
        <w:pStyle w:val="Heading2"/>
      </w:pPr>
      <w:r>
        <w:t>8.2 Scheduled Workflow</w:t>
      </w:r>
    </w:p>
    <w:p>
      <w:r>
        <w:t>`.github/workflows/update-data.yml` supports manual execution and a daily UTC cron schedule.</w:t>
      </w:r>
    </w:p>
    <w:p>
      <w:pPr>
        <w:pStyle w:val="ListNumber"/>
      </w:pPr>
      <w:r>
        <w:t>Check out the main repository.</w:t>
      </w:r>
    </w:p>
    <w:p>
      <w:pPr>
        <w:pStyle w:val="ListNumber"/>
      </w:pPr>
      <w:r>
        <w:t>Set up Node.js 22 with npm cache.</w:t>
      </w:r>
    </w:p>
    <w:p>
      <w:pPr>
        <w:pStyle w:val="ListNumber"/>
      </w:pPr>
      <w:r>
        <w:t>Run npm ci.</w:t>
      </w:r>
    </w:p>
    <w:p>
      <w:pPr>
        <w:pStyle w:val="ListNumber"/>
      </w:pPr>
      <w:r>
        <w:t>Run the calculation tests.</w:t>
      </w:r>
    </w:p>
    <w:p>
      <w:pPr>
        <w:pStyle w:val="ListNumber"/>
      </w:pPr>
      <w:r>
        <w:t>Run scripts/update-data.mjs.</w:t>
      </w:r>
    </w:p>
    <w:p>
      <w:pPr>
        <w:pStyle w:val="ListNumber"/>
      </w:pPr>
      <w:r>
        <w:t>Run project validation.</w:t>
      </w:r>
    </w:p>
    <w:p>
      <w:pPr>
        <w:pStyle w:val="ListNumber"/>
      </w:pPr>
      <w:r>
        <w:t>Commit changed data files with the GitHub Actions bot identity.</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Failure behavior: </w:t>
            </w:r>
            <w:r>
              <w:t>The update script preserves the previous snapshot when an optional source fails. The workflow fails only when all source updates fail or a test/validation step fails.</w:t>
            </w:r>
          </w:p>
        </w:tc>
      </w:tr>
    </w:tbl>
    <w:p/>
    <w:p>
      <w:pPr>
        <w:pStyle w:val="Heading1"/>
      </w:pPr>
      <w:r>
        <w:t>9. Storage, Caching, and Export Design</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16"/>
            <w:shd w:fill="D9EAF7"/>
          </w:tcPr>
          <w:p>
            <w:r>
              <w:rPr>
                <w:b/>
                <w:sz w:val="15"/>
              </w:rPr>
              <w:t>Mechanism</w:t>
            </w:r>
          </w:p>
        </w:tc>
        <w:tc>
          <w:tcPr>
            <w:tcW w:type="dxa" w:w="2448"/>
            <w:shd w:fill="D9EAF7"/>
          </w:tcPr>
          <w:p>
            <w:r>
              <w:rPr>
                <w:b/>
                <w:sz w:val="15"/>
              </w:rPr>
              <w:t>Key / grain</w:t>
            </w:r>
          </w:p>
        </w:tc>
        <w:tc>
          <w:tcPr>
            <w:tcW w:type="dxa" w:w="3744"/>
            <w:shd w:fill="D9EAF7"/>
          </w:tcPr>
          <w:p>
            <w:r>
              <w:rPr>
                <w:b/>
                <w:sz w:val="15"/>
              </w:rPr>
              <w:t>Purpose</w:t>
            </w:r>
          </w:p>
        </w:tc>
        <w:tc>
          <w:tcPr>
            <w:tcW w:type="dxa" w:w="1872"/>
            <w:shd w:fill="D9EAF7"/>
          </w:tcPr>
          <w:p>
            <w:r>
              <w:rPr>
                <w:b/>
                <w:sz w:val="15"/>
              </w:rPr>
              <w:t>Scope</w:t>
            </w:r>
          </w:p>
        </w:tc>
      </w:tr>
      <w:tr>
        <w:tc>
          <w:tcPr>
            <w:tcW w:type="dxa" w:w="2016"/>
            <w:vAlign w:val="top"/>
          </w:tcPr>
          <w:p>
            <w:pPr>
              <w:spacing w:after="0"/>
            </w:pPr>
            <w:r>
              <w:rPr>
                <w:sz w:val="15"/>
              </w:rPr>
              <w:t>IndexedDB player cache</w:t>
            </w:r>
          </w:p>
        </w:tc>
        <w:tc>
          <w:tcPr>
            <w:tcW w:type="dxa" w:w="2448"/>
            <w:vAlign w:val="top"/>
          </w:tcPr>
          <w:p>
            <w:pPr>
              <w:spacing w:after="0"/>
            </w:pPr>
            <w:r>
              <w:rPr>
                <w:sz w:val="15"/>
              </w:rPr>
              <w:t>players:YYYY-MM-DD</w:t>
            </w:r>
          </w:p>
        </w:tc>
        <w:tc>
          <w:tcPr>
            <w:tcW w:type="dxa" w:w="3744"/>
            <w:vAlign w:val="top"/>
          </w:tcPr>
          <w:p>
            <w:pPr>
              <w:spacing w:after="0"/>
            </w:pPr>
            <w:r>
              <w:rPr>
                <w:sz w:val="15"/>
              </w:rPr>
              <w:t>Avoid repeated large Sleeper directory downloads.</w:t>
            </w:r>
          </w:p>
        </w:tc>
        <w:tc>
          <w:tcPr>
            <w:tcW w:type="dxa" w:w="1872"/>
            <w:vAlign w:val="top"/>
          </w:tcPr>
          <w:p>
            <w:pPr>
              <w:spacing w:after="0"/>
            </w:pPr>
            <w:r>
              <w:rPr>
                <w:sz w:val="15"/>
              </w:rPr>
              <w:t>Per browser/device.</w:t>
            </w:r>
          </w:p>
        </w:tc>
      </w:tr>
      <w:tr>
        <w:tc>
          <w:tcPr>
            <w:tcW w:type="dxa" w:w="2016"/>
            <w:vAlign w:val="top"/>
          </w:tcPr>
          <w:p>
            <w:pPr>
              <w:spacing w:after="0"/>
            </w:pPr>
            <w:r>
              <w:rPr>
                <w:sz w:val="15"/>
              </w:rPr>
              <w:t>IndexedDB analysis cache</w:t>
            </w:r>
          </w:p>
        </w:tc>
        <w:tc>
          <w:tcPr>
            <w:tcW w:type="dxa" w:w="2448"/>
            <w:vAlign w:val="top"/>
          </w:tcPr>
          <w:p>
            <w:pPr>
              <w:spacing w:after="0"/>
            </w:pPr>
            <w:r>
              <w:rPr>
                <w:sz w:val="15"/>
              </w:rPr>
              <w:t>analysis:{leagueId}</w:t>
            </w:r>
          </w:p>
        </w:tc>
        <w:tc>
          <w:tcPr>
            <w:tcW w:type="dxa" w:w="3744"/>
            <w:vAlign w:val="top"/>
          </w:tcPr>
          <w:p>
            <w:pPr>
              <w:spacing w:after="0"/>
            </w:pPr>
            <w:r>
              <w:rPr>
                <w:sz w:val="15"/>
              </w:rPr>
              <w:t>Reopen a completed report without rerunning analysis.</w:t>
            </w:r>
          </w:p>
        </w:tc>
        <w:tc>
          <w:tcPr>
            <w:tcW w:type="dxa" w:w="1872"/>
            <w:vAlign w:val="top"/>
          </w:tcPr>
          <w:p>
            <w:pPr>
              <w:spacing w:after="0"/>
            </w:pPr>
            <w:r>
              <w:rPr>
                <w:sz w:val="15"/>
              </w:rPr>
              <w:t>Per browser/device.</w:t>
            </w:r>
          </w:p>
        </w:tc>
      </w:tr>
      <w:tr>
        <w:tc>
          <w:tcPr>
            <w:tcW w:type="dxa" w:w="2016"/>
            <w:vAlign w:val="top"/>
          </w:tcPr>
          <w:p>
            <w:pPr>
              <w:spacing w:after="0"/>
            </w:pPr>
            <w:r>
              <w:rPr>
                <w:sz w:val="15"/>
              </w:rPr>
              <w:t>Repository snapshots</w:t>
            </w:r>
          </w:p>
        </w:tc>
        <w:tc>
          <w:tcPr>
            <w:tcW w:type="dxa" w:w="2448"/>
            <w:vAlign w:val="top"/>
          </w:tcPr>
          <w:p>
            <w:pPr>
              <w:spacing w:after="0"/>
            </w:pPr>
            <w:r>
              <w:rPr>
                <w:sz w:val="15"/>
              </w:rPr>
              <w:t>One JSON file per shared dataset</w:t>
            </w:r>
          </w:p>
        </w:tc>
        <w:tc>
          <w:tcPr>
            <w:tcW w:type="dxa" w:w="3744"/>
            <w:vAlign w:val="top"/>
          </w:tcPr>
          <w:p>
            <w:pPr>
              <w:spacing w:after="0"/>
            </w:pPr>
            <w:r>
              <w:rPr>
                <w:sz w:val="15"/>
              </w:rPr>
              <w:t>Improve reliability and same-origin loading.</w:t>
            </w:r>
          </w:p>
        </w:tc>
        <w:tc>
          <w:tcPr>
            <w:tcW w:type="dxa" w:w="1872"/>
            <w:vAlign w:val="top"/>
          </w:tcPr>
          <w:p>
            <w:pPr>
              <w:spacing w:after="0"/>
            </w:pPr>
            <w:r>
              <w:rPr>
                <w:sz w:val="15"/>
              </w:rPr>
              <w:t>Shared/public.</w:t>
            </w:r>
          </w:p>
        </w:tc>
      </w:tr>
      <w:tr>
        <w:tc>
          <w:tcPr>
            <w:tcW w:type="dxa" w:w="2016"/>
            <w:vAlign w:val="top"/>
          </w:tcPr>
          <w:p>
            <w:pPr>
              <w:spacing w:after="0"/>
            </w:pPr>
            <w:r>
              <w:rPr>
                <w:sz w:val="15"/>
              </w:rPr>
              <w:t>Analysis JSON export</w:t>
            </w:r>
          </w:p>
        </w:tc>
        <w:tc>
          <w:tcPr>
            <w:tcW w:type="dxa" w:w="2448"/>
            <w:vAlign w:val="top"/>
          </w:tcPr>
          <w:p>
            <w:pPr>
              <w:spacing w:after="0"/>
            </w:pPr>
            <w:r>
              <w:rPr>
                <w:sz w:val="15"/>
              </w:rPr>
              <w:t>One analysis object</w:t>
            </w:r>
          </w:p>
        </w:tc>
        <w:tc>
          <w:tcPr>
            <w:tcW w:type="dxa" w:w="3744"/>
            <w:vAlign w:val="top"/>
          </w:tcPr>
          <w:p>
            <w:pPr>
              <w:spacing w:after="0"/>
            </w:pPr>
            <w:r>
              <w:rPr>
                <w:sz w:val="15"/>
              </w:rPr>
              <w:t>Auditable machine-readable output.</w:t>
            </w:r>
          </w:p>
        </w:tc>
        <w:tc>
          <w:tcPr>
            <w:tcW w:type="dxa" w:w="1872"/>
            <w:vAlign w:val="top"/>
          </w:tcPr>
          <w:p>
            <w:pPr>
              <w:spacing w:after="0"/>
            </w:pPr>
            <w:r>
              <w:rPr>
                <w:sz w:val="15"/>
              </w:rPr>
              <w:t>User download.</w:t>
            </w:r>
          </w:p>
        </w:tc>
      </w:tr>
      <w:tr>
        <w:tc>
          <w:tcPr>
            <w:tcW w:type="dxa" w:w="2016"/>
            <w:vAlign w:val="top"/>
          </w:tcPr>
          <w:p>
            <w:pPr>
              <w:spacing w:after="0"/>
            </w:pPr>
            <w:r>
              <w:rPr>
                <w:sz w:val="15"/>
              </w:rPr>
              <w:t>CSV exports</w:t>
            </w:r>
          </w:p>
        </w:tc>
        <w:tc>
          <w:tcPr>
            <w:tcW w:type="dxa" w:w="2448"/>
            <w:vAlign w:val="top"/>
          </w:tcPr>
          <w:p>
            <w:pPr>
              <w:spacing w:after="0"/>
            </w:pPr>
            <w:r>
              <w:rPr>
                <w:sz w:val="15"/>
              </w:rPr>
              <w:t>One row per team or player</w:t>
            </w:r>
          </w:p>
        </w:tc>
        <w:tc>
          <w:tcPr>
            <w:tcW w:type="dxa" w:w="3744"/>
            <w:vAlign w:val="top"/>
          </w:tcPr>
          <w:p>
            <w:pPr>
              <w:spacing w:after="0"/>
            </w:pPr>
            <w:r>
              <w:rPr>
                <w:sz w:val="15"/>
              </w:rPr>
              <w:t>Spreadsheet analysis.</w:t>
            </w:r>
          </w:p>
        </w:tc>
        <w:tc>
          <w:tcPr>
            <w:tcW w:type="dxa" w:w="1872"/>
            <w:vAlign w:val="top"/>
          </w:tcPr>
          <w:p>
            <w:pPr>
              <w:spacing w:after="0"/>
            </w:pPr>
            <w:r>
              <w:rPr>
                <w:sz w:val="15"/>
              </w:rPr>
              <w:t>User download.</w:t>
            </w:r>
          </w:p>
        </w:tc>
      </w:tr>
      <w:tr>
        <w:tc>
          <w:tcPr>
            <w:tcW w:type="dxa" w:w="2016"/>
            <w:vAlign w:val="top"/>
          </w:tcPr>
          <w:p>
            <w:pPr>
              <w:spacing w:after="0"/>
            </w:pPr>
            <w:r>
              <w:rPr>
                <w:sz w:val="15"/>
              </w:rPr>
              <w:t>Embedded HTML export</w:t>
            </w:r>
          </w:p>
        </w:tc>
        <w:tc>
          <w:tcPr>
            <w:tcW w:type="dxa" w:w="2448"/>
            <w:vAlign w:val="top"/>
          </w:tcPr>
          <w:p>
            <w:pPr>
              <w:spacing w:after="0"/>
            </w:pPr>
            <w:r>
              <w:rPr>
                <w:sz w:val="15"/>
              </w:rPr>
              <w:t>HTML plus embedded analysis JSON</w:t>
            </w:r>
          </w:p>
        </w:tc>
        <w:tc>
          <w:tcPr>
            <w:tcW w:type="dxa" w:w="3744"/>
            <w:vAlign w:val="top"/>
          </w:tcPr>
          <w:p>
            <w:pPr>
              <w:spacing w:after="0"/>
            </w:pPr>
            <w:r>
              <w:rPr>
                <w:sz w:val="15"/>
              </w:rPr>
              <w:t>Portable offline report.</w:t>
            </w:r>
          </w:p>
        </w:tc>
        <w:tc>
          <w:tcPr>
            <w:tcW w:type="dxa" w:w="1872"/>
            <w:vAlign w:val="top"/>
          </w:tcPr>
          <w:p>
            <w:pPr>
              <w:spacing w:after="0"/>
            </w:pPr>
            <w:r>
              <w:rPr>
                <w:sz w:val="15"/>
              </w:rPr>
              <w:t>User download.</w:t>
            </w:r>
          </w:p>
        </w:tc>
      </w:tr>
    </w:tbl>
    <w:p/>
    <w:p>
      <w:pPr>
        <w:pStyle w:val="Heading1"/>
      </w:pPr>
      <w:r>
        <w:t>10. Testing, Validation, Error Handling, and Reliability</w:t>
      </w:r>
    </w:p>
    <w:p>
      <w:pPr>
        <w:pStyle w:val="Heading2"/>
      </w:pPr>
      <w:r>
        <w:t>10.1 Automated Tests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rPr>
                <w:b/>
                <w:sz w:val="16"/>
              </w:rPr>
              <w:t>Test file</w:t>
            </w:r>
          </w:p>
        </w:tc>
        <w:tc>
          <w:tcPr>
            <w:tcW w:type="dxa" w:w="7200"/>
            <w:shd w:fill="D9EAF7"/>
          </w:tcPr>
          <w:p>
            <w:r>
              <w:rPr>
                <w:b/>
                <w:sz w:val="16"/>
              </w:rPr>
              <w:t>Coverage</w:t>
            </w:r>
          </w:p>
        </w:tc>
      </w:tr>
      <w:tr>
        <w:tc>
          <w:tcPr>
            <w:tcW w:type="dxa" w:w="2880"/>
            <w:vAlign w:val="top"/>
          </w:tcPr>
          <w:p>
            <w:pPr>
              <w:spacing w:after="0"/>
            </w:pPr>
            <w:r>
              <w:rPr>
                <w:sz w:val="16"/>
              </w:rPr>
              <w:t>js/tests/league.test.js</w:t>
            </w:r>
          </w:p>
        </w:tc>
        <w:tc>
          <w:tcPr>
            <w:tcW w:type="dxa" w:w="7200"/>
            <w:vAlign w:val="top"/>
          </w:tcPr>
          <w:p>
            <w:r>
              <w:t>Eligibility, percentiles, risk, optimal lineup, traded-pick ownership, setup detection, future-pick horizon, standings, and linked-season historical summaries.</w:t>
            </w:r>
          </w:p>
        </w:tc>
      </w:tr>
      <w:tr>
        <w:tc>
          <w:tcPr>
            <w:tcW w:type="dxa" w:w="2880"/>
            <w:vAlign w:val="top"/>
          </w:tcPr>
          <w:p>
            <w:pPr>
              <w:spacing w:after="0"/>
            </w:pPr>
            <w:r>
              <w:rPr>
                <w:sz w:val="16"/>
              </w:rPr>
              <w:t>js/tests/tiers.test.js</w:t>
            </w:r>
          </w:p>
        </w:tc>
        <w:tc>
          <w:tcPr>
            <w:tcW w:type="dxa" w:w="7200"/>
            <w:vAlign w:val="top"/>
          </w:tcPr>
          <w:p>
            <w:r>
              <w:t>Tier scoring, sort order, inactive-player exclusion, championship-outlook generation, potential-move output, and seven position-group reviews.</w:t>
            </w:r>
          </w:p>
        </w:tc>
      </w:tr>
      <w:tr>
        <w:tc>
          <w:tcPr>
            <w:tcW w:type="dxa" w:w="5112"/>
          </w:tcPr>
          <w:p>
            <w:r>
              <w:t>js/tests/header.test.js</w:t>
            </w:r>
          </w:p>
        </w:tc>
        <w:tc>
          <w:tcPr>
            <w:tcW w:type="dxa" w:w="5112"/>
          </w:tcPr>
          <w:p>
            <w:r>
              <w:t>Global header structure, removal of legacy page tabs, and Version 2.2 consistency.</w:t>
            </w:r>
          </w:p>
        </w:tc>
      </w:tr>
    </w:tbl>
    <w:p/>
    <w:p>
      <w:pPr>
        <w:pStyle w:val="Heading2"/>
      </w:pPr>
      <w:r>
        <w:t>10.2 Validation</w:t>
      </w:r>
    </w:p>
    <w:p>
      <w:pPr>
        <w:pStyle w:val="ListBullet"/>
      </w:pPr>
      <w:r>
        <w:t>`npm test` executes Node's built-in test runner.</w:t>
      </w:r>
    </w:p>
    <w:p>
      <w:pPr>
        <w:pStyle w:val="ListBullet"/>
      </w:pPr>
      <w:r>
        <w:t>`npm run validate` verifies required files, JavaScript syntax, JSON parsing, and the module script reference.</w:t>
      </w:r>
    </w:p>
    <w:p>
      <w:pPr>
        <w:pStyle w:val="ListBullet"/>
      </w:pPr>
      <w:r>
        <w:t>`npm run check` runs both tests and validation.</w:t>
      </w:r>
    </w:p>
    <w:p>
      <w:pPr>
        <w:pStyle w:val="ListBullet"/>
      </w:pPr>
      <w:r>
        <w:t>GitHub Actions runs tests and validation before committing snapshot updates.</w:t>
      </w:r>
    </w:p>
    <w:p>
      <w:pPr>
        <w:pStyle w:val="Heading2"/>
      </w:pPr>
      <w:r>
        <w:t>10.3 Error Handling</w:t>
      </w:r>
    </w:p>
    <w:p>
      <w:r>
        <w:t>`js/errors.js` defines AppError, normalizes timeout/network/unexpected failures, creates user-facing messages, and logs structured diagnostics. `app.js` registers global error and unhandled-rejection listeners. `analyze.js` reports provider or processing failures without exposing raw stack traces in the normal status UI.</w:t>
      </w:r>
    </w:p>
    <w:p>
      <w:pPr>
        <w:pStyle w:val="Heading2"/>
      </w:pPr>
      <w:r>
        <w:t>10.4 Reliability Controls</w:t>
      </w:r>
    </w:p>
    <w:p>
      <w:pPr>
        <w:pStyle w:val="ListBullet"/>
      </w:pPr>
      <w:r>
        <w:t>Optional source isolation with Promise.allSettled.</w:t>
      </w:r>
    </w:p>
    <w:p>
      <w:pPr>
        <w:pStyle w:val="ListBullet"/>
      </w:pPr>
      <w:r>
        <w:t>Snapshot-first provider design with live fallback.</w:t>
      </w:r>
    </w:p>
    <w:p>
      <w:pPr>
        <w:pStyle w:val="ListBullet"/>
      </w:pPr>
      <w:r>
        <w:t>Daily player cache and explicit Force Refresh.</w:t>
      </w:r>
    </w:p>
    <w:p>
      <w:pPr>
        <w:pStyle w:val="ListBullet"/>
      </w:pPr>
      <w:r>
        <w:t>Source badges showing availability and snapshot/live origin.</w:t>
      </w:r>
    </w:p>
    <w:p>
      <w:pPr>
        <w:pStyle w:val="ListBullet"/>
      </w:pPr>
      <w:r>
        <w:t>Automated project validation and GitHub Actions logs.</w:t>
      </w:r>
    </w:p>
    <w:p>
      <w:pPr>
        <w:pStyle w:val="ListBullet"/>
      </w:pPr>
      <w:r>
        <w:t>GitHub Pages HTTPS deployment and relative asset paths.</w:t>
      </w:r>
    </w:p>
    <w:p>
      <w:pPr>
        <w:pStyle w:val="Heading1"/>
      </w:pPr>
      <w:r>
        <w:t>11. Deployment, Security, and Operations</w:t>
      </w:r>
    </w:p>
    <w:p>
      <w:pPr>
        <w:pStyle w:val="Heading2"/>
      </w:pPr>
      <w:r>
        <w:t>11.1 Deployment</w:t>
      </w:r>
    </w:p>
    <w:p>
      <w:r>
        <w:t>The application is deployed from the GitHub repository main branch and repository root through GitHub Pages. All paths are relative so the application works under the project path `/fantasy-football-intelligence-hub/`. The repository is the authoritative source; local files are development working copies only.</w:t>
      </w:r>
    </w:p>
    <w:p>
      <w:pPr>
        <w:pStyle w:val="Heading2"/>
      </w:pPr>
      <w:r>
        <w:t>11.2 Security and Privacy</w:t>
      </w:r>
    </w:p>
    <w:p>
      <w:pPr>
        <w:pStyle w:val="ListBullet"/>
      </w:pPr>
      <w:r>
        <w:t>No credentials are collected for public Sleeper league analysis.</w:t>
      </w:r>
    </w:p>
    <w:p>
      <w:pPr>
        <w:pStyle w:val="ListBullet"/>
      </w:pPr>
      <w:r>
        <w:t>No secrets are stored in client-side code or required by the current automation.</w:t>
      </w:r>
    </w:p>
    <w:p>
      <w:pPr>
        <w:pStyle w:val="ListBullet"/>
      </w:pPr>
      <w:r>
        <w:t>All production requests use HTTPS.</w:t>
      </w:r>
    </w:p>
    <w:p>
      <w:pPr>
        <w:pStyle w:val="ListBullet"/>
      </w:pPr>
      <w:r>
        <w:t>Exports may contain public manager names, team names, league IDs, and roster details and remain user-controlled.</w:t>
      </w:r>
    </w:p>
    <w:p>
      <w:pPr>
        <w:pStyle w:val="ListBullet"/>
      </w:pPr>
      <w:r>
        <w:t>GitHub Actions uses repository content permissions only for committing snapshot changes.</w:t>
      </w:r>
    </w:p>
    <w:p>
      <w:pPr>
        <w:pStyle w:val="Heading2"/>
      </w:pPr>
      <w:r>
        <w:t>11.3 Operational Workflow</w:t>
      </w:r>
    </w:p>
    <w:p>
      <w:pPr>
        <w:pStyle w:val="ListNumber"/>
      </w:pPr>
      <w:r>
        <w:t>Pull current main.</w:t>
      </w:r>
    </w:p>
    <w:p>
      <w:pPr>
        <w:pStyle w:val="ListNumber"/>
      </w:pPr>
      <w:r>
        <w:t>Create a feature branch.</w:t>
      </w:r>
    </w:p>
    <w:p>
      <w:pPr>
        <w:pStyle w:val="ListNumber"/>
      </w:pPr>
      <w:r>
        <w:t>Implement or merge generated changes.</w:t>
      </w:r>
    </w:p>
    <w:p>
      <w:pPr>
        <w:pStyle w:val="ListNumber"/>
      </w:pPr>
      <w:r>
        <w:t>Run npm check and browser regression tests.</w:t>
      </w:r>
    </w:p>
    <w:p>
      <w:pPr>
        <w:pStyle w:val="ListNumber"/>
      </w:pPr>
      <w:r>
        <w:t>Commit and push the feature branch.</w:t>
      </w:r>
    </w:p>
    <w:p>
      <w:pPr>
        <w:pStyle w:val="ListNumber"/>
      </w:pPr>
      <w:r>
        <w:t>Merge to main through a pull request.</w:t>
      </w:r>
    </w:p>
    <w:p>
      <w:pPr>
        <w:pStyle w:val="ListNumber"/>
      </w:pPr>
      <w:r>
        <w:t>Confirm GitHub Pages deployment and scheduled workflow health.</w:t>
      </w:r>
    </w:p>
    <w:p>
      <w:pPr>
        <w:pStyle w:val="Heading1"/>
      </w:pPr>
      <w:r>
        <w:t>12. Data Dictionary and Source Lineage</w:t>
      </w:r>
    </w:p>
    <w:p>
      <w:pPr>
        <w:pStyle w:val="Heading2"/>
      </w:pPr>
      <w:r>
        <w:t>12.1 Analysis Run Object</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88"/>
            <w:shd w:fill="D9EAF7"/>
          </w:tcPr>
          <w:p>
            <w:r>
              <w:rPr>
                <w:b/>
                <w:sz w:val="13"/>
              </w:rPr>
              <w:t>Field</w:t>
            </w:r>
          </w:p>
        </w:tc>
        <w:tc>
          <w:tcPr>
            <w:tcW w:type="dxa" w:w="1584"/>
            <w:shd w:fill="D9EAF7"/>
          </w:tcPr>
          <w:p>
            <w:r>
              <w:rPr>
                <w:b/>
                <w:sz w:val="13"/>
              </w:rPr>
              <w:t>Type</w:t>
            </w:r>
          </w:p>
        </w:tc>
        <w:tc>
          <w:tcPr>
            <w:tcW w:type="dxa" w:w="2232"/>
            <w:shd w:fill="D9EAF7"/>
          </w:tcPr>
          <w:p>
            <w:r>
              <w:rPr>
                <w:b/>
                <w:sz w:val="13"/>
              </w:rPr>
              <w:t>Source</w:t>
            </w:r>
          </w:p>
        </w:tc>
        <w:tc>
          <w:tcPr>
            <w:tcW w:type="dxa" w:w="4176"/>
            <w:shd w:fill="D9EAF7"/>
          </w:tcPr>
          <w:p>
            <w:r>
              <w:rPr>
                <w:b/>
                <w:sz w:val="13"/>
              </w:rPr>
              <w:t>Definition</w:t>
            </w:r>
          </w:p>
        </w:tc>
      </w:tr>
      <w:tr>
        <w:tc>
          <w:tcPr>
            <w:tcW w:type="dxa" w:w="2088"/>
            <w:vAlign w:val="top"/>
          </w:tcPr>
          <w:p>
            <w:pPr>
              <w:spacing w:after="0"/>
            </w:pPr>
            <w:r>
              <w:rPr>
                <w:sz w:val="13"/>
              </w:rPr>
              <w:t>appVersion</w:t>
            </w:r>
          </w:p>
        </w:tc>
        <w:tc>
          <w:tcPr>
            <w:tcW w:type="dxa" w:w="1584"/>
            <w:vAlign w:val="top"/>
          </w:tcPr>
          <w:p>
            <w:pPr>
              <w:spacing w:after="0"/>
            </w:pPr>
            <w:r>
              <w:rPr>
                <w:sz w:val="13"/>
              </w:rPr>
              <w:t>string</w:t>
            </w:r>
          </w:p>
        </w:tc>
        <w:tc>
          <w:tcPr>
            <w:tcW w:type="dxa" w:w="2232"/>
            <w:vAlign w:val="top"/>
          </w:tcPr>
          <w:p>
            <w:pPr>
              <w:spacing w:after="0"/>
            </w:pPr>
            <w:r>
              <w:rPr>
                <w:sz w:val="13"/>
              </w:rPr>
              <w:t>Application constant</w:t>
            </w:r>
          </w:p>
        </w:tc>
        <w:tc>
          <w:tcPr>
            <w:tcW w:type="dxa" w:w="4176"/>
            <w:vAlign w:val="top"/>
          </w:tcPr>
          <w:p>
            <w:pPr>
              <w:spacing w:after="0"/>
            </w:pPr>
            <w:r>
              <w:rPr>
                <w:sz w:val="13"/>
              </w:rPr>
              <w:t>Version that generated the analysis.</w:t>
            </w:r>
          </w:p>
        </w:tc>
      </w:tr>
      <w:tr>
        <w:tc>
          <w:tcPr>
            <w:tcW w:type="dxa" w:w="2088"/>
            <w:vAlign w:val="top"/>
          </w:tcPr>
          <w:p>
            <w:pPr>
              <w:spacing w:after="0"/>
            </w:pPr>
            <w:r>
              <w:rPr>
                <w:sz w:val="13"/>
              </w:rPr>
              <w:t>generatedAt</w:t>
            </w:r>
          </w:p>
        </w:tc>
        <w:tc>
          <w:tcPr>
            <w:tcW w:type="dxa" w:w="1584"/>
            <w:vAlign w:val="top"/>
          </w:tcPr>
          <w:p>
            <w:pPr>
              <w:spacing w:after="0"/>
            </w:pPr>
            <w:r>
              <w:rPr>
                <w:sz w:val="13"/>
              </w:rPr>
              <w:t>datetime</w:t>
            </w:r>
          </w:p>
        </w:tc>
        <w:tc>
          <w:tcPr>
            <w:tcW w:type="dxa" w:w="2232"/>
            <w:vAlign w:val="top"/>
          </w:tcPr>
          <w:p>
            <w:pPr>
              <w:spacing w:after="0"/>
            </w:pPr>
            <w:r>
              <w:rPr>
                <w:sz w:val="13"/>
              </w:rPr>
              <w:t>Browser timestamp</w:t>
            </w:r>
          </w:p>
        </w:tc>
        <w:tc>
          <w:tcPr>
            <w:tcW w:type="dxa" w:w="4176"/>
            <w:vAlign w:val="top"/>
          </w:tcPr>
          <w:p>
            <w:pPr>
              <w:spacing w:after="0"/>
            </w:pPr>
            <w:r>
              <w:rPr>
                <w:sz w:val="13"/>
              </w:rPr>
              <w:t>Analysis creation time.</w:t>
            </w:r>
          </w:p>
        </w:tc>
      </w:tr>
      <w:tr>
        <w:tc>
          <w:tcPr>
            <w:tcW w:type="dxa" w:w="2088"/>
            <w:vAlign w:val="top"/>
          </w:tcPr>
          <w:p>
            <w:pPr>
              <w:spacing w:after="0"/>
            </w:pPr>
            <w:r>
              <w:rPr>
                <w:sz w:val="13"/>
              </w:rPr>
              <w:t>leagueId</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Primary league identifier.</w:t>
            </w:r>
          </w:p>
        </w:tc>
      </w:tr>
      <w:tr>
        <w:tc>
          <w:tcPr>
            <w:tcW w:type="dxa" w:w="2088"/>
            <w:vAlign w:val="top"/>
          </w:tcPr>
          <w:p>
            <w:pPr>
              <w:spacing w:after="0"/>
            </w:pPr>
            <w:r>
              <w:rPr>
                <w:sz w:val="13"/>
              </w:rPr>
              <w:t>leagueName</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display name.</w:t>
            </w:r>
          </w:p>
        </w:tc>
      </w:tr>
      <w:tr>
        <w:tc>
          <w:tcPr>
            <w:tcW w:type="dxa" w:w="2088"/>
            <w:vAlign w:val="top"/>
          </w:tcPr>
          <w:p>
            <w:pPr>
              <w:spacing w:after="0"/>
            </w:pPr>
            <w:r>
              <w:rPr>
                <w:sz w:val="13"/>
              </w:rPr>
              <w:t>season</w:t>
            </w:r>
          </w:p>
        </w:tc>
        <w:tc>
          <w:tcPr>
            <w:tcW w:type="dxa" w:w="1584"/>
            <w:vAlign w:val="top"/>
          </w:tcPr>
          <w:p>
            <w:pPr>
              <w:spacing w:after="0"/>
            </w:pPr>
            <w:r>
              <w:rPr>
                <w:sz w:val="13"/>
              </w:rPr>
              <w:t>integer</w:t>
            </w:r>
          </w:p>
        </w:tc>
        <w:tc>
          <w:tcPr>
            <w:tcW w:type="dxa" w:w="2232"/>
            <w:vAlign w:val="top"/>
          </w:tcPr>
          <w:p>
            <w:pPr>
              <w:spacing w:after="0"/>
            </w:pPr>
            <w:r>
              <w:rPr>
                <w:sz w:val="13"/>
              </w:rPr>
              <w:t>Sleeper</w:t>
            </w:r>
          </w:p>
        </w:tc>
        <w:tc>
          <w:tcPr>
            <w:tcW w:type="dxa" w:w="4176"/>
            <w:vAlign w:val="top"/>
          </w:tcPr>
          <w:p>
            <w:pPr>
              <w:spacing w:after="0"/>
            </w:pPr>
            <w:r>
              <w:rPr>
                <w:sz w:val="13"/>
              </w:rPr>
              <w:t>Fantasy season.</w:t>
            </w:r>
          </w:p>
        </w:tc>
      </w:tr>
      <w:tr>
        <w:tc>
          <w:tcPr>
            <w:tcW w:type="dxa" w:w="2088"/>
            <w:vAlign w:val="top"/>
          </w:tcPr>
          <w:p>
            <w:pPr>
              <w:spacing w:after="0"/>
            </w:pPr>
            <w:r>
              <w:rPr>
                <w:sz w:val="13"/>
              </w:rPr>
              <w:t>leagueStatus</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lifecycle status.</w:t>
            </w:r>
          </w:p>
        </w:tc>
      </w:tr>
      <w:tr>
        <w:tc>
          <w:tcPr>
            <w:tcW w:type="dxa" w:w="2088"/>
            <w:vAlign w:val="top"/>
          </w:tcPr>
          <w:p>
            <w:pPr>
              <w:spacing w:after="0"/>
            </w:pPr>
            <w:r>
              <w:rPr>
                <w:sz w:val="13"/>
              </w:rPr>
              <w:t>currentWeek</w:t>
            </w:r>
          </w:p>
        </w:tc>
        <w:tc>
          <w:tcPr>
            <w:tcW w:type="dxa" w:w="1584"/>
            <w:vAlign w:val="top"/>
          </w:tcPr>
          <w:p>
            <w:pPr>
              <w:spacing w:after="0"/>
            </w:pPr>
            <w:r>
              <w:rPr>
                <w:sz w:val="13"/>
              </w:rPr>
              <w:t>integer</w:t>
            </w:r>
          </w:p>
        </w:tc>
        <w:tc>
          <w:tcPr>
            <w:tcW w:type="dxa" w:w="2232"/>
            <w:vAlign w:val="top"/>
          </w:tcPr>
          <w:p>
            <w:pPr>
              <w:spacing w:after="0"/>
            </w:pPr>
            <w:r>
              <w:rPr>
                <w:sz w:val="13"/>
              </w:rPr>
              <w:t>Sleeper NFL state</w:t>
            </w:r>
          </w:p>
        </w:tc>
        <w:tc>
          <w:tcPr>
            <w:tcW w:type="dxa" w:w="4176"/>
            <w:vAlign w:val="top"/>
          </w:tcPr>
          <w:p>
            <w:pPr>
              <w:spacing w:after="0"/>
            </w:pPr>
            <w:r>
              <w:rPr>
                <w:sz w:val="13"/>
              </w:rPr>
              <w:t>Highest fetched current-season week.</w:t>
            </w:r>
          </w:p>
        </w:tc>
      </w:tr>
      <w:tr>
        <w:tc>
          <w:tcPr>
            <w:tcW w:type="dxa" w:w="2088"/>
            <w:vAlign w:val="top"/>
          </w:tcPr>
          <w:p>
            <w:pPr>
              <w:spacing w:after="0"/>
            </w:pPr>
            <w:r>
              <w:rPr>
                <w:sz w:val="13"/>
              </w:rPr>
              <w:t>totalRosters</w:t>
            </w:r>
          </w:p>
        </w:tc>
        <w:tc>
          <w:tcPr>
            <w:tcW w:type="dxa" w:w="1584"/>
            <w:vAlign w:val="top"/>
          </w:tcPr>
          <w:p>
            <w:pPr>
              <w:spacing w:after="0"/>
            </w:pPr>
            <w:r>
              <w:rPr>
                <w:sz w:val="13"/>
              </w:rPr>
              <w:t>integer</w:t>
            </w:r>
          </w:p>
        </w:tc>
        <w:tc>
          <w:tcPr>
            <w:tcW w:type="dxa" w:w="2232"/>
            <w:vAlign w:val="top"/>
          </w:tcPr>
          <w:p>
            <w:pPr>
              <w:spacing w:after="0"/>
            </w:pPr>
            <w:r>
              <w:rPr>
                <w:sz w:val="13"/>
              </w:rPr>
              <w:t>Sleeper rosters</w:t>
            </w:r>
          </w:p>
        </w:tc>
        <w:tc>
          <w:tcPr>
            <w:tcW w:type="dxa" w:w="4176"/>
            <w:vAlign w:val="top"/>
          </w:tcPr>
          <w:p>
            <w:pPr>
              <w:spacing w:after="0"/>
            </w:pPr>
            <w:r>
              <w:rPr>
                <w:sz w:val="13"/>
              </w:rPr>
              <w:t>Number of fantasy rosters.</w:t>
            </w:r>
          </w:p>
        </w:tc>
      </w:tr>
      <w:tr>
        <w:tc>
          <w:tcPr>
            <w:tcW w:type="dxa" w:w="2088"/>
            <w:vAlign w:val="top"/>
          </w:tcPr>
          <w:p>
            <w:pPr>
              <w:spacing w:after="0"/>
            </w:pPr>
            <w:r>
              <w:rPr>
                <w:sz w:val="13"/>
              </w:rPr>
              <w:t>formatKey</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Internal source-selection key.</w:t>
            </w:r>
          </w:p>
        </w:tc>
      </w:tr>
      <w:tr>
        <w:tc>
          <w:tcPr>
            <w:tcW w:type="dxa" w:w="2088"/>
            <w:vAlign w:val="top"/>
          </w:tcPr>
          <w:p>
            <w:pPr>
              <w:spacing w:after="0"/>
            </w:pPr>
            <w:r>
              <w:rPr>
                <w:sz w:val="13"/>
              </w:rPr>
              <w:t>formatLabel</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Human-readable format.</w:t>
            </w:r>
          </w:p>
        </w:tc>
      </w:tr>
      <w:tr>
        <w:tc>
          <w:tcPr>
            <w:tcW w:type="dxa" w:w="2088"/>
            <w:vAlign w:val="top"/>
          </w:tcPr>
          <w:p>
            <w:pPr>
              <w:spacing w:after="0"/>
            </w:pPr>
            <w:r>
              <w:rPr>
                <w:sz w:val="13"/>
              </w:rPr>
              <w:t>rosterSlots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Legal starting slots.</w:t>
            </w:r>
          </w:p>
        </w:tc>
      </w:tr>
      <w:tr>
        <w:tc>
          <w:tcPr>
            <w:tcW w:type="dxa" w:w="2088"/>
            <w:vAlign w:val="top"/>
          </w:tcPr>
          <w:p>
            <w:pPr>
              <w:spacing w:after="0"/>
            </w:pPr>
            <w:r>
              <w:rPr>
                <w:sz w:val="13"/>
              </w:rPr>
              <w:t>unsupportedSlots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IDP slots with incomplete market support.</w:t>
            </w:r>
          </w:p>
        </w:tc>
      </w:tr>
      <w:tr>
        <w:tc>
          <w:tcPr>
            <w:tcW w:type="dxa" w:w="2088"/>
            <w:vAlign w:val="top"/>
          </w:tcPr>
          <w:p>
            <w:pPr>
              <w:spacing w:after="0"/>
            </w:pPr>
            <w:r>
              <w:rPr>
                <w:sz w:val="13"/>
              </w:rPr>
              <w:t>weights</w:t>
            </w:r>
          </w:p>
        </w:tc>
        <w:tc>
          <w:tcPr>
            <w:tcW w:type="dxa" w:w="1584"/>
            <w:vAlign w:val="top"/>
          </w:tcPr>
          <w:p>
            <w:pPr>
              <w:spacing w:after="0"/>
            </w:pPr>
            <w:r>
              <w:rPr>
                <w:sz w:val="13"/>
              </w:rPr>
              <w:t>object</w:t>
            </w:r>
          </w:p>
        </w:tc>
        <w:tc>
          <w:tcPr>
            <w:tcW w:type="dxa" w:w="2232"/>
            <w:vAlign w:val="top"/>
          </w:tcPr>
          <w:p>
            <w:pPr>
              <w:spacing w:after="0"/>
            </w:pPr>
            <w:r>
              <w:rPr>
                <w:sz w:val="13"/>
              </w:rPr>
              <w:t>User configuration</w:t>
            </w:r>
          </w:p>
        </w:tc>
        <w:tc>
          <w:tcPr>
            <w:tcW w:type="dxa" w:w="4176"/>
            <w:vAlign w:val="top"/>
          </w:tcPr>
          <w:p>
            <w:pPr>
              <w:spacing w:after="0"/>
            </w:pPr>
            <w:r>
              <w:rPr>
                <w:sz w:val="13"/>
              </w:rPr>
              <w:t>Normalized contender-score weights.</w:t>
            </w:r>
          </w:p>
        </w:tc>
      </w:tr>
      <w:tr>
        <w:tc>
          <w:tcPr>
            <w:tcW w:type="dxa" w:w="2088"/>
            <w:vAlign w:val="top"/>
          </w:tcPr>
          <w:p>
            <w:pPr>
              <w:spacing w:after="0"/>
            </w:pPr>
            <w:r>
              <w:rPr>
                <w:sz w:val="13"/>
              </w:rPr>
              <w:t>useCurrentProduction</w:t>
            </w:r>
          </w:p>
        </w:tc>
        <w:tc>
          <w:tcPr>
            <w:tcW w:type="dxa" w:w="1584"/>
            <w:vAlign w:val="top"/>
          </w:tcPr>
          <w:p>
            <w:pPr>
              <w:spacing w:after="0"/>
            </w:pPr>
            <w:r>
              <w:rPr>
                <w:sz w:val="13"/>
              </w:rPr>
              <w:t>boolean</w:t>
            </w:r>
          </w:p>
        </w:tc>
        <w:tc>
          <w:tcPr>
            <w:tcW w:type="dxa" w:w="2232"/>
            <w:vAlign w:val="top"/>
          </w:tcPr>
          <w:p>
            <w:pPr>
              <w:spacing w:after="0"/>
            </w:pPr>
            <w:r>
              <w:rPr>
                <w:sz w:val="13"/>
              </w:rPr>
              <w:t>Derived</w:t>
            </w:r>
          </w:p>
        </w:tc>
        <w:tc>
          <w:tcPr>
            <w:tcW w:type="dxa" w:w="4176"/>
            <w:vAlign w:val="top"/>
          </w:tcPr>
          <w:p>
            <w:pPr>
              <w:spacing w:after="0"/>
            </w:pPr>
            <w:r>
              <w:rPr>
                <w:sz w:val="13"/>
              </w:rPr>
              <w:t>Current vs prior production selection.</w:t>
            </w:r>
          </w:p>
        </w:tc>
      </w:tr>
      <w:tr>
        <w:tc>
          <w:tcPr>
            <w:tcW w:type="dxa" w:w="2088"/>
            <w:vAlign w:val="top"/>
          </w:tcPr>
          <w:p>
            <w:pPr>
              <w:spacing w:after="0"/>
            </w:pPr>
            <w:r>
              <w:rPr>
                <w:sz w:val="13"/>
              </w:rPr>
              <w:t>teams</w:t>
            </w:r>
          </w:p>
        </w:tc>
        <w:tc>
          <w:tcPr>
            <w:tcW w:type="dxa" w:w="1584"/>
            <w:vAlign w:val="top"/>
          </w:tcPr>
          <w:p>
            <w:pPr>
              <w:spacing w:after="0"/>
            </w:pPr>
            <w:r>
              <w:rPr>
                <w:sz w:val="13"/>
              </w:rPr>
              <w:t>array&lt;team&gt;</w:t>
            </w:r>
          </w:p>
        </w:tc>
        <w:tc>
          <w:tcPr>
            <w:tcW w:type="dxa" w:w="2232"/>
            <w:vAlign w:val="top"/>
          </w:tcPr>
          <w:p>
            <w:pPr>
              <w:spacing w:after="0"/>
            </w:pPr>
            <w:r>
              <w:rPr>
                <w:sz w:val="13"/>
              </w:rPr>
              <w:t>Derived</w:t>
            </w:r>
          </w:p>
        </w:tc>
        <w:tc>
          <w:tcPr>
            <w:tcW w:type="dxa" w:w="4176"/>
            <w:vAlign w:val="top"/>
          </w:tcPr>
          <w:p>
            <w:pPr>
              <w:spacing w:after="0"/>
            </w:pPr>
            <w:r>
              <w:rPr>
                <w:sz w:val="13"/>
              </w:rPr>
              <w:t>Team analytical records.</w:t>
            </w:r>
          </w:p>
        </w:tc>
      </w:tr>
      <w:tr>
        <w:tc>
          <w:tcPr>
            <w:tcW w:type="dxa" w:w="2088"/>
            <w:vAlign w:val="top"/>
          </w:tcPr>
          <w:p>
            <w:pPr>
              <w:spacing w:after="0"/>
            </w:pPr>
            <w:r>
              <w:rPr>
                <w:sz w:val="13"/>
              </w:rPr>
              <w:t>players</w:t>
            </w:r>
          </w:p>
        </w:tc>
        <w:tc>
          <w:tcPr>
            <w:tcW w:type="dxa" w:w="1584"/>
            <w:vAlign w:val="top"/>
          </w:tcPr>
          <w:p>
            <w:pPr>
              <w:spacing w:after="0"/>
            </w:pPr>
            <w:r>
              <w:rPr>
                <w:sz w:val="13"/>
              </w:rPr>
              <w:t>array&lt;player&gt;</w:t>
            </w:r>
          </w:p>
        </w:tc>
        <w:tc>
          <w:tcPr>
            <w:tcW w:type="dxa" w:w="2232"/>
            <w:vAlign w:val="top"/>
          </w:tcPr>
          <w:p>
            <w:pPr>
              <w:spacing w:after="0"/>
            </w:pPr>
            <w:r>
              <w:rPr>
                <w:sz w:val="13"/>
              </w:rPr>
              <w:t>Derived</w:t>
            </w:r>
          </w:p>
        </w:tc>
        <w:tc>
          <w:tcPr>
            <w:tcW w:type="dxa" w:w="4176"/>
            <w:vAlign w:val="top"/>
          </w:tcPr>
          <w:p>
            <w:pPr>
              <w:spacing w:after="0"/>
            </w:pPr>
            <w:r>
              <w:rPr>
                <w:sz w:val="13"/>
              </w:rPr>
              <w:t>Rostered and relevant free-agent records.</w:t>
            </w:r>
          </w:p>
        </w:tc>
      </w:tr>
      <w:tr>
        <w:tc>
          <w:tcPr>
            <w:tcW w:type="dxa" w:w="2088"/>
            <w:vAlign w:val="top"/>
          </w:tcPr>
          <w:p>
            <w:pPr>
              <w:spacing w:after="0"/>
            </w:pPr>
            <w:r>
              <w:rPr>
                <w:sz w:val="13"/>
              </w:rPr>
              <w:t>tierPlayers</w:t>
            </w:r>
          </w:p>
        </w:tc>
        <w:tc>
          <w:tcPr>
            <w:tcW w:type="dxa" w:w="1584"/>
            <w:vAlign w:val="top"/>
          </w:tcPr>
          <w:p>
            <w:pPr>
              <w:spacing w:after="0"/>
            </w:pPr>
            <w:r>
              <w:rPr>
                <w:sz w:val="13"/>
              </w:rPr>
              <w:t>array&lt;player&gt;</w:t>
            </w:r>
          </w:p>
        </w:tc>
        <w:tc>
          <w:tcPr>
            <w:tcW w:type="dxa" w:w="2232"/>
            <w:vAlign w:val="top"/>
          </w:tcPr>
          <w:p>
            <w:pPr>
              <w:spacing w:after="0"/>
            </w:pPr>
            <w:r>
              <w:rPr>
                <w:sz w:val="13"/>
              </w:rPr>
              <w:t>Derived at render preparation</w:t>
            </w:r>
          </w:p>
        </w:tc>
        <w:tc>
          <w:tcPr>
            <w:tcW w:type="dxa" w:w="4176"/>
            <w:vAlign w:val="top"/>
          </w:tcPr>
          <w:p>
            <w:pPr>
              <w:spacing w:after="0"/>
            </w:pPr>
            <w:r>
              <w:rPr>
                <w:sz w:val="13"/>
              </w:rPr>
              <w:t>Tier-eligible QB/RB/WR/TE records.</w:t>
            </w:r>
          </w:p>
        </w:tc>
      </w:tr>
      <w:tr>
        <w:tc>
          <w:tcPr>
            <w:tcW w:type="dxa" w:w="2088"/>
            <w:vAlign w:val="top"/>
          </w:tcPr>
          <w:p>
            <w:pPr>
              <w:spacing w:after="0"/>
            </w:pPr>
            <w:r>
              <w:rPr>
                <w:sz w:val="13"/>
              </w:rPr>
              <w:t>picks</w:t>
            </w:r>
          </w:p>
        </w:tc>
        <w:tc>
          <w:tcPr>
            <w:tcW w:type="dxa" w:w="1584"/>
            <w:vAlign w:val="top"/>
          </w:tcPr>
          <w:p>
            <w:pPr>
              <w:spacing w:after="0"/>
            </w:pPr>
            <w:r>
              <w:rPr>
                <w:sz w:val="13"/>
              </w:rPr>
              <w:t>array&lt;pick&gt;</w:t>
            </w:r>
          </w:p>
        </w:tc>
        <w:tc>
          <w:tcPr>
            <w:tcW w:type="dxa" w:w="2232"/>
            <w:vAlign w:val="top"/>
          </w:tcPr>
          <w:p>
            <w:pPr>
              <w:spacing w:after="0"/>
            </w:pPr>
            <w:r>
              <w:rPr>
                <w:sz w:val="13"/>
              </w:rPr>
              <w:t>Sleeper + derived</w:t>
            </w:r>
          </w:p>
        </w:tc>
        <w:tc>
          <w:tcPr>
            <w:tcW w:type="dxa" w:w="4176"/>
            <w:vAlign w:val="top"/>
          </w:tcPr>
          <w:p>
            <w:pPr>
              <w:spacing w:after="0"/>
            </w:pPr>
            <w:r>
              <w:rPr>
                <w:sz w:val="13"/>
              </w:rPr>
              <w:t>Future pick ownership model.</w:t>
            </w:r>
          </w:p>
        </w:tc>
      </w:tr>
      <w:tr>
        <w:tc>
          <w:tcPr>
            <w:tcW w:type="dxa" w:w="2088"/>
            <w:vAlign w:val="top"/>
          </w:tcPr>
          <w:p>
            <w:pPr>
              <w:spacing w:after="0"/>
            </w:pPr>
            <w:r>
              <w:rPr>
                <w:sz w:val="13"/>
              </w:rPr>
              <w:t>sourceStatuses</w:t>
            </w:r>
          </w:p>
        </w:tc>
        <w:tc>
          <w:tcPr>
            <w:tcW w:type="dxa" w:w="1584"/>
            <w:vAlign w:val="top"/>
          </w:tcPr>
          <w:p>
            <w:pPr>
              <w:spacing w:after="0"/>
            </w:pPr>
            <w:r>
              <w:rPr>
                <w:sz w:val="13"/>
              </w:rPr>
              <w:t>array&lt;object&gt;</w:t>
            </w:r>
          </w:p>
        </w:tc>
        <w:tc>
          <w:tcPr>
            <w:tcW w:type="dxa" w:w="2232"/>
            <w:vAlign w:val="top"/>
          </w:tcPr>
          <w:p>
            <w:pPr>
              <w:spacing w:after="0"/>
            </w:pPr>
            <w:r>
              <w:rPr>
                <w:sz w:val="13"/>
              </w:rPr>
              <w:t>Runtime</w:t>
            </w:r>
          </w:p>
        </w:tc>
        <w:tc>
          <w:tcPr>
            <w:tcW w:type="dxa" w:w="4176"/>
            <w:vAlign w:val="top"/>
          </w:tcPr>
          <w:p>
            <w:pPr>
              <w:spacing w:after="0"/>
            </w:pPr>
            <w:r>
              <w:rPr>
                <w:sz w:val="13"/>
              </w:rPr>
              <w:t>Provider status and origin.</w:t>
            </w:r>
          </w:p>
        </w:tc>
      </w:tr>
      <w:tr>
        <w:tc>
          <w:tcPr>
            <w:tcW w:type="dxa" w:w="2088"/>
            <w:vAlign w:val="top"/>
          </w:tcPr>
          <w:p>
            <w:pPr>
              <w:spacing w:after="0"/>
            </w:pPr>
            <w:r>
              <w:rPr>
                <w:sz w:val="13"/>
              </w:rPr>
              <w:t>history</w:t>
            </w:r>
          </w:p>
        </w:tc>
        <w:tc>
          <w:tcPr>
            <w:tcW w:type="dxa" w:w="1584"/>
            <w:vAlign w:val="top"/>
          </w:tcPr>
          <w:p>
            <w:pPr>
              <w:spacing w:after="0"/>
            </w:pPr>
            <w:r>
              <w:rPr>
                <w:sz w:val="13"/>
              </w:rPr>
              <w:t>array&lt;object&gt;</w:t>
            </w:r>
          </w:p>
        </w:tc>
        <w:tc>
          <w:tcPr>
            <w:tcW w:type="dxa" w:w="2232"/>
            <w:vAlign w:val="top"/>
          </w:tcPr>
          <w:p>
            <w:pPr>
              <w:spacing w:after="0"/>
            </w:pPr>
            <w:r>
              <w:rPr>
                <w:sz w:val="13"/>
              </w:rPr>
              <w:t>Sleeper</w:t>
            </w:r>
          </w:p>
        </w:tc>
        <w:tc>
          <w:tcPr>
            <w:tcW w:type="dxa" w:w="4176"/>
            <w:vAlign w:val="top"/>
          </w:tcPr>
          <w:p>
            <w:pPr>
              <w:spacing w:after="0"/>
            </w:pPr>
            <w:r>
              <w:rPr>
                <w:sz w:val="13"/>
              </w:rPr>
              <w:t>Linked league seasons.</w:t>
            </w:r>
          </w:p>
        </w:tc>
      </w:tr>
      <w:tr>
        <w:tc>
          <w:tcPr>
            <w:tcW w:type="dxa" w:w="2088"/>
            <w:vAlign w:val="top"/>
          </w:tcPr>
          <w:p>
            <w:pPr>
              <w:spacing w:after="0"/>
            </w:pPr>
            <w:r>
              <w:rPr>
                <w:sz w:val="13"/>
              </w:rPr>
              <w:t>methodology</w:t>
            </w:r>
          </w:p>
        </w:tc>
        <w:tc>
          <w:tcPr>
            <w:tcW w:type="dxa" w:w="1584"/>
            <w:vAlign w:val="top"/>
          </w:tcPr>
          <w:p>
            <w:pPr>
              <w:spacing w:after="0"/>
            </w:pPr>
            <w:r>
              <w:rPr>
                <w:sz w:val="13"/>
              </w:rPr>
              <w:t>object</w:t>
            </w:r>
          </w:p>
        </w:tc>
        <w:tc>
          <w:tcPr>
            <w:tcW w:type="dxa" w:w="2232"/>
            <w:vAlign w:val="top"/>
          </w:tcPr>
          <w:p>
            <w:pPr>
              <w:spacing w:after="0"/>
            </w:pPr>
            <w:r>
              <w:rPr>
                <w:sz w:val="13"/>
              </w:rPr>
              <w:t>Application</w:t>
            </w:r>
          </w:p>
        </w:tc>
        <w:tc>
          <w:tcPr>
            <w:tcW w:type="dxa" w:w="4176"/>
            <w:vAlign w:val="top"/>
          </w:tcPr>
          <w:p>
            <w:pPr>
              <w:spacing w:after="0"/>
            </w:pPr>
            <w:r>
              <w:rPr>
                <w:sz w:val="13"/>
              </w:rPr>
              <w:t>Human-readable calculation descriptions.</w:t>
            </w:r>
          </w:p>
        </w:tc>
      </w:tr>
      <w:tr>
        <w:tc>
          <w:tcPr>
            <w:tcW w:type="dxa" w:w="2556"/>
          </w:tcPr>
          <w:p>
            <w:r>
              <w:t>detectedSetup</w:t>
            </w:r>
          </w:p>
        </w:tc>
        <w:tc>
          <w:tcPr>
            <w:tcW w:type="dxa" w:w="2556"/>
          </w:tcPr>
          <w:p>
            <w:r>
              <w:t>object</w:t>
            </w:r>
          </w:p>
        </w:tc>
        <w:tc>
          <w:tcPr>
            <w:tcW w:type="dxa" w:w="2556"/>
          </w:tcPr>
          <w:p>
            <w:r>
              <w:t>Sleeper league + linked history</w:t>
            </w:r>
          </w:p>
        </w:tc>
        <w:tc>
          <w:tcPr>
            <w:tcW w:type="dxa" w:w="2556"/>
          </w:tcPr>
          <w:p>
            <w:r>
              <w:t>Detected team count, format, starter count, IDP presence, history range, and future-pick range.</w:t>
            </w:r>
          </w:p>
        </w:tc>
      </w:tr>
    </w:tbl>
    <w:p/>
    <w:p>
      <w:pPr>
        <w:pStyle w:val="Heading2"/>
      </w:pPr>
      <w:r>
        <w:t>12.2 Player Analytical Record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312"/>
            <w:shd w:fill="D9EAF7"/>
          </w:tcPr>
          <w:p>
            <w:r>
              <w:rPr>
                <w:b/>
                <w:sz w:val="13"/>
              </w:rPr>
              <w:t>Field group</w:t>
            </w:r>
          </w:p>
        </w:tc>
        <w:tc>
          <w:tcPr>
            <w:tcW w:type="dxa" w:w="1728"/>
            <w:shd w:fill="D9EAF7"/>
          </w:tcPr>
          <w:p>
            <w:r>
              <w:rPr>
                <w:b/>
                <w:sz w:val="13"/>
              </w:rPr>
              <w:t>Type</w:t>
            </w:r>
          </w:p>
        </w:tc>
        <w:tc>
          <w:tcPr>
            <w:tcW w:type="dxa" w:w="5040"/>
            <w:shd w:fill="D9EAF7"/>
          </w:tcPr>
          <w:p>
            <w:r>
              <w:rPr>
                <w:b/>
                <w:sz w:val="13"/>
              </w:rPr>
              <w:t>Definition</w:t>
            </w:r>
          </w:p>
        </w:tc>
      </w:tr>
      <w:tr>
        <w:tc>
          <w:tcPr>
            <w:tcW w:type="dxa" w:w="3312"/>
            <w:vAlign w:val="top"/>
          </w:tcPr>
          <w:p>
            <w:pPr>
              <w:spacing w:after="0"/>
            </w:pPr>
            <w:r>
              <w:rPr>
                <w:sz w:val="13"/>
              </w:rPr>
              <w:t>rosterId</w:t>
            </w:r>
          </w:p>
        </w:tc>
        <w:tc>
          <w:tcPr>
            <w:tcW w:type="dxa" w:w="1728"/>
            <w:vAlign w:val="top"/>
          </w:tcPr>
          <w:p>
            <w:pPr>
              <w:spacing w:after="0"/>
            </w:pPr>
            <w:r>
              <w:rPr>
                <w:sz w:val="13"/>
              </w:rPr>
              <w:t>integer</w:t>
            </w:r>
          </w:p>
        </w:tc>
        <w:tc>
          <w:tcPr>
            <w:tcW w:type="dxa" w:w="5040"/>
            <w:vAlign w:val="top"/>
          </w:tcPr>
          <w:p>
            <w:pPr>
              <w:spacing w:after="0"/>
            </w:pPr>
            <w:r>
              <w:rPr>
                <w:sz w:val="13"/>
              </w:rPr>
              <w:t>Sleeper roster or 0 for free agent</w:t>
            </w:r>
          </w:p>
        </w:tc>
      </w:tr>
      <w:tr>
        <w:tc>
          <w:tcPr>
            <w:tcW w:type="dxa" w:w="3312"/>
            <w:vAlign w:val="top"/>
          </w:tcPr>
          <w:p>
            <w:pPr>
              <w:spacing w:after="0"/>
            </w:pPr>
            <w:r>
              <w:rPr>
                <w:sz w:val="13"/>
              </w:rPr>
              <w:t>fantasyTeam</w:t>
            </w:r>
          </w:p>
        </w:tc>
        <w:tc>
          <w:tcPr>
            <w:tcW w:type="dxa" w:w="1728"/>
            <w:vAlign w:val="top"/>
          </w:tcPr>
          <w:p>
            <w:pPr>
              <w:spacing w:after="0"/>
            </w:pPr>
            <w:r>
              <w:rPr>
                <w:sz w:val="13"/>
              </w:rPr>
              <w:t>string</w:t>
            </w:r>
          </w:p>
        </w:tc>
        <w:tc>
          <w:tcPr>
            <w:tcW w:type="dxa" w:w="5040"/>
            <w:vAlign w:val="top"/>
          </w:tcPr>
          <w:p>
            <w:pPr>
              <w:spacing w:after="0"/>
            </w:pPr>
            <w:r>
              <w:rPr>
                <w:sz w:val="13"/>
              </w:rPr>
              <w:t>Fantasy team or Free Agent</w:t>
            </w:r>
          </w:p>
        </w:tc>
      </w:tr>
      <w:tr>
        <w:tc>
          <w:tcPr>
            <w:tcW w:type="dxa" w:w="3312"/>
            <w:vAlign w:val="top"/>
          </w:tcPr>
          <w:p>
            <w:pPr>
              <w:spacing w:after="0"/>
            </w:pPr>
            <w:r>
              <w:rPr>
                <w:sz w:val="13"/>
              </w:rPr>
              <w:t>manager</w:t>
            </w:r>
          </w:p>
        </w:tc>
        <w:tc>
          <w:tcPr>
            <w:tcW w:type="dxa" w:w="1728"/>
            <w:vAlign w:val="top"/>
          </w:tcPr>
          <w:p>
            <w:pPr>
              <w:spacing w:after="0"/>
            </w:pPr>
            <w:r>
              <w:rPr>
                <w:sz w:val="13"/>
              </w:rPr>
              <w:t>string</w:t>
            </w:r>
          </w:p>
        </w:tc>
        <w:tc>
          <w:tcPr>
            <w:tcW w:type="dxa" w:w="5040"/>
            <w:vAlign w:val="top"/>
          </w:tcPr>
          <w:p>
            <w:pPr>
              <w:spacing w:after="0"/>
            </w:pPr>
            <w:r>
              <w:rPr>
                <w:sz w:val="13"/>
              </w:rPr>
              <w:t>Sleeper manager display name</w:t>
            </w:r>
          </w:p>
        </w:tc>
      </w:tr>
      <w:tr>
        <w:tc>
          <w:tcPr>
            <w:tcW w:type="dxa" w:w="3312"/>
            <w:vAlign w:val="top"/>
          </w:tcPr>
          <w:p>
            <w:pPr>
              <w:spacing w:after="0"/>
            </w:pPr>
            <w:r>
              <w:rPr>
                <w:sz w:val="13"/>
              </w:rPr>
              <w:t>sleeperId</w:t>
            </w:r>
          </w:p>
        </w:tc>
        <w:tc>
          <w:tcPr>
            <w:tcW w:type="dxa" w:w="1728"/>
            <w:vAlign w:val="top"/>
          </w:tcPr>
          <w:p>
            <w:pPr>
              <w:spacing w:after="0"/>
            </w:pPr>
            <w:r>
              <w:rPr>
                <w:sz w:val="13"/>
              </w:rPr>
              <w:t>string</w:t>
            </w:r>
          </w:p>
        </w:tc>
        <w:tc>
          <w:tcPr>
            <w:tcW w:type="dxa" w:w="5040"/>
            <w:vAlign w:val="top"/>
          </w:tcPr>
          <w:p>
            <w:pPr>
              <w:spacing w:after="0"/>
            </w:pPr>
            <w:r>
              <w:rPr>
                <w:sz w:val="13"/>
              </w:rPr>
              <w:t>Primary player key</w:t>
            </w:r>
          </w:p>
        </w:tc>
      </w:tr>
      <w:tr>
        <w:tc>
          <w:tcPr>
            <w:tcW w:type="dxa" w:w="3312"/>
            <w:vAlign w:val="top"/>
          </w:tcPr>
          <w:p>
            <w:pPr>
              <w:spacing w:after="0"/>
            </w:pPr>
            <w:r>
              <w:rPr>
                <w:sz w:val="13"/>
              </w:rPr>
              <w:t>name</w:t>
            </w:r>
          </w:p>
        </w:tc>
        <w:tc>
          <w:tcPr>
            <w:tcW w:type="dxa" w:w="1728"/>
            <w:vAlign w:val="top"/>
          </w:tcPr>
          <w:p>
            <w:pPr>
              <w:spacing w:after="0"/>
            </w:pPr>
            <w:r>
              <w:rPr>
                <w:sz w:val="13"/>
              </w:rPr>
              <w:t>string</w:t>
            </w:r>
          </w:p>
        </w:tc>
        <w:tc>
          <w:tcPr>
            <w:tcW w:type="dxa" w:w="5040"/>
            <w:vAlign w:val="top"/>
          </w:tcPr>
          <w:p>
            <w:pPr>
              <w:spacing w:after="0"/>
            </w:pPr>
            <w:r>
              <w:rPr>
                <w:sz w:val="13"/>
              </w:rPr>
              <w:t>Display name</w:t>
            </w:r>
          </w:p>
        </w:tc>
      </w:tr>
      <w:tr>
        <w:tc>
          <w:tcPr>
            <w:tcW w:type="dxa" w:w="3312"/>
            <w:vAlign w:val="top"/>
          </w:tcPr>
          <w:p>
            <w:pPr>
              <w:spacing w:after="0"/>
            </w:pPr>
            <w:r>
              <w:rPr>
                <w:sz w:val="13"/>
              </w:rPr>
              <w:t>position</w:t>
            </w:r>
          </w:p>
        </w:tc>
        <w:tc>
          <w:tcPr>
            <w:tcW w:type="dxa" w:w="1728"/>
            <w:vAlign w:val="top"/>
          </w:tcPr>
          <w:p>
            <w:pPr>
              <w:spacing w:after="0"/>
            </w:pPr>
            <w:r>
              <w:rPr>
                <w:sz w:val="13"/>
              </w:rPr>
              <w:t>string</w:t>
            </w:r>
          </w:p>
        </w:tc>
        <w:tc>
          <w:tcPr>
            <w:tcW w:type="dxa" w:w="5040"/>
            <w:vAlign w:val="top"/>
          </w:tcPr>
          <w:p>
            <w:pPr>
              <w:spacing w:after="0"/>
            </w:pPr>
            <w:r>
              <w:rPr>
                <w:sz w:val="13"/>
              </w:rPr>
              <w:t>QB/RB/WR/TE or other source position</w:t>
            </w:r>
          </w:p>
        </w:tc>
      </w:tr>
      <w:tr>
        <w:tc>
          <w:tcPr>
            <w:tcW w:type="dxa" w:w="3312"/>
            <w:vAlign w:val="top"/>
          </w:tcPr>
          <w:p>
            <w:pPr>
              <w:spacing w:after="0"/>
            </w:pPr>
            <w:r>
              <w:rPr>
                <w:sz w:val="13"/>
              </w:rPr>
              <w:t>nflTeam</w:t>
            </w:r>
          </w:p>
        </w:tc>
        <w:tc>
          <w:tcPr>
            <w:tcW w:type="dxa" w:w="1728"/>
            <w:vAlign w:val="top"/>
          </w:tcPr>
          <w:p>
            <w:pPr>
              <w:spacing w:after="0"/>
            </w:pPr>
            <w:r>
              <w:rPr>
                <w:sz w:val="13"/>
              </w:rPr>
              <w:t>string</w:t>
            </w:r>
          </w:p>
        </w:tc>
        <w:tc>
          <w:tcPr>
            <w:tcW w:type="dxa" w:w="5040"/>
            <w:vAlign w:val="top"/>
          </w:tcPr>
          <w:p>
            <w:pPr>
              <w:spacing w:after="0"/>
            </w:pPr>
            <w:r>
              <w:rPr>
                <w:sz w:val="13"/>
              </w:rPr>
              <w:t>NFL team abbreviation</w:t>
            </w:r>
          </w:p>
        </w:tc>
      </w:tr>
      <w:tr>
        <w:tc>
          <w:tcPr>
            <w:tcW w:type="dxa" w:w="3312"/>
            <w:vAlign w:val="top"/>
          </w:tcPr>
          <w:p>
            <w:pPr>
              <w:spacing w:after="0"/>
            </w:pPr>
            <w:r>
              <w:rPr>
                <w:sz w:val="13"/>
              </w:rPr>
              <w:t>age</w:t>
            </w:r>
          </w:p>
        </w:tc>
        <w:tc>
          <w:tcPr>
            <w:tcW w:type="dxa" w:w="1728"/>
            <w:vAlign w:val="top"/>
          </w:tcPr>
          <w:p>
            <w:pPr>
              <w:spacing w:after="0"/>
            </w:pPr>
            <w:r>
              <w:rPr>
                <w:sz w:val="13"/>
              </w:rPr>
              <w:t>number|null</w:t>
            </w:r>
          </w:p>
        </w:tc>
        <w:tc>
          <w:tcPr>
            <w:tcW w:type="dxa" w:w="5040"/>
            <w:vAlign w:val="top"/>
          </w:tcPr>
          <w:p>
            <w:pPr>
              <w:spacing w:after="0"/>
            </w:pPr>
            <w:r>
              <w:rPr>
                <w:sz w:val="13"/>
              </w:rPr>
              <w:t>Player age</w:t>
            </w:r>
          </w:p>
        </w:tc>
      </w:tr>
      <w:tr>
        <w:tc>
          <w:tcPr>
            <w:tcW w:type="dxa" w:w="3312"/>
            <w:vAlign w:val="top"/>
          </w:tcPr>
          <w:p>
            <w:pPr>
              <w:spacing w:after="0"/>
            </w:pPr>
            <w:r>
              <w:rPr>
                <w:sz w:val="13"/>
              </w:rPr>
              <w:t>status / injuryStatus / depthOrder</w:t>
            </w:r>
          </w:p>
        </w:tc>
        <w:tc>
          <w:tcPr>
            <w:tcW w:type="dxa" w:w="1728"/>
            <w:vAlign w:val="top"/>
          </w:tcPr>
          <w:p>
            <w:pPr>
              <w:spacing w:after="0"/>
            </w:pPr>
            <w:r>
              <w:rPr>
                <w:sz w:val="13"/>
              </w:rPr>
              <w:t>mixed</w:t>
            </w:r>
          </w:p>
        </w:tc>
        <w:tc>
          <w:tcPr>
            <w:tcW w:type="dxa" w:w="5040"/>
            <w:vAlign w:val="top"/>
          </w:tcPr>
          <w:p>
            <w:pPr>
              <w:spacing w:after="0"/>
            </w:pPr>
            <w:r>
              <w:rPr>
                <w:sz w:val="13"/>
              </w:rPr>
              <w:t>Availability and role fields</w:t>
            </w:r>
          </w:p>
        </w:tc>
      </w:tr>
      <w:tr>
        <w:tc>
          <w:tcPr>
            <w:tcW w:type="dxa" w:w="3312"/>
            <w:vAlign w:val="top"/>
          </w:tcPr>
          <w:p>
            <w:pPr>
              <w:spacing w:after="0"/>
            </w:pPr>
            <w:r>
              <w:rPr>
                <w:sz w:val="13"/>
              </w:rPr>
              <w:t>rosterStatus</w:t>
            </w:r>
          </w:p>
        </w:tc>
        <w:tc>
          <w:tcPr>
            <w:tcW w:type="dxa" w:w="1728"/>
            <w:vAlign w:val="top"/>
          </w:tcPr>
          <w:p>
            <w:pPr>
              <w:spacing w:after="0"/>
            </w:pPr>
            <w:r>
              <w:rPr>
                <w:sz w:val="13"/>
              </w:rPr>
              <w:t>string</w:t>
            </w:r>
          </w:p>
        </w:tc>
        <w:tc>
          <w:tcPr>
            <w:tcW w:type="dxa" w:w="5040"/>
            <w:vAlign w:val="top"/>
          </w:tcPr>
          <w:p>
            <w:pPr>
              <w:spacing w:after="0"/>
            </w:pPr>
            <w:r>
              <w:rPr>
                <w:sz w:val="13"/>
              </w:rPr>
              <w:t>Starter, Bench, Reserve, Taxi, or Free Agent</w:t>
            </w:r>
          </w:p>
        </w:tc>
      </w:tr>
      <w:tr>
        <w:tc>
          <w:tcPr>
            <w:tcW w:type="dxa" w:w="3312"/>
            <w:vAlign w:val="top"/>
          </w:tcPr>
          <w:p>
            <w:pPr>
              <w:spacing w:after="0"/>
            </w:pPr>
            <w:r>
              <w:rPr>
                <w:sz w:val="13"/>
              </w:rPr>
              <w:t>actualPoints / actualPpg</w:t>
            </w:r>
          </w:p>
        </w:tc>
        <w:tc>
          <w:tcPr>
            <w:tcW w:type="dxa" w:w="1728"/>
            <w:vAlign w:val="top"/>
          </w:tcPr>
          <w:p>
            <w:pPr>
              <w:spacing w:after="0"/>
            </w:pPr>
            <w:r>
              <w:rPr>
                <w:sz w:val="13"/>
              </w:rPr>
              <w:t>decimal</w:t>
            </w:r>
          </w:p>
        </w:tc>
        <w:tc>
          <w:tcPr>
            <w:tcW w:type="dxa" w:w="5040"/>
            <w:vAlign w:val="top"/>
          </w:tcPr>
          <w:p>
            <w:pPr>
              <w:spacing w:after="0"/>
            </w:pPr>
            <w:r>
              <w:rPr>
                <w:sz w:val="13"/>
              </w:rPr>
              <w:t>Fetched production aggregate</w:t>
            </w:r>
          </w:p>
        </w:tc>
      </w:tr>
      <w:tr>
        <w:tc>
          <w:tcPr>
            <w:tcW w:type="dxa" w:w="3312"/>
            <w:vAlign w:val="top"/>
          </w:tcPr>
          <w:p>
            <w:pPr>
              <w:spacing w:after="0"/>
            </w:pPr>
            <w:r>
              <w:rPr>
                <w:sz w:val="13"/>
              </w:rPr>
              <w:t>rosteredWeeks / scoringWeeks / starts</w:t>
            </w:r>
          </w:p>
        </w:tc>
        <w:tc>
          <w:tcPr>
            <w:tcW w:type="dxa" w:w="1728"/>
            <w:vAlign w:val="top"/>
          </w:tcPr>
          <w:p>
            <w:pPr>
              <w:spacing w:after="0"/>
            </w:pPr>
            <w:r>
              <w:rPr>
                <w:sz w:val="13"/>
              </w:rPr>
              <w:t>integer</w:t>
            </w:r>
          </w:p>
        </w:tc>
        <w:tc>
          <w:tcPr>
            <w:tcW w:type="dxa" w:w="5040"/>
            <w:vAlign w:val="top"/>
          </w:tcPr>
          <w:p>
            <w:pPr>
              <w:spacing w:after="0"/>
            </w:pPr>
            <w:r>
              <w:rPr>
                <w:sz w:val="13"/>
              </w:rPr>
              <w:t>Production sample and usage</w:t>
            </w:r>
          </w:p>
        </w:tc>
      </w:tr>
      <w:tr>
        <w:tc>
          <w:tcPr>
            <w:tcW w:type="dxa" w:w="3312"/>
            <w:vAlign w:val="top"/>
          </w:tcPr>
          <w:p>
            <w:pPr>
              <w:spacing w:after="0"/>
            </w:pPr>
            <w:r>
              <w:rPr>
                <w:sz w:val="13"/>
              </w:rPr>
              <w:t>starterPpg</w:t>
            </w:r>
          </w:p>
        </w:tc>
        <w:tc>
          <w:tcPr>
            <w:tcW w:type="dxa" w:w="1728"/>
            <w:vAlign w:val="top"/>
          </w:tcPr>
          <w:p>
            <w:pPr>
              <w:spacing w:after="0"/>
            </w:pPr>
            <w:r>
              <w:rPr>
                <w:sz w:val="13"/>
              </w:rPr>
              <w:t>decimal</w:t>
            </w:r>
          </w:p>
        </w:tc>
        <w:tc>
          <w:tcPr>
            <w:tcW w:type="dxa" w:w="5040"/>
            <w:vAlign w:val="top"/>
          </w:tcPr>
          <w:p>
            <w:pPr>
              <w:spacing w:after="0"/>
            </w:pPr>
            <w:r>
              <w:rPr>
                <w:sz w:val="13"/>
              </w:rPr>
              <w:t>Points in fantasy starts / starts</w:t>
            </w:r>
          </w:p>
        </w:tc>
      </w:tr>
      <w:tr>
        <w:tc>
          <w:tcPr>
            <w:tcW w:type="dxa" w:w="3312"/>
            <w:vAlign w:val="top"/>
          </w:tcPr>
          <w:p>
            <w:pPr>
              <w:spacing w:after="0"/>
            </w:pPr>
            <w:r>
              <w:rPr>
                <w:sz w:val="13"/>
              </w:rPr>
              <w:t>projectedTotal / projectedGames</w:t>
            </w:r>
          </w:p>
        </w:tc>
        <w:tc>
          <w:tcPr>
            <w:tcW w:type="dxa" w:w="1728"/>
            <w:vAlign w:val="top"/>
          </w:tcPr>
          <w:p>
            <w:pPr>
              <w:spacing w:after="0"/>
            </w:pPr>
            <w:r>
              <w:rPr>
                <w:sz w:val="13"/>
              </w:rPr>
              <w:t>decimal|null</w:t>
            </w:r>
          </w:p>
        </w:tc>
        <w:tc>
          <w:tcPr>
            <w:tcW w:type="dxa" w:w="5040"/>
            <w:vAlign w:val="top"/>
          </w:tcPr>
          <w:p>
            <w:pPr>
              <w:spacing w:after="0"/>
            </w:pPr>
            <w:r>
              <w:rPr>
                <w:sz w:val="13"/>
              </w:rPr>
              <w:t>Normalized projection</w:t>
            </w:r>
          </w:p>
        </w:tc>
      </w:tr>
      <w:tr>
        <w:tc>
          <w:tcPr>
            <w:tcW w:type="dxa" w:w="3312"/>
            <w:vAlign w:val="top"/>
          </w:tcPr>
          <w:p>
            <w:pPr>
              <w:spacing w:after="0"/>
            </w:pPr>
            <w:r>
              <w:rPr>
                <w:sz w:val="13"/>
              </w:rPr>
              <w:t>expectedPpg</w:t>
            </w:r>
          </w:p>
        </w:tc>
        <w:tc>
          <w:tcPr>
            <w:tcW w:type="dxa" w:w="1728"/>
            <w:vAlign w:val="top"/>
          </w:tcPr>
          <w:p>
            <w:pPr>
              <w:spacing w:after="0"/>
            </w:pPr>
            <w:r>
              <w:rPr>
                <w:sz w:val="13"/>
              </w:rPr>
              <w:t>decimal</w:t>
            </w:r>
          </w:p>
        </w:tc>
        <w:tc>
          <w:tcPr>
            <w:tcW w:type="dxa" w:w="5040"/>
            <w:vAlign w:val="top"/>
          </w:tcPr>
          <w:p>
            <w:pPr>
              <w:spacing w:after="0"/>
            </w:pPr>
            <w:r>
              <w:rPr>
                <w:sz w:val="13"/>
              </w:rPr>
              <w:t>projectedTotal / 17</w:t>
            </w:r>
          </w:p>
        </w:tc>
      </w:tr>
      <w:tr>
        <w:tc>
          <w:tcPr>
            <w:tcW w:type="dxa" w:w="3312"/>
            <w:vAlign w:val="top"/>
          </w:tcPr>
          <w:p>
            <w:pPr>
              <w:spacing w:after="0"/>
            </w:pPr>
            <w:r>
              <w:rPr>
                <w:sz w:val="13"/>
              </w:rPr>
              <w:t>sourcePpg / projectionSource</w:t>
            </w:r>
          </w:p>
        </w:tc>
        <w:tc>
          <w:tcPr>
            <w:tcW w:type="dxa" w:w="1728"/>
            <w:vAlign w:val="top"/>
          </w:tcPr>
          <w:p>
            <w:pPr>
              <w:spacing w:after="0"/>
            </w:pPr>
            <w:r>
              <w:rPr>
                <w:sz w:val="13"/>
              </w:rPr>
              <w:t>mixed</w:t>
            </w:r>
          </w:p>
        </w:tc>
        <w:tc>
          <w:tcPr>
            <w:tcW w:type="dxa" w:w="5040"/>
            <w:vAlign w:val="top"/>
          </w:tcPr>
          <w:p>
            <w:pPr>
              <w:spacing w:after="0"/>
            </w:pPr>
            <w:r>
              <w:rPr>
                <w:sz w:val="13"/>
              </w:rPr>
              <w:t>Projection lineage</w:t>
            </w:r>
          </w:p>
        </w:tc>
      </w:tr>
      <w:tr>
        <w:tc>
          <w:tcPr>
            <w:tcW w:type="dxa" w:w="3312"/>
            <w:vAlign w:val="top"/>
          </w:tcPr>
          <w:p>
            <w:pPr>
              <w:spacing w:after="0"/>
            </w:pPr>
            <w:r>
              <w:rPr>
                <w:sz w:val="13"/>
              </w:rPr>
              <w:t>dynastyValueRA / dynastyValueDP</w:t>
            </w:r>
          </w:p>
        </w:tc>
        <w:tc>
          <w:tcPr>
            <w:tcW w:type="dxa" w:w="1728"/>
            <w:vAlign w:val="top"/>
          </w:tcPr>
          <w:p>
            <w:pPr>
              <w:spacing w:after="0"/>
            </w:pPr>
            <w:r>
              <w:rPr>
                <w:sz w:val="13"/>
              </w:rPr>
              <w:t>decimal|null</w:t>
            </w:r>
          </w:p>
        </w:tc>
        <w:tc>
          <w:tcPr>
            <w:tcW w:type="dxa" w:w="5040"/>
            <w:vAlign w:val="top"/>
          </w:tcPr>
          <w:p>
            <w:pPr>
              <w:spacing w:after="0"/>
            </w:pPr>
            <w:r>
              <w:rPr>
                <w:sz w:val="13"/>
              </w:rPr>
              <w:t>Source-specific values</w:t>
            </w:r>
          </w:p>
        </w:tc>
      </w:tr>
      <w:tr>
        <w:tc>
          <w:tcPr>
            <w:tcW w:type="dxa" w:w="3312"/>
            <w:vAlign w:val="top"/>
          </w:tcPr>
          <w:p>
            <w:pPr>
              <w:spacing w:after="0"/>
            </w:pPr>
            <w:r>
              <w:rPr>
                <w:sz w:val="13"/>
              </w:rPr>
              <w:t>dynastyValue</w:t>
            </w:r>
          </w:p>
        </w:tc>
        <w:tc>
          <w:tcPr>
            <w:tcW w:type="dxa" w:w="1728"/>
            <w:vAlign w:val="top"/>
          </w:tcPr>
          <w:p>
            <w:pPr>
              <w:spacing w:after="0"/>
            </w:pPr>
            <w:r>
              <w:rPr>
                <w:sz w:val="13"/>
              </w:rPr>
              <w:t>integer</w:t>
            </w:r>
          </w:p>
        </w:tc>
        <w:tc>
          <w:tcPr>
            <w:tcW w:type="dxa" w:w="5040"/>
            <w:vAlign w:val="top"/>
          </w:tcPr>
          <w:p>
            <w:pPr>
              <w:spacing w:after="0"/>
            </w:pPr>
            <w:r>
              <w:rPr>
                <w:sz w:val="13"/>
              </w:rPr>
              <w:t>Mean of available values</w:t>
            </w:r>
          </w:p>
        </w:tc>
      </w:tr>
      <w:tr>
        <w:tc>
          <w:tcPr>
            <w:tcW w:type="dxa" w:w="3312"/>
            <w:vAlign w:val="top"/>
          </w:tcPr>
          <w:p>
            <w:pPr>
              <w:spacing w:after="0"/>
            </w:pPr>
            <w:r>
              <w:rPr>
                <w:sz w:val="13"/>
              </w:rPr>
              <w:t>trend7d / trend30d</w:t>
            </w:r>
          </w:p>
        </w:tc>
        <w:tc>
          <w:tcPr>
            <w:tcW w:type="dxa" w:w="1728"/>
            <w:vAlign w:val="top"/>
          </w:tcPr>
          <w:p>
            <w:pPr>
              <w:spacing w:after="0"/>
            </w:pPr>
            <w:r>
              <w:rPr>
                <w:sz w:val="13"/>
              </w:rPr>
              <w:t>decimal|null</w:t>
            </w:r>
          </w:p>
        </w:tc>
        <w:tc>
          <w:tcPr>
            <w:tcW w:type="dxa" w:w="5040"/>
            <w:vAlign w:val="top"/>
          </w:tcPr>
          <w:p>
            <w:pPr>
              <w:spacing w:after="0"/>
            </w:pPr>
            <w:r>
              <w:rPr>
                <w:sz w:val="13"/>
              </w:rPr>
              <w:t>RosterAudit market trends</w:t>
            </w:r>
          </w:p>
        </w:tc>
      </w:tr>
      <w:tr>
        <w:tc>
          <w:tcPr>
            <w:tcW w:type="dxa" w:w="3312"/>
            <w:vAlign w:val="top"/>
          </w:tcPr>
          <w:p>
            <w:pPr>
              <w:spacing w:after="0"/>
            </w:pPr>
            <w:r>
              <w:rPr>
                <w:sz w:val="13"/>
              </w:rPr>
              <w:t>draftYear / draftRound / college</w:t>
            </w:r>
          </w:p>
        </w:tc>
        <w:tc>
          <w:tcPr>
            <w:tcW w:type="dxa" w:w="1728"/>
            <w:vAlign w:val="top"/>
          </w:tcPr>
          <w:p>
            <w:pPr>
              <w:spacing w:after="0"/>
            </w:pPr>
            <w:r>
              <w:rPr>
                <w:sz w:val="13"/>
              </w:rPr>
              <w:t>mixed</w:t>
            </w:r>
          </w:p>
        </w:tc>
        <w:tc>
          <w:tcPr>
            <w:tcW w:type="dxa" w:w="5040"/>
            <w:vAlign w:val="top"/>
          </w:tcPr>
          <w:p>
            <w:pPr>
              <w:spacing w:after="0"/>
            </w:pPr>
            <w:r>
              <w:rPr>
                <w:sz w:val="13"/>
              </w:rPr>
              <w:t>Identity and pedigree</w:t>
            </w:r>
          </w:p>
        </w:tc>
      </w:tr>
      <w:tr>
        <w:tc>
          <w:tcPr>
            <w:tcW w:type="dxa" w:w="3312"/>
            <w:vAlign w:val="top"/>
          </w:tcPr>
          <w:p>
            <w:pPr>
              <w:spacing w:after="0"/>
            </w:pPr>
            <w:r>
              <w:rPr>
                <w:sz w:val="13"/>
              </w:rPr>
              <w:t>gsisId / fantasyProsId / ktcId</w:t>
            </w:r>
          </w:p>
        </w:tc>
        <w:tc>
          <w:tcPr>
            <w:tcW w:type="dxa" w:w="1728"/>
            <w:vAlign w:val="top"/>
          </w:tcPr>
          <w:p>
            <w:pPr>
              <w:spacing w:after="0"/>
            </w:pPr>
            <w:r>
              <w:rPr>
                <w:sz w:val="13"/>
              </w:rPr>
              <w:t>string</w:t>
            </w:r>
          </w:p>
        </w:tc>
        <w:tc>
          <w:tcPr>
            <w:tcW w:type="dxa" w:w="5040"/>
            <w:vAlign w:val="top"/>
          </w:tcPr>
          <w:p>
            <w:pPr>
              <w:spacing w:after="0"/>
            </w:pPr>
            <w:r>
              <w:rPr>
                <w:sz w:val="13"/>
              </w:rPr>
              <w:t>Cross-platform identifiers</w:t>
            </w:r>
          </w:p>
        </w:tc>
      </w:tr>
      <w:tr>
        <w:tc>
          <w:tcPr>
            <w:tcW w:type="dxa" w:w="3312"/>
            <w:vAlign w:val="top"/>
          </w:tcPr>
          <w:p>
            <w:pPr>
              <w:spacing w:after="0"/>
            </w:pPr>
            <w:r>
              <w:rPr>
                <w:sz w:val="13"/>
              </w:rPr>
              <w:t>riskScore / riskTier / reasons</w:t>
            </w:r>
          </w:p>
        </w:tc>
        <w:tc>
          <w:tcPr>
            <w:tcW w:type="dxa" w:w="1728"/>
            <w:vAlign w:val="top"/>
          </w:tcPr>
          <w:p>
            <w:pPr>
              <w:spacing w:after="0"/>
            </w:pPr>
            <w:r>
              <w:rPr>
                <w:sz w:val="13"/>
              </w:rPr>
              <w:t>mixed</w:t>
            </w:r>
          </w:p>
        </w:tc>
        <w:tc>
          <w:tcPr>
            <w:tcW w:type="dxa" w:w="5040"/>
            <w:vAlign w:val="top"/>
          </w:tcPr>
          <w:p>
            <w:pPr>
              <w:spacing w:after="0"/>
            </w:pPr>
            <w:r>
              <w:rPr>
                <w:sz w:val="13"/>
              </w:rPr>
              <w:t>Rule-based risk model</w:t>
            </w:r>
          </w:p>
        </w:tc>
      </w:tr>
      <w:tr>
        <w:tc>
          <w:tcPr>
            <w:tcW w:type="dxa" w:w="3312"/>
            <w:vAlign w:val="top"/>
          </w:tcPr>
          <w:p>
            <w:pPr>
              <w:spacing w:after="0"/>
            </w:pPr>
            <w:r>
              <w:rPr>
                <w:sz w:val="13"/>
              </w:rPr>
              <w:t>positionRank / positionPoolSize</w:t>
            </w:r>
          </w:p>
        </w:tc>
        <w:tc>
          <w:tcPr>
            <w:tcW w:type="dxa" w:w="1728"/>
            <w:vAlign w:val="top"/>
          </w:tcPr>
          <w:p>
            <w:pPr>
              <w:spacing w:after="0"/>
            </w:pPr>
            <w:r>
              <w:rPr>
                <w:sz w:val="13"/>
              </w:rPr>
              <w:t>integer</w:t>
            </w:r>
          </w:p>
        </w:tc>
        <w:tc>
          <w:tcPr>
            <w:tcW w:type="dxa" w:w="5040"/>
            <w:vAlign w:val="top"/>
          </w:tcPr>
          <w:p>
            <w:pPr>
              <w:spacing w:after="0"/>
            </w:pPr>
            <w:r>
              <w:rPr>
                <w:sz w:val="13"/>
              </w:rPr>
              <w:t>League positional context</w:t>
            </w:r>
          </w:p>
        </w:tc>
      </w:tr>
      <w:tr>
        <w:tc>
          <w:tcPr>
            <w:tcW w:type="dxa" w:w="3312"/>
            <w:vAlign w:val="top"/>
          </w:tcPr>
          <w:p>
            <w:pPr>
              <w:spacing w:after="0"/>
            </w:pPr>
            <w:r>
              <w:rPr>
                <w:sz w:val="13"/>
              </w:rPr>
              <w:t>positionPercentile / positionTier</w:t>
            </w:r>
          </w:p>
        </w:tc>
        <w:tc>
          <w:tcPr>
            <w:tcW w:type="dxa" w:w="1728"/>
            <w:vAlign w:val="top"/>
          </w:tcPr>
          <w:p>
            <w:pPr>
              <w:spacing w:after="0"/>
            </w:pPr>
            <w:r>
              <w:rPr>
                <w:sz w:val="13"/>
              </w:rPr>
              <w:t>mixed</w:t>
            </w:r>
          </w:p>
        </w:tc>
        <w:tc>
          <w:tcPr>
            <w:tcW w:type="dxa" w:w="5040"/>
            <w:vAlign w:val="top"/>
          </w:tcPr>
          <w:p>
            <w:pPr>
              <w:spacing w:after="0"/>
            </w:pPr>
            <w:r>
              <w:rPr>
                <w:sz w:val="13"/>
              </w:rPr>
              <w:t>Projection-based positional tier</w:t>
            </w:r>
          </w:p>
        </w:tc>
      </w:tr>
      <w:tr>
        <w:tc>
          <w:tcPr>
            <w:tcW w:type="dxa" w:w="3312"/>
            <w:vAlign w:val="top"/>
          </w:tcPr>
          <w:p>
            <w:pPr>
              <w:spacing w:after="0"/>
            </w:pPr>
            <w:r>
              <w:rPr>
                <w:sz w:val="13"/>
              </w:rPr>
              <w:t>longevityScore / longevityPct</w:t>
            </w:r>
          </w:p>
        </w:tc>
        <w:tc>
          <w:tcPr>
            <w:tcW w:type="dxa" w:w="1728"/>
            <w:vAlign w:val="top"/>
          </w:tcPr>
          <w:p>
            <w:pPr>
              <w:spacing w:after="0"/>
            </w:pPr>
            <w:r>
              <w:rPr>
                <w:sz w:val="13"/>
              </w:rPr>
              <w:t>decimal</w:t>
            </w:r>
          </w:p>
        </w:tc>
        <w:tc>
          <w:tcPr>
            <w:tcW w:type="dxa" w:w="5040"/>
            <w:vAlign w:val="top"/>
          </w:tcPr>
          <w:p>
            <w:pPr>
              <w:spacing w:after="0"/>
            </w:pPr>
            <w:r>
              <w:rPr>
                <w:sz w:val="13"/>
              </w:rPr>
              <w:t>Tier longevity component</w:t>
            </w:r>
          </w:p>
        </w:tc>
      </w:tr>
      <w:tr>
        <w:tc>
          <w:tcPr>
            <w:tcW w:type="dxa" w:w="3312"/>
            <w:vAlign w:val="top"/>
          </w:tcPr>
          <w:p>
            <w:pPr>
              <w:spacing w:after="0"/>
            </w:pPr>
            <w:r>
              <w:rPr>
                <w:sz w:val="13"/>
              </w:rPr>
              <w:t>projectionPct / valuePct</w:t>
            </w:r>
          </w:p>
        </w:tc>
        <w:tc>
          <w:tcPr>
            <w:tcW w:type="dxa" w:w="1728"/>
            <w:vAlign w:val="top"/>
          </w:tcPr>
          <w:p>
            <w:pPr>
              <w:spacing w:after="0"/>
            </w:pPr>
            <w:r>
              <w:rPr>
                <w:sz w:val="13"/>
              </w:rPr>
              <w:t>decimal</w:t>
            </w:r>
          </w:p>
        </w:tc>
        <w:tc>
          <w:tcPr>
            <w:tcW w:type="dxa" w:w="5040"/>
            <w:vAlign w:val="top"/>
          </w:tcPr>
          <w:p>
            <w:pPr>
              <w:spacing w:after="0"/>
            </w:pPr>
            <w:r>
              <w:rPr>
                <w:sz w:val="13"/>
              </w:rPr>
              <w:t>Same-position tier components</w:t>
            </w:r>
          </w:p>
        </w:tc>
      </w:tr>
      <w:tr>
        <w:tc>
          <w:tcPr>
            <w:tcW w:type="dxa" w:w="3312"/>
            <w:vAlign w:val="top"/>
          </w:tcPr>
          <w:p>
            <w:pPr>
              <w:spacing w:after="0"/>
            </w:pPr>
            <w:r>
              <w:rPr>
                <w:sz w:val="13"/>
              </w:rPr>
              <w:t>tierComposite / analysisTier</w:t>
            </w:r>
          </w:p>
        </w:tc>
        <w:tc>
          <w:tcPr>
            <w:tcW w:type="dxa" w:w="1728"/>
            <w:vAlign w:val="top"/>
          </w:tcPr>
          <w:p>
            <w:pPr>
              <w:spacing w:after="0"/>
            </w:pPr>
            <w:r>
              <w:rPr>
                <w:sz w:val="13"/>
              </w:rPr>
              <w:t>mixed</w:t>
            </w:r>
          </w:p>
        </w:tc>
        <w:tc>
          <w:tcPr>
            <w:tcW w:type="dxa" w:w="5040"/>
            <w:vAlign w:val="top"/>
          </w:tcPr>
          <w:p>
            <w:pPr>
              <w:spacing w:after="0"/>
            </w:pPr>
            <w:r>
              <w:rPr>
                <w:sz w:val="13"/>
              </w:rPr>
              <w:t>Player Tiers composite and S/1-4 label</w:t>
            </w:r>
          </w:p>
        </w:tc>
      </w:tr>
    </w:tbl>
    <w:p/>
    <w:p>
      <w:pPr>
        <w:pStyle w:val="Heading2"/>
      </w:pPr>
      <w:r>
        <w:t>12.3 Team Analytical Record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4896"/>
            <w:shd w:fill="D9EAF7"/>
          </w:tcPr>
          <w:p>
            <w:r>
              <w:rPr>
                <w:b/>
                <w:sz w:val="14"/>
              </w:rPr>
              <w:t>Field group</w:t>
            </w:r>
          </w:p>
        </w:tc>
        <w:tc>
          <w:tcPr>
            <w:tcW w:type="dxa" w:w="5184"/>
            <w:shd w:fill="D9EAF7"/>
          </w:tcPr>
          <w:p>
            <w:r>
              <w:rPr>
                <w:b/>
                <w:sz w:val="14"/>
              </w:rPr>
              <w:t>Definition</w:t>
            </w:r>
          </w:p>
        </w:tc>
      </w:tr>
      <w:tr>
        <w:tc>
          <w:tcPr>
            <w:tcW w:type="dxa" w:w="4896"/>
            <w:vAlign w:val="top"/>
          </w:tcPr>
          <w:p>
            <w:pPr>
              <w:spacing w:after="0"/>
            </w:pPr>
            <w:r>
              <w:rPr>
                <w:sz w:val="14"/>
              </w:rPr>
              <w:t>rosterId, team, manager</w:t>
            </w:r>
          </w:p>
        </w:tc>
        <w:tc>
          <w:tcPr>
            <w:tcW w:type="dxa" w:w="5184"/>
            <w:vAlign w:val="top"/>
          </w:tcPr>
          <w:p>
            <w:pPr>
              <w:spacing w:after="0"/>
            </w:pPr>
            <w:r>
              <w:rPr>
                <w:sz w:val="14"/>
              </w:rPr>
              <w:t>Identity</w:t>
            </w:r>
          </w:p>
        </w:tc>
      </w:tr>
      <w:tr>
        <w:tc>
          <w:tcPr>
            <w:tcW w:type="dxa" w:w="4896"/>
            <w:vAlign w:val="top"/>
          </w:tcPr>
          <w:p>
            <w:pPr>
              <w:spacing w:after="0"/>
            </w:pPr>
            <w:r>
              <w:rPr>
                <w:sz w:val="14"/>
              </w:rPr>
              <w:t>players, lineup, bench</w:t>
            </w:r>
          </w:p>
        </w:tc>
        <w:tc>
          <w:tcPr>
            <w:tcW w:type="dxa" w:w="5184"/>
            <w:vAlign w:val="top"/>
          </w:tcPr>
          <w:p>
            <w:pPr>
              <w:spacing w:after="0"/>
            </w:pPr>
            <w:r>
              <w:rPr>
                <w:sz w:val="14"/>
              </w:rPr>
              <w:t>Roster and legal-lineup collections</w:t>
            </w:r>
          </w:p>
        </w:tc>
      </w:tr>
      <w:tr>
        <w:tc>
          <w:tcPr>
            <w:tcW w:type="dxa" w:w="4896"/>
            <w:vAlign w:val="top"/>
          </w:tcPr>
          <w:p>
            <w:pPr>
              <w:spacing w:after="0"/>
            </w:pPr>
            <w:r>
              <w:rPr>
                <w:sz w:val="14"/>
              </w:rPr>
              <w:t>positionScores</w:t>
            </w:r>
          </w:p>
        </w:tc>
        <w:tc>
          <w:tcPr>
            <w:tcW w:type="dxa" w:w="5184"/>
            <w:vAlign w:val="top"/>
          </w:tcPr>
          <w:p>
            <w:pPr>
              <w:spacing w:after="0"/>
            </w:pPr>
            <w:r>
              <w:rPr>
                <w:sz w:val="14"/>
              </w:rPr>
              <w:t>Projected positional group totals</w:t>
            </w:r>
          </w:p>
        </w:tc>
      </w:tr>
      <w:tr>
        <w:tc>
          <w:tcPr>
            <w:tcW w:type="dxa" w:w="4896"/>
            <w:vAlign w:val="top"/>
          </w:tcPr>
          <w:p>
            <w:pPr>
              <w:spacing w:after="0"/>
            </w:pPr>
            <w:r>
              <w:rPr>
                <w:sz w:val="14"/>
              </w:rPr>
              <w:t>lineupPpg, lineupSourcePpg</w:t>
            </w:r>
          </w:p>
        </w:tc>
        <w:tc>
          <w:tcPr>
            <w:tcW w:type="dxa" w:w="5184"/>
            <w:vAlign w:val="top"/>
          </w:tcPr>
          <w:p>
            <w:pPr>
              <w:spacing w:after="0"/>
            </w:pPr>
            <w:r>
              <w:rPr>
                <w:sz w:val="14"/>
              </w:rPr>
              <w:t>Projected lineup strength</w:t>
            </w:r>
          </w:p>
        </w:tc>
      </w:tr>
      <w:tr>
        <w:tc>
          <w:tcPr>
            <w:tcW w:type="dxa" w:w="4896"/>
            <w:vAlign w:val="top"/>
          </w:tcPr>
          <w:p>
            <w:pPr>
              <w:spacing w:after="0"/>
            </w:pPr>
            <w:r>
              <w:rPr>
                <w:sz w:val="14"/>
              </w:rPr>
              <w:t>depth</w:t>
            </w:r>
          </w:p>
        </w:tc>
        <w:tc>
          <w:tcPr>
            <w:tcW w:type="dxa" w:w="5184"/>
            <w:vAlign w:val="top"/>
          </w:tcPr>
          <w:p>
            <w:pPr>
              <w:spacing w:after="0"/>
            </w:pPr>
            <w:r>
              <w:rPr>
                <w:sz w:val="14"/>
              </w:rPr>
              <w:t>Top-six bench index</w:t>
            </w:r>
          </w:p>
        </w:tc>
      </w:tr>
      <w:tr>
        <w:tc>
          <w:tcPr>
            <w:tcW w:type="dxa" w:w="4896"/>
            <w:vAlign w:val="top"/>
          </w:tcPr>
          <w:p>
            <w:pPr>
              <w:spacing w:after="0"/>
            </w:pPr>
            <w:r>
              <w:rPr>
                <w:sz w:val="14"/>
              </w:rPr>
              <w:t>risk, lineupAge, highRiskStarters</w:t>
            </w:r>
          </w:p>
        </w:tc>
        <w:tc>
          <w:tcPr>
            <w:tcW w:type="dxa" w:w="5184"/>
            <w:vAlign w:val="top"/>
          </w:tcPr>
          <w:p>
            <w:pPr>
              <w:spacing w:after="0"/>
            </w:pPr>
            <w:r>
              <w:rPr>
                <w:sz w:val="14"/>
              </w:rPr>
              <w:t>Projected-lineup risk profile</w:t>
            </w:r>
          </w:p>
        </w:tc>
      </w:tr>
      <w:tr>
        <w:tc>
          <w:tcPr>
            <w:tcW w:type="dxa" w:w="4896"/>
            <w:vAlign w:val="top"/>
          </w:tcPr>
          <w:p>
            <w:pPr>
              <w:spacing w:after="0"/>
            </w:pPr>
            <w:r>
              <w:rPr>
                <w:sz w:val="14"/>
              </w:rPr>
              <w:t>totalValue, lineupValue, youngValue</w:t>
            </w:r>
          </w:p>
        </w:tc>
        <w:tc>
          <w:tcPr>
            <w:tcW w:type="dxa" w:w="5184"/>
            <w:vAlign w:val="top"/>
          </w:tcPr>
          <w:p>
            <w:pPr>
              <w:spacing w:after="0"/>
            </w:pPr>
            <w:r>
              <w:rPr>
                <w:sz w:val="14"/>
              </w:rPr>
              <w:t>Dynasty asset measures</w:t>
            </w:r>
          </w:p>
        </w:tc>
      </w:tr>
      <w:tr>
        <w:tc>
          <w:tcPr>
            <w:tcW w:type="dxa" w:w="4896"/>
            <w:vAlign w:val="top"/>
          </w:tcPr>
          <w:p>
            <w:pPr>
              <w:spacing w:after="0"/>
            </w:pPr>
            <w:r>
              <w:rPr>
                <w:sz w:val="14"/>
              </w:rPr>
              <w:t>currentWins/Losses/PF/MaxPF</w:t>
            </w:r>
          </w:p>
        </w:tc>
        <w:tc>
          <w:tcPr>
            <w:tcW w:type="dxa" w:w="5184"/>
            <w:vAlign w:val="top"/>
          </w:tcPr>
          <w:p>
            <w:pPr>
              <w:spacing w:after="0"/>
            </w:pPr>
            <w:r>
              <w:rPr>
                <w:sz w:val="14"/>
              </w:rPr>
              <w:t>Current production</w:t>
            </w:r>
          </w:p>
        </w:tc>
      </w:tr>
      <w:tr>
        <w:tc>
          <w:tcPr>
            <w:tcW w:type="dxa" w:w="4896"/>
            <w:vAlign w:val="top"/>
          </w:tcPr>
          <w:p>
            <w:pPr>
              <w:spacing w:after="0"/>
            </w:pPr>
            <w:r>
              <w:rPr>
                <w:sz w:val="14"/>
              </w:rPr>
              <w:t>priorWins/Losses/PF/MaxPF</w:t>
            </w:r>
          </w:p>
        </w:tc>
        <w:tc>
          <w:tcPr>
            <w:tcW w:type="dxa" w:w="5184"/>
            <w:vAlign w:val="top"/>
          </w:tcPr>
          <w:p>
            <w:pPr>
              <w:spacing w:after="0"/>
            </w:pPr>
            <w:r>
              <w:rPr>
                <w:sz w:val="14"/>
              </w:rPr>
              <w:t>Historical baseline</w:t>
            </w:r>
          </w:p>
        </w:tc>
      </w:tr>
      <w:tr>
        <w:tc>
          <w:tcPr>
            <w:tcW w:type="dxa" w:w="4896"/>
            <w:vAlign w:val="top"/>
          </w:tcPr>
          <w:p>
            <w:pPr>
              <w:spacing w:after="0"/>
            </w:pPr>
            <w:r>
              <w:rPr>
                <w:sz w:val="14"/>
              </w:rPr>
              <w:t>pickCapital, futureFirsts, picksOwned</w:t>
            </w:r>
          </w:p>
        </w:tc>
        <w:tc>
          <w:tcPr>
            <w:tcW w:type="dxa" w:w="5184"/>
            <w:vAlign w:val="top"/>
          </w:tcPr>
          <w:p>
            <w:pPr>
              <w:spacing w:after="0"/>
            </w:pPr>
            <w:r>
              <w:rPr>
                <w:sz w:val="14"/>
              </w:rPr>
              <w:t>Draft capital</w:t>
            </w:r>
          </w:p>
        </w:tc>
      </w:tr>
      <w:tr>
        <w:tc>
          <w:tcPr>
            <w:tcW w:type="dxa" w:w="4896"/>
            <w:vAlign w:val="top"/>
          </w:tcPr>
          <w:p>
            <w:pPr>
              <w:spacing w:after="0"/>
            </w:pPr>
            <w:r>
              <w:rPr>
                <w:sz w:val="14"/>
              </w:rPr>
              <w:t>projectionPct, depthPct, productionPct, dynastyPct, riskPct, picksPct, youngPct</w:t>
            </w:r>
          </w:p>
        </w:tc>
        <w:tc>
          <w:tcPr>
            <w:tcW w:type="dxa" w:w="5184"/>
            <w:vAlign w:val="top"/>
          </w:tcPr>
          <w:p>
            <w:pPr>
              <w:spacing w:after="0"/>
            </w:pPr>
            <w:r>
              <w:rPr>
                <w:sz w:val="14"/>
              </w:rPr>
              <w:t>League-relative components</w:t>
            </w:r>
          </w:p>
        </w:tc>
      </w:tr>
      <w:tr>
        <w:tc>
          <w:tcPr>
            <w:tcW w:type="dxa" w:w="4896"/>
            <w:vAlign w:val="top"/>
          </w:tcPr>
          <w:p>
            <w:pPr>
              <w:spacing w:after="0"/>
            </w:pPr>
            <w:r>
              <w:rPr>
                <w:sz w:val="14"/>
              </w:rPr>
              <w:t>contenderScore, currentRank, currentClass</w:t>
            </w:r>
          </w:p>
        </w:tc>
        <w:tc>
          <w:tcPr>
            <w:tcW w:type="dxa" w:w="5184"/>
            <w:vAlign w:val="top"/>
          </w:tcPr>
          <w:p>
            <w:pPr>
              <w:spacing w:after="0"/>
            </w:pPr>
            <w:r>
              <w:rPr>
                <w:sz w:val="14"/>
              </w:rPr>
              <w:t>Current competitive ranking</w:t>
            </w:r>
          </w:p>
        </w:tc>
      </w:tr>
      <w:tr>
        <w:tc>
          <w:tcPr>
            <w:tcW w:type="dxa" w:w="4896"/>
            <w:vAlign w:val="top"/>
          </w:tcPr>
          <w:p>
            <w:pPr>
              <w:spacing w:after="0"/>
            </w:pPr>
            <w:r>
              <w:rPr>
                <w:sz w:val="14"/>
              </w:rPr>
              <w:t>franchiseScore, franchiseRank, franchiseClass</w:t>
            </w:r>
          </w:p>
        </w:tc>
        <w:tc>
          <w:tcPr>
            <w:tcW w:type="dxa" w:w="5184"/>
            <w:vAlign w:val="top"/>
          </w:tcPr>
          <w:p>
            <w:pPr>
              <w:spacing w:after="0"/>
            </w:pPr>
            <w:r>
              <w:rPr>
                <w:sz w:val="14"/>
              </w:rPr>
              <w:t>Long-term ranking</w:t>
            </w:r>
          </w:p>
        </w:tc>
      </w:tr>
      <w:tr>
        <w:tc>
          <w:tcPr>
            <w:tcW w:type="dxa" w:w="4896"/>
            <w:vAlign w:val="top"/>
          </w:tcPr>
          <w:p>
            <w:pPr>
              <w:spacing w:after="0"/>
            </w:pPr>
            <w:r>
              <w:rPr>
                <w:sz w:val="14"/>
              </w:rPr>
              <w:t>insights</w:t>
            </w:r>
          </w:p>
        </w:tc>
        <w:tc>
          <w:tcPr>
            <w:tcW w:type="dxa" w:w="5184"/>
            <w:vAlign w:val="top"/>
          </w:tcPr>
          <w:p>
            <w:pPr>
              <w:spacing w:after="0"/>
            </w:pPr>
            <w:r>
              <w:rPr>
                <w:sz w:val="14"/>
              </w:rPr>
              <w:t>Evidence-backed strengths, weaknesses, strategy, build, and shop candidates</w:t>
            </w:r>
          </w:p>
        </w:tc>
      </w:tr>
      <w:tr>
        <w:tc>
          <w:tcPr>
            <w:tcW w:type="dxa" w:w="5112"/>
          </w:tcPr>
          <w:p>
            <w:r>
              <w:t>historical</w:t>
            </w:r>
          </w:p>
        </w:tc>
        <w:tc>
          <w:tcPr>
            <w:tcW w:type="dxa" w:w="5112"/>
          </w:tcPr>
          <w:p>
            <w:r>
              <w:t>Linked-season franchise summary: seasons matched, completed seasons, games, wins, losses, ties, points, average PPG, average finish, historical PPG rank, league-average PPG, current standing, and current record.</w:t>
            </w:r>
          </w:p>
        </w:tc>
      </w:tr>
      <w:tr>
        <w:tc>
          <w:tcPr>
            <w:tcW w:type="dxa" w:w="5112"/>
          </w:tcPr>
          <w:p>
            <w:r>
              <w:t>positionRanks</w:t>
            </w:r>
          </w:p>
        </w:tc>
        <w:tc>
          <w:tcPr>
            <w:tcW w:type="dxa" w:w="5112"/>
          </w:tcPr>
          <w:p>
            <w:r>
              <w:t>League rank for QB, RB, WR, TE, and FLEX projected starter output.</w:t>
            </w:r>
          </w:p>
        </w:tc>
      </w:tr>
      <w:tr>
        <w:tc>
          <w:tcPr>
            <w:tcW w:type="dxa" w:w="5112"/>
          </w:tcPr>
          <w:p>
            <w:r>
              <w:t>biggestStrength, biggestWeakness</w:t>
            </w:r>
          </w:p>
        </w:tc>
        <w:tc>
          <w:tcPr>
            <w:tcW w:type="dxa" w:w="5112"/>
          </w:tcPr>
          <w:p>
            <w:r>
              <w:t>Best and worst positional ranks used in the full-width power-ranking report.</w:t>
            </w:r>
          </w:p>
        </w:tc>
      </w:tr>
      <w:tr>
        <w:tc>
          <w:tcPr>
            <w:tcW w:type="dxa" w:w="5112"/>
          </w:tcPr>
          <w:p>
            <w:r>
              <w:t>insights.championshipOutlook</w:t>
            </w:r>
          </w:p>
        </w:tc>
        <w:tc>
          <w:tcPr>
            <w:tcW w:type="dxa" w:w="5112"/>
          </w:tcPr>
          <w:p>
            <w:r>
              <w:t>Recommendation title, expanded explanation, confidence, and summary metrics. No separate potential-moves list is rendered.</w:t>
            </w:r>
          </w:p>
        </w:tc>
      </w:tr>
      <w:tr>
        <w:tc>
          <w:tcPr>
            <w:tcW w:type="dxa" w:w="5112"/>
          </w:tcPr>
          <w:p>
            <w:r>
              <w:t>insights.positionReviews</w:t>
            </w:r>
          </w:p>
        </w:tc>
        <w:tc>
          <w:tcPr>
            <w:tcW w:type="dxa" w:w="5112"/>
          </w:tcPr>
          <w:p>
            <w:r>
              <w:t>Narrative and structured review objects for QB, RB, WR, TE, FLEX, Bench Depth, and Draft Capital.</w:t>
            </w:r>
          </w:p>
        </w:tc>
      </w:tr>
    </w:tbl>
    <w:p/>
    <w:p>
      <w:pPr>
        <w:pStyle w:val="Heading2"/>
      </w:pPr>
      <w:r>
        <w:t>12.4 Snapshot Data Dictionary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800"/>
            <w:shd w:fill="D9EAF7"/>
          </w:tcPr>
          <w:p>
            <w:r>
              <w:rPr>
                <w:b/>
                <w:sz w:val="14"/>
              </w:rPr>
              <w:t>Field</w:t>
            </w:r>
          </w:p>
        </w:tc>
        <w:tc>
          <w:tcPr>
            <w:tcW w:type="dxa" w:w="1800"/>
            <w:shd w:fill="D9EAF7"/>
          </w:tcPr>
          <w:p>
            <w:r>
              <w:rPr>
                <w:b/>
                <w:sz w:val="14"/>
              </w:rPr>
              <w:t>Type</w:t>
            </w:r>
          </w:p>
        </w:tc>
        <w:tc>
          <w:tcPr>
            <w:tcW w:type="dxa" w:w="3240"/>
            <w:shd w:fill="D9EAF7"/>
          </w:tcPr>
          <w:p>
            <w:r>
              <w:rPr>
                <w:b/>
                <w:sz w:val="14"/>
              </w:rPr>
              <w:t>File</w:t>
            </w:r>
          </w:p>
        </w:tc>
        <w:tc>
          <w:tcPr>
            <w:tcW w:type="dxa" w:w="3240"/>
            <w:shd w:fill="D9EAF7"/>
          </w:tcPr>
          <w:p>
            <w:r>
              <w:rPr>
                <w:b/>
                <w:sz w:val="14"/>
              </w:rPr>
              <w:t>Definition</w:t>
            </w:r>
          </w:p>
        </w:tc>
      </w:tr>
      <w:tr>
        <w:tc>
          <w:tcPr>
            <w:tcW w:type="dxa" w:w="1800"/>
            <w:vAlign w:val="top"/>
          </w:tcPr>
          <w:p>
            <w:pPr>
              <w:spacing w:after="0"/>
            </w:pPr>
            <w:r>
              <w:rPr>
                <w:sz w:val="14"/>
              </w:rPr>
              <w:t>generatedAt</w:t>
            </w:r>
          </w:p>
        </w:tc>
        <w:tc>
          <w:tcPr>
            <w:tcW w:type="dxa" w:w="1800"/>
            <w:vAlign w:val="top"/>
          </w:tcPr>
          <w:p>
            <w:pPr>
              <w:spacing w:after="0"/>
            </w:pPr>
            <w:r>
              <w:rPr>
                <w:sz w:val="14"/>
              </w:rPr>
              <w:t>datetime|null</w:t>
            </w:r>
          </w:p>
        </w:tc>
        <w:tc>
          <w:tcPr>
            <w:tcW w:type="dxa" w:w="3240"/>
            <w:vAlign w:val="top"/>
          </w:tcPr>
          <w:p>
            <w:pPr>
              <w:spacing w:after="0"/>
            </w:pPr>
            <w:r>
              <w:rPr>
                <w:sz w:val="14"/>
              </w:rPr>
              <w:t>All snapshot files</w:t>
            </w:r>
          </w:p>
        </w:tc>
        <w:tc>
          <w:tcPr>
            <w:tcW w:type="dxa" w:w="3240"/>
            <w:vAlign w:val="top"/>
          </w:tcPr>
          <w:p>
            <w:pPr>
              <w:spacing w:after="0"/>
            </w:pPr>
            <w:r>
              <w:rPr>
                <w:sz w:val="14"/>
              </w:rPr>
              <w:t>Time the automation generated the file.</w:t>
            </w:r>
          </w:p>
        </w:tc>
      </w:tr>
      <w:tr>
        <w:tc>
          <w:tcPr>
            <w:tcW w:type="dxa" w:w="1800"/>
            <w:vAlign w:val="top"/>
          </w:tcPr>
          <w:p>
            <w:pPr>
              <w:spacing w:after="0"/>
            </w:pPr>
            <w:r>
              <w:rPr>
                <w:sz w:val="14"/>
              </w:rPr>
              <w:t>season</w:t>
            </w:r>
          </w:p>
        </w:tc>
        <w:tc>
          <w:tcPr>
            <w:tcW w:type="dxa" w:w="1800"/>
            <w:vAlign w:val="top"/>
          </w:tcPr>
          <w:p>
            <w:pPr>
              <w:spacing w:after="0"/>
            </w:pPr>
            <w:r>
              <w:rPr>
                <w:sz w:val="14"/>
              </w:rPr>
              <w:t>integer|null</w:t>
            </w:r>
          </w:p>
        </w:tc>
        <w:tc>
          <w:tcPr>
            <w:tcW w:type="dxa" w:w="3240"/>
            <w:vAlign w:val="top"/>
          </w:tcPr>
          <w:p>
            <w:pPr>
              <w:spacing w:after="0"/>
            </w:pPr>
            <w:r>
              <w:rPr>
                <w:sz w:val="14"/>
              </w:rPr>
              <w:t>projections.json, metadata.json</w:t>
            </w:r>
          </w:p>
        </w:tc>
        <w:tc>
          <w:tcPr>
            <w:tcW w:type="dxa" w:w="3240"/>
            <w:vAlign w:val="top"/>
          </w:tcPr>
          <w:p>
            <w:pPr>
              <w:spacing w:after="0"/>
            </w:pPr>
            <w:r>
              <w:rPr>
                <w:sz w:val="14"/>
              </w:rPr>
              <w:t>NFL season represented.</w:t>
            </w:r>
          </w:p>
        </w:tc>
      </w:tr>
      <w:tr>
        <w:tc>
          <w:tcPr>
            <w:tcW w:type="dxa" w:w="1800"/>
            <w:vAlign w:val="top"/>
          </w:tcPr>
          <w:p>
            <w:pPr>
              <w:spacing w:after="0"/>
            </w:pPr>
            <w:r>
              <w:rPr>
                <w:sz w:val="14"/>
              </w:rPr>
              <w:t>players</w:t>
            </w:r>
          </w:p>
        </w:tc>
        <w:tc>
          <w:tcPr>
            <w:tcW w:type="dxa" w:w="1800"/>
            <w:vAlign w:val="top"/>
          </w:tcPr>
          <w:p>
            <w:pPr>
              <w:spacing w:after="0"/>
            </w:pPr>
            <w:r>
              <w:rPr>
                <w:sz w:val="14"/>
              </w:rPr>
              <w:t>object</w:t>
            </w:r>
          </w:p>
        </w:tc>
        <w:tc>
          <w:tcPr>
            <w:tcW w:type="dxa" w:w="3240"/>
            <w:vAlign w:val="top"/>
          </w:tcPr>
          <w:p>
            <w:pPr>
              <w:spacing w:after="0"/>
            </w:pPr>
            <w:r>
              <w:rPr>
                <w:sz w:val="14"/>
              </w:rPr>
              <w:t>players.json</w:t>
            </w:r>
          </w:p>
        </w:tc>
        <w:tc>
          <w:tcPr>
            <w:tcW w:type="dxa" w:w="3240"/>
            <w:vAlign w:val="top"/>
          </w:tcPr>
          <w:p>
            <w:pPr>
              <w:spacing w:after="0"/>
            </w:pPr>
            <w:r>
              <w:rPr>
                <w:sz w:val="14"/>
              </w:rPr>
              <w:t>Sleeper player directory keyed by player ID.</w:t>
            </w:r>
          </w:p>
        </w:tc>
      </w:tr>
      <w:tr>
        <w:tc>
          <w:tcPr>
            <w:tcW w:type="dxa" w:w="1800"/>
            <w:vAlign w:val="top"/>
          </w:tcPr>
          <w:p>
            <w:pPr>
              <w:spacing w:after="0"/>
            </w:pPr>
            <w:r>
              <w:rPr>
                <w:sz w:val="14"/>
              </w:rPr>
              <w:t>players</w:t>
            </w:r>
          </w:p>
        </w:tc>
        <w:tc>
          <w:tcPr>
            <w:tcW w:type="dxa" w:w="1800"/>
            <w:vAlign w:val="top"/>
          </w:tcPr>
          <w:p>
            <w:pPr>
              <w:spacing w:after="0"/>
            </w:pPr>
            <w:r>
              <w:rPr>
                <w:sz w:val="14"/>
              </w:rPr>
              <w:t>array&lt;object&gt;</w:t>
            </w:r>
          </w:p>
        </w:tc>
        <w:tc>
          <w:tcPr>
            <w:tcW w:type="dxa" w:w="3240"/>
            <w:vAlign w:val="top"/>
          </w:tcPr>
          <w:p>
            <w:pPr>
              <w:spacing w:after="0"/>
            </w:pPr>
            <w:r>
              <w:rPr>
                <w:sz w:val="14"/>
              </w:rPr>
              <w:t>projections.json</w:t>
            </w:r>
          </w:p>
        </w:tc>
        <w:tc>
          <w:tcPr>
            <w:tcW w:type="dxa" w:w="3240"/>
            <w:vAlign w:val="top"/>
          </w:tcPr>
          <w:p>
            <w:pPr>
              <w:spacing w:after="0"/>
            </w:pPr>
            <w:r>
              <w:rPr>
                <w:sz w:val="14"/>
              </w:rPr>
              <w:t>Raw normalized projection rows.</w:t>
            </w:r>
          </w:p>
        </w:tc>
      </w:tr>
      <w:tr>
        <w:tc>
          <w:tcPr>
            <w:tcW w:type="dxa" w:w="1800"/>
            <w:vAlign w:val="top"/>
          </w:tcPr>
          <w:p>
            <w:pPr>
              <w:spacing w:after="0"/>
            </w:pPr>
            <w:r>
              <w:rPr>
                <w:sz w:val="14"/>
              </w:rPr>
              <w:t>formats</w:t>
            </w:r>
          </w:p>
        </w:tc>
        <w:tc>
          <w:tcPr>
            <w:tcW w:type="dxa" w:w="1800"/>
            <w:vAlign w:val="top"/>
          </w:tcPr>
          <w:p>
            <w:pPr>
              <w:spacing w:after="0"/>
            </w:pPr>
            <w:r>
              <w:rPr>
                <w:sz w:val="14"/>
              </w:rPr>
              <w:t>object</w:t>
            </w:r>
          </w:p>
        </w:tc>
        <w:tc>
          <w:tcPr>
            <w:tcW w:type="dxa" w:w="3240"/>
            <w:vAlign w:val="top"/>
          </w:tcPr>
          <w:p>
            <w:pPr>
              <w:spacing w:after="0"/>
            </w:pPr>
            <w:r>
              <w:rPr>
                <w:sz w:val="14"/>
              </w:rPr>
              <w:t>dynasty-values.json</w:t>
            </w:r>
          </w:p>
        </w:tc>
        <w:tc>
          <w:tcPr>
            <w:tcW w:type="dxa" w:w="3240"/>
            <w:vAlign w:val="top"/>
          </w:tcPr>
          <w:p>
            <w:pPr>
              <w:spacing w:after="0"/>
            </w:pPr>
            <w:r>
              <w:rPr>
                <w:sz w:val="14"/>
              </w:rPr>
              <w:t>Map of formatKey to RosterAudit value payload.</w:t>
            </w:r>
          </w:p>
        </w:tc>
      </w:tr>
      <w:tr>
        <w:tc>
          <w:tcPr>
            <w:tcW w:type="dxa" w:w="1800"/>
            <w:vAlign w:val="top"/>
          </w:tcPr>
          <w:p>
            <w:pPr>
              <w:spacing w:after="0"/>
            </w:pPr>
            <w:r>
              <w:rPr>
                <w:sz w:val="14"/>
              </w:rPr>
              <w:t>data</w:t>
            </w:r>
          </w:p>
        </w:tc>
        <w:tc>
          <w:tcPr>
            <w:tcW w:type="dxa" w:w="1800"/>
            <w:vAlign w:val="top"/>
          </w:tcPr>
          <w:p>
            <w:pPr>
              <w:spacing w:after="0"/>
            </w:pPr>
            <w:r>
              <w:rPr>
                <w:sz w:val="14"/>
              </w:rPr>
              <w:t>object</w:t>
            </w:r>
          </w:p>
        </w:tc>
        <w:tc>
          <w:tcPr>
            <w:tcW w:type="dxa" w:w="3240"/>
            <w:vAlign w:val="top"/>
          </w:tcPr>
          <w:p>
            <w:pPr>
              <w:spacing w:after="0"/>
            </w:pPr>
            <w:r>
              <w:rPr>
                <w:sz w:val="14"/>
              </w:rPr>
              <w:t>roster-audit-projections.json / pick-values.json</w:t>
            </w:r>
          </w:p>
        </w:tc>
        <w:tc>
          <w:tcPr>
            <w:tcW w:type="dxa" w:w="3240"/>
            <w:vAlign w:val="top"/>
          </w:tcPr>
          <w:p>
            <w:pPr>
              <w:spacing w:after="0"/>
            </w:pPr>
            <w:r>
              <w:rPr>
                <w:sz w:val="14"/>
              </w:rPr>
              <w:t>Provider payload preserved for browser normalization.</w:t>
            </w:r>
          </w:p>
        </w:tc>
      </w:tr>
      <w:tr>
        <w:tc>
          <w:tcPr>
            <w:tcW w:type="dxa" w:w="1800"/>
            <w:vAlign w:val="top"/>
          </w:tcPr>
          <w:p>
            <w:pPr>
              <w:spacing w:after="0"/>
            </w:pPr>
            <w:r>
              <w:rPr>
                <w:sz w:val="14"/>
              </w:rPr>
              <w:t>ids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db_playerids.csv rows.</w:t>
            </w:r>
          </w:p>
        </w:tc>
      </w:tr>
      <w:tr>
        <w:tc>
          <w:tcPr>
            <w:tcW w:type="dxa" w:w="1800"/>
            <w:vAlign w:val="top"/>
          </w:tcPr>
          <w:p>
            <w:pPr>
              <w:spacing w:after="0"/>
            </w:pPr>
            <w:r>
              <w:rPr>
                <w:sz w:val="14"/>
              </w:rPr>
              <w:t>values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values.csv rows.</w:t>
            </w:r>
          </w:p>
        </w:tc>
      </w:tr>
      <w:tr>
        <w:tc>
          <w:tcPr>
            <w:tcW w:type="dxa" w:w="1800"/>
            <w:vAlign w:val="top"/>
          </w:tcPr>
          <w:p>
            <w:pPr>
              <w:spacing w:after="0"/>
            </w:pPr>
            <w:r>
              <w:rPr>
                <w:sz w:val="14"/>
              </w:rPr>
              <w:t>nflState</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Sleeper NFL state at job time.</w:t>
            </w:r>
          </w:p>
        </w:tc>
      </w:tr>
      <w:tr>
        <w:tc>
          <w:tcPr>
            <w:tcW w:type="dxa" w:w="1800"/>
            <w:vAlign w:val="top"/>
          </w:tcPr>
          <w:p>
            <w:pPr>
              <w:spacing w:after="0"/>
            </w:pPr>
            <w:r>
              <w:rPr>
                <w:sz w:val="14"/>
              </w:rPr>
              <w:t>sources</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Per-source success or error outcome.</w:t>
            </w:r>
          </w:p>
        </w:tc>
      </w:tr>
    </w:tbl>
    <w:p/>
    <w:p>
      <w:pPr>
        <w:pStyle w:val="Heading2"/>
      </w:pPr>
      <w:r>
        <w:t>12.5 Source Status Object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016"/>
            <w:shd w:fill="D9EAF7"/>
          </w:tcPr>
          <w:p>
            <w:r>
              <w:rPr>
                <w:b/>
                <w:sz w:val="16"/>
              </w:rPr>
              <w:t>Field</w:t>
            </w:r>
          </w:p>
        </w:tc>
        <w:tc>
          <w:tcPr>
            <w:tcW w:type="dxa" w:w="1728"/>
            <w:shd w:fill="D9EAF7"/>
          </w:tcPr>
          <w:p>
            <w:r>
              <w:rPr>
                <w:b/>
                <w:sz w:val="16"/>
              </w:rPr>
              <w:t>Type</w:t>
            </w:r>
          </w:p>
        </w:tc>
        <w:tc>
          <w:tcPr>
            <w:tcW w:type="dxa" w:w="6624"/>
            <w:shd w:fill="D9EAF7"/>
          </w:tcPr>
          <w:p>
            <w:r>
              <w:rPr>
                <w:b/>
                <w:sz w:val="16"/>
              </w:rPr>
              <w:t>Definition</w:t>
            </w:r>
          </w:p>
        </w:tc>
      </w:tr>
      <w:tr>
        <w:tc>
          <w:tcPr>
            <w:tcW w:type="dxa" w:w="2016"/>
            <w:vAlign w:val="top"/>
          </w:tcPr>
          <w:p>
            <w:pPr>
              <w:spacing w:after="0"/>
            </w:pPr>
            <w:r>
              <w:rPr>
                <w:sz w:val="16"/>
              </w:rPr>
              <w:t>name</w:t>
            </w:r>
          </w:p>
        </w:tc>
        <w:tc>
          <w:tcPr>
            <w:tcW w:type="dxa" w:w="1728"/>
            <w:vAlign w:val="top"/>
          </w:tcPr>
          <w:p>
            <w:pPr>
              <w:spacing w:after="0"/>
            </w:pPr>
            <w:r>
              <w:rPr>
                <w:sz w:val="16"/>
              </w:rPr>
              <w:t>string</w:t>
            </w:r>
          </w:p>
        </w:tc>
        <w:tc>
          <w:tcPr>
            <w:tcW w:type="dxa" w:w="6624"/>
            <w:vAlign w:val="top"/>
          </w:tcPr>
          <w:p>
            <w:pPr>
              <w:spacing w:after="0"/>
            </w:pPr>
            <w:r>
              <w:rPr>
                <w:sz w:val="16"/>
              </w:rPr>
              <w:t>Human-readable source name.</w:t>
            </w:r>
          </w:p>
        </w:tc>
      </w:tr>
      <w:tr>
        <w:tc>
          <w:tcPr>
            <w:tcW w:type="dxa" w:w="2016"/>
            <w:vAlign w:val="top"/>
          </w:tcPr>
          <w:p>
            <w:pPr>
              <w:spacing w:after="0"/>
            </w:pPr>
            <w:r>
              <w:rPr>
                <w:sz w:val="16"/>
              </w:rPr>
              <w:t>status</w:t>
            </w:r>
          </w:p>
        </w:tc>
        <w:tc>
          <w:tcPr>
            <w:tcW w:type="dxa" w:w="1728"/>
            <w:vAlign w:val="top"/>
          </w:tcPr>
          <w:p>
            <w:pPr>
              <w:spacing w:after="0"/>
            </w:pPr>
            <w:r>
              <w:rPr>
                <w:sz w:val="16"/>
              </w:rPr>
              <w:t>string</w:t>
            </w:r>
          </w:p>
        </w:tc>
        <w:tc>
          <w:tcPr>
            <w:tcW w:type="dxa" w:w="6624"/>
            <w:vAlign w:val="top"/>
          </w:tcPr>
          <w:p>
            <w:pPr>
              <w:spacing w:after="0"/>
            </w:pPr>
            <w:r>
              <w:rPr>
                <w:sz w:val="16"/>
              </w:rPr>
              <w:t>ok, warn, or bad.</w:t>
            </w:r>
          </w:p>
        </w:tc>
      </w:tr>
      <w:tr>
        <w:tc>
          <w:tcPr>
            <w:tcW w:type="dxa" w:w="2016"/>
            <w:vAlign w:val="top"/>
          </w:tcPr>
          <w:p>
            <w:pPr>
              <w:spacing w:after="0"/>
            </w:pPr>
            <w:r>
              <w:rPr>
                <w:sz w:val="16"/>
              </w:rPr>
              <w:t>detail</w:t>
            </w:r>
          </w:p>
        </w:tc>
        <w:tc>
          <w:tcPr>
            <w:tcW w:type="dxa" w:w="1728"/>
            <w:vAlign w:val="top"/>
          </w:tcPr>
          <w:p>
            <w:pPr>
              <w:spacing w:after="0"/>
            </w:pPr>
            <w:r>
              <w:rPr>
                <w:sz w:val="16"/>
              </w:rPr>
              <w:t>string</w:t>
            </w:r>
          </w:p>
        </w:tc>
        <w:tc>
          <w:tcPr>
            <w:tcW w:type="dxa" w:w="6624"/>
            <w:vAlign w:val="top"/>
          </w:tcPr>
          <w:p>
            <w:pPr>
              <w:spacing w:after="0"/>
            </w:pPr>
            <w:r>
              <w:rPr>
                <w:sz w:val="16"/>
              </w:rPr>
              <w:t>Live/snapshot/cache origin, count, or error summary.</w:t>
            </w:r>
          </w:p>
        </w:tc>
      </w:tr>
    </w:tbl>
    <w:p/>
    <w:p>
      <w:pPr>
        <w:pStyle w:val="Heading1"/>
      </w:pPr>
      <w:r>
        <w:t>13. Architecture Decision Record - Version 2.0 Refactor</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shd w:fill="D9EAF7"/>
          </w:tcPr>
          <w:p>
            <w:r>
              <w:rPr>
                <w:b/>
                <w:sz w:val="14"/>
              </w:rPr>
              <w:t>Decision</w:t>
            </w:r>
          </w:p>
        </w:tc>
        <w:tc>
          <w:tcPr>
            <w:tcW w:type="dxa" w:w="4464"/>
            <w:shd w:fill="D9EAF7"/>
          </w:tcPr>
          <w:p>
            <w:r>
              <w:rPr>
                <w:b/>
                <w:sz w:val="14"/>
              </w:rPr>
              <w:t>Rationale</w:t>
            </w:r>
          </w:p>
        </w:tc>
        <w:tc>
          <w:tcPr>
            <w:tcW w:type="dxa" w:w="3384"/>
            <w:shd w:fill="D9EAF7"/>
          </w:tcPr>
          <w:p>
            <w:r>
              <w:rPr>
                <w:b/>
                <w:sz w:val="14"/>
              </w:rPr>
              <w:t>Consequence</w:t>
            </w:r>
          </w:p>
        </w:tc>
      </w:tr>
      <w:tr>
        <w:tc>
          <w:tcPr>
            <w:tcW w:type="dxa" w:w="2232"/>
            <w:vAlign w:val="top"/>
          </w:tcPr>
          <w:p>
            <w:pPr>
              <w:spacing w:after="0"/>
            </w:pPr>
            <w:r>
              <w:rPr>
                <w:sz w:val="14"/>
              </w:rPr>
              <w:t>Use ES modules</w:t>
            </w:r>
          </w:p>
        </w:tc>
        <w:tc>
          <w:tcPr>
            <w:tcW w:type="dxa" w:w="4464"/>
            <w:vAlign w:val="top"/>
          </w:tcPr>
          <w:p>
            <w:pPr>
              <w:spacing w:after="0"/>
            </w:pPr>
            <w:r>
              <w:rPr>
                <w:sz w:val="14"/>
              </w:rPr>
              <w:t>Separate concerns and reduce monolithic change risk.</w:t>
            </w:r>
          </w:p>
        </w:tc>
        <w:tc>
          <w:tcPr>
            <w:tcW w:type="dxa" w:w="3384"/>
            <w:vAlign w:val="top"/>
          </w:tcPr>
          <w:p>
            <w:pPr>
              <w:spacing w:after="0"/>
            </w:pPr>
            <w:r>
              <w:rPr>
                <w:sz w:val="14"/>
              </w:rPr>
              <w:t>Requires HTTP hosting; GitHub Pages satisfies this.</w:t>
            </w:r>
          </w:p>
        </w:tc>
      </w:tr>
      <w:tr>
        <w:tc>
          <w:tcPr>
            <w:tcW w:type="dxa" w:w="2232"/>
            <w:vAlign w:val="top"/>
          </w:tcPr>
          <w:p>
            <w:pPr>
              <w:spacing w:after="0"/>
            </w:pPr>
            <w:r>
              <w:rPr>
                <w:sz w:val="14"/>
              </w:rPr>
              <w:t>Provider-specific API files</w:t>
            </w:r>
          </w:p>
        </w:tc>
        <w:tc>
          <w:tcPr>
            <w:tcW w:type="dxa" w:w="4464"/>
            <w:vAlign w:val="top"/>
          </w:tcPr>
          <w:p>
            <w:pPr>
              <w:spacing w:after="0"/>
            </w:pPr>
            <w:r>
              <w:rPr>
                <w:sz w:val="14"/>
              </w:rPr>
              <w:t>Make source behavior and fallbacks explicit.</w:t>
            </w:r>
          </w:p>
        </w:tc>
        <w:tc>
          <w:tcPr>
            <w:tcW w:type="dxa" w:w="3384"/>
            <w:vAlign w:val="top"/>
          </w:tcPr>
          <w:p>
            <w:pPr>
              <w:spacing w:after="0"/>
            </w:pPr>
            <w:r>
              <w:rPr>
                <w:sz w:val="14"/>
              </w:rPr>
              <w:t>More files, but clearer ownership and testing boundaries.</w:t>
            </w:r>
          </w:p>
        </w:tc>
      </w:tr>
      <w:tr>
        <w:tc>
          <w:tcPr>
            <w:tcW w:type="dxa" w:w="2232"/>
            <w:vAlign w:val="top"/>
          </w:tcPr>
          <w:p>
            <w:pPr>
              <w:spacing w:after="0"/>
            </w:pPr>
            <w:r>
              <w:rPr>
                <w:sz w:val="14"/>
              </w:rPr>
              <w:t>View-specific render files</w:t>
            </w:r>
          </w:p>
        </w:tc>
        <w:tc>
          <w:tcPr>
            <w:tcW w:type="dxa" w:w="4464"/>
            <w:vAlign w:val="top"/>
          </w:tcPr>
          <w:p>
            <w:pPr>
              <w:spacing w:after="0"/>
            </w:pPr>
            <w:r>
              <w:rPr>
                <w:sz w:val="14"/>
              </w:rPr>
              <w:t>Reduce render.js size and isolate UI changes.</w:t>
            </w:r>
          </w:p>
        </w:tc>
        <w:tc>
          <w:tcPr>
            <w:tcW w:type="dxa" w:w="3384"/>
            <w:vAlign w:val="top"/>
          </w:tcPr>
          <w:p>
            <w:pPr>
              <w:spacing w:after="0"/>
            </w:pPr>
            <w:r>
              <w:rPr>
                <w:sz w:val="14"/>
              </w:rPr>
              <w:t>Shared markup must remain in views/shared.js.</w:t>
            </w:r>
          </w:p>
        </w:tc>
      </w:tr>
      <w:tr>
        <w:tc>
          <w:tcPr>
            <w:tcW w:type="dxa" w:w="2232"/>
            <w:vAlign w:val="top"/>
          </w:tcPr>
          <w:p>
            <w:pPr>
              <w:spacing w:after="0"/>
            </w:pPr>
            <w:r>
              <w:rPr>
                <w:sz w:val="14"/>
              </w:rPr>
              <w:t>Same-origin JSON snapshots</w:t>
            </w:r>
          </w:p>
        </w:tc>
        <w:tc>
          <w:tcPr>
            <w:tcW w:type="dxa" w:w="4464"/>
            <w:vAlign w:val="top"/>
          </w:tcPr>
          <w:p>
            <w:pPr>
              <w:spacing w:after="0"/>
            </w:pPr>
            <w:r>
              <w:rPr>
                <w:sz w:val="14"/>
              </w:rPr>
              <w:t>Reduce CORS and availability risk for shared datasets.</w:t>
            </w:r>
          </w:p>
        </w:tc>
        <w:tc>
          <w:tcPr>
            <w:tcW w:type="dxa" w:w="3384"/>
            <w:vAlign w:val="top"/>
          </w:tcPr>
          <w:p>
            <w:pPr>
              <w:spacing w:after="0"/>
            </w:pPr>
            <w:r>
              <w:rPr>
                <w:sz w:val="14"/>
              </w:rPr>
              <w:t>Requires scheduled refresh and schema governance.</w:t>
            </w:r>
          </w:p>
        </w:tc>
      </w:tr>
      <w:tr>
        <w:tc>
          <w:tcPr>
            <w:tcW w:type="dxa" w:w="2232"/>
            <w:vAlign w:val="top"/>
          </w:tcPr>
          <w:p>
            <w:pPr>
              <w:spacing w:after="0"/>
            </w:pPr>
            <w:r>
              <w:rPr>
                <w:sz w:val="14"/>
              </w:rPr>
              <w:t>GitHub Actions automation</w:t>
            </w:r>
          </w:p>
        </w:tc>
        <w:tc>
          <w:tcPr>
            <w:tcW w:type="dxa" w:w="4464"/>
            <w:vAlign w:val="top"/>
          </w:tcPr>
          <w:p>
            <w:pPr>
              <w:spacing w:after="0"/>
            </w:pPr>
            <w:r>
              <w:rPr>
                <w:sz w:val="14"/>
              </w:rPr>
              <w:t>Create repeatable public-data refreshes without a backend.</w:t>
            </w:r>
          </w:p>
        </w:tc>
        <w:tc>
          <w:tcPr>
            <w:tcW w:type="dxa" w:w="3384"/>
            <w:vAlign w:val="top"/>
          </w:tcPr>
          <w:p>
            <w:pPr>
              <w:spacing w:after="0"/>
            </w:pPr>
            <w:r>
              <w:rPr>
                <w:sz w:val="14"/>
              </w:rPr>
              <w:t>Workflow health and permissions must be monitored.</w:t>
            </w:r>
          </w:p>
        </w:tc>
      </w:tr>
      <w:tr>
        <w:tc>
          <w:tcPr>
            <w:tcW w:type="dxa" w:w="2232"/>
            <w:vAlign w:val="top"/>
          </w:tcPr>
          <w:p>
            <w:pPr>
              <w:spacing w:after="0"/>
            </w:pPr>
            <w:r>
              <w:rPr>
                <w:sz w:val="14"/>
              </w:rPr>
              <w:t>Node tests and validation</w:t>
            </w:r>
          </w:p>
        </w:tc>
        <w:tc>
          <w:tcPr>
            <w:tcW w:type="dxa" w:w="4464"/>
            <w:vAlign w:val="top"/>
          </w:tcPr>
          <w:p>
            <w:pPr>
              <w:spacing w:after="0"/>
            </w:pPr>
            <w:r>
              <w:rPr>
                <w:sz w:val="14"/>
              </w:rPr>
              <w:t>Catch analytical and structural regressions before deployment.</w:t>
            </w:r>
          </w:p>
        </w:tc>
        <w:tc>
          <w:tcPr>
            <w:tcW w:type="dxa" w:w="3384"/>
            <w:vAlign w:val="top"/>
          </w:tcPr>
          <w:p>
            <w:pPr>
              <w:spacing w:after="0"/>
            </w:pPr>
            <w:r>
              <w:rPr>
                <w:sz w:val="14"/>
              </w:rPr>
              <w:t>Node 22+ is required for local checks.</w:t>
            </w:r>
          </w:p>
        </w:tc>
      </w:tr>
      <w:tr>
        <w:tc>
          <w:tcPr>
            <w:tcW w:type="dxa" w:w="2232"/>
            <w:vAlign w:val="top"/>
          </w:tcPr>
          <w:p>
            <w:pPr>
              <w:spacing w:after="0"/>
            </w:pPr>
            <w:r>
              <w:rPr>
                <w:sz w:val="14"/>
              </w:rPr>
              <w:t>GitHub Pages deployment</w:t>
            </w:r>
          </w:p>
        </w:tc>
        <w:tc>
          <w:tcPr>
            <w:tcW w:type="dxa" w:w="4464"/>
            <w:vAlign w:val="top"/>
          </w:tcPr>
          <w:p>
            <w:pPr>
              <w:spacing w:after="0"/>
            </w:pPr>
            <w:r>
              <w:rPr>
                <w:sz w:val="14"/>
              </w:rPr>
              <w:t>Provide free HTTPS static hosting and a single published URL.</w:t>
            </w:r>
          </w:p>
        </w:tc>
        <w:tc>
          <w:tcPr>
            <w:tcW w:type="dxa" w:w="3384"/>
            <w:vAlign w:val="top"/>
          </w:tcPr>
          <w:p>
            <w:pPr>
              <w:spacing w:after="0"/>
            </w:pPr>
            <w:r>
              <w:rPr>
                <w:sz w:val="14"/>
              </w:rPr>
              <w:t>All paths must be relative and case-correct.</w:t>
            </w:r>
          </w:p>
        </w:tc>
      </w:tr>
      <w:tr>
        <w:tc>
          <w:tcPr>
            <w:tcW w:type="dxa" w:w="2232"/>
            <w:vAlign w:val="top"/>
          </w:tcPr>
          <w:p>
            <w:r>
              <w:t>Release Version 2.2</w:t>
            </w:r>
          </w:p>
        </w:tc>
        <w:tc>
          <w:tcPr>
            <w:tcW w:type="dxa" w:w="4464"/>
            <w:vAlign w:val="top"/>
          </w:tcPr>
          <w:p>
            <w:r>
              <w:t>The global header is a material user-facing navigation and responsive-shell enhancement.</w:t>
            </w:r>
          </w:p>
        </w:tc>
        <w:tc>
          <w:tcPr>
            <w:tcW w:type="dxa" w:w="3384"/>
            <w:vAlign w:val="top"/>
          </w:tcPr>
          <w:p>
            <w:r>
              <w:t>Application and documentation versions advance to 2.2.0.</w:t>
            </w:r>
          </w:p>
        </w:tc>
      </w:tr>
    </w:tbl>
    <w:p/>
    <w:p>
      <w:pPr>
        <w:pStyle w:val="Heading1"/>
      </w:pPr>
      <w:r>
        <w:t>14. Revision History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728"/>
            <w:shd w:fill="D9EAF7"/>
          </w:tcPr>
          <w:p>
            <w:r>
              <w:rPr>
                <w:b/>
                <w:sz w:val="15"/>
              </w:rPr>
              <w:t>Date</w:t>
            </w:r>
          </w:p>
        </w:tc>
        <w:tc>
          <w:tcPr>
            <w:tcW w:type="dxa" w:w="1584"/>
            <w:shd w:fill="D9EAF7"/>
          </w:tcPr>
          <w:p>
            <w:r>
              <w:rPr>
                <w:b/>
                <w:sz w:val="15"/>
              </w:rPr>
              <w:t>Document version</w:t>
            </w:r>
          </w:p>
        </w:tc>
        <w:tc>
          <w:tcPr>
            <w:tcW w:type="dxa" w:w="2088"/>
            <w:shd w:fill="D9EAF7"/>
          </w:tcPr>
          <w:p>
            <w:r>
              <w:rPr>
                <w:b/>
                <w:sz w:val="15"/>
              </w:rPr>
              <w:t>Application baseline</w:t>
            </w:r>
          </w:p>
        </w:tc>
        <w:tc>
          <w:tcPr>
            <w:tcW w:type="dxa" w:w="4680"/>
            <w:shd w:fill="D9EAF7"/>
          </w:tcPr>
          <w:p>
            <w:r>
              <w:rPr>
                <w:b/>
                <w:sz w:val="15"/>
              </w:rPr>
              <w:t>Change</w:t>
            </w:r>
          </w:p>
        </w:tc>
      </w:tr>
      <w:tr>
        <w:tc>
          <w:tcPr>
            <w:tcW w:type="dxa" w:w="1728"/>
            <w:vAlign w:val="top"/>
          </w:tcPr>
          <w:p>
            <w:pPr>
              <w:spacing w:after="0"/>
            </w:pPr>
            <w:r>
              <w:rPr>
                <w:sz w:val="15"/>
              </w:rPr>
              <w:t>July 26, 2026</w:t>
            </w:r>
          </w:p>
        </w:tc>
        <w:tc>
          <w:tcPr>
            <w:tcW w:type="dxa" w:w="1584"/>
            <w:vAlign w:val="top"/>
          </w:tcPr>
          <w:p>
            <w:pPr>
              <w:spacing w:after="0"/>
            </w:pPr>
            <w:r>
              <w:rPr>
                <w:sz w:val="15"/>
              </w:rPr>
              <w:t>1.0</w:t>
            </w:r>
          </w:p>
        </w:tc>
        <w:tc>
          <w:tcPr>
            <w:tcW w:type="dxa" w:w="2088"/>
            <w:vAlign w:val="top"/>
          </w:tcPr>
          <w:p>
            <w:pPr>
              <w:spacing w:after="0"/>
            </w:pPr>
            <w:r>
              <w:rPr>
                <w:sz w:val="15"/>
              </w:rPr>
              <w:t>v1.x</w:t>
            </w:r>
          </w:p>
        </w:tc>
        <w:tc>
          <w:tcPr>
            <w:tcW w:type="dxa" w:w="4680"/>
            <w:vAlign w:val="top"/>
          </w:tcPr>
          <w:p>
            <w:pPr>
              <w:spacing w:after="0"/>
            </w:pPr>
            <w:r>
              <w:rPr>
                <w:sz w:val="15"/>
              </w:rPr>
              <w:t>Initial architecture and data-dictionary working draft.</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w:t>
            </w:r>
          </w:p>
        </w:tc>
        <w:tc>
          <w:tcPr>
            <w:tcW w:type="dxa" w:w="4680"/>
            <w:vAlign w:val="top"/>
          </w:tcPr>
          <w:p>
            <w:pPr>
              <w:spacing w:after="0"/>
            </w:pPr>
            <w:r>
              <w:rPr>
                <w:sz w:val="15"/>
              </w:rPr>
              <w:t>Added Player Tiers and consolidated the SDS.</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 / 2.0.0</w:t>
            </w:r>
          </w:p>
        </w:tc>
        <w:tc>
          <w:tcPr>
            <w:tcW w:type="dxa" w:w="4680"/>
            <w:vAlign w:val="top"/>
          </w:tcPr>
          <w:p>
            <w:pPr>
              <w:spacing w:after="0"/>
            </w:pPr>
            <w:r>
              <w:rPr>
                <w:sz w:val="15"/>
              </w:rPr>
              <w:t>Documented external CSS and ES-module architecture, provider and view modules, centralized errors, Node tests, local snapshots, GitHub Actions automation, GitHub Pages deployment, per-file JavaScript READMEs, updated data dictionary, and revised architecture diagram. No application-version increment.</w:t>
            </w:r>
          </w:p>
        </w:tc>
      </w:tr>
      <w:tr>
        <w:tc>
          <w:tcPr>
            <w:tcW w:type="dxa" w:w="2556"/>
          </w:tcPr>
          <w:p>
            <w:r>
              <w:t>July 28, 2026</w:t>
            </w:r>
          </w:p>
        </w:tc>
        <w:tc>
          <w:tcPr>
            <w:tcW w:type="dxa" w:w="2556"/>
          </w:tcPr>
          <w:p>
            <w:r>
              <w:t>2.1</w:t>
            </w:r>
          </w:p>
        </w:tc>
        <w:tc>
          <w:tcPr>
            <w:tcW w:type="dxa" w:w="2556"/>
          </w:tcPr>
          <w:p>
            <w:r>
              <w:t>v2.1 / 2.1.0</w:t>
            </w:r>
          </w:p>
        </w:tc>
        <w:tc>
          <w:tcPr>
            <w:tcW w:type="dxa" w:w="2556"/>
          </w:tcPr>
          <w:p>
            <w:r>
              <w:t>Released landing-page simplification and automatic league detection; added paced loading, Current Season and Overall Performance summaries, historical franchise metrics, full-width League Power Rankings, QB/RB/WR/TE/FLEX ranks, biggest strength and weakness, and the Championship Outlook &amp; Roster Review.</w:t>
            </w:r>
          </w:p>
        </w:tc>
      </w:tr>
      <w:tr>
        <w:tc>
          <w:tcPr>
            <w:tcW w:type="dxa" w:w="2556"/>
          </w:tcPr>
          <w:p>
            <w:r>
              <w:t>July 28, 2026</w:t>
            </w:r>
          </w:p>
        </w:tc>
        <w:tc>
          <w:tcPr>
            <w:tcW w:type="dxa" w:w="2556"/>
          </w:tcPr>
          <w:p>
            <w:r>
              <w:t>2.2</w:t>
            </w:r>
          </w:p>
        </w:tc>
        <w:tc>
          <w:tcPr>
            <w:tcW w:type="dxa" w:w="2556"/>
          </w:tcPr>
          <w:p>
            <w:r>
              <w:t>v2.2 / 2.2.0</w:t>
            </w:r>
          </w:p>
        </w:tc>
        <w:tc>
          <w:tcPr>
            <w:tcW w:type="dxa" w:w="2556"/>
          </w:tcPr>
          <w:p>
            <w:r>
              <w:t>Replaced the standalone page-selector banner with a sticky responsive global header containing grouped page navigation, league context, Focus Team selection, data status, version, overflow actions, browser-history support, and active-page persistence.</w:t>
            </w:r>
          </w:p>
        </w:tc>
      </w:tr>
    </w:tbl>
    <w:p/>
    <w:p>
      <w:pPr>
        <w:pStyle w:val="Heading1"/>
      </w:pPr>
      <w:r>
        <w:t>15. Release Maintenance Checklist</w:t>
      </w:r>
    </w:p>
    <w:p>
      <w:pPr>
        <w:pStyle w:val="ListBullet"/>
      </w:pPr>
      <w:r>
        <w:t>Confirm APP_VERSION and displayed Version Control are intentionally unchanged or updated.</w:t>
      </w:r>
    </w:p>
    <w:p>
      <w:pPr>
        <w:pStyle w:val="ListBullet"/>
      </w:pPr>
      <w:r>
        <w:t>Update SDS sections affected by architecture, analytical, provider, data, deployment, or UX changes.</w:t>
      </w:r>
    </w:p>
    <w:p>
      <w:pPr>
        <w:pStyle w:val="ListBullet"/>
      </w:pPr>
      <w:r>
        <w:t>Update the data dictionary for every added, changed, or deprecated field.</w:t>
      </w:r>
    </w:p>
    <w:p>
      <w:pPr>
        <w:pStyle w:val="ListBullet"/>
      </w:pPr>
      <w:r>
        <w:t>Update the architecture diagram when processing boundaries or integrations change.</w:t>
      </w:r>
    </w:p>
    <w:p>
      <w:pPr>
        <w:pStyle w:val="ListBullet"/>
      </w:pPr>
      <w:r>
        <w:t>Update companion JavaScript README files when module responsibilities or dependencies change.</w:t>
      </w:r>
    </w:p>
    <w:p>
      <w:pPr>
        <w:pStyle w:val="ListBullet"/>
      </w:pPr>
      <w:r>
        <w:t>Run npm test, npm run validate, and npm run check.</w:t>
      </w:r>
    </w:p>
    <w:p>
      <w:pPr>
        <w:pStyle w:val="ListBullet"/>
      </w:pPr>
      <w:r>
        <w:t>Test all application tabs and exports through the local HTTP server.</w:t>
      </w:r>
    </w:p>
    <w:p>
      <w:pPr>
        <w:pStyle w:val="ListBullet"/>
      </w:pPr>
      <w:r>
        <w:t>Confirm relative asset paths and case sensitivity.</w:t>
      </w:r>
    </w:p>
    <w:p>
      <w:pPr>
        <w:pStyle w:val="ListBullet"/>
      </w:pPr>
      <w:r>
        <w:t>Push through a feature branch and merge to main.</w:t>
      </w:r>
    </w:p>
    <w:p>
      <w:pPr>
        <w:pStyle w:val="ListBullet"/>
      </w:pPr>
      <w:r>
        <w:t>Confirm GitHub Pages and the Update fantasy football data workflow succeed.</w:t>
      </w:r>
    </w:p>
    <w:p>
      <w:pPr>
        <w:pStyle w:val="Heading1"/>
      </w:pPr>
      <w:r>
        <w:t>Version 2.2.1 Active Tab Style Patch</w:t>
      </w:r>
    </w:p>
    <w:p>
      <w:r>
        <w:t>Version 2.2.1 corrects the active state of the global report tabs without changing navigation behavior or the desktop header structure.</w:t>
      </w:r>
    </w:p>
    <w:p>
      <w:pPr>
        <w:pStyle w:val="ListBullet"/>
      </w:pPr>
      <w:r>
        <w:t>Active and inactive tabs use the same height, width allocation, padding, margin, border radius, and vertical position.</w:t>
      </w:r>
    </w:p>
    <w:p>
      <w:pPr>
        <w:pStyle w:val="ListBullet"/>
      </w:pPr>
      <w:r>
        <w:t>The active state changes only the background to the product blue, the text to white, and the font weight to bold.</w:t>
      </w:r>
    </w:p>
    <w:p>
      <w:pPr>
        <w:pStyle w:val="ListBullet"/>
      </w:pPr>
      <w:r>
        <w:t>Raised positioning, active-state height growth, negative overlap, visual bridge pseudo-elements, and active-state shadows are removed.</w:t>
      </w:r>
    </w:p>
    <w:p>
      <w:pPr>
        <w:pStyle w:val="ListBullet"/>
      </w:pPr>
      <w:r>
        <w:t>The tab row no longer overlaps or covers the report content below it.</w:t>
      </w:r>
    </w:p>
    <w:p>
      <w:pPr>
        <w:pStyle w:val="ListBullet"/>
      </w:pPr>
      <w:r>
        <w:t>Tab click navigation, focus-team persistence, URL hash state, and browser Back/Forward behavior remain unchanged.</w:t>
      </w:r>
    </w:p>
    <w:p>
      <w:pPr>
        <w:pStyle w:val="ListBullet"/>
      </w:pPr>
      <w:r>
        <w:t>Regression tests verify version consistency, fixed dimensions, color-only active styling, and absence of the previous pseudo-element bridge.</w:t>
      </w:r>
    </w:p>
    <w:p>
      <w:pPr>
        <w:pStyle w:val="Heading2"/>
      </w:pPr>
      <w:r>
        <w:t>Version 2.2.1 Header Starter Count Metadata Correction</w:t>
      </w:r>
    </w:p>
    <w:p>
      <w:pPr>
        <w:pStyle w:val="ListBullet"/>
      </w:pPr>
      <w:r>
        <w:t>The league header resolves starter count from a valid stored starterCount value, detectedSetup.starterCount, starterSlots, rosterSlots, or Sleeper roster_positions.</w:t>
      </w:r>
    </w:p>
    <w:p>
      <w:pPr>
        <w:pStyle w:val="ListBullet"/>
      </w:pPr>
      <w:r>
        <w:t>Bench, IR, reserve, and taxi slots are excluded from derived starter counts. Legal offensive, kicker, defense, Superflex, and IDP starter slots are included.</w:t>
      </w:r>
    </w:p>
    <w:p>
      <w:pPr>
        <w:pStyle w:val="ListBullet"/>
      </w:pPr>
      <w:r>
        <w:t>New analyses persist starterCount and starterSlots alongside rosterSlots so saved reports retain explicit lineup metadata.</w:t>
      </w:r>
    </w:p>
    <w:p>
      <w:pPr>
        <w:pStyle w:val="ListBullet"/>
      </w:pPr>
      <w:r>
        <w:t>When no valid starter count can be resolved, the header omits the starter-count segment instead of displaying Starter count unavailable.</w:t>
      </w:r>
    </w:p>
    <w:p>
      <w:pPr>
        <w:pStyle w:val="ListBullet"/>
      </w:pPr>
      <w:r>
        <w:t>For the referenced 12-team 1QB PPR league, the header renders 12 teams · 1QB PPR · Start 10.</w:t>
      </w:r>
    </w:p>
    <w:p>
      <w:pPr>
        <w:pStyle w:val="ListBullet"/>
      </w:pPr>
      <w:r>
        <w:t>Regression tests cover direct stored values, detected setup fallback, roster-slot arrays, Sleeper roster positions, excluded reserve slots, and unresolved metadata.</w:t>
      </w:r>
    </w:p>
    <w:p>
      <w:pPr>
        <w:pStyle w:val="Heading3"/>
      </w:pPr>
      <w:r>
        <w:t>Starter Count Derived Field</w:t>
      </w:r>
    </w:p>
    <w:p>
      <w:r>
        <w:t>starterCount resolution order: explicit analysis starterCount; detectedSetup.starterCount; starterSlots; rosterSlots; direct or nested Sleeper roster_positions. The derived output is a positive integer or null.</w:t>
      </w:r>
    </w:p>
    <w:sectPr w:rsidR="00FC693F" w:rsidRPr="0006063C" w:rsidSect="00034616">
      <w:footerReference w:type="default" r:id="rId10"/>
      <w:headerReference w:type="default" r:id="rId11"/>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Fantasy Football Intelligence Hub | Software Design Specification | Version 2.2.1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4C81"/>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C5C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74B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Football Intelligence Hub Software Design Specification</dc:title>
  <dc:subject>Version 2.1 landing page and dashboard release design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