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057A0"/>
          <w:sz w:val="56"/>
        </w:rPr>
        <w:t>FANTASY FOOTBALL</w:t>
        <w:br/>
        <w:t>INTELLIGENCE HUB</w:t>
      </w:r>
    </w:p>
    <w:p>
      <w:pPr>
        <w:jc w:val="center"/>
      </w:pPr>
      <w:r>
        <w:rPr>
          <w:b/>
          <w:sz w:val="44"/>
        </w:rPr>
        <w:t>Software Design Specification</w:t>
      </w:r>
    </w:p>
    <w:p>
      <w:pPr>
        <w:jc w:val="center"/>
      </w:pPr>
      <w:r>
        <w:rPr>
          <w:i/>
        </w:rPr>
        <w:t>Architecture, Data Dictionary, Automation, Testing, Deployment, and Revision History</w:t>
      </w:r>
    </w:p>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3168"/>
            <w:shd w:fill="D9EAF7"/>
          </w:tcPr>
          <w:p>
            <w:r>
              <w:rPr>
                <w:b/>
                <w:sz w:val="18"/>
              </w:rPr>
              <w:t>Document control</w:t>
            </w:r>
          </w:p>
        </w:tc>
        <w:tc>
          <w:tcPr>
            <w:tcW w:type="dxa" w:w="6912"/>
            <w:shd w:fill="D9EAF7"/>
          </w:tcPr>
          <w:p>
            <w:r>
              <w:rPr>
                <w:b/>
                <w:sz w:val="18"/>
              </w:rPr>
              <w:t>Current value</w:t>
            </w:r>
          </w:p>
        </w:tc>
      </w:tr>
      <w:tr>
        <w:tc>
          <w:tcPr>
            <w:tcW w:type="dxa" w:w="3168"/>
            <w:vAlign w:val="top"/>
          </w:tcPr>
          <w:p>
            <w:pPr>
              <w:spacing w:after="0"/>
            </w:pPr>
            <w:r>
              <w:rPr>
                <w:sz w:val="18"/>
              </w:rPr>
              <w:t>Document version</w:t>
            </w:r>
          </w:p>
        </w:tc>
        <w:tc>
          <w:tcPr>
            <w:tcW w:type="dxa" w:w="6912"/>
            <w:vAlign w:val="top"/>
          </w:tcPr>
          <w:p>
            <w:pPr>
              <w:spacing w:after="0"/>
            </w:pPr>
            <w:r>
              <w:rPr>
                <w:sz w:val="18"/>
              </w:rPr>
              <w:t>2.0</w:t>
            </w:r>
          </w:p>
        </w:tc>
      </w:tr>
      <w:tr>
        <w:tc>
          <w:tcPr>
            <w:tcW w:type="dxa" w:w="3168"/>
            <w:vAlign w:val="top"/>
          </w:tcPr>
          <w:p>
            <w:pPr>
              <w:spacing w:after="0"/>
            </w:pPr>
            <w:r>
              <w:rPr>
                <w:sz w:val="18"/>
              </w:rPr>
              <w:t>Application baseline</w:t>
            </w:r>
          </w:p>
        </w:tc>
        <w:tc>
          <w:tcPr>
            <w:tcW w:type="dxa" w:w="6912"/>
            <w:vAlign w:val="top"/>
          </w:tcPr>
          <w:p>
            <w:pPr>
              <w:spacing w:after="0"/>
            </w:pPr>
            <w:r>
              <w:rPr>
                <w:sz w:val="18"/>
              </w:rPr>
              <w:t>Fantasy Football Intelligence Hub v2.0 / APP_VERSION 2.0.0</w:t>
            </w:r>
          </w:p>
        </w:tc>
      </w:tr>
      <w:tr>
        <w:tc>
          <w:tcPr>
            <w:tcW w:type="dxa" w:w="3168"/>
            <w:vAlign w:val="top"/>
          </w:tcPr>
          <w:p>
            <w:pPr>
              <w:spacing w:after="0"/>
            </w:pPr>
            <w:r>
              <w:rPr>
                <w:sz w:val="18"/>
              </w:rPr>
              <w:t>Status</w:t>
            </w:r>
          </w:p>
        </w:tc>
        <w:tc>
          <w:tcPr>
            <w:tcW w:type="dxa" w:w="6912"/>
            <w:vAlign w:val="top"/>
          </w:tcPr>
          <w:p>
            <w:pPr>
              <w:spacing w:after="0"/>
            </w:pPr>
            <w:r>
              <w:rPr>
                <w:sz w:val="18"/>
              </w:rPr>
              <w:t>Living design specification - documentation refresh within Version 2.0</w:t>
            </w:r>
          </w:p>
        </w:tc>
      </w:tr>
      <w:tr>
        <w:tc>
          <w:tcPr>
            <w:tcW w:type="dxa" w:w="3168"/>
            <w:vAlign w:val="top"/>
          </w:tcPr>
          <w:p>
            <w:pPr>
              <w:spacing w:after="0"/>
            </w:pPr>
            <w:r>
              <w:rPr>
                <w:sz w:val="18"/>
              </w:rPr>
              <w:t>Created</w:t>
            </w:r>
          </w:p>
        </w:tc>
        <w:tc>
          <w:tcPr>
            <w:tcW w:type="dxa" w:w="6912"/>
            <w:vAlign w:val="top"/>
          </w:tcPr>
          <w:p>
            <w:pPr>
              <w:spacing w:after="0"/>
            </w:pPr>
            <w:r>
              <w:rPr>
                <w:sz w:val="18"/>
              </w:rPr>
              <w:t>July 26, 2026</w:t>
            </w:r>
          </w:p>
        </w:tc>
      </w:tr>
      <w:tr>
        <w:tc>
          <w:tcPr>
            <w:tcW w:type="dxa" w:w="3168"/>
            <w:vAlign w:val="top"/>
          </w:tcPr>
          <w:p>
            <w:pPr>
              <w:spacing w:after="0"/>
            </w:pPr>
            <w:r>
              <w:rPr>
                <w:sz w:val="18"/>
              </w:rPr>
              <w:t>Last updated</w:t>
            </w:r>
          </w:p>
        </w:tc>
        <w:tc>
          <w:tcPr>
            <w:tcW w:type="dxa" w:w="6912"/>
            <w:vAlign w:val="top"/>
          </w:tcPr>
          <w:p>
            <w:pPr>
              <w:spacing w:after="0"/>
            </w:pPr>
            <w:r>
              <w:rPr>
                <w:sz w:val="18"/>
              </w:rPr>
              <w:t>July 27, 2026</w:t>
            </w:r>
          </w:p>
        </w:tc>
      </w:tr>
      <w:tr>
        <w:tc>
          <w:tcPr>
            <w:tcW w:type="dxa" w:w="3168"/>
            <w:vAlign w:val="top"/>
          </w:tcPr>
          <w:p>
            <w:pPr>
              <w:spacing w:after="0"/>
            </w:pPr>
            <w:r>
              <w:rPr>
                <w:sz w:val="18"/>
              </w:rPr>
              <w:t>Created by</w:t>
            </w:r>
          </w:p>
        </w:tc>
        <w:tc>
          <w:tcPr>
            <w:tcW w:type="dxa" w:w="6912"/>
            <w:vAlign w:val="top"/>
          </w:tcPr>
          <w:p>
            <w:pPr>
              <w:spacing w:after="0"/>
            </w:pPr>
            <w:r>
              <w:rPr>
                <w:sz w:val="18"/>
              </w:rPr>
              <w:t>Mohamad Mokbel</w:t>
            </w:r>
          </w:p>
        </w:tc>
      </w:tr>
      <w:tr>
        <w:tc>
          <w:tcPr>
            <w:tcW w:type="dxa" w:w="3168"/>
            <w:vAlign w:val="top"/>
          </w:tcPr>
          <w:p>
            <w:pPr>
              <w:spacing w:after="0"/>
            </w:pPr>
            <w:r>
              <w:rPr>
                <w:sz w:val="18"/>
              </w:rPr>
              <w:t>Deployment</w:t>
            </w:r>
          </w:p>
        </w:tc>
        <w:tc>
          <w:tcPr>
            <w:tcW w:type="dxa" w:w="6912"/>
            <w:vAlign w:val="top"/>
          </w:tcPr>
          <w:p>
            <w:pPr>
              <w:spacing w:after="0"/>
            </w:pPr>
            <w:r>
              <w:rPr>
                <w:sz w:val="18"/>
              </w:rPr>
              <w:t>GitHub Pages from main branch / repository root</w:t>
            </w:r>
          </w:p>
        </w:tc>
      </w:tr>
      <w:tr>
        <w:tc>
          <w:tcPr>
            <w:tcW w:type="dxa" w:w="3168"/>
            <w:vAlign w:val="top"/>
          </w:tcPr>
          <w:p>
            <w:pPr>
              <w:spacing w:after="0"/>
            </w:pPr>
            <w:r>
              <w:rPr>
                <w:sz w:val="18"/>
              </w:rPr>
              <w:t>Source of truth</w:t>
            </w:r>
          </w:p>
        </w:tc>
        <w:tc>
          <w:tcPr>
            <w:tcW w:type="dxa" w:w="6912"/>
            <w:vAlign w:val="top"/>
          </w:tcPr>
          <w:p>
            <w:pPr>
              <w:spacing w:after="0"/>
            </w:pPr>
            <w:r>
              <w:rPr>
                <w:sz w:val="18"/>
              </w:rPr>
              <w:t>GitHub repository</w:t>
            </w:r>
          </w:p>
        </w:tc>
      </w:tr>
    </w:tbl>
    <w:p/>
    <w:tbl>
      <w:tblPr>
        <w:tblStyle w:val="TableGrid"/>
        <w:tblW w:type="auto" w:w="0"/>
        <w:tblLook w:firstColumn="1" w:firstRow="1" w:lastColumn="0" w:lastRow="0" w:noHBand="0" w:noVBand="1" w:val="04A0"/>
      </w:tblPr>
      <w:tblGrid>
        <w:gridCol w:w="10224"/>
      </w:tblGrid>
      <w:tr>
        <w:tc>
          <w:tcPr>
            <w:tcW w:type="dxa" w:w="10224"/>
            <w:shd w:fill="EEF5FB"/>
          </w:tcPr>
          <w:p>
            <w:r>
              <w:rPr>
                <w:b/>
              </w:rPr>
              <w:t xml:space="preserve">Version-control decision: </w:t>
            </w:r>
            <w:r>
              <w:t>This update documents the completed Version 2.0 architecture refactor, testing, snapshot automation, and GitHub Pages deployment. It does not increment the application version or publish a new product release.</w:t>
            </w:r>
          </w:p>
        </w:tc>
      </w:tr>
    </w:tbl>
    <w:p/>
    <w:p>
      <w:r>
        <w:br w:type="page"/>
      </w:r>
    </w:p>
    <w:p>
      <w:pPr>
        <w:pStyle w:val="Heading1"/>
      </w:pPr>
      <w:r>
        <w:t>Table of Contents</w:t>
      </w:r>
    </w:p>
    <w:p>
      <w:r>
        <w:t>1. Executive Summary</w:t>
      </w:r>
    </w:p>
    <w:p>
      <w:r>
        <w:t>2. Scope and Product Objectives</w:t>
      </w:r>
    </w:p>
    <w:p>
      <w:r>
        <w:t>3. Current System Context and Architecture</w:t>
      </w:r>
    </w:p>
    <w:p>
      <w:r>
        <w:t>4. Repository and Module Architecture</w:t>
      </w:r>
    </w:p>
    <w:p>
      <w:r>
        <w:t>5. Application Components and User Experience</w:t>
      </w:r>
    </w:p>
    <w:p>
      <w:r>
        <w:t>6. Data Processing and Analytical Logic</w:t>
      </w:r>
    </w:p>
    <w:p>
      <w:r>
        <w:t>7. External Data Sources and Provider Design</w:t>
      </w:r>
    </w:p>
    <w:p>
      <w:r>
        <w:t>8. Snapshot Automation and GitHub Actions</w:t>
      </w:r>
    </w:p>
    <w:p>
      <w:r>
        <w:t>9. Storage, Caching, and Export Design</w:t>
      </w:r>
    </w:p>
    <w:p>
      <w:r>
        <w:t>10. Testing, Validation, Error Handling, and Reliability</w:t>
      </w:r>
    </w:p>
    <w:p>
      <w:r>
        <w:t>11. Deployment, Security, and Operations</w:t>
      </w:r>
    </w:p>
    <w:p>
      <w:r>
        <w:t>12. Data Dictionary and Source Lineage</w:t>
      </w:r>
    </w:p>
    <w:p>
      <w:r>
        <w:t>13. Architecture Decision Record - Version 2.0 Refactor</w:t>
      </w:r>
    </w:p>
    <w:p>
      <w:r>
        <w:t>14. Revision History</w:t>
      </w:r>
    </w:p>
    <w:p>
      <w:r>
        <w:t>15. Release Maintenance Checklist</w:t>
      </w:r>
    </w:p>
    <w:p>
      <w:pPr>
        <w:pStyle w:val="Heading1"/>
      </w:pPr>
      <w:r>
        <w:t>1. Executive Summary</w:t>
      </w:r>
    </w:p>
    <w:p>
      <w:r>
        <w:t>Fantasy Football Intelligence Hub is a static, browser-based dynasty football analysis application published through GitHub Pages. The Version 2.0 product analyzes public Sleeper leagues, joins projection and dynasty-value sources, builds legal optimal lineups, ranks teams, evaluates risk and draft capital, generates player tiers and evidence-backed recommendations, and exports user-controlled reports.</w:t>
      </w:r>
    </w:p>
    <w:p>
      <w:r>
        <w:t>During the Version 2.0 implementation cycle, the application moved from a single local HTML file with inline code to a production repository with external CSS, ES modules, provider-specific integrations, page-specific renderers, automated same-origin data snapshots, Node tests, project validation, centralized error handling, and scheduled GitHub Actions. The product version remains 2.0.0 because these changes complete and document the Version 2.0 architecture rather than introduce a separately marketed feature release.</w:t>
      </w:r>
    </w:p>
    <w:tbl>
      <w:tblPr>
        <w:tblStyle w:val="TableGrid"/>
        <w:tblW w:type="auto" w:w="0"/>
        <w:tblLook w:firstColumn="1" w:firstRow="1" w:lastColumn="0" w:lastRow="0" w:noHBand="0" w:noVBand="1" w:val="04A0"/>
      </w:tblPr>
      <w:tblGrid>
        <w:gridCol w:w="10224"/>
      </w:tblGrid>
      <w:tr>
        <w:tc>
          <w:tcPr>
            <w:tcW w:type="dxa" w:w="10224"/>
            <w:shd w:fill="EEF5FB"/>
          </w:tcPr>
          <w:p>
            <w:r>
              <w:rPr>
                <w:b/>
              </w:rPr>
              <w:t xml:space="preserve">Current processing boundary: </w:t>
            </w:r>
            <w:r>
              <w:t>League-specific analysis still executes in the user's browser. GitHub Actions preprocesses shared public source snapshots, while live APIs remain available as fallbacks when snapshots are empty, stale, or unavailable.</w:t>
            </w:r>
          </w:p>
        </w:tc>
      </w:tr>
    </w:tbl>
    <w:p/>
    <w:p>
      <w:pPr>
        <w:pStyle w:val="Heading1"/>
      </w:pPr>
      <w:r>
        <w:t>2. Scope and Product Objectives</w:t>
      </w:r>
    </w:p>
    <w:p>
      <w:pPr>
        <w:pStyle w:val="Heading2"/>
      </w:pPr>
      <w:r>
        <w:t>2.1 In Scope</w:t>
      </w:r>
    </w:p>
    <w:p>
      <w:pPr>
        <w:pStyle w:val="ListBullet"/>
      </w:pPr>
      <w:r>
        <w:t>Analyze any supported public Sleeper NFL league by league ID.</w:t>
      </w:r>
    </w:p>
    <w:p>
      <w:pPr>
        <w:pStyle w:val="ListBullet"/>
      </w:pPr>
      <w:r>
        <w:t>Detect format, scoring, roster slots, linked seasons, and future pick horizon.</w:t>
      </w:r>
    </w:p>
    <w:p>
      <w:pPr>
        <w:pStyle w:val="ListBullet"/>
      </w:pPr>
      <w:r>
        <w:t>Aggregate matchup production and build normalized player records.</w:t>
      </w:r>
    </w:p>
    <w:p>
      <w:pPr>
        <w:pStyle w:val="ListBullet"/>
      </w:pPr>
      <w:r>
        <w:t>Combine RosterAudit and DynastyProcess market values with RosterAudit and Sleeper projections.</w:t>
      </w:r>
    </w:p>
    <w:p>
      <w:pPr>
        <w:pStyle w:val="ListBullet"/>
      </w:pPr>
      <w:r>
        <w:t>Calculate legal lineups, depth, risk, contender score, franchise score, player tiers, and draft capital.</w:t>
      </w:r>
    </w:p>
    <w:p>
      <w:pPr>
        <w:pStyle w:val="ListBullet"/>
      </w:pPr>
      <w:r>
        <w:t>Publish a responsive static application through GitHub Pages.</w:t>
      </w:r>
    </w:p>
    <w:p>
      <w:pPr>
        <w:pStyle w:val="ListBullet"/>
      </w:pPr>
      <w:r>
        <w:t>Use same-origin snapshots for shared datasets and live fallbacks for resilience.</w:t>
      </w:r>
    </w:p>
    <w:p>
      <w:pPr>
        <w:pStyle w:val="ListBullet"/>
      </w:pPr>
      <w:r>
        <w:t>Run repeatable Node tests, syntax validation, JSON validation, and scheduled snapshot refresh jobs.</w:t>
      </w:r>
    </w:p>
    <w:p>
      <w:pPr>
        <w:pStyle w:val="Heading2"/>
      </w:pPr>
      <w:r>
        <w:t>2.2 Out of Scope</w:t>
      </w:r>
    </w:p>
    <w:p>
      <w:pPr>
        <w:pStyle w:val="ListBullet"/>
      </w:pPr>
      <w:r>
        <w:t>Authenticated private Sleeper leagues.</w:t>
      </w:r>
    </w:p>
    <w:p>
      <w:pPr>
        <w:pStyle w:val="ListBullet"/>
      </w:pPr>
      <w:r>
        <w:t>Automated KeepTradeCut scraping.</w:t>
      </w:r>
    </w:p>
    <w:p>
      <w:pPr>
        <w:pStyle w:val="ListBullet"/>
      </w:pPr>
      <w:r>
        <w:t>Application-owned user accounts or centralized private databases.</w:t>
      </w:r>
    </w:p>
    <w:p>
      <w:pPr>
        <w:pStyle w:val="ListBullet"/>
      </w:pPr>
      <w:r>
        <w:t>Guaranteed availability of third-party APIs.</w:t>
      </w:r>
    </w:p>
    <w:p>
      <w:pPr>
        <w:pStyle w:val="ListBullet"/>
      </w:pPr>
      <w:r>
        <w:t>Full transaction-based trade impact and waiver reporting.</w:t>
      </w:r>
    </w:p>
    <w:p>
      <w:pPr>
        <w:pStyle w:val="ListBullet"/>
      </w:pPr>
      <w:r>
        <w:t>Direct nflverse production integration in the current codebase.</w:t>
      </w:r>
    </w:p>
    <w:p>
      <w:pPr>
        <w:pStyle w:val="Heading1"/>
      </w:pPr>
      <w:r>
        <w:t>3. Current System Context and Architecture</w:t>
      </w:r>
    </w:p>
    <w:p>
      <w:r>
        <w:t>Figure 1 shows the released Version 2.0 architecture after GitHub publication and modularization.</w:t>
      </w:r>
    </w:p>
    <w:p>
      <w:r>
        <w:drawing>
          <wp:inline xmlns:a="http://schemas.openxmlformats.org/drawingml/2006/main" xmlns:pic="http://schemas.openxmlformats.org/drawingml/2006/picture">
            <wp:extent cx="6400800" cy="2851085"/>
            <wp:docPr id="1" name="Picture 1"/>
            <wp:cNvGraphicFramePr>
              <a:graphicFrameLocks noChangeAspect="1"/>
            </wp:cNvGraphicFramePr>
            <a:graphic>
              <a:graphicData uri="http://schemas.openxmlformats.org/drawingml/2006/picture">
                <pic:pic>
                  <pic:nvPicPr>
                    <pic:cNvPr id="0" name="Fantasy_Football_Intelligence_Hub_Architecture_v2.png"/>
                    <pic:cNvPicPr/>
                  </pic:nvPicPr>
                  <pic:blipFill>
                    <a:blip r:embed="rId9"/>
                    <a:stretch>
                      <a:fillRect/>
                    </a:stretch>
                  </pic:blipFill>
                  <pic:spPr>
                    <a:xfrm>
                      <a:off x="0" y="0"/>
                      <a:ext cx="6400800" cy="2851085"/>
                    </a:xfrm>
                    <a:prstGeom prst="rect"/>
                  </pic:spPr>
                </pic:pic>
              </a:graphicData>
            </a:graphic>
          </wp:inline>
        </w:drawing>
      </w:r>
    </w:p>
    <w:p>
      <w:pPr>
        <w:jc w:val="center"/>
      </w:pPr>
      <w:r>
        <w:rPr>
          <w:i/>
        </w:rPr>
        <w:t>Figure 1. Fantasy Football Intelligence Hub Version 2.0 published static architecture and data flow.</w:t>
      </w:r>
    </w:p>
    <w:p>
      <w:pPr>
        <w:pStyle w:val="Heading2"/>
      </w:pPr>
      <w:r>
        <w:t>3.1 Architectural Layers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584"/>
            <w:shd w:fill="D9EAF7"/>
          </w:tcPr>
          <w:p>
            <w:r>
              <w:rPr>
                <w:b/>
                <w:sz w:val="15"/>
              </w:rPr>
              <w:t>Layer</w:t>
            </w:r>
          </w:p>
        </w:tc>
        <w:tc>
          <w:tcPr>
            <w:tcW w:type="dxa" w:w="3168"/>
            <w:shd w:fill="D9EAF7"/>
          </w:tcPr>
          <w:p>
            <w:r>
              <w:rPr>
                <w:b/>
                <w:sz w:val="15"/>
              </w:rPr>
              <w:t>Current implementation</w:t>
            </w:r>
          </w:p>
        </w:tc>
        <w:tc>
          <w:tcPr>
            <w:tcW w:type="dxa" w:w="5328"/>
            <w:shd w:fill="D9EAF7"/>
          </w:tcPr>
          <w:p>
            <w:r>
              <w:rPr>
                <w:b/>
                <w:sz w:val="15"/>
              </w:rPr>
              <w:t>Primary responsibility</w:t>
            </w:r>
          </w:p>
        </w:tc>
      </w:tr>
      <w:tr>
        <w:tc>
          <w:tcPr>
            <w:tcW w:type="dxa" w:w="1584"/>
            <w:vAlign w:val="top"/>
          </w:tcPr>
          <w:p>
            <w:pPr>
              <w:spacing w:after="0"/>
            </w:pPr>
            <w:r>
              <w:rPr>
                <w:sz w:val="15"/>
              </w:rPr>
              <w:t>Hosting</w:t>
            </w:r>
          </w:p>
        </w:tc>
        <w:tc>
          <w:tcPr>
            <w:tcW w:type="dxa" w:w="3168"/>
            <w:vAlign w:val="top"/>
          </w:tcPr>
          <w:p>
            <w:pPr>
              <w:spacing w:after="0"/>
            </w:pPr>
            <w:r>
              <w:rPr>
                <w:sz w:val="15"/>
              </w:rPr>
              <w:t>GitHub Pages</w:t>
            </w:r>
          </w:p>
        </w:tc>
        <w:tc>
          <w:tcPr>
            <w:tcW w:type="dxa" w:w="5328"/>
            <w:vAlign w:val="top"/>
          </w:tcPr>
          <w:p>
            <w:pPr>
              <w:spacing w:after="0"/>
            </w:pPr>
            <w:r>
              <w:rPr>
                <w:sz w:val="15"/>
              </w:rPr>
              <w:t>Serve index.html, CSS, modules, images, and snapshots over HTTPS.</w:t>
            </w:r>
          </w:p>
        </w:tc>
      </w:tr>
      <w:tr>
        <w:tc>
          <w:tcPr>
            <w:tcW w:type="dxa" w:w="1584"/>
            <w:vAlign w:val="top"/>
          </w:tcPr>
          <w:p>
            <w:pPr>
              <w:spacing w:after="0"/>
            </w:pPr>
            <w:r>
              <w:rPr>
                <w:sz w:val="15"/>
              </w:rPr>
              <w:t>Application shell</w:t>
            </w:r>
          </w:p>
        </w:tc>
        <w:tc>
          <w:tcPr>
            <w:tcW w:type="dxa" w:w="3168"/>
            <w:vAlign w:val="top"/>
          </w:tcPr>
          <w:p>
            <w:pPr>
              <w:spacing w:after="0"/>
            </w:pPr>
            <w:r>
              <w:rPr>
                <w:sz w:val="15"/>
              </w:rPr>
              <w:t>index.html + css/*</w:t>
            </w:r>
          </w:p>
        </w:tc>
        <w:tc>
          <w:tcPr>
            <w:tcW w:type="dxa" w:w="5328"/>
            <w:vAlign w:val="top"/>
          </w:tcPr>
          <w:p>
            <w:pPr>
              <w:spacing w:after="0"/>
            </w:pPr>
            <w:r>
              <w:rPr>
                <w:sz w:val="15"/>
              </w:rPr>
              <w:t>Provide branded single-page structure and responsive styles.</w:t>
            </w:r>
          </w:p>
        </w:tc>
      </w:tr>
      <w:tr>
        <w:tc>
          <w:tcPr>
            <w:tcW w:type="dxa" w:w="1584"/>
            <w:vAlign w:val="top"/>
          </w:tcPr>
          <w:p>
            <w:pPr>
              <w:spacing w:after="0"/>
            </w:pPr>
            <w:r>
              <w:rPr>
                <w:sz w:val="15"/>
              </w:rPr>
              <w:t>Startup</w:t>
            </w:r>
          </w:p>
        </w:tc>
        <w:tc>
          <w:tcPr>
            <w:tcW w:type="dxa" w:w="3168"/>
            <w:vAlign w:val="top"/>
          </w:tcPr>
          <w:p>
            <w:pPr>
              <w:spacing w:after="0"/>
            </w:pPr>
            <w:r>
              <w:rPr>
                <w:sz w:val="15"/>
              </w:rPr>
              <w:t>js/app.js</w:t>
            </w:r>
          </w:p>
        </w:tc>
        <w:tc>
          <w:tcPr>
            <w:tcW w:type="dxa" w:w="5328"/>
            <w:vAlign w:val="top"/>
          </w:tcPr>
          <w:p>
            <w:pPr>
              <w:spacing w:after="0"/>
            </w:pPr>
            <w:r>
              <w:rPr>
                <w:sz w:val="15"/>
              </w:rPr>
              <w:t>Register events, exports, sorting, startup, and global error listeners.</w:t>
            </w:r>
          </w:p>
        </w:tc>
      </w:tr>
      <w:tr>
        <w:tc>
          <w:tcPr>
            <w:tcW w:type="dxa" w:w="1584"/>
            <w:vAlign w:val="top"/>
          </w:tcPr>
          <w:p>
            <w:pPr>
              <w:spacing w:after="0"/>
            </w:pPr>
            <w:r>
              <w:rPr>
                <w:sz w:val="15"/>
              </w:rPr>
              <w:t>Orchestration</w:t>
            </w:r>
          </w:p>
        </w:tc>
        <w:tc>
          <w:tcPr>
            <w:tcW w:type="dxa" w:w="3168"/>
            <w:vAlign w:val="top"/>
          </w:tcPr>
          <w:p>
            <w:pPr>
              <w:spacing w:after="0"/>
            </w:pPr>
            <w:r>
              <w:rPr>
                <w:sz w:val="15"/>
              </w:rPr>
              <w:t>js/analyze.js + js/render.js</w:t>
            </w:r>
          </w:p>
        </w:tc>
        <w:tc>
          <w:tcPr>
            <w:tcW w:type="dxa" w:w="5328"/>
            <w:vAlign w:val="top"/>
          </w:tcPr>
          <w:p>
            <w:pPr>
              <w:spacing w:after="0"/>
            </w:pPr>
            <w:r>
              <w:rPr>
                <w:sz w:val="15"/>
              </w:rPr>
              <w:t>Coordinate data processing and page rendering.</w:t>
            </w:r>
          </w:p>
        </w:tc>
      </w:tr>
      <w:tr>
        <w:tc>
          <w:tcPr>
            <w:tcW w:type="dxa" w:w="1584"/>
            <w:vAlign w:val="top"/>
          </w:tcPr>
          <w:p>
            <w:pPr>
              <w:spacing w:after="0"/>
            </w:pPr>
            <w:r>
              <w:rPr>
                <w:sz w:val="15"/>
              </w:rPr>
              <w:t>Domain analytics</w:t>
            </w:r>
          </w:p>
        </w:tc>
        <w:tc>
          <w:tcPr>
            <w:tcW w:type="dxa" w:w="3168"/>
            <w:vAlign w:val="top"/>
          </w:tcPr>
          <w:p>
            <w:pPr>
              <w:spacing w:after="0"/>
            </w:pPr>
            <w:r>
              <w:rPr>
                <w:sz w:val="15"/>
              </w:rPr>
              <w:t>js/league.js + js/tiers.js</w:t>
            </w:r>
          </w:p>
        </w:tc>
        <w:tc>
          <w:tcPr>
            <w:tcW w:type="dxa" w:w="5328"/>
            <w:vAlign w:val="top"/>
          </w:tcPr>
          <w:p>
            <w:pPr>
              <w:spacing w:after="0"/>
            </w:pPr>
            <w:r>
              <w:rPr>
                <w:sz w:val="15"/>
              </w:rPr>
              <w:t>Calculate lineups, scores, tiers, risk, picks, and insights.</w:t>
            </w:r>
          </w:p>
        </w:tc>
      </w:tr>
      <w:tr>
        <w:tc>
          <w:tcPr>
            <w:tcW w:type="dxa" w:w="1584"/>
            <w:vAlign w:val="top"/>
          </w:tcPr>
          <w:p>
            <w:pPr>
              <w:spacing w:after="0"/>
            </w:pPr>
            <w:r>
              <w:rPr>
                <w:sz w:val="15"/>
              </w:rPr>
              <w:t>Provider layer</w:t>
            </w:r>
          </w:p>
        </w:tc>
        <w:tc>
          <w:tcPr>
            <w:tcW w:type="dxa" w:w="3168"/>
            <w:vAlign w:val="top"/>
          </w:tcPr>
          <w:p>
            <w:pPr>
              <w:spacing w:after="0"/>
            </w:pPr>
            <w:r>
              <w:rPr>
                <w:sz w:val="15"/>
              </w:rPr>
              <w:t>js/api/*</w:t>
            </w:r>
          </w:p>
        </w:tc>
        <w:tc>
          <w:tcPr>
            <w:tcW w:type="dxa" w:w="5328"/>
            <w:vAlign w:val="top"/>
          </w:tcPr>
          <w:p>
            <w:pPr>
              <w:spacing w:after="0"/>
            </w:pPr>
            <w:r>
              <w:rPr>
                <w:sz w:val="15"/>
              </w:rPr>
              <w:t>Load snapshots and live external data through source-specific modules.</w:t>
            </w:r>
          </w:p>
        </w:tc>
      </w:tr>
      <w:tr>
        <w:tc>
          <w:tcPr>
            <w:tcW w:type="dxa" w:w="1584"/>
            <w:vAlign w:val="top"/>
          </w:tcPr>
          <w:p>
            <w:pPr>
              <w:spacing w:after="0"/>
            </w:pPr>
            <w:r>
              <w:rPr>
                <w:sz w:val="15"/>
              </w:rPr>
              <w:t>Views</w:t>
            </w:r>
          </w:p>
        </w:tc>
        <w:tc>
          <w:tcPr>
            <w:tcW w:type="dxa" w:w="3168"/>
            <w:vAlign w:val="top"/>
          </w:tcPr>
          <w:p>
            <w:pPr>
              <w:spacing w:after="0"/>
            </w:pPr>
            <w:r>
              <w:rPr>
                <w:sz w:val="15"/>
              </w:rPr>
              <w:t>js/views/*</w:t>
            </w:r>
          </w:p>
        </w:tc>
        <w:tc>
          <w:tcPr>
            <w:tcW w:type="dxa" w:w="5328"/>
            <w:vAlign w:val="top"/>
          </w:tcPr>
          <w:p>
            <w:pPr>
              <w:spacing w:after="0"/>
            </w:pPr>
            <w:r>
              <w:rPr>
                <w:sz w:val="15"/>
              </w:rPr>
              <w:t>Render each application page.</w:t>
            </w:r>
          </w:p>
        </w:tc>
      </w:tr>
      <w:tr>
        <w:tc>
          <w:tcPr>
            <w:tcW w:type="dxa" w:w="1584"/>
            <w:vAlign w:val="top"/>
          </w:tcPr>
          <w:p>
            <w:pPr>
              <w:spacing w:after="0"/>
            </w:pPr>
            <w:r>
              <w:rPr>
                <w:sz w:val="15"/>
              </w:rPr>
              <w:t>Persistence</w:t>
            </w:r>
          </w:p>
        </w:tc>
        <w:tc>
          <w:tcPr>
            <w:tcW w:type="dxa" w:w="3168"/>
            <w:vAlign w:val="top"/>
          </w:tcPr>
          <w:p>
            <w:pPr>
              <w:spacing w:after="0"/>
            </w:pPr>
            <w:r>
              <w:rPr>
                <w:sz w:val="15"/>
              </w:rPr>
              <w:t>IndexedDB + data/*.json</w:t>
            </w:r>
          </w:p>
        </w:tc>
        <w:tc>
          <w:tcPr>
            <w:tcW w:type="dxa" w:w="5328"/>
            <w:vAlign w:val="top"/>
          </w:tcPr>
          <w:p>
            <w:pPr>
              <w:spacing w:after="0"/>
            </w:pPr>
            <w:r>
              <w:rPr>
                <w:sz w:val="15"/>
              </w:rPr>
              <w:t>Store user-local analyses and repository-managed shared snapshots.</w:t>
            </w:r>
          </w:p>
        </w:tc>
      </w:tr>
      <w:tr>
        <w:tc>
          <w:tcPr>
            <w:tcW w:type="dxa" w:w="1584"/>
            <w:vAlign w:val="top"/>
          </w:tcPr>
          <w:p>
            <w:pPr>
              <w:spacing w:after="0"/>
            </w:pPr>
            <w:r>
              <w:rPr>
                <w:sz w:val="15"/>
              </w:rPr>
              <w:t>Automation</w:t>
            </w:r>
          </w:p>
        </w:tc>
        <w:tc>
          <w:tcPr>
            <w:tcW w:type="dxa" w:w="3168"/>
            <w:vAlign w:val="top"/>
          </w:tcPr>
          <w:p>
            <w:pPr>
              <w:spacing w:after="0"/>
            </w:pPr>
            <w:r>
              <w:rPr>
                <w:sz w:val="15"/>
              </w:rPr>
              <w:t>scripts/* + GitHub Actions</w:t>
            </w:r>
          </w:p>
        </w:tc>
        <w:tc>
          <w:tcPr>
            <w:tcW w:type="dxa" w:w="5328"/>
            <w:vAlign w:val="top"/>
          </w:tcPr>
          <w:p>
            <w:pPr>
              <w:spacing w:after="0"/>
            </w:pPr>
            <w:r>
              <w:rPr>
                <w:sz w:val="15"/>
              </w:rPr>
              <w:t>Refresh snapshots, test, validate, and commit data changes.</w:t>
            </w:r>
          </w:p>
        </w:tc>
      </w:tr>
    </w:tbl>
    <w:p/>
    <w:p>
      <w:pPr>
        <w:pStyle w:val="Heading2"/>
      </w:pPr>
      <w:r>
        <w:t>3.2 End-to-End Runtime Flow</w:t>
      </w:r>
    </w:p>
    <w:p>
      <w:pPr>
        <w:pStyle w:val="ListNumber"/>
      </w:pPr>
      <w:r>
        <w:t>User loads the GitHub Pages URL over HTTPS.</w:t>
      </w:r>
    </w:p>
    <w:p>
      <w:pPr>
        <w:pStyle w:val="ListNumber"/>
      </w:pPr>
      <w:r>
        <w:t>index.html loads js/app.js as an ES module.</w:t>
      </w:r>
    </w:p>
    <w:p>
      <w:pPr>
        <w:pStyle w:val="ListNumber"/>
      </w:pPr>
      <w:r>
        <w:t>The user enters a league ID and selects optional analysis settings.</w:t>
      </w:r>
    </w:p>
    <w:p>
      <w:pPr>
        <w:pStyle w:val="ListNumber"/>
      </w:pPr>
      <w:r>
        <w:t>analyze.js retrieves league-specific Sleeper data and shared provider data.</w:t>
      </w:r>
    </w:p>
    <w:p>
      <w:pPr>
        <w:pStyle w:val="ListNumber"/>
      </w:pPr>
      <w:r>
        <w:t>Provider modules prefer usable same-origin snapshots and use live public endpoints as fallbacks.</w:t>
      </w:r>
    </w:p>
    <w:p>
      <w:pPr>
        <w:pStyle w:val="ListNumber"/>
      </w:pPr>
      <w:r>
        <w:t>league.js and tiers.js build normalized player, team, lineup, pick, score, risk, tier, and insight objects.</w:t>
      </w:r>
    </w:p>
    <w:p>
      <w:pPr>
        <w:pStyle w:val="ListNumber"/>
      </w:pPr>
      <w:r>
        <w:t>render.js calls page-specific modules under js/views/.</w:t>
      </w:r>
    </w:p>
    <w:p>
      <w:pPr>
        <w:pStyle w:val="ListNumber"/>
      </w:pPr>
      <w:r>
        <w:t>Completed analysis is cached in IndexedDB and can be exported as JSON, CSV, embedded HTML, or print/PDF.</w:t>
      </w:r>
    </w:p>
    <w:p>
      <w:pPr>
        <w:pStyle w:val="Heading1"/>
      </w:pPr>
      <w:r>
        <w:t>4. Repository and Module Architecture</w:t>
      </w:r>
    </w:p>
    <w:p>
      <w:pPr>
        <w:pStyle w:val="Heading2"/>
      </w:pPr>
      <w:r>
        <w:t>4.1 Repository Structure</w:t>
      </w:r>
    </w:p>
    <w:p>
      <w:r>
        <w:rPr>
          <w:rFonts w:ascii="Consolas" w:hAnsi="Consolas"/>
          <w:sz w:val="16"/>
        </w:rPr>
        <w:t>fantasy-football-intelligence-hub/</w:t>
        <w:br/>
        <w:t>├── index.html</w:t>
        <w:br/>
        <w:t>├── assets/images/logo.png</w:t>
        <w:br/>
        <w:t>├── css/</w:t>
        <w:br/>
        <w:t>├── js/</w:t>
        <w:br/>
        <w:t>│   ├── app.js, analyze.js, render.js</w:t>
        <w:br/>
        <w:t>│   ├── config.js, state.js, storage.js, utils.js, errors.js</w:t>
        <w:br/>
        <w:t>│   ├── league.js, tiers.js</w:t>
        <w:br/>
        <w:t>│   ├── api/</w:t>
        <w:br/>
        <w:t>│   ├── views/</w:t>
        <w:br/>
        <w:t>│   └── tests/</w:t>
        <w:br/>
        <w:t>├── data/</w:t>
        <w:br/>
        <w:t>├── scripts/</w:t>
        <w:br/>
        <w:t>├── docs/</w:t>
        <w:br/>
        <w:t>├── .github/workflows/update-data.yml</w:t>
        <w:br/>
        <w:t>├── package.json</w:t>
        <w:br/>
        <w:t>└── package-lock.json</w:t>
      </w:r>
    </w:p>
    <w:p>
      <w:pPr>
        <w:pStyle w:val="Heading2"/>
      </w:pPr>
      <w:r>
        <w:t>4.2 Runtime Module Responsibilities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376"/>
            <w:shd w:fill="D9EAF7"/>
          </w:tcPr>
          <w:p>
            <w:r>
              <w:rPr>
                <w:b/>
                <w:sz w:val="13"/>
              </w:rPr>
              <w:t>Module</w:t>
            </w:r>
          </w:p>
        </w:tc>
        <w:tc>
          <w:tcPr>
            <w:tcW w:type="dxa" w:w="5400"/>
            <w:shd w:fill="D9EAF7"/>
          </w:tcPr>
          <w:p>
            <w:r>
              <w:rPr>
                <w:b/>
                <w:sz w:val="13"/>
              </w:rPr>
              <w:t>Purpose</w:t>
            </w:r>
          </w:p>
        </w:tc>
        <w:tc>
          <w:tcPr>
            <w:tcW w:type="dxa" w:w="2304"/>
            <w:shd w:fill="D9EAF7"/>
          </w:tcPr>
          <w:p>
            <w:r>
              <w:rPr>
                <w:b/>
                <w:sz w:val="13"/>
              </w:rPr>
              <w:t>Used by</w:t>
            </w:r>
          </w:p>
        </w:tc>
      </w:tr>
      <w:tr>
        <w:tc>
          <w:tcPr>
            <w:tcW w:type="dxa" w:w="2376"/>
            <w:vAlign w:val="top"/>
          </w:tcPr>
          <w:p>
            <w:pPr>
              <w:spacing w:after="0"/>
            </w:pPr>
            <w:r>
              <w:rPr>
                <w:sz w:val="13"/>
              </w:rPr>
              <w:t>js/app.js</w:t>
            </w:r>
          </w:p>
        </w:tc>
        <w:tc>
          <w:tcPr>
            <w:tcW w:type="dxa" w:w="5400"/>
            <w:vAlign w:val="top"/>
          </w:tcPr>
          <w:p>
            <w:pPr>
              <w:spacing w:after="0"/>
            </w:pPr>
            <w:r>
              <w:rPr>
                <w:sz w:val="13"/>
              </w:rPr>
              <w:t>Browser entry point. Registers UI event handlers, export actions, table sorting, global error listeners, and embedded-report startup.</w:t>
            </w:r>
          </w:p>
        </w:tc>
        <w:tc>
          <w:tcPr>
            <w:tcW w:type="dxa" w:w="2304"/>
            <w:vAlign w:val="top"/>
          </w:tcPr>
          <w:p>
            <w:pPr>
              <w:spacing w:after="0"/>
            </w:pPr>
            <w:r>
              <w:rPr>
                <w:sz w:val="13"/>
              </w:rPr>
              <w:t>index.html via &lt;script type="module"&gt;</w:t>
            </w:r>
          </w:p>
        </w:tc>
      </w:tr>
      <w:tr>
        <w:tc>
          <w:tcPr>
            <w:tcW w:type="dxa" w:w="2376"/>
            <w:vAlign w:val="top"/>
          </w:tcPr>
          <w:p>
            <w:pPr>
              <w:spacing w:after="0"/>
            </w:pPr>
            <w:r>
              <w:rPr>
                <w:sz w:val="13"/>
              </w:rPr>
              <w:t>js/analyze.js</w:t>
            </w:r>
          </w:p>
        </w:tc>
        <w:tc>
          <w:tcPr>
            <w:tcW w:type="dxa" w:w="5400"/>
            <w:vAlign w:val="top"/>
          </w:tcPr>
          <w:p>
            <w:pPr>
              <w:spacing w:after="0"/>
            </w:pPr>
            <w:r>
              <w:rPr>
                <w:sz w:val="13"/>
              </w:rPr>
              <w:t>End-to-end league analysis orchestrator.</w:t>
            </w:r>
          </w:p>
        </w:tc>
        <w:tc>
          <w:tcPr>
            <w:tcW w:type="dxa" w:w="2304"/>
            <w:vAlign w:val="top"/>
          </w:tcPr>
          <w:p>
            <w:pPr>
              <w:spacing w:after="0"/>
            </w:pPr>
            <w:r>
              <w:rPr>
                <w:sz w:val="13"/>
              </w:rPr>
              <w:t>app.js</w:t>
            </w:r>
          </w:p>
        </w:tc>
      </w:tr>
      <w:tr>
        <w:tc>
          <w:tcPr>
            <w:tcW w:type="dxa" w:w="2376"/>
            <w:vAlign w:val="top"/>
          </w:tcPr>
          <w:p>
            <w:pPr>
              <w:spacing w:after="0"/>
            </w:pPr>
            <w:r>
              <w:rPr>
                <w:sz w:val="13"/>
              </w:rPr>
              <w:t>js/api.js</w:t>
            </w:r>
          </w:p>
        </w:tc>
        <w:tc>
          <w:tcPr>
            <w:tcW w:type="dxa" w:w="5400"/>
            <w:vAlign w:val="top"/>
          </w:tcPr>
          <w:p>
            <w:pPr>
              <w:spacing w:after="0"/>
            </w:pPr>
            <w:r>
              <w:rPr>
                <w:sz w:val="13"/>
              </w:rPr>
              <w:t>Compatibility export bridge for the provider API directory.</w:t>
            </w:r>
          </w:p>
        </w:tc>
        <w:tc>
          <w:tcPr>
            <w:tcW w:type="dxa" w:w="2304"/>
            <w:vAlign w:val="top"/>
          </w:tcPr>
          <w:p>
            <w:pPr>
              <w:spacing w:after="0"/>
            </w:pPr>
            <w:r>
              <w:rPr>
                <w:sz w:val="13"/>
              </w:rPr>
              <w:t>Legacy or future imports expecting js/api.js</w:t>
            </w:r>
          </w:p>
        </w:tc>
      </w:tr>
      <w:tr>
        <w:tc>
          <w:tcPr>
            <w:tcW w:type="dxa" w:w="2376"/>
            <w:vAlign w:val="top"/>
          </w:tcPr>
          <w:p>
            <w:pPr>
              <w:spacing w:after="0"/>
            </w:pPr>
            <w:r>
              <w:rPr>
                <w:sz w:val="13"/>
              </w:rPr>
              <w:t>js/config.js</w:t>
            </w:r>
          </w:p>
        </w:tc>
        <w:tc>
          <w:tcPr>
            <w:tcW w:type="dxa" w:w="5400"/>
            <w:vAlign w:val="top"/>
          </w:tcPr>
          <w:p>
            <w:pPr>
              <w:spacing w:after="0"/>
            </w:pPr>
            <w:r>
              <w:rPr>
                <w:sz w:val="13"/>
              </w:rPr>
              <w:t>Central application version and external endpoint configuration.</w:t>
            </w:r>
          </w:p>
        </w:tc>
        <w:tc>
          <w:tcPr>
            <w:tcW w:type="dxa" w:w="2304"/>
            <w:vAlign w:val="top"/>
          </w:tcPr>
          <w:p>
            <w:pPr>
              <w:spacing w:after="0"/>
            </w:pPr>
            <w:r>
              <w:rPr>
                <w:sz w:val="13"/>
              </w:rPr>
              <w:t>analyze.js, api provider modules, update design references</w:t>
            </w:r>
          </w:p>
        </w:tc>
      </w:tr>
      <w:tr>
        <w:tc>
          <w:tcPr>
            <w:tcW w:type="dxa" w:w="2376"/>
            <w:vAlign w:val="top"/>
          </w:tcPr>
          <w:p>
            <w:pPr>
              <w:spacing w:after="0"/>
            </w:pPr>
            <w:r>
              <w:rPr>
                <w:sz w:val="13"/>
              </w:rPr>
              <w:t>js/errors.js</w:t>
            </w:r>
          </w:p>
        </w:tc>
        <w:tc>
          <w:tcPr>
            <w:tcW w:type="dxa" w:w="5400"/>
            <w:vAlign w:val="top"/>
          </w:tcPr>
          <w:p>
            <w:pPr>
              <w:spacing w:after="0"/>
            </w:pPr>
            <w:r>
              <w:rPr>
                <w:sz w:val="13"/>
              </w:rPr>
              <w:t>Central error normalization, reporting, and user-facing message generation.</w:t>
            </w:r>
          </w:p>
        </w:tc>
        <w:tc>
          <w:tcPr>
            <w:tcW w:type="dxa" w:w="2304"/>
            <w:vAlign w:val="top"/>
          </w:tcPr>
          <w:p>
            <w:pPr>
              <w:spacing w:after="0"/>
            </w:pPr>
            <w:r>
              <w:rPr>
                <w:sz w:val="13"/>
              </w:rPr>
              <w:t>app.js, analyze.js</w:t>
            </w:r>
          </w:p>
        </w:tc>
      </w:tr>
      <w:tr>
        <w:tc>
          <w:tcPr>
            <w:tcW w:type="dxa" w:w="2376"/>
            <w:vAlign w:val="top"/>
          </w:tcPr>
          <w:p>
            <w:pPr>
              <w:spacing w:after="0"/>
            </w:pPr>
            <w:r>
              <w:rPr>
                <w:sz w:val="13"/>
              </w:rPr>
              <w:t>js/league.js</w:t>
            </w:r>
          </w:p>
        </w:tc>
        <w:tc>
          <w:tcPr>
            <w:tcW w:type="dxa" w:w="5400"/>
            <w:vAlign w:val="top"/>
          </w:tcPr>
          <w:p>
            <w:pPr>
              <w:spacing w:after="0"/>
            </w:pPr>
            <w:r>
              <w:rPr>
                <w:sz w:val="13"/>
              </w:rPr>
              <w:t>Core league rules and analytical calculations.</w:t>
            </w:r>
          </w:p>
        </w:tc>
        <w:tc>
          <w:tcPr>
            <w:tcW w:type="dxa" w:w="2304"/>
            <w:vAlign w:val="top"/>
          </w:tcPr>
          <w:p>
            <w:pPr>
              <w:spacing w:after="0"/>
            </w:pPr>
            <w:r>
              <w:rPr>
                <w:sz w:val="13"/>
              </w:rPr>
              <w:t>analyze.js, tiers.js, view modules, tests</w:t>
            </w:r>
          </w:p>
        </w:tc>
      </w:tr>
      <w:tr>
        <w:tc>
          <w:tcPr>
            <w:tcW w:type="dxa" w:w="2376"/>
            <w:vAlign w:val="top"/>
          </w:tcPr>
          <w:p>
            <w:pPr>
              <w:spacing w:after="0"/>
            </w:pPr>
            <w:r>
              <w:rPr>
                <w:sz w:val="13"/>
              </w:rPr>
              <w:t>js/render.js</w:t>
            </w:r>
          </w:p>
        </w:tc>
        <w:tc>
          <w:tcPr>
            <w:tcW w:type="dxa" w:w="5400"/>
            <w:vAlign w:val="top"/>
          </w:tcPr>
          <w:p>
            <w:pPr>
              <w:spacing w:after="0"/>
            </w:pPr>
            <w:r>
              <w:rPr>
                <w:sz w:val="13"/>
              </w:rPr>
              <w:t>Top-level presentation orchestrator.</w:t>
            </w:r>
          </w:p>
        </w:tc>
        <w:tc>
          <w:tcPr>
            <w:tcW w:type="dxa" w:w="2304"/>
            <w:vAlign w:val="top"/>
          </w:tcPr>
          <w:p>
            <w:pPr>
              <w:spacing w:after="0"/>
            </w:pPr>
            <w:r>
              <w:rPr>
                <w:sz w:val="13"/>
              </w:rPr>
              <w:t>app.js, analyze.js</w:t>
            </w:r>
          </w:p>
        </w:tc>
      </w:tr>
      <w:tr>
        <w:tc>
          <w:tcPr>
            <w:tcW w:type="dxa" w:w="2376"/>
            <w:vAlign w:val="top"/>
          </w:tcPr>
          <w:p>
            <w:pPr>
              <w:spacing w:after="0"/>
            </w:pPr>
            <w:r>
              <w:rPr>
                <w:sz w:val="13"/>
              </w:rPr>
              <w:t>js/state.js</w:t>
            </w:r>
          </w:p>
        </w:tc>
        <w:tc>
          <w:tcPr>
            <w:tcW w:type="dxa" w:w="5400"/>
            <w:vAlign w:val="top"/>
          </w:tcPr>
          <w:p>
            <w:pPr>
              <w:spacing w:after="0"/>
            </w:pPr>
            <w:r>
              <w:rPr>
                <w:sz w:val="13"/>
              </w:rPr>
              <w:t>Single shared in-memory state object.</w:t>
            </w:r>
          </w:p>
        </w:tc>
        <w:tc>
          <w:tcPr>
            <w:tcW w:type="dxa" w:w="2304"/>
            <w:vAlign w:val="top"/>
          </w:tcPr>
          <w:p>
            <w:pPr>
              <w:spacing w:after="0"/>
            </w:pPr>
            <w:r>
              <w:rPr>
                <w:sz w:val="13"/>
              </w:rPr>
              <w:t>app.js, render.js, view modules, analyze.js</w:t>
            </w:r>
          </w:p>
        </w:tc>
      </w:tr>
      <w:tr>
        <w:tc>
          <w:tcPr>
            <w:tcW w:type="dxa" w:w="2376"/>
            <w:vAlign w:val="top"/>
          </w:tcPr>
          <w:p>
            <w:pPr>
              <w:spacing w:after="0"/>
            </w:pPr>
            <w:r>
              <w:rPr>
                <w:sz w:val="13"/>
              </w:rPr>
              <w:t>js/storage.js</w:t>
            </w:r>
          </w:p>
        </w:tc>
        <w:tc>
          <w:tcPr>
            <w:tcW w:type="dxa" w:w="5400"/>
            <w:vAlign w:val="top"/>
          </w:tcPr>
          <w:p>
            <w:pPr>
              <w:spacing w:after="0"/>
            </w:pPr>
            <w:r>
              <w:rPr>
                <w:sz w:val="13"/>
              </w:rPr>
              <w:t>IndexedDB cache abstraction.</w:t>
            </w:r>
          </w:p>
        </w:tc>
        <w:tc>
          <w:tcPr>
            <w:tcW w:type="dxa" w:w="2304"/>
            <w:vAlign w:val="top"/>
          </w:tcPr>
          <w:p>
            <w:pPr>
              <w:spacing w:after="0"/>
            </w:pPr>
            <w:r>
              <w:rPr>
                <w:sz w:val="13"/>
              </w:rPr>
              <w:t>app.js, analyze.js, api/sleeper.js</w:t>
            </w:r>
          </w:p>
        </w:tc>
      </w:tr>
      <w:tr>
        <w:tc>
          <w:tcPr>
            <w:tcW w:type="dxa" w:w="2376"/>
            <w:vAlign w:val="top"/>
          </w:tcPr>
          <w:p>
            <w:pPr>
              <w:spacing w:after="0"/>
            </w:pPr>
            <w:r>
              <w:rPr>
                <w:sz w:val="13"/>
              </w:rPr>
              <w:t>js/tiers.js</w:t>
            </w:r>
          </w:p>
        </w:tc>
        <w:tc>
          <w:tcPr>
            <w:tcW w:type="dxa" w:w="5400"/>
            <w:vAlign w:val="top"/>
          </w:tcPr>
          <w:p>
            <w:pPr>
              <w:spacing w:after="0"/>
            </w:pPr>
            <w:r>
              <w:rPr>
                <w:sz w:val="13"/>
              </w:rPr>
              <w:t>Player tier scoring and evidence-backed team insight generation.</w:t>
            </w:r>
          </w:p>
        </w:tc>
        <w:tc>
          <w:tcPr>
            <w:tcW w:type="dxa" w:w="2304"/>
            <w:vAlign w:val="top"/>
          </w:tcPr>
          <w:p>
            <w:pPr>
              <w:spacing w:after="0"/>
            </w:pPr>
            <w:r>
              <w:rPr>
                <w:sz w:val="13"/>
              </w:rPr>
              <w:t>analyze.js, render.js, views/tiers.js, tests</w:t>
            </w:r>
          </w:p>
        </w:tc>
      </w:tr>
      <w:tr>
        <w:tc>
          <w:tcPr>
            <w:tcW w:type="dxa" w:w="2376"/>
            <w:vAlign w:val="top"/>
          </w:tcPr>
          <w:p>
            <w:pPr>
              <w:spacing w:after="0"/>
            </w:pPr>
            <w:r>
              <w:rPr>
                <w:sz w:val="13"/>
              </w:rPr>
              <w:t>js/utils.js</w:t>
            </w:r>
          </w:p>
        </w:tc>
        <w:tc>
          <w:tcPr>
            <w:tcW w:type="dxa" w:w="5400"/>
            <w:vAlign w:val="top"/>
          </w:tcPr>
          <w:p>
            <w:pPr>
              <w:spacing w:after="0"/>
            </w:pPr>
            <w:r>
              <w:rPr>
                <w:sz w:val="13"/>
              </w:rPr>
              <w:t>Shared DOM, numeric, formatting, CSV, download, and status helpers.</w:t>
            </w:r>
          </w:p>
        </w:tc>
        <w:tc>
          <w:tcPr>
            <w:tcW w:type="dxa" w:w="2304"/>
            <w:vAlign w:val="top"/>
          </w:tcPr>
          <w:p>
            <w:pPr>
              <w:spacing w:after="0"/>
            </w:pPr>
            <w:r>
              <w:rPr>
                <w:sz w:val="13"/>
              </w:rPr>
              <w:t>Most runtime modules</w:t>
            </w:r>
          </w:p>
        </w:tc>
      </w:tr>
      <w:tr>
        <w:tc>
          <w:tcPr>
            <w:tcW w:type="dxa" w:w="2376"/>
            <w:vAlign w:val="top"/>
          </w:tcPr>
          <w:p>
            <w:pPr>
              <w:spacing w:after="0"/>
            </w:pPr>
            <w:r>
              <w:rPr>
                <w:sz w:val="13"/>
              </w:rPr>
              <w:t>js/api/http.js</w:t>
            </w:r>
          </w:p>
        </w:tc>
        <w:tc>
          <w:tcPr>
            <w:tcW w:type="dxa" w:w="5400"/>
            <w:vAlign w:val="top"/>
          </w:tcPr>
          <w:p>
            <w:pPr>
              <w:spacing w:after="0"/>
            </w:pPr>
            <w:r>
              <w:rPr>
                <w:sz w:val="13"/>
              </w:rPr>
              <w:t>Low-level HTTP and same-origin snapshot utilities.</w:t>
            </w:r>
          </w:p>
        </w:tc>
        <w:tc>
          <w:tcPr>
            <w:tcW w:type="dxa" w:w="2304"/>
            <w:vAlign w:val="top"/>
          </w:tcPr>
          <w:p>
            <w:pPr>
              <w:spacing w:after="0"/>
            </w:pPr>
            <w:r>
              <w:rPr>
                <w:sz w:val="13"/>
              </w:rPr>
              <w:t>All provider modules</w:t>
            </w:r>
          </w:p>
        </w:tc>
      </w:tr>
      <w:tr>
        <w:tc>
          <w:tcPr>
            <w:tcW w:type="dxa" w:w="2376"/>
            <w:vAlign w:val="top"/>
          </w:tcPr>
          <w:p>
            <w:pPr>
              <w:spacing w:after="0"/>
            </w:pPr>
            <w:r>
              <w:rPr>
                <w:sz w:val="13"/>
              </w:rPr>
              <w:t>js/api/sleeper.js</w:t>
            </w:r>
          </w:p>
        </w:tc>
        <w:tc>
          <w:tcPr>
            <w:tcW w:type="dxa" w:w="5400"/>
            <w:vAlign w:val="top"/>
          </w:tcPr>
          <w:p>
            <w:pPr>
              <w:spacing w:after="0"/>
            </w:pPr>
            <w:r>
              <w:rPr>
                <w:sz w:val="13"/>
              </w:rPr>
              <w:t>Sleeper-specific league and player retrieval.</w:t>
            </w:r>
          </w:p>
        </w:tc>
        <w:tc>
          <w:tcPr>
            <w:tcW w:type="dxa" w:w="2304"/>
            <w:vAlign w:val="top"/>
          </w:tcPr>
          <w:p>
            <w:pPr>
              <w:spacing w:after="0"/>
            </w:pPr>
            <w:r>
              <w:rPr>
                <w:sz w:val="13"/>
              </w:rPr>
              <w:t>analyze.js</w:t>
            </w:r>
          </w:p>
        </w:tc>
      </w:tr>
      <w:tr>
        <w:tc>
          <w:tcPr>
            <w:tcW w:type="dxa" w:w="2376"/>
            <w:vAlign w:val="top"/>
          </w:tcPr>
          <w:p>
            <w:pPr>
              <w:spacing w:after="0"/>
            </w:pPr>
            <w:r>
              <w:rPr>
                <w:sz w:val="13"/>
              </w:rPr>
              <w:t>js/api/rosterAudit.js</w:t>
            </w:r>
          </w:p>
        </w:tc>
        <w:tc>
          <w:tcPr>
            <w:tcW w:type="dxa" w:w="5400"/>
            <w:vAlign w:val="top"/>
          </w:tcPr>
          <w:p>
            <w:pPr>
              <w:spacing w:after="0"/>
            </w:pPr>
            <w:r>
              <w:rPr>
                <w:sz w:val="13"/>
              </w:rPr>
              <w:t>RosterAudit value, projection, and pick provider.</w:t>
            </w:r>
          </w:p>
        </w:tc>
        <w:tc>
          <w:tcPr>
            <w:tcW w:type="dxa" w:w="2304"/>
            <w:vAlign w:val="top"/>
          </w:tcPr>
          <w:p>
            <w:pPr>
              <w:spacing w:after="0"/>
            </w:pPr>
            <w:r>
              <w:rPr>
                <w:sz w:val="13"/>
              </w:rPr>
              <w:t>analyze.js</w:t>
            </w:r>
          </w:p>
        </w:tc>
      </w:tr>
      <w:tr>
        <w:tc>
          <w:tcPr>
            <w:tcW w:type="dxa" w:w="2376"/>
            <w:vAlign w:val="top"/>
          </w:tcPr>
          <w:p>
            <w:pPr>
              <w:spacing w:after="0"/>
            </w:pPr>
            <w:r>
              <w:rPr>
                <w:sz w:val="13"/>
              </w:rPr>
              <w:t>js/api/dynastyProcess.js</w:t>
            </w:r>
          </w:p>
        </w:tc>
        <w:tc>
          <w:tcPr>
            <w:tcW w:type="dxa" w:w="5400"/>
            <w:vAlign w:val="top"/>
          </w:tcPr>
          <w:p>
            <w:pPr>
              <w:spacing w:after="0"/>
            </w:pPr>
            <w:r>
              <w:rPr>
                <w:sz w:val="13"/>
              </w:rPr>
              <w:t>DynastyProcess identity and market-value provider.</w:t>
            </w:r>
          </w:p>
        </w:tc>
        <w:tc>
          <w:tcPr>
            <w:tcW w:type="dxa" w:w="2304"/>
            <w:vAlign w:val="top"/>
          </w:tcPr>
          <w:p>
            <w:pPr>
              <w:spacing w:after="0"/>
            </w:pPr>
            <w:r>
              <w:rPr>
                <w:sz w:val="13"/>
              </w:rPr>
              <w:t>analyze.js</w:t>
            </w:r>
          </w:p>
        </w:tc>
      </w:tr>
      <w:tr>
        <w:tc>
          <w:tcPr>
            <w:tcW w:type="dxa" w:w="2376"/>
            <w:vAlign w:val="top"/>
          </w:tcPr>
          <w:p>
            <w:pPr>
              <w:spacing w:after="0"/>
            </w:pPr>
            <w:r>
              <w:rPr>
                <w:sz w:val="13"/>
              </w:rPr>
              <w:t>js/api/projections.js</w:t>
            </w:r>
          </w:p>
        </w:tc>
        <w:tc>
          <w:tcPr>
            <w:tcW w:type="dxa" w:w="5400"/>
            <w:vAlign w:val="top"/>
          </w:tcPr>
          <w:p>
            <w:pPr>
              <w:spacing w:after="0"/>
            </w:pPr>
            <w:r>
              <w:rPr>
                <w:sz w:val="13"/>
              </w:rPr>
              <w:t>Sleeper projection response normalization and fallback loading.</w:t>
            </w:r>
          </w:p>
        </w:tc>
        <w:tc>
          <w:tcPr>
            <w:tcW w:type="dxa" w:w="2304"/>
            <w:vAlign w:val="top"/>
          </w:tcPr>
          <w:p>
            <w:pPr>
              <w:spacing w:after="0"/>
            </w:pPr>
            <w:r>
              <w:rPr>
                <w:sz w:val="13"/>
              </w:rPr>
              <w:t>analyze.js</w:t>
            </w:r>
          </w:p>
        </w:tc>
      </w:tr>
      <w:tr>
        <w:tc>
          <w:tcPr>
            <w:tcW w:type="dxa" w:w="2376"/>
            <w:vAlign w:val="top"/>
          </w:tcPr>
          <w:p>
            <w:pPr>
              <w:spacing w:after="0"/>
            </w:pPr>
            <w:r>
              <w:rPr>
                <w:sz w:val="13"/>
              </w:rPr>
              <w:t>js/api/index.js</w:t>
            </w:r>
          </w:p>
        </w:tc>
        <w:tc>
          <w:tcPr>
            <w:tcW w:type="dxa" w:w="5400"/>
            <w:vAlign w:val="top"/>
          </w:tcPr>
          <w:p>
            <w:pPr>
              <w:spacing w:after="0"/>
            </w:pPr>
            <w:r>
              <w:rPr>
                <w:sz w:val="13"/>
              </w:rPr>
              <w:t>Public barrel export for provider modules.</w:t>
            </w:r>
          </w:p>
        </w:tc>
        <w:tc>
          <w:tcPr>
            <w:tcW w:type="dxa" w:w="2304"/>
            <w:vAlign w:val="top"/>
          </w:tcPr>
          <w:p>
            <w:pPr>
              <w:spacing w:after="0"/>
            </w:pPr>
            <w:r>
              <w:rPr>
                <w:sz w:val="13"/>
              </w:rPr>
              <w:t>analyze.js, api.js bridge</w:t>
            </w:r>
          </w:p>
        </w:tc>
      </w:tr>
      <w:tr>
        <w:tc>
          <w:tcPr>
            <w:tcW w:type="dxa" w:w="2376"/>
            <w:vAlign w:val="top"/>
          </w:tcPr>
          <w:p>
            <w:pPr>
              <w:spacing w:after="0"/>
            </w:pPr>
            <w:r>
              <w:rPr>
                <w:sz w:val="13"/>
              </w:rPr>
              <w:t>js/views/shared.js</w:t>
            </w:r>
          </w:p>
        </w:tc>
        <w:tc>
          <w:tcPr>
            <w:tcW w:type="dxa" w:w="5400"/>
            <w:vAlign w:val="top"/>
          </w:tcPr>
          <w:p>
            <w:pPr>
              <w:spacing w:after="0"/>
            </w:pPr>
            <w:r>
              <w:rPr>
                <w:sz w:val="13"/>
              </w:rPr>
              <w:t>Shared presentation helpers for tables and evidence blocks.</w:t>
            </w:r>
          </w:p>
        </w:tc>
        <w:tc>
          <w:tcPr>
            <w:tcW w:type="dxa" w:w="2304"/>
            <w:vAlign w:val="top"/>
          </w:tcPr>
          <w:p>
            <w:pPr>
              <w:spacing w:after="0"/>
            </w:pPr>
            <w:r>
              <w:rPr>
                <w:sz w:val="13"/>
              </w:rPr>
              <w:t>Dashboard, team, lineup, trade, and player views</w:t>
            </w:r>
          </w:p>
        </w:tc>
      </w:tr>
      <w:tr>
        <w:tc>
          <w:tcPr>
            <w:tcW w:type="dxa" w:w="2376"/>
            <w:vAlign w:val="top"/>
          </w:tcPr>
          <w:p>
            <w:pPr>
              <w:spacing w:after="0"/>
            </w:pPr>
            <w:r>
              <w:rPr>
                <w:sz w:val="13"/>
              </w:rPr>
              <w:t>js/views/dashboard.js</w:t>
            </w:r>
          </w:p>
        </w:tc>
        <w:tc>
          <w:tcPr>
            <w:tcW w:type="dxa" w:w="5400"/>
            <w:vAlign w:val="top"/>
          </w:tcPr>
          <w:p>
            <w:pPr>
              <w:spacing w:after="0"/>
            </w:pPr>
            <w:r>
              <w:rPr>
                <w:sz w:val="13"/>
              </w:rPr>
              <w:t>League dashboard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js/views/teams.js</w:t>
            </w:r>
          </w:p>
        </w:tc>
        <w:tc>
          <w:tcPr>
            <w:tcW w:type="dxa" w:w="5400"/>
            <w:vAlign w:val="top"/>
          </w:tcPr>
          <w:p>
            <w:pPr>
              <w:spacing w:after="0"/>
            </w:pPr>
            <w:r>
              <w:rPr>
                <w:sz w:val="13"/>
              </w:rPr>
              <w:t>Team Insights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js/views/lineups.js</w:t>
            </w:r>
          </w:p>
        </w:tc>
        <w:tc>
          <w:tcPr>
            <w:tcW w:type="dxa" w:w="5400"/>
            <w:vAlign w:val="top"/>
          </w:tcPr>
          <w:p>
            <w:pPr>
              <w:spacing w:after="0"/>
            </w:pPr>
            <w:r>
              <w:rPr>
                <w:sz w:val="13"/>
              </w:rPr>
              <w:t>Optimal Lineups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js/views/trade.js</w:t>
            </w:r>
          </w:p>
        </w:tc>
        <w:tc>
          <w:tcPr>
            <w:tcW w:type="dxa" w:w="5400"/>
            <w:vAlign w:val="top"/>
          </w:tcPr>
          <w:p>
            <w:pPr>
              <w:spacing w:after="0"/>
            </w:pPr>
            <w:r>
              <w:rPr>
                <w:sz w:val="13"/>
              </w:rPr>
              <w:t>Trade Finder page and target-ranking helpers.</w:t>
            </w:r>
          </w:p>
        </w:tc>
        <w:tc>
          <w:tcPr>
            <w:tcW w:type="dxa" w:w="2304"/>
            <w:vAlign w:val="top"/>
          </w:tcPr>
          <w:p>
            <w:pPr>
              <w:spacing w:after="0"/>
            </w:pPr>
            <w:r>
              <w:rPr>
                <w:sz w:val="13"/>
              </w:rPr>
              <w:t>render.js</w:t>
            </w:r>
          </w:p>
        </w:tc>
      </w:tr>
      <w:tr>
        <w:tc>
          <w:tcPr>
            <w:tcW w:type="dxa" w:w="2376"/>
            <w:vAlign w:val="top"/>
          </w:tcPr>
          <w:p>
            <w:pPr>
              <w:spacing w:after="0"/>
            </w:pPr>
            <w:r>
              <w:rPr>
                <w:sz w:val="13"/>
              </w:rPr>
              <w:t>js/views/players.js</w:t>
            </w:r>
          </w:p>
        </w:tc>
        <w:tc>
          <w:tcPr>
            <w:tcW w:type="dxa" w:w="5400"/>
            <w:vAlign w:val="top"/>
          </w:tcPr>
          <w:p>
            <w:pPr>
              <w:spacing w:after="0"/>
            </w:pPr>
            <w:r>
              <w:rPr>
                <w:sz w:val="13"/>
              </w:rPr>
              <w:t>Player Master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js/views/tiers.js</w:t>
            </w:r>
          </w:p>
        </w:tc>
        <w:tc>
          <w:tcPr>
            <w:tcW w:type="dxa" w:w="5400"/>
            <w:vAlign w:val="top"/>
          </w:tcPr>
          <w:p>
            <w:pPr>
              <w:spacing w:after="0"/>
            </w:pPr>
            <w:r>
              <w:rPr>
                <w:sz w:val="13"/>
              </w:rPr>
              <w:t>Player Tiers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js/views/picks.js</w:t>
            </w:r>
          </w:p>
        </w:tc>
        <w:tc>
          <w:tcPr>
            <w:tcW w:type="dxa" w:w="5400"/>
            <w:vAlign w:val="top"/>
          </w:tcPr>
          <w:p>
            <w:pPr>
              <w:spacing w:after="0"/>
            </w:pPr>
            <w:r>
              <w:rPr>
                <w:sz w:val="13"/>
              </w:rPr>
              <w:t>Draft Capital page renderer.</w:t>
            </w:r>
          </w:p>
        </w:tc>
        <w:tc>
          <w:tcPr>
            <w:tcW w:type="dxa" w:w="2304"/>
            <w:vAlign w:val="top"/>
          </w:tcPr>
          <w:p>
            <w:pPr>
              <w:spacing w:after="0"/>
            </w:pPr>
            <w:r>
              <w:rPr>
                <w:sz w:val="13"/>
              </w:rPr>
              <w:t>render.js</w:t>
            </w:r>
          </w:p>
        </w:tc>
      </w:tr>
      <w:tr>
        <w:tc>
          <w:tcPr>
            <w:tcW w:type="dxa" w:w="2376"/>
            <w:vAlign w:val="top"/>
          </w:tcPr>
          <w:p>
            <w:pPr>
              <w:spacing w:after="0"/>
            </w:pPr>
            <w:r>
              <w:rPr>
                <w:sz w:val="13"/>
              </w:rPr>
              <w:t>js/views/methodology.js</w:t>
            </w:r>
          </w:p>
        </w:tc>
        <w:tc>
          <w:tcPr>
            <w:tcW w:type="dxa" w:w="5400"/>
            <w:vAlign w:val="top"/>
          </w:tcPr>
          <w:p>
            <w:pPr>
              <w:spacing w:after="0"/>
            </w:pPr>
            <w:r>
              <w:rPr>
                <w:sz w:val="13"/>
              </w:rPr>
              <w:t>Methodology page renderer.</w:t>
            </w:r>
          </w:p>
        </w:tc>
        <w:tc>
          <w:tcPr>
            <w:tcW w:type="dxa" w:w="2304"/>
            <w:vAlign w:val="top"/>
          </w:tcPr>
          <w:p>
            <w:pPr>
              <w:spacing w:after="0"/>
            </w:pPr>
            <w:r>
              <w:rPr>
                <w:sz w:val="13"/>
              </w:rPr>
              <w:t>render.js</w:t>
            </w:r>
          </w:p>
        </w:tc>
      </w:tr>
    </w:tbl>
    <w:p/>
    <w:p>
      <w:pPr>
        <w:pStyle w:val="Heading2"/>
      </w:pPr>
      <w:r>
        <w:t>4.3 Companion JavaScript Documentation</w:t>
      </w:r>
    </w:p>
    <w:p>
      <w:r>
        <w:t>Every JavaScript and Node automation file has a companion `&lt;filename&gt;.README.md` file located beside the source file. The master index is stored at `docs/JAVASCRIPT_FILE_DOCUMENTATION_INDEX.md`. These files explain purpose, responsibilities, dependencies, consumers, and maintenance constraints.</w:t>
      </w:r>
    </w:p>
    <w:p>
      <w:pPr>
        <w:pStyle w:val="Heading1"/>
      </w:pPr>
      <w:r>
        <w:t>5. Application Components and User Experience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rPr>
                <w:b/>
                <w:sz w:val="16"/>
              </w:rPr>
              <w:t>Component</w:t>
            </w:r>
          </w:p>
        </w:tc>
        <w:tc>
          <w:tcPr>
            <w:tcW w:type="dxa" w:w="7632"/>
            <w:shd w:fill="D9EAF7"/>
          </w:tcPr>
          <w:p>
            <w:r>
              <w:rPr>
                <w:b/>
                <w:sz w:val="16"/>
              </w:rPr>
              <w:t>Responsibility</w:t>
            </w:r>
          </w:p>
        </w:tc>
      </w:tr>
      <w:tr>
        <w:tc>
          <w:tcPr>
            <w:tcW w:type="dxa" w:w="2448"/>
            <w:vAlign w:val="top"/>
          </w:tcPr>
          <w:p>
            <w:pPr>
              <w:spacing w:after="0"/>
            </w:pPr>
            <w:r>
              <w:rPr>
                <w:sz w:val="16"/>
              </w:rPr>
              <w:t>Landing / League Selection</w:t>
            </w:r>
          </w:p>
        </w:tc>
        <w:tc>
          <w:tcPr>
            <w:tcW w:type="dxa" w:w="7632"/>
            <w:vAlign w:val="top"/>
          </w:tcPr>
          <w:p>
            <w:pPr>
              <w:spacing w:after="0"/>
            </w:pPr>
            <w:r>
              <w:rPr>
                <w:sz w:val="16"/>
              </w:rPr>
              <w:t>League ID, format override, history depth, future pick horizon, ranking weights, refresh, cache load, and cache clear.</w:t>
            </w:r>
          </w:p>
        </w:tc>
      </w:tr>
      <w:tr>
        <w:tc>
          <w:tcPr>
            <w:tcW w:type="dxa" w:w="2448"/>
            <w:vAlign w:val="top"/>
          </w:tcPr>
          <w:p>
            <w:pPr>
              <w:spacing w:after="0"/>
            </w:pPr>
            <w:r>
              <w:rPr>
                <w:sz w:val="16"/>
              </w:rPr>
              <w:t>Persistent Header</w:t>
            </w:r>
          </w:p>
        </w:tc>
        <w:tc>
          <w:tcPr>
            <w:tcW w:type="dxa" w:w="7632"/>
            <w:vAlign w:val="top"/>
          </w:tcPr>
          <w:p>
            <w:pPr>
              <w:spacing w:after="0"/>
            </w:pPr>
            <w:r>
              <w:rPr>
                <w:sz w:val="16"/>
              </w:rPr>
              <w:t>Logo, version panel, focus-team selector, refresh, and change-league controls.</w:t>
            </w:r>
          </w:p>
        </w:tc>
      </w:tr>
      <w:tr>
        <w:tc>
          <w:tcPr>
            <w:tcW w:type="dxa" w:w="2448"/>
            <w:vAlign w:val="top"/>
          </w:tcPr>
          <w:p>
            <w:pPr>
              <w:spacing w:after="0"/>
            </w:pPr>
            <w:r>
              <w:rPr>
                <w:sz w:val="16"/>
              </w:rPr>
              <w:t>Dashboard</w:t>
            </w:r>
          </w:p>
        </w:tc>
        <w:tc>
          <w:tcPr>
            <w:tcW w:type="dxa" w:w="7632"/>
            <w:vAlign w:val="top"/>
          </w:tcPr>
          <w:p>
            <w:pPr>
              <w:spacing w:after="0"/>
            </w:pPr>
            <w:r>
              <w:rPr>
                <w:sz w:val="16"/>
              </w:rPr>
              <w:t>Rankings, classification, KPIs, projected PPG chart, and evidence-backed strategy.</w:t>
            </w:r>
          </w:p>
        </w:tc>
      </w:tr>
      <w:tr>
        <w:tc>
          <w:tcPr>
            <w:tcW w:type="dxa" w:w="2448"/>
            <w:vAlign w:val="top"/>
          </w:tcPr>
          <w:p>
            <w:pPr>
              <w:spacing w:after="0"/>
            </w:pPr>
            <w:r>
              <w:rPr>
                <w:sz w:val="16"/>
              </w:rPr>
              <w:t>Team Insights</w:t>
            </w:r>
          </w:p>
        </w:tc>
        <w:tc>
          <w:tcPr>
            <w:tcW w:type="dxa" w:w="7632"/>
            <w:vAlign w:val="top"/>
          </w:tcPr>
          <w:p>
            <w:pPr>
              <w:spacing w:after="0"/>
            </w:pPr>
            <w:r>
              <w:rPr>
                <w:sz w:val="16"/>
              </w:rPr>
              <w:t>Strengths, weaknesses, build-around and shop candidates, lineup, values, depth, risk, and picks.</w:t>
            </w:r>
          </w:p>
        </w:tc>
      </w:tr>
      <w:tr>
        <w:tc>
          <w:tcPr>
            <w:tcW w:type="dxa" w:w="2448"/>
            <w:vAlign w:val="top"/>
          </w:tcPr>
          <w:p>
            <w:pPr>
              <w:spacing w:after="0"/>
            </w:pPr>
            <w:r>
              <w:rPr>
                <w:sz w:val="16"/>
              </w:rPr>
              <w:t>Optimal Lineups</w:t>
            </w:r>
          </w:p>
        </w:tc>
        <w:tc>
          <w:tcPr>
            <w:tcW w:type="dxa" w:w="7632"/>
            <w:vAlign w:val="top"/>
          </w:tcPr>
          <w:p>
            <w:pPr>
              <w:spacing w:after="0"/>
            </w:pPr>
            <w:r>
              <w:rPr>
                <w:sz w:val="16"/>
              </w:rPr>
              <w:t>Legal lineup assignments for the focus team and league.</w:t>
            </w:r>
          </w:p>
        </w:tc>
      </w:tr>
      <w:tr>
        <w:tc>
          <w:tcPr>
            <w:tcW w:type="dxa" w:w="2448"/>
            <w:vAlign w:val="top"/>
          </w:tcPr>
          <w:p>
            <w:pPr>
              <w:spacing w:after="0"/>
            </w:pPr>
            <w:r>
              <w:rPr>
                <w:sz w:val="16"/>
              </w:rPr>
              <w:t>Trade Finder</w:t>
            </w:r>
          </w:p>
        </w:tc>
        <w:tc>
          <w:tcPr>
            <w:tcW w:type="dxa" w:w="7632"/>
            <w:vAlign w:val="top"/>
          </w:tcPr>
          <w:p>
            <w:pPr>
              <w:spacing w:after="0"/>
            </w:pPr>
            <w:r>
              <w:rPr>
                <w:sz w:val="16"/>
              </w:rPr>
              <w:t>Projected upgrades to the weakest legal slot, ranked by gain relative to cost.</w:t>
            </w:r>
          </w:p>
        </w:tc>
      </w:tr>
      <w:tr>
        <w:tc>
          <w:tcPr>
            <w:tcW w:type="dxa" w:w="2448"/>
            <w:vAlign w:val="top"/>
          </w:tcPr>
          <w:p>
            <w:pPr>
              <w:spacing w:after="0"/>
            </w:pPr>
            <w:r>
              <w:rPr>
                <w:sz w:val="16"/>
              </w:rPr>
              <w:t>Player Master</w:t>
            </w:r>
          </w:p>
        </w:tc>
        <w:tc>
          <w:tcPr>
            <w:tcW w:type="dxa" w:w="7632"/>
            <w:vAlign w:val="top"/>
          </w:tcPr>
          <w:p>
            <w:pPr>
              <w:spacing w:after="0"/>
            </w:pPr>
            <w:r>
              <w:rPr>
                <w:sz w:val="16"/>
              </w:rPr>
              <w:t>Filterable rostered and relevant free-agent analytical records.</w:t>
            </w:r>
          </w:p>
        </w:tc>
      </w:tr>
      <w:tr>
        <w:tc>
          <w:tcPr>
            <w:tcW w:type="dxa" w:w="2448"/>
            <w:vAlign w:val="top"/>
          </w:tcPr>
          <w:p>
            <w:pPr>
              <w:spacing w:after="0"/>
            </w:pPr>
            <w:r>
              <w:rPr>
                <w:sz w:val="16"/>
              </w:rPr>
              <w:t>Player Tiers</w:t>
            </w:r>
          </w:p>
        </w:tc>
        <w:tc>
          <w:tcPr>
            <w:tcW w:type="dxa" w:w="7632"/>
            <w:vAlign w:val="top"/>
          </w:tcPr>
          <w:p>
            <w:pPr>
              <w:spacing w:after="0"/>
            </w:pPr>
            <w:r>
              <w:rPr>
                <w:sz w:val="16"/>
              </w:rPr>
              <w:t>Tier S and Tiers 1-4 using projection, value, and longevity.</w:t>
            </w:r>
          </w:p>
        </w:tc>
      </w:tr>
      <w:tr>
        <w:tc>
          <w:tcPr>
            <w:tcW w:type="dxa" w:w="2448"/>
            <w:vAlign w:val="top"/>
          </w:tcPr>
          <w:p>
            <w:pPr>
              <w:spacing w:after="0"/>
            </w:pPr>
            <w:r>
              <w:rPr>
                <w:sz w:val="16"/>
              </w:rPr>
              <w:t>Draft Capital</w:t>
            </w:r>
          </w:p>
        </w:tc>
        <w:tc>
          <w:tcPr>
            <w:tcW w:type="dxa" w:w="7632"/>
            <w:vAlign w:val="top"/>
          </w:tcPr>
          <w:p>
            <w:pPr>
              <w:spacing w:after="0"/>
            </w:pPr>
            <w:r>
              <w:rPr>
                <w:sz w:val="16"/>
              </w:rPr>
              <w:t>Capital leaderboard, portfolios, ownership matrix, and movement.</w:t>
            </w:r>
          </w:p>
        </w:tc>
      </w:tr>
      <w:tr>
        <w:tc>
          <w:tcPr>
            <w:tcW w:type="dxa" w:w="2448"/>
            <w:vAlign w:val="top"/>
          </w:tcPr>
          <w:p>
            <w:pPr>
              <w:spacing w:after="0"/>
            </w:pPr>
            <w:r>
              <w:rPr>
                <w:sz w:val="16"/>
              </w:rPr>
              <w:t>Methodology</w:t>
            </w:r>
          </w:p>
        </w:tc>
        <w:tc>
          <w:tcPr>
            <w:tcW w:type="dxa" w:w="7632"/>
            <w:vAlign w:val="top"/>
          </w:tcPr>
          <w:p>
            <w:pPr>
              <w:spacing w:after="0"/>
            </w:pPr>
            <w:r>
              <w:rPr>
                <w:sz w:val="16"/>
              </w:rPr>
              <w:t>Formulas, weights, sources, limitations, and interpretation.</w:t>
            </w:r>
          </w:p>
        </w:tc>
      </w:tr>
      <w:tr>
        <w:tc>
          <w:tcPr>
            <w:tcW w:type="dxa" w:w="2448"/>
            <w:vAlign w:val="top"/>
          </w:tcPr>
          <w:p>
            <w:pPr>
              <w:spacing w:after="0"/>
            </w:pPr>
            <w:r>
              <w:rPr>
                <w:sz w:val="16"/>
              </w:rPr>
              <w:t>Exports</w:t>
            </w:r>
          </w:p>
        </w:tc>
        <w:tc>
          <w:tcPr>
            <w:tcW w:type="dxa" w:w="7632"/>
            <w:vAlign w:val="top"/>
          </w:tcPr>
          <w:p>
            <w:pPr>
              <w:spacing w:after="0"/>
            </w:pPr>
            <w:r>
              <w:rPr>
                <w:sz w:val="16"/>
              </w:rPr>
              <w:t>Analysis JSON, ranking CSV, player CSV, embedded HTML, and print/PDF.</w:t>
            </w:r>
          </w:p>
        </w:tc>
      </w:tr>
    </w:tbl>
    <w:p/>
    <w:p>
      <w:pPr>
        <w:pStyle w:val="Heading1"/>
      </w:pPr>
      <w:r>
        <w:t>6. Data Processing and Analytical Logic</w:t>
      </w:r>
    </w:p>
    <w:p>
      <w:pPr>
        <w:pStyle w:val="Heading2"/>
      </w:pPr>
      <w:r>
        <w:t>6.1 Identity and Normalization</w:t>
      </w:r>
    </w:p>
    <w:p>
      <w:pPr>
        <w:pStyle w:val="ListBullet"/>
      </w:pPr>
      <w:r>
        <w:t>Sleeper player ID remains the primary runtime key.</w:t>
      </w:r>
    </w:p>
    <w:p>
      <w:pPr>
        <w:pStyle w:val="ListBullet"/>
      </w:pPr>
      <w:r>
        <w:t>DynastyProcess supplies FantasyPros, GSIS, KeepTradeCut, draft, college, and secondary value fields when available.</w:t>
      </w:r>
    </w:p>
    <w:p>
      <w:pPr>
        <w:pStyle w:val="ListBullet"/>
      </w:pPr>
      <w:r>
        <w:t>Normalized names are fallback joins only.</w:t>
      </w:r>
    </w:p>
    <w:p>
      <w:pPr>
        <w:pStyle w:val="ListBullet"/>
      </w:pPr>
      <w:r>
        <w:t>Free agents are included when active or when projection/value signals exceed relevance thresholds.</w:t>
      </w:r>
    </w:p>
    <w:p>
      <w:pPr>
        <w:pStyle w:val="ListBullet"/>
      </w:pPr>
      <w:r>
        <w:t>Expected PPG remains projected season total divided by 17.</w:t>
      </w:r>
    </w:p>
    <w:p>
      <w:pPr>
        <w:pStyle w:val="Heading2"/>
      </w:pPr>
      <w:r>
        <w:t>6.2 Core Formulas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rPr>
                <w:b/>
                <w:sz w:val="16"/>
              </w:rPr>
              <w:t>Metric</w:t>
            </w:r>
          </w:p>
        </w:tc>
        <w:tc>
          <w:tcPr>
            <w:tcW w:type="dxa" w:w="7632"/>
            <w:shd w:fill="D9EAF7"/>
          </w:tcPr>
          <w:p>
            <w:r>
              <w:rPr>
                <w:b/>
                <w:sz w:val="16"/>
              </w:rPr>
              <w:t>Rule</w:t>
            </w:r>
          </w:p>
        </w:tc>
      </w:tr>
      <w:tr>
        <w:tc>
          <w:tcPr>
            <w:tcW w:type="dxa" w:w="2448"/>
            <w:vAlign w:val="top"/>
          </w:tcPr>
          <w:p>
            <w:pPr>
              <w:spacing w:after="0"/>
            </w:pPr>
            <w:r>
              <w:rPr>
                <w:sz w:val="16"/>
              </w:rPr>
              <w:t>Optimal lineup</w:t>
            </w:r>
          </w:p>
        </w:tc>
        <w:tc>
          <w:tcPr>
            <w:tcW w:type="dxa" w:w="7632"/>
            <w:vAlign w:val="top"/>
          </w:tcPr>
          <w:p>
            <w:pPr>
              <w:spacing w:after="0"/>
            </w:pPr>
            <w:r>
              <w:rPr>
                <w:sz w:val="16"/>
              </w:rPr>
              <w:t>Minimum-cost flow with negative expected PPG as edge cost; each player used at most once; taxi excluded.</w:t>
            </w:r>
          </w:p>
        </w:tc>
      </w:tr>
      <w:tr>
        <w:tc>
          <w:tcPr>
            <w:tcW w:type="dxa" w:w="2448"/>
            <w:vAlign w:val="top"/>
          </w:tcPr>
          <w:p>
            <w:pPr>
              <w:spacing w:after="0"/>
            </w:pPr>
            <w:r>
              <w:rPr>
                <w:sz w:val="16"/>
              </w:rPr>
              <w:t>Depth</w:t>
            </w:r>
          </w:p>
        </w:tc>
        <w:tc>
          <w:tcPr>
            <w:tcW w:type="dxa" w:w="7632"/>
            <w:vAlign w:val="top"/>
          </w:tcPr>
          <w:p>
            <w:pPr>
              <w:spacing w:after="0"/>
            </w:pPr>
            <w:r>
              <w:rPr>
                <w:sz w:val="16"/>
              </w:rPr>
              <w:t>45% of the sum of expected PPG for the top six eligible bench players.</w:t>
            </w:r>
          </w:p>
        </w:tc>
      </w:tr>
      <w:tr>
        <w:tc>
          <w:tcPr>
            <w:tcW w:type="dxa" w:w="2448"/>
            <w:vAlign w:val="top"/>
          </w:tcPr>
          <w:p>
            <w:pPr>
              <w:spacing w:after="0"/>
            </w:pPr>
            <w:r>
              <w:rPr>
                <w:sz w:val="16"/>
              </w:rPr>
              <w:t>Consensus dynasty value</w:t>
            </w:r>
          </w:p>
        </w:tc>
        <w:tc>
          <w:tcPr>
            <w:tcW w:type="dxa" w:w="7632"/>
            <w:vAlign w:val="top"/>
          </w:tcPr>
          <w:p>
            <w:pPr>
              <w:spacing w:after="0"/>
            </w:pPr>
            <w:r>
              <w:rPr>
                <w:sz w:val="16"/>
              </w:rPr>
              <w:t>Mean of available RosterAudit and DynastyProcess values.</w:t>
            </w:r>
          </w:p>
        </w:tc>
      </w:tr>
      <w:tr>
        <w:tc>
          <w:tcPr>
            <w:tcW w:type="dxa" w:w="2448"/>
            <w:vAlign w:val="top"/>
          </w:tcPr>
          <w:p>
            <w:pPr>
              <w:spacing w:after="0"/>
            </w:pPr>
            <w:r>
              <w:rPr>
                <w:sz w:val="16"/>
              </w:rPr>
              <w:t>Contender score</w:t>
            </w:r>
          </w:p>
        </w:tc>
        <w:tc>
          <w:tcPr>
            <w:tcW w:type="dxa" w:w="7632"/>
            <w:vAlign w:val="top"/>
          </w:tcPr>
          <w:p>
            <w:pPr>
              <w:spacing w:after="0"/>
            </w:pPr>
            <w:r>
              <w:rPr>
                <w:sz w:val="16"/>
              </w:rPr>
              <w:t>40% projection + 15% depth + 15% production + 15% dynasty + 10% low risk + 5% picks.</w:t>
            </w:r>
          </w:p>
        </w:tc>
      </w:tr>
      <w:tr>
        <w:tc>
          <w:tcPr>
            <w:tcW w:type="dxa" w:w="2448"/>
            <w:vAlign w:val="top"/>
          </w:tcPr>
          <w:p>
            <w:pPr>
              <w:spacing w:after="0"/>
            </w:pPr>
            <w:r>
              <w:rPr>
                <w:sz w:val="16"/>
              </w:rPr>
              <w:t>Franchise score</w:t>
            </w:r>
          </w:p>
        </w:tc>
        <w:tc>
          <w:tcPr>
            <w:tcW w:type="dxa" w:w="7632"/>
            <w:vAlign w:val="top"/>
          </w:tcPr>
          <w:p>
            <w:pPr>
              <w:spacing w:after="0"/>
            </w:pPr>
            <w:r>
              <w:rPr>
                <w:sz w:val="16"/>
              </w:rPr>
              <w:t>40% dynasty + 25% young value + 15% picks + 10% projection + 10% low risk.</w:t>
            </w:r>
          </w:p>
        </w:tc>
      </w:tr>
      <w:tr>
        <w:tc>
          <w:tcPr>
            <w:tcW w:type="dxa" w:w="2448"/>
            <w:vAlign w:val="top"/>
          </w:tcPr>
          <w:p>
            <w:pPr>
              <w:spacing w:after="0"/>
            </w:pPr>
            <w:r>
              <w:rPr>
                <w:sz w:val="16"/>
              </w:rPr>
              <w:t>Player tier composite</w:t>
            </w:r>
          </w:p>
        </w:tc>
        <w:tc>
          <w:tcPr>
            <w:tcW w:type="dxa" w:w="7632"/>
            <w:vAlign w:val="top"/>
          </w:tcPr>
          <w:p>
            <w:pPr>
              <w:spacing w:after="0"/>
            </w:pPr>
            <w:r>
              <w:rPr>
                <w:sz w:val="16"/>
              </w:rPr>
              <w:t>60% same-position expected-PPG percentile + 25% value percentile + 15% longevity percentile.</w:t>
            </w:r>
          </w:p>
        </w:tc>
      </w:tr>
      <w:tr>
        <w:tc>
          <w:tcPr>
            <w:tcW w:type="dxa" w:w="2448"/>
            <w:vAlign w:val="top"/>
          </w:tcPr>
          <w:p>
            <w:pPr>
              <w:spacing w:after="0"/>
            </w:pPr>
            <w:r>
              <w:rPr>
                <w:sz w:val="16"/>
              </w:rPr>
              <w:t>Risk</w:t>
            </w:r>
          </w:p>
        </w:tc>
        <w:tc>
          <w:tcPr>
            <w:tcW w:type="dxa" w:w="7632"/>
            <w:vAlign w:val="top"/>
          </w:tcPr>
          <w:p>
            <w:pPr>
              <w:spacing w:after="0"/>
            </w:pPr>
            <w:r>
              <w:rPr>
                <w:sz w:val="16"/>
              </w:rPr>
              <w:t>Rule-based 0-100 score using age, injury/status, NFL team, depth order, projected games, and value fragility.</w:t>
            </w:r>
          </w:p>
        </w:tc>
      </w:tr>
    </w:tbl>
    <w:p/>
    <w:p>
      <w:pPr>
        <w:pStyle w:val="Heading1"/>
      </w:pPr>
      <w:r>
        <w:t>7. External Data Sources and Provider Design</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584"/>
            <w:shd w:fill="D9EAF7"/>
          </w:tcPr>
          <w:p>
            <w:r>
              <w:rPr>
                <w:b/>
                <w:sz w:val="14"/>
              </w:rPr>
              <w:t>Provider</w:t>
            </w:r>
          </w:p>
        </w:tc>
        <w:tc>
          <w:tcPr>
            <w:tcW w:type="dxa" w:w="2088"/>
            <w:shd w:fill="D9EAF7"/>
          </w:tcPr>
          <w:p>
            <w:r>
              <w:rPr>
                <w:b/>
                <w:sz w:val="14"/>
              </w:rPr>
              <w:t>Module</w:t>
            </w:r>
          </w:p>
        </w:tc>
        <w:tc>
          <w:tcPr>
            <w:tcW w:type="dxa" w:w="2376"/>
            <w:shd w:fill="D9EAF7"/>
          </w:tcPr>
          <w:p>
            <w:r>
              <w:rPr>
                <w:b/>
                <w:sz w:val="14"/>
              </w:rPr>
              <w:t>Snapshot</w:t>
            </w:r>
          </w:p>
        </w:tc>
        <w:tc>
          <w:tcPr>
            <w:tcW w:type="dxa" w:w="1296"/>
            <w:shd w:fill="D9EAF7"/>
          </w:tcPr>
          <w:p>
            <w:r>
              <w:rPr>
                <w:b/>
                <w:sz w:val="14"/>
              </w:rPr>
              <w:t>Live fallback</w:t>
            </w:r>
          </w:p>
        </w:tc>
        <w:tc>
          <w:tcPr>
            <w:tcW w:type="dxa" w:w="3456"/>
            <w:shd w:fill="D9EAF7"/>
          </w:tcPr>
          <w:p>
            <w:r>
              <w:rPr>
                <w:b/>
                <w:sz w:val="14"/>
              </w:rPr>
              <w:t>Primary data</w:t>
            </w:r>
          </w:p>
        </w:tc>
      </w:tr>
      <w:tr>
        <w:tc>
          <w:tcPr>
            <w:tcW w:type="dxa" w:w="1584"/>
            <w:vAlign w:val="top"/>
          </w:tcPr>
          <w:p>
            <w:pPr>
              <w:spacing w:after="0"/>
            </w:pPr>
            <w:r>
              <w:rPr>
                <w:sz w:val="14"/>
              </w:rPr>
              <w:t>Sleeper league</w:t>
            </w:r>
          </w:p>
        </w:tc>
        <w:tc>
          <w:tcPr>
            <w:tcW w:type="dxa" w:w="2088"/>
            <w:vAlign w:val="top"/>
          </w:tcPr>
          <w:p>
            <w:pPr>
              <w:spacing w:after="0"/>
            </w:pPr>
            <w:r>
              <w:rPr>
                <w:sz w:val="14"/>
              </w:rPr>
              <w:t>api/sleeper.js</w:t>
            </w:r>
          </w:p>
        </w:tc>
        <w:tc>
          <w:tcPr>
            <w:tcW w:type="dxa" w:w="2376"/>
            <w:vAlign w:val="top"/>
          </w:tcPr>
          <w:p>
            <w:pPr>
              <w:spacing w:after="0"/>
            </w:pPr>
            <w:r>
              <w:rPr>
                <w:sz w:val="14"/>
              </w:rPr>
              <w:t>Player directory only</w:t>
            </w:r>
          </w:p>
        </w:tc>
        <w:tc>
          <w:tcPr>
            <w:tcW w:type="dxa" w:w="1296"/>
            <w:vAlign w:val="top"/>
          </w:tcPr>
          <w:p>
            <w:pPr>
              <w:spacing w:after="0"/>
            </w:pPr>
            <w:r>
              <w:rPr>
                <w:sz w:val="14"/>
              </w:rPr>
              <w:t>Yes</w:t>
            </w:r>
          </w:p>
        </w:tc>
        <w:tc>
          <w:tcPr>
            <w:tcW w:type="dxa" w:w="3456"/>
            <w:vAlign w:val="top"/>
          </w:tcPr>
          <w:p>
            <w:pPr>
              <w:spacing w:after="0"/>
            </w:pPr>
            <w:r>
              <w:rPr>
                <w:sz w:val="14"/>
              </w:rPr>
              <w:t>League, users, rosters, matchups, picks, drafts, NFL state.</w:t>
            </w:r>
          </w:p>
        </w:tc>
      </w:tr>
      <w:tr>
        <w:tc>
          <w:tcPr>
            <w:tcW w:type="dxa" w:w="1584"/>
            <w:vAlign w:val="top"/>
          </w:tcPr>
          <w:p>
            <w:pPr>
              <w:spacing w:after="0"/>
            </w:pPr>
            <w:r>
              <w:rPr>
                <w:sz w:val="14"/>
              </w:rPr>
              <w:t>Sleeper projections</w:t>
            </w:r>
          </w:p>
        </w:tc>
        <w:tc>
          <w:tcPr>
            <w:tcW w:type="dxa" w:w="2088"/>
            <w:vAlign w:val="top"/>
          </w:tcPr>
          <w:p>
            <w:pPr>
              <w:spacing w:after="0"/>
            </w:pPr>
            <w:r>
              <w:rPr>
                <w:sz w:val="14"/>
              </w:rPr>
              <w:t>api/projections.js</w:t>
            </w:r>
          </w:p>
        </w:tc>
        <w:tc>
          <w:tcPr>
            <w:tcW w:type="dxa" w:w="2376"/>
            <w:vAlign w:val="top"/>
          </w:tcPr>
          <w:p>
            <w:pPr>
              <w:spacing w:after="0"/>
            </w:pPr>
            <w:r>
              <w:rPr>
                <w:sz w:val="14"/>
              </w:rPr>
              <w:t>data/projections.json</w:t>
            </w:r>
          </w:p>
        </w:tc>
        <w:tc>
          <w:tcPr>
            <w:tcW w:type="dxa" w:w="1296"/>
            <w:vAlign w:val="top"/>
          </w:tcPr>
          <w:p>
            <w:pPr>
              <w:spacing w:after="0"/>
            </w:pPr>
            <w:r>
              <w:rPr>
                <w:sz w:val="14"/>
              </w:rPr>
              <w:t>Yes</w:t>
            </w:r>
          </w:p>
        </w:tc>
        <w:tc>
          <w:tcPr>
            <w:tcW w:type="dxa" w:w="3456"/>
            <w:vAlign w:val="top"/>
          </w:tcPr>
          <w:p>
            <w:pPr>
              <w:spacing w:after="0"/>
            </w:pPr>
            <w:r>
              <w:rPr>
                <w:sz w:val="14"/>
              </w:rPr>
              <w:t>Projected fantasy totals and games.</w:t>
            </w:r>
          </w:p>
        </w:tc>
      </w:tr>
      <w:tr>
        <w:tc>
          <w:tcPr>
            <w:tcW w:type="dxa" w:w="1584"/>
            <w:vAlign w:val="top"/>
          </w:tcPr>
          <w:p>
            <w:pPr>
              <w:spacing w:after="0"/>
            </w:pPr>
            <w:r>
              <w:rPr>
                <w:sz w:val="14"/>
              </w:rPr>
              <w:t>RosterAudit</w:t>
            </w:r>
          </w:p>
        </w:tc>
        <w:tc>
          <w:tcPr>
            <w:tcW w:type="dxa" w:w="2088"/>
            <w:vAlign w:val="top"/>
          </w:tcPr>
          <w:p>
            <w:pPr>
              <w:spacing w:after="0"/>
            </w:pPr>
            <w:r>
              <w:rPr>
                <w:sz w:val="14"/>
              </w:rPr>
              <w:t>api/rosterAudit.js</w:t>
            </w:r>
          </w:p>
        </w:tc>
        <w:tc>
          <w:tcPr>
            <w:tcW w:type="dxa" w:w="2376"/>
            <w:vAlign w:val="top"/>
          </w:tcPr>
          <w:p>
            <w:pPr>
              <w:spacing w:after="0"/>
            </w:pPr>
            <w:r>
              <w:rPr>
                <w:sz w:val="14"/>
              </w:rPr>
              <w:t>Values, projections, picks JSON</w:t>
            </w:r>
          </w:p>
        </w:tc>
        <w:tc>
          <w:tcPr>
            <w:tcW w:type="dxa" w:w="1296"/>
            <w:vAlign w:val="top"/>
          </w:tcPr>
          <w:p>
            <w:pPr>
              <w:spacing w:after="0"/>
            </w:pPr>
            <w:r>
              <w:rPr>
                <w:sz w:val="14"/>
              </w:rPr>
              <w:t>Yes</w:t>
            </w:r>
          </w:p>
        </w:tc>
        <w:tc>
          <w:tcPr>
            <w:tcW w:type="dxa" w:w="3456"/>
            <w:vAlign w:val="top"/>
          </w:tcPr>
          <w:p>
            <w:pPr>
              <w:spacing w:after="0"/>
            </w:pPr>
            <w:r>
              <w:rPr>
                <w:sz w:val="14"/>
              </w:rPr>
              <w:t>Primary dynasty values, trends, projections, pick information.</w:t>
            </w:r>
          </w:p>
        </w:tc>
      </w:tr>
      <w:tr>
        <w:tc>
          <w:tcPr>
            <w:tcW w:type="dxa" w:w="1584"/>
            <w:vAlign w:val="top"/>
          </w:tcPr>
          <w:p>
            <w:pPr>
              <w:spacing w:after="0"/>
            </w:pPr>
            <w:r>
              <w:rPr>
                <w:sz w:val="14"/>
              </w:rPr>
              <w:t>DynastyProcess</w:t>
            </w:r>
          </w:p>
        </w:tc>
        <w:tc>
          <w:tcPr>
            <w:tcW w:type="dxa" w:w="2088"/>
            <w:vAlign w:val="top"/>
          </w:tcPr>
          <w:p>
            <w:pPr>
              <w:spacing w:after="0"/>
            </w:pPr>
            <w:r>
              <w:rPr>
                <w:sz w:val="14"/>
              </w:rPr>
              <w:t>api/dynastyProcess.js</w:t>
            </w:r>
          </w:p>
        </w:tc>
        <w:tc>
          <w:tcPr>
            <w:tcW w:type="dxa" w:w="2376"/>
            <w:vAlign w:val="top"/>
          </w:tcPr>
          <w:p>
            <w:pPr>
              <w:spacing w:after="0"/>
            </w:pPr>
            <w:r>
              <w:rPr>
                <w:sz w:val="14"/>
              </w:rPr>
              <w:t>data/dynasty-process.json</w:t>
            </w:r>
          </w:p>
        </w:tc>
        <w:tc>
          <w:tcPr>
            <w:tcW w:type="dxa" w:w="1296"/>
            <w:vAlign w:val="top"/>
          </w:tcPr>
          <w:p>
            <w:pPr>
              <w:spacing w:after="0"/>
            </w:pPr>
            <w:r>
              <w:rPr>
                <w:sz w:val="14"/>
              </w:rPr>
              <w:t>Yes</w:t>
            </w:r>
          </w:p>
        </w:tc>
        <w:tc>
          <w:tcPr>
            <w:tcW w:type="dxa" w:w="3456"/>
            <w:vAlign w:val="top"/>
          </w:tcPr>
          <w:p>
            <w:pPr>
              <w:spacing w:after="0"/>
            </w:pPr>
            <w:r>
              <w:rPr>
                <w:sz w:val="14"/>
              </w:rPr>
              <w:t>Secondary values and cross-platform identifiers.</w:t>
            </w:r>
          </w:p>
        </w:tc>
      </w:tr>
    </w:tbl>
    <w:p/>
    <w:p>
      <w:pPr>
        <w:pStyle w:val="Heading2"/>
      </w:pPr>
      <w:r>
        <w:t>7.1 Provider Fallback Pattern</w:t>
      </w:r>
    </w:p>
    <w:p>
      <w:pPr>
        <w:pStyle w:val="ListNumber"/>
      </w:pPr>
      <w:r>
        <w:t>Attempt to load the same-origin snapshot.</w:t>
      </w:r>
    </w:p>
    <w:p>
      <w:pPr>
        <w:pStyle w:val="ListNumber"/>
      </w:pPr>
      <w:r>
        <w:t>Validate that the snapshot has usable content and, where relevant, the correct season or format.</w:t>
      </w:r>
    </w:p>
    <w:p>
      <w:pPr>
        <w:pStyle w:val="ListNumber"/>
      </w:pPr>
      <w:r>
        <w:t>Use the live public endpoint when the snapshot is empty or unsuitable.</w:t>
      </w:r>
    </w:p>
    <w:p>
      <w:pPr>
        <w:pStyle w:val="ListNumber"/>
      </w:pPr>
      <w:r>
        <w:t>Return a source label so status badges and diagnostics distinguish snapshot from live data.</w:t>
      </w:r>
    </w:p>
    <w:p>
      <w:pPr>
        <w:pStyle w:val="ListNumber"/>
      </w:pPr>
      <w:r>
        <w:t>Use Promise.allSettled for optional providers so Sleeper league analysis can continue when a market source fails.</w:t>
      </w:r>
    </w:p>
    <w:p>
      <w:pPr>
        <w:pStyle w:val="Heading1"/>
      </w:pPr>
      <w:r>
        <w:t>8. Snapshot Automation and GitHub Actions</w:t>
      </w:r>
    </w:p>
    <w:p>
      <w:pPr>
        <w:pStyle w:val="Heading2"/>
      </w:pPr>
      <w:r>
        <w:t>8.1 Snapshot Files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024"/>
            <w:shd w:fill="D9EAF7"/>
          </w:tcPr>
          <w:p>
            <w:r>
              <w:rPr>
                <w:b/>
                <w:sz w:val="14"/>
              </w:rPr>
              <w:t>File</w:t>
            </w:r>
          </w:p>
        </w:tc>
        <w:tc>
          <w:tcPr>
            <w:tcW w:type="dxa" w:w="2880"/>
            <w:shd w:fill="D9EAF7"/>
          </w:tcPr>
          <w:p>
            <w:r>
              <w:rPr>
                <w:b/>
                <w:sz w:val="14"/>
              </w:rPr>
              <w:t>Top-level fields</w:t>
            </w:r>
          </w:p>
        </w:tc>
        <w:tc>
          <w:tcPr>
            <w:tcW w:type="dxa" w:w="4176"/>
            <w:shd w:fill="D9EAF7"/>
          </w:tcPr>
          <w:p>
            <w:r>
              <w:rPr>
                <w:b/>
                <w:sz w:val="14"/>
              </w:rPr>
              <w:t>Purpose</w:t>
            </w:r>
          </w:p>
        </w:tc>
      </w:tr>
      <w:tr>
        <w:tc>
          <w:tcPr>
            <w:tcW w:type="dxa" w:w="3024"/>
            <w:vAlign w:val="top"/>
          </w:tcPr>
          <w:p>
            <w:pPr>
              <w:spacing w:after="0"/>
            </w:pPr>
            <w:r>
              <w:rPr>
                <w:sz w:val="14"/>
              </w:rPr>
              <w:t>data/players.json</w:t>
            </w:r>
          </w:p>
        </w:tc>
        <w:tc>
          <w:tcPr>
            <w:tcW w:type="dxa" w:w="2880"/>
            <w:vAlign w:val="top"/>
          </w:tcPr>
          <w:p>
            <w:pPr>
              <w:spacing w:after="0"/>
            </w:pPr>
            <w:r>
              <w:rPr>
                <w:sz w:val="14"/>
              </w:rPr>
              <w:t>generatedAt, players</w:t>
            </w:r>
          </w:p>
        </w:tc>
        <w:tc>
          <w:tcPr>
            <w:tcW w:type="dxa" w:w="4176"/>
            <w:vAlign w:val="top"/>
          </w:tcPr>
          <w:p>
            <w:pPr>
              <w:spacing w:after="0"/>
            </w:pPr>
            <w:r>
              <w:rPr>
                <w:sz w:val="14"/>
              </w:rPr>
              <w:t>Sleeper player directory keyed by player ID.</w:t>
            </w:r>
          </w:p>
        </w:tc>
      </w:tr>
      <w:tr>
        <w:tc>
          <w:tcPr>
            <w:tcW w:type="dxa" w:w="3024"/>
            <w:vAlign w:val="top"/>
          </w:tcPr>
          <w:p>
            <w:pPr>
              <w:spacing w:after="0"/>
            </w:pPr>
            <w:r>
              <w:rPr>
                <w:sz w:val="14"/>
              </w:rPr>
              <w:t>data/projections.json</w:t>
            </w:r>
          </w:p>
        </w:tc>
        <w:tc>
          <w:tcPr>
            <w:tcW w:type="dxa" w:w="2880"/>
            <w:vAlign w:val="top"/>
          </w:tcPr>
          <w:p>
            <w:pPr>
              <w:spacing w:after="0"/>
            </w:pPr>
            <w:r>
              <w:rPr>
                <w:sz w:val="14"/>
              </w:rPr>
              <w:t>generatedAt, season, players</w:t>
            </w:r>
          </w:p>
        </w:tc>
        <w:tc>
          <w:tcPr>
            <w:tcW w:type="dxa" w:w="4176"/>
            <w:vAlign w:val="top"/>
          </w:tcPr>
          <w:p>
            <w:pPr>
              <w:spacing w:after="0"/>
            </w:pPr>
            <w:r>
              <w:rPr>
                <w:sz w:val="14"/>
              </w:rPr>
              <w:t>Season-specific Sleeper projections.</w:t>
            </w:r>
          </w:p>
        </w:tc>
      </w:tr>
      <w:tr>
        <w:tc>
          <w:tcPr>
            <w:tcW w:type="dxa" w:w="3024"/>
            <w:vAlign w:val="top"/>
          </w:tcPr>
          <w:p>
            <w:pPr>
              <w:spacing w:after="0"/>
            </w:pPr>
            <w:r>
              <w:rPr>
                <w:sz w:val="14"/>
              </w:rPr>
              <w:t>data/dynasty-values.json</w:t>
            </w:r>
          </w:p>
        </w:tc>
        <w:tc>
          <w:tcPr>
            <w:tcW w:type="dxa" w:w="2880"/>
            <w:vAlign w:val="top"/>
          </w:tcPr>
          <w:p>
            <w:pPr>
              <w:spacing w:after="0"/>
            </w:pPr>
            <w:r>
              <w:rPr>
                <w:sz w:val="14"/>
              </w:rPr>
              <w:t>generatedAt, formats</w:t>
            </w:r>
          </w:p>
        </w:tc>
        <w:tc>
          <w:tcPr>
            <w:tcW w:type="dxa" w:w="4176"/>
            <w:vAlign w:val="top"/>
          </w:tcPr>
          <w:p>
            <w:pPr>
              <w:spacing w:after="0"/>
            </w:pPr>
            <w:r>
              <w:rPr>
                <w:sz w:val="14"/>
              </w:rPr>
              <w:t>RosterAudit values grouped by formatKey.</w:t>
            </w:r>
          </w:p>
        </w:tc>
      </w:tr>
      <w:tr>
        <w:tc>
          <w:tcPr>
            <w:tcW w:type="dxa" w:w="3024"/>
            <w:vAlign w:val="top"/>
          </w:tcPr>
          <w:p>
            <w:pPr>
              <w:spacing w:after="0"/>
            </w:pPr>
            <w:r>
              <w:rPr>
                <w:sz w:val="14"/>
              </w:rPr>
              <w:t>data/roster-audit-projections.json</w:t>
            </w:r>
          </w:p>
        </w:tc>
        <w:tc>
          <w:tcPr>
            <w:tcW w:type="dxa" w:w="2880"/>
            <w:vAlign w:val="top"/>
          </w:tcPr>
          <w:p>
            <w:pPr>
              <w:spacing w:after="0"/>
            </w:pPr>
            <w:r>
              <w:rPr>
                <w:sz w:val="14"/>
              </w:rPr>
              <w:t>generatedAt, data</w:t>
            </w:r>
          </w:p>
        </w:tc>
        <w:tc>
          <w:tcPr>
            <w:tcW w:type="dxa" w:w="4176"/>
            <w:vAlign w:val="top"/>
          </w:tcPr>
          <w:p>
            <w:pPr>
              <w:spacing w:after="0"/>
            </w:pPr>
            <w:r>
              <w:rPr>
                <w:sz w:val="14"/>
              </w:rPr>
              <w:t>RosterAudit projection payload.</w:t>
            </w:r>
          </w:p>
        </w:tc>
      </w:tr>
      <w:tr>
        <w:tc>
          <w:tcPr>
            <w:tcW w:type="dxa" w:w="3024"/>
            <w:vAlign w:val="top"/>
          </w:tcPr>
          <w:p>
            <w:pPr>
              <w:spacing w:after="0"/>
            </w:pPr>
            <w:r>
              <w:rPr>
                <w:sz w:val="14"/>
              </w:rPr>
              <w:t>data/pick-values.json</w:t>
            </w:r>
          </w:p>
        </w:tc>
        <w:tc>
          <w:tcPr>
            <w:tcW w:type="dxa" w:w="2880"/>
            <w:vAlign w:val="top"/>
          </w:tcPr>
          <w:p>
            <w:pPr>
              <w:spacing w:after="0"/>
            </w:pPr>
            <w:r>
              <w:rPr>
                <w:sz w:val="14"/>
              </w:rPr>
              <w:t>generatedAt, data</w:t>
            </w:r>
          </w:p>
        </w:tc>
        <w:tc>
          <w:tcPr>
            <w:tcW w:type="dxa" w:w="4176"/>
            <w:vAlign w:val="top"/>
          </w:tcPr>
          <w:p>
            <w:pPr>
              <w:spacing w:after="0"/>
            </w:pPr>
            <w:r>
              <w:rPr>
                <w:sz w:val="14"/>
              </w:rPr>
              <w:t>RosterAudit pick payload.</w:t>
            </w:r>
          </w:p>
        </w:tc>
      </w:tr>
      <w:tr>
        <w:tc>
          <w:tcPr>
            <w:tcW w:type="dxa" w:w="3024"/>
            <w:vAlign w:val="top"/>
          </w:tcPr>
          <w:p>
            <w:pPr>
              <w:spacing w:after="0"/>
            </w:pPr>
            <w:r>
              <w:rPr>
                <w:sz w:val="14"/>
              </w:rPr>
              <w:t>data/dynasty-process.json</w:t>
            </w:r>
          </w:p>
        </w:tc>
        <w:tc>
          <w:tcPr>
            <w:tcW w:type="dxa" w:w="2880"/>
            <w:vAlign w:val="top"/>
          </w:tcPr>
          <w:p>
            <w:pPr>
              <w:spacing w:after="0"/>
            </w:pPr>
            <w:r>
              <w:rPr>
                <w:sz w:val="14"/>
              </w:rPr>
              <w:t>generatedAt, ids, values</w:t>
            </w:r>
          </w:p>
        </w:tc>
        <w:tc>
          <w:tcPr>
            <w:tcW w:type="dxa" w:w="4176"/>
            <w:vAlign w:val="top"/>
          </w:tcPr>
          <w:p>
            <w:pPr>
              <w:spacing w:after="0"/>
            </w:pPr>
            <w:r>
              <w:rPr>
                <w:sz w:val="14"/>
              </w:rPr>
              <w:t>Parsed DynastyProcess ID and value rows.</w:t>
            </w:r>
          </w:p>
        </w:tc>
      </w:tr>
      <w:tr>
        <w:tc>
          <w:tcPr>
            <w:tcW w:type="dxa" w:w="3024"/>
            <w:vAlign w:val="top"/>
          </w:tcPr>
          <w:p>
            <w:pPr>
              <w:spacing w:after="0"/>
            </w:pPr>
            <w:r>
              <w:rPr>
                <w:sz w:val="14"/>
              </w:rPr>
              <w:t>data/metadata.json</w:t>
            </w:r>
          </w:p>
        </w:tc>
        <w:tc>
          <w:tcPr>
            <w:tcW w:type="dxa" w:w="2880"/>
            <w:vAlign w:val="top"/>
          </w:tcPr>
          <w:p>
            <w:pPr>
              <w:spacing w:after="0"/>
            </w:pPr>
            <w:r>
              <w:rPr>
                <w:sz w:val="14"/>
              </w:rPr>
              <w:t>generatedAt, season, nflState, sources</w:t>
            </w:r>
          </w:p>
        </w:tc>
        <w:tc>
          <w:tcPr>
            <w:tcW w:type="dxa" w:w="4176"/>
            <w:vAlign w:val="top"/>
          </w:tcPr>
          <w:p>
            <w:pPr>
              <w:spacing w:after="0"/>
            </w:pPr>
            <w:r>
              <w:rPr>
                <w:sz w:val="14"/>
              </w:rPr>
              <w:t>Automation run lineage and source outcomes.</w:t>
            </w:r>
          </w:p>
        </w:tc>
      </w:tr>
    </w:tbl>
    <w:p/>
    <w:p>
      <w:pPr>
        <w:pStyle w:val="Heading2"/>
      </w:pPr>
      <w:r>
        <w:t>8.2 Scheduled Workflow</w:t>
      </w:r>
    </w:p>
    <w:p>
      <w:r>
        <w:t>`.github/workflows/update-data.yml` supports manual execution and a daily UTC cron schedule.</w:t>
      </w:r>
    </w:p>
    <w:p>
      <w:pPr>
        <w:pStyle w:val="ListNumber"/>
      </w:pPr>
      <w:r>
        <w:t>Check out the main repository.</w:t>
      </w:r>
    </w:p>
    <w:p>
      <w:pPr>
        <w:pStyle w:val="ListNumber"/>
      </w:pPr>
      <w:r>
        <w:t>Set up Node.js 22 with npm cache.</w:t>
      </w:r>
    </w:p>
    <w:p>
      <w:pPr>
        <w:pStyle w:val="ListNumber"/>
      </w:pPr>
      <w:r>
        <w:t>Run npm ci.</w:t>
      </w:r>
    </w:p>
    <w:p>
      <w:pPr>
        <w:pStyle w:val="ListNumber"/>
      </w:pPr>
      <w:r>
        <w:t>Run the calculation tests.</w:t>
      </w:r>
    </w:p>
    <w:p>
      <w:pPr>
        <w:pStyle w:val="ListNumber"/>
      </w:pPr>
      <w:r>
        <w:t>Run scripts/update-data.mjs.</w:t>
      </w:r>
    </w:p>
    <w:p>
      <w:pPr>
        <w:pStyle w:val="ListNumber"/>
      </w:pPr>
      <w:r>
        <w:t>Run project validation.</w:t>
      </w:r>
    </w:p>
    <w:p>
      <w:pPr>
        <w:pStyle w:val="ListNumber"/>
      </w:pPr>
      <w:r>
        <w:t>Commit changed data files with the GitHub Actions bot identity.</w:t>
      </w:r>
    </w:p>
    <w:tbl>
      <w:tblPr>
        <w:tblStyle w:val="TableGrid"/>
        <w:tblW w:type="auto" w:w="0"/>
        <w:tblLook w:firstColumn="1" w:firstRow="1" w:lastColumn="0" w:lastRow="0" w:noHBand="0" w:noVBand="1" w:val="04A0"/>
      </w:tblPr>
      <w:tblGrid>
        <w:gridCol w:w="10224"/>
      </w:tblGrid>
      <w:tr>
        <w:tc>
          <w:tcPr>
            <w:tcW w:type="dxa" w:w="10224"/>
            <w:shd w:fill="EEF5FB"/>
          </w:tcPr>
          <w:p>
            <w:r>
              <w:rPr>
                <w:b/>
              </w:rPr>
              <w:t xml:space="preserve">Failure behavior: </w:t>
            </w:r>
            <w:r>
              <w:t>The update script preserves the previous snapshot when an optional source fails. The workflow fails only when all source updates fail or a test/validation step fails.</w:t>
            </w:r>
          </w:p>
        </w:tc>
      </w:tr>
    </w:tbl>
    <w:p/>
    <w:p>
      <w:pPr>
        <w:pStyle w:val="Heading1"/>
      </w:pPr>
      <w:r>
        <w:t>9. Storage, Caching, and Export Design</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016"/>
            <w:shd w:fill="D9EAF7"/>
          </w:tcPr>
          <w:p>
            <w:r>
              <w:rPr>
                <w:b/>
                <w:sz w:val="15"/>
              </w:rPr>
              <w:t>Mechanism</w:t>
            </w:r>
          </w:p>
        </w:tc>
        <w:tc>
          <w:tcPr>
            <w:tcW w:type="dxa" w:w="2448"/>
            <w:shd w:fill="D9EAF7"/>
          </w:tcPr>
          <w:p>
            <w:r>
              <w:rPr>
                <w:b/>
                <w:sz w:val="15"/>
              </w:rPr>
              <w:t>Key / grain</w:t>
            </w:r>
          </w:p>
        </w:tc>
        <w:tc>
          <w:tcPr>
            <w:tcW w:type="dxa" w:w="3744"/>
            <w:shd w:fill="D9EAF7"/>
          </w:tcPr>
          <w:p>
            <w:r>
              <w:rPr>
                <w:b/>
                <w:sz w:val="15"/>
              </w:rPr>
              <w:t>Purpose</w:t>
            </w:r>
          </w:p>
        </w:tc>
        <w:tc>
          <w:tcPr>
            <w:tcW w:type="dxa" w:w="1872"/>
            <w:shd w:fill="D9EAF7"/>
          </w:tcPr>
          <w:p>
            <w:r>
              <w:rPr>
                <w:b/>
                <w:sz w:val="15"/>
              </w:rPr>
              <w:t>Scope</w:t>
            </w:r>
          </w:p>
        </w:tc>
      </w:tr>
      <w:tr>
        <w:tc>
          <w:tcPr>
            <w:tcW w:type="dxa" w:w="2016"/>
            <w:vAlign w:val="top"/>
          </w:tcPr>
          <w:p>
            <w:pPr>
              <w:spacing w:after="0"/>
            </w:pPr>
            <w:r>
              <w:rPr>
                <w:sz w:val="15"/>
              </w:rPr>
              <w:t>IndexedDB player cache</w:t>
            </w:r>
          </w:p>
        </w:tc>
        <w:tc>
          <w:tcPr>
            <w:tcW w:type="dxa" w:w="2448"/>
            <w:vAlign w:val="top"/>
          </w:tcPr>
          <w:p>
            <w:pPr>
              <w:spacing w:after="0"/>
            </w:pPr>
            <w:r>
              <w:rPr>
                <w:sz w:val="15"/>
              </w:rPr>
              <w:t>players:YYYY-MM-DD</w:t>
            </w:r>
          </w:p>
        </w:tc>
        <w:tc>
          <w:tcPr>
            <w:tcW w:type="dxa" w:w="3744"/>
            <w:vAlign w:val="top"/>
          </w:tcPr>
          <w:p>
            <w:pPr>
              <w:spacing w:after="0"/>
            </w:pPr>
            <w:r>
              <w:rPr>
                <w:sz w:val="15"/>
              </w:rPr>
              <w:t>Avoid repeated large Sleeper directory downloads.</w:t>
            </w:r>
          </w:p>
        </w:tc>
        <w:tc>
          <w:tcPr>
            <w:tcW w:type="dxa" w:w="1872"/>
            <w:vAlign w:val="top"/>
          </w:tcPr>
          <w:p>
            <w:pPr>
              <w:spacing w:after="0"/>
            </w:pPr>
            <w:r>
              <w:rPr>
                <w:sz w:val="15"/>
              </w:rPr>
              <w:t>Per browser/device.</w:t>
            </w:r>
          </w:p>
        </w:tc>
      </w:tr>
      <w:tr>
        <w:tc>
          <w:tcPr>
            <w:tcW w:type="dxa" w:w="2016"/>
            <w:vAlign w:val="top"/>
          </w:tcPr>
          <w:p>
            <w:pPr>
              <w:spacing w:after="0"/>
            </w:pPr>
            <w:r>
              <w:rPr>
                <w:sz w:val="15"/>
              </w:rPr>
              <w:t>IndexedDB analysis cache</w:t>
            </w:r>
          </w:p>
        </w:tc>
        <w:tc>
          <w:tcPr>
            <w:tcW w:type="dxa" w:w="2448"/>
            <w:vAlign w:val="top"/>
          </w:tcPr>
          <w:p>
            <w:pPr>
              <w:spacing w:after="0"/>
            </w:pPr>
            <w:r>
              <w:rPr>
                <w:sz w:val="15"/>
              </w:rPr>
              <w:t>analysis:{leagueId}</w:t>
            </w:r>
          </w:p>
        </w:tc>
        <w:tc>
          <w:tcPr>
            <w:tcW w:type="dxa" w:w="3744"/>
            <w:vAlign w:val="top"/>
          </w:tcPr>
          <w:p>
            <w:pPr>
              <w:spacing w:after="0"/>
            </w:pPr>
            <w:r>
              <w:rPr>
                <w:sz w:val="15"/>
              </w:rPr>
              <w:t>Reopen a completed report without rerunning analysis.</w:t>
            </w:r>
          </w:p>
        </w:tc>
        <w:tc>
          <w:tcPr>
            <w:tcW w:type="dxa" w:w="1872"/>
            <w:vAlign w:val="top"/>
          </w:tcPr>
          <w:p>
            <w:pPr>
              <w:spacing w:after="0"/>
            </w:pPr>
            <w:r>
              <w:rPr>
                <w:sz w:val="15"/>
              </w:rPr>
              <w:t>Per browser/device.</w:t>
            </w:r>
          </w:p>
        </w:tc>
      </w:tr>
      <w:tr>
        <w:tc>
          <w:tcPr>
            <w:tcW w:type="dxa" w:w="2016"/>
            <w:vAlign w:val="top"/>
          </w:tcPr>
          <w:p>
            <w:pPr>
              <w:spacing w:after="0"/>
            </w:pPr>
            <w:r>
              <w:rPr>
                <w:sz w:val="15"/>
              </w:rPr>
              <w:t>Repository snapshots</w:t>
            </w:r>
          </w:p>
        </w:tc>
        <w:tc>
          <w:tcPr>
            <w:tcW w:type="dxa" w:w="2448"/>
            <w:vAlign w:val="top"/>
          </w:tcPr>
          <w:p>
            <w:pPr>
              <w:spacing w:after="0"/>
            </w:pPr>
            <w:r>
              <w:rPr>
                <w:sz w:val="15"/>
              </w:rPr>
              <w:t>One JSON file per shared dataset</w:t>
            </w:r>
          </w:p>
        </w:tc>
        <w:tc>
          <w:tcPr>
            <w:tcW w:type="dxa" w:w="3744"/>
            <w:vAlign w:val="top"/>
          </w:tcPr>
          <w:p>
            <w:pPr>
              <w:spacing w:after="0"/>
            </w:pPr>
            <w:r>
              <w:rPr>
                <w:sz w:val="15"/>
              </w:rPr>
              <w:t>Improve reliability and same-origin loading.</w:t>
            </w:r>
          </w:p>
        </w:tc>
        <w:tc>
          <w:tcPr>
            <w:tcW w:type="dxa" w:w="1872"/>
            <w:vAlign w:val="top"/>
          </w:tcPr>
          <w:p>
            <w:pPr>
              <w:spacing w:after="0"/>
            </w:pPr>
            <w:r>
              <w:rPr>
                <w:sz w:val="15"/>
              </w:rPr>
              <w:t>Shared/public.</w:t>
            </w:r>
          </w:p>
        </w:tc>
      </w:tr>
      <w:tr>
        <w:tc>
          <w:tcPr>
            <w:tcW w:type="dxa" w:w="2016"/>
            <w:vAlign w:val="top"/>
          </w:tcPr>
          <w:p>
            <w:pPr>
              <w:spacing w:after="0"/>
            </w:pPr>
            <w:r>
              <w:rPr>
                <w:sz w:val="15"/>
              </w:rPr>
              <w:t>Analysis JSON export</w:t>
            </w:r>
          </w:p>
        </w:tc>
        <w:tc>
          <w:tcPr>
            <w:tcW w:type="dxa" w:w="2448"/>
            <w:vAlign w:val="top"/>
          </w:tcPr>
          <w:p>
            <w:pPr>
              <w:spacing w:after="0"/>
            </w:pPr>
            <w:r>
              <w:rPr>
                <w:sz w:val="15"/>
              </w:rPr>
              <w:t>One analysis object</w:t>
            </w:r>
          </w:p>
        </w:tc>
        <w:tc>
          <w:tcPr>
            <w:tcW w:type="dxa" w:w="3744"/>
            <w:vAlign w:val="top"/>
          </w:tcPr>
          <w:p>
            <w:pPr>
              <w:spacing w:after="0"/>
            </w:pPr>
            <w:r>
              <w:rPr>
                <w:sz w:val="15"/>
              </w:rPr>
              <w:t>Auditable machine-readable output.</w:t>
            </w:r>
          </w:p>
        </w:tc>
        <w:tc>
          <w:tcPr>
            <w:tcW w:type="dxa" w:w="1872"/>
            <w:vAlign w:val="top"/>
          </w:tcPr>
          <w:p>
            <w:pPr>
              <w:spacing w:after="0"/>
            </w:pPr>
            <w:r>
              <w:rPr>
                <w:sz w:val="15"/>
              </w:rPr>
              <w:t>User download.</w:t>
            </w:r>
          </w:p>
        </w:tc>
      </w:tr>
      <w:tr>
        <w:tc>
          <w:tcPr>
            <w:tcW w:type="dxa" w:w="2016"/>
            <w:vAlign w:val="top"/>
          </w:tcPr>
          <w:p>
            <w:pPr>
              <w:spacing w:after="0"/>
            </w:pPr>
            <w:r>
              <w:rPr>
                <w:sz w:val="15"/>
              </w:rPr>
              <w:t>CSV exports</w:t>
            </w:r>
          </w:p>
        </w:tc>
        <w:tc>
          <w:tcPr>
            <w:tcW w:type="dxa" w:w="2448"/>
            <w:vAlign w:val="top"/>
          </w:tcPr>
          <w:p>
            <w:pPr>
              <w:spacing w:after="0"/>
            </w:pPr>
            <w:r>
              <w:rPr>
                <w:sz w:val="15"/>
              </w:rPr>
              <w:t>One row per team or player</w:t>
            </w:r>
          </w:p>
        </w:tc>
        <w:tc>
          <w:tcPr>
            <w:tcW w:type="dxa" w:w="3744"/>
            <w:vAlign w:val="top"/>
          </w:tcPr>
          <w:p>
            <w:pPr>
              <w:spacing w:after="0"/>
            </w:pPr>
            <w:r>
              <w:rPr>
                <w:sz w:val="15"/>
              </w:rPr>
              <w:t>Spreadsheet analysis.</w:t>
            </w:r>
          </w:p>
        </w:tc>
        <w:tc>
          <w:tcPr>
            <w:tcW w:type="dxa" w:w="1872"/>
            <w:vAlign w:val="top"/>
          </w:tcPr>
          <w:p>
            <w:pPr>
              <w:spacing w:after="0"/>
            </w:pPr>
            <w:r>
              <w:rPr>
                <w:sz w:val="15"/>
              </w:rPr>
              <w:t>User download.</w:t>
            </w:r>
          </w:p>
        </w:tc>
      </w:tr>
      <w:tr>
        <w:tc>
          <w:tcPr>
            <w:tcW w:type="dxa" w:w="2016"/>
            <w:vAlign w:val="top"/>
          </w:tcPr>
          <w:p>
            <w:pPr>
              <w:spacing w:after="0"/>
            </w:pPr>
            <w:r>
              <w:rPr>
                <w:sz w:val="15"/>
              </w:rPr>
              <w:t>Embedded HTML export</w:t>
            </w:r>
          </w:p>
        </w:tc>
        <w:tc>
          <w:tcPr>
            <w:tcW w:type="dxa" w:w="2448"/>
            <w:vAlign w:val="top"/>
          </w:tcPr>
          <w:p>
            <w:pPr>
              <w:spacing w:after="0"/>
            </w:pPr>
            <w:r>
              <w:rPr>
                <w:sz w:val="15"/>
              </w:rPr>
              <w:t>HTML plus embedded analysis JSON</w:t>
            </w:r>
          </w:p>
        </w:tc>
        <w:tc>
          <w:tcPr>
            <w:tcW w:type="dxa" w:w="3744"/>
            <w:vAlign w:val="top"/>
          </w:tcPr>
          <w:p>
            <w:pPr>
              <w:spacing w:after="0"/>
            </w:pPr>
            <w:r>
              <w:rPr>
                <w:sz w:val="15"/>
              </w:rPr>
              <w:t>Portable offline report.</w:t>
            </w:r>
          </w:p>
        </w:tc>
        <w:tc>
          <w:tcPr>
            <w:tcW w:type="dxa" w:w="1872"/>
            <w:vAlign w:val="top"/>
          </w:tcPr>
          <w:p>
            <w:pPr>
              <w:spacing w:after="0"/>
            </w:pPr>
            <w:r>
              <w:rPr>
                <w:sz w:val="15"/>
              </w:rPr>
              <w:t>User download.</w:t>
            </w:r>
          </w:p>
        </w:tc>
      </w:tr>
    </w:tbl>
    <w:p/>
    <w:p>
      <w:pPr>
        <w:pStyle w:val="Heading1"/>
      </w:pPr>
      <w:r>
        <w:t>10. Testing, Validation, Error Handling, and Reliability</w:t>
      </w:r>
    </w:p>
    <w:p>
      <w:pPr>
        <w:pStyle w:val="Heading2"/>
      </w:pPr>
      <w:r>
        <w:t>10.1 Automated Tests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rPr>
                <w:b/>
                <w:sz w:val="16"/>
              </w:rPr>
              <w:t>Test file</w:t>
            </w:r>
          </w:p>
        </w:tc>
        <w:tc>
          <w:tcPr>
            <w:tcW w:type="dxa" w:w="7200"/>
            <w:shd w:fill="D9EAF7"/>
          </w:tcPr>
          <w:p>
            <w:r>
              <w:rPr>
                <w:b/>
                <w:sz w:val="16"/>
              </w:rPr>
              <w:t>Coverage</w:t>
            </w:r>
          </w:p>
        </w:tc>
      </w:tr>
      <w:tr>
        <w:tc>
          <w:tcPr>
            <w:tcW w:type="dxa" w:w="2880"/>
            <w:vAlign w:val="top"/>
          </w:tcPr>
          <w:p>
            <w:pPr>
              <w:spacing w:after="0"/>
            </w:pPr>
            <w:r>
              <w:rPr>
                <w:sz w:val="16"/>
              </w:rPr>
              <w:t>js/tests/league.test.js</w:t>
            </w:r>
          </w:p>
        </w:tc>
        <w:tc>
          <w:tcPr>
            <w:tcW w:type="dxa" w:w="7200"/>
            <w:vAlign w:val="top"/>
          </w:tcPr>
          <w:p>
            <w:pPr>
              <w:spacing w:after="0"/>
            </w:pPr>
            <w:r>
              <w:rPr>
                <w:sz w:val="16"/>
              </w:rPr>
              <w:t>Eligibility, percentiles, risk, optimal lineup, and traded-pick ownership.</w:t>
            </w:r>
          </w:p>
        </w:tc>
      </w:tr>
      <w:tr>
        <w:tc>
          <w:tcPr>
            <w:tcW w:type="dxa" w:w="2880"/>
            <w:vAlign w:val="top"/>
          </w:tcPr>
          <w:p>
            <w:pPr>
              <w:spacing w:after="0"/>
            </w:pPr>
            <w:r>
              <w:rPr>
                <w:sz w:val="16"/>
              </w:rPr>
              <w:t>js/tests/tiers.test.js</w:t>
            </w:r>
          </w:p>
        </w:tc>
        <w:tc>
          <w:tcPr>
            <w:tcW w:type="dxa" w:w="7200"/>
            <w:vAlign w:val="top"/>
          </w:tcPr>
          <w:p>
            <w:pPr>
              <w:spacing w:after="0"/>
            </w:pPr>
            <w:r>
              <w:rPr>
                <w:sz w:val="16"/>
              </w:rPr>
              <w:t>Tier scoring, sort order, and inactive-player exclusion.</w:t>
            </w:r>
          </w:p>
        </w:tc>
      </w:tr>
    </w:tbl>
    <w:p/>
    <w:p>
      <w:pPr>
        <w:pStyle w:val="Heading2"/>
      </w:pPr>
      <w:r>
        <w:t>10.2 Validation</w:t>
      </w:r>
    </w:p>
    <w:p>
      <w:pPr>
        <w:pStyle w:val="ListBullet"/>
      </w:pPr>
      <w:r>
        <w:t>`npm test` executes Node's built-in test runner.</w:t>
      </w:r>
    </w:p>
    <w:p>
      <w:pPr>
        <w:pStyle w:val="ListBullet"/>
      </w:pPr>
      <w:r>
        <w:t>`npm run validate` verifies required files, JavaScript syntax, JSON parsing, and the module script reference.</w:t>
      </w:r>
    </w:p>
    <w:p>
      <w:pPr>
        <w:pStyle w:val="ListBullet"/>
      </w:pPr>
      <w:r>
        <w:t>`npm run check` runs both tests and validation.</w:t>
      </w:r>
    </w:p>
    <w:p>
      <w:pPr>
        <w:pStyle w:val="ListBullet"/>
      </w:pPr>
      <w:r>
        <w:t>GitHub Actions runs tests and validation before committing snapshot updates.</w:t>
      </w:r>
    </w:p>
    <w:p>
      <w:pPr>
        <w:pStyle w:val="Heading2"/>
      </w:pPr>
      <w:r>
        <w:t>10.3 Error Handling</w:t>
      </w:r>
    </w:p>
    <w:p>
      <w:r>
        <w:t>`js/errors.js` defines AppError, normalizes timeout/network/unexpected failures, creates user-facing messages, and logs structured diagnostics. `app.js` registers global error and unhandled-rejection listeners. `analyze.js` reports provider or processing failures without exposing raw stack traces in the normal status UI.</w:t>
      </w:r>
    </w:p>
    <w:p>
      <w:pPr>
        <w:pStyle w:val="Heading2"/>
      </w:pPr>
      <w:r>
        <w:t>10.4 Reliability Controls</w:t>
      </w:r>
    </w:p>
    <w:p>
      <w:pPr>
        <w:pStyle w:val="ListBullet"/>
      </w:pPr>
      <w:r>
        <w:t>Optional source isolation with Promise.allSettled.</w:t>
      </w:r>
    </w:p>
    <w:p>
      <w:pPr>
        <w:pStyle w:val="ListBullet"/>
      </w:pPr>
      <w:r>
        <w:t>Snapshot-first provider design with live fallback.</w:t>
      </w:r>
    </w:p>
    <w:p>
      <w:pPr>
        <w:pStyle w:val="ListBullet"/>
      </w:pPr>
      <w:r>
        <w:t>Daily player cache and explicit Force Refresh.</w:t>
      </w:r>
    </w:p>
    <w:p>
      <w:pPr>
        <w:pStyle w:val="ListBullet"/>
      </w:pPr>
      <w:r>
        <w:t>Source badges showing availability and snapshot/live origin.</w:t>
      </w:r>
    </w:p>
    <w:p>
      <w:pPr>
        <w:pStyle w:val="ListBullet"/>
      </w:pPr>
      <w:r>
        <w:t>Automated project validation and GitHub Actions logs.</w:t>
      </w:r>
    </w:p>
    <w:p>
      <w:pPr>
        <w:pStyle w:val="ListBullet"/>
      </w:pPr>
      <w:r>
        <w:t>GitHub Pages HTTPS deployment and relative asset paths.</w:t>
      </w:r>
    </w:p>
    <w:p>
      <w:pPr>
        <w:pStyle w:val="Heading1"/>
      </w:pPr>
      <w:r>
        <w:t>11. Deployment, Security, and Operations</w:t>
      </w:r>
    </w:p>
    <w:p>
      <w:pPr>
        <w:pStyle w:val="Heading2"/>
      </w:pPr>
      <w:r>
        <w:t>11.1 Deployment</w:t>
      </w:r>
    </w:p>
    <w:p>
      <w:r>
        <w:t>The application is deployed from the GitHub repository main branch and repository root through GitHub Pages. All paths are relative so the application works under the project path `/fantasy-football-intelligence-hub/`. The repository is the authoritative source; local files are development working copies only.</w:t>
      </w:r>
    </w:p>
    <w:p>
      <w:pPr>
        <w:pStyle w:val="Heading2"/>
      </w:pPr>
      <w:r>
        <w:t>11.2 Security and Privacy</w:t>
      </w:r>
    </w:p>
    <w:p>
      <w:pPr>
        <w:pStyle w:val="ListBullet"/>
      </w:pPr>
      <w:r>
        <w:t>No credentials are collected for public Sleeper league analysis.</w:t>
      </w:r>
    </w:p>
    <w:p>
      <w:pPr>
        <w:pStyle w:val="ListBullet"/>
      </w:pPr>
      <w:r>
        <w:t>No secrets are stored in client-side code or required by the current automation.</w:t>
      </w:r>
    </w:p>
    <w:p>
      <w:pPr>
        <w:pStyle w:val="ListBullet"/>
      </w:pPr>
      <w:r>
        <w:t>All production requests use HTTPS.</w:t>
      </w:r>
    </w:p>
    <w:p>
      <w:pPr>
        <w:pStyle w:val="ListBullet"/>
      </w:pPr>
      <w:r>
        <w:t>Exports may contain public manager names, team names, league IDs, and roster details and remain user-controlled.</w:t>
      </w:r>
    </w:p>
    <w:p>
      <w:pPr>
        <w:pStyle w:val="ListBullet"/>
      </w:pPr>
      <w:r>
        <w:t>GitHub Actions uses repository content permissions only for committing snapshot changes.</w:t>
      </w:r>
    </w:p>
    <w:p>
      <w:pPr>
        <w:pStyle w:val="Heading2"/>
      </w:pPr>
      <w:r>
        <w:t>11.3 Operational Workflow</w:t>
      </w:r>
    </w:p>
    <w:p>
      <w:pPr>
        <w:pStyle w:val="ListNumber"/>
      </w:pPr>
      <w:r>
        <w:t>Pull current main.</w:t>
      </w:r>
    </w:p>
    <w:p>
      <w:pPr>
        <w:pStyle w:val="ListNumber"/>
      </w:pPr>
      <w:r>
        <w:t>Create a feature branch.</w:t>
      </w:r>
    </w:p>
    <w:p>
      <w:pPr>
        <w:pStyle w:val="ListNumber"/>
      </w:pPr>
      <w:r>
        <w:t>Implement or merge generated changes.</w:t>
      </w:r>
    </w:p>
    <w:p>
      <w:pPr>
        <w:pStyle w:val="ListNumber"/>
      </w:pPr>
      <w:r>
        <w:t>Run npm check and browser regression tests.</w:t>
      </w:r>
    </w:p>
    <w:p>
      <w:pPr>
        <w:pStyle w:val="ListNumber"/>
      </w:pPr>
      <w:r>
        <w:t>Commit and push the feature branch.</w:t>
      </w:r>
    </w:p>
    <w:p>
      <w:pPr>
        <w:pStyle w:val="ListNumber"/>
      </w:pPr>
      <w:r>
        <w:t>Merge to main through a pull request.</w:t>
      </w:r>
    </w:p>
    <w:p>
      <w:pPr>
        <w:pStyle w:val="ListNumber"/>
      </w:pPr>
      <w:r>
        <w:t>Confirm GitHub Pages deployment and scheduled workflow health.</w:t>
      </w:r>
    </w:p>
    <w:p>
      <w:pPr>
        <w:pStyle w:val="Heading1"/>
      </w:pPr>
      <w:r>
        <w:t>12. Data Dictionary and Source Lineage</w:t>
      </w:r>
    </w:p>
    <w:p>
      <w:pPr>
        <w:pStyle w:val="Heading2"/>
      </w:pPr>
      <w:r>
        <w:t>12.1 Analysis Run Object</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088"/>
            <w:shd w:fill="D9EAF7"/>
          </w:tcPr>
          <w:p>
            <w:r>
              <w:rPr>
                <w:b/>
                <w:sz w:val="13"/>
              </w:rPr>
              <w:t>Field</w:t>
            </w:r>
          </w:p>
        </w:tc>
        <w:tc>
          <w:tcPr>
            <w:tcW w:type="dxa" w:w="1584"/>
            <w:shd w:fill="D9EAF7"/>
          </w:tcPr>
          <w:p>
            <w:r>
              <w:rPr>
                <w:b/>
                <w:sz w:val="13"/>
              </w:rPr>
              <w:t>Type</w:t>
            </w:r>
          </w:p>
        </w:tc>
        <w:tc>
          <w:tcPr>
            <w:tcW w:type="dxa" w:w="2232"/>
            <w:shd w:fill="D9EAF7"/>
          </w:tcPr>
          <w:p>
            <w:r>
              <w:rPr>
                <w:b/>
                <w:sz w:val="13"/>
              </w:rPr>
              <w:t>Source</w:t>
            </w:r>
          </w:p>
        </w:tc>
        <w:tc>
          <w:tcPr>
            <w:tcW w:type="dxa" w:w="4176"/>
            <w:shd w:fill="D9EAF7"/>
          </w:tcPr>
          <w:p>
            <w:r>
              <w:rPr>
                <w:b/>
                <w:sz w:val="13"/>
              </w:rPr>
              <w:t>Definition</w:t>
            </w:r>
          </w:p>
        </w:tc>
      </w:tr>
      <w:tr>
        <w:tc>
          <w:tcPr>
            <w:tcW w:type="dxa" w:w="2088"/>
            <w:vAlign w:val="top"/>
          </w:tcPr>
          <w:p>
            <w:pPr>
              <w:spacing w:after="0"/>
            </w:pPr>
            <w:r>
              <w:rPr>
                <w:sz w:val="13"/>
              </w:rPr>
              <w:t>appVersion</w:t>
            </w:r>
          </w:p>
        </w:tc>
        <w:tc>
          <w:tcPr>
            <w:tcW w:type="dxa" w:w="1584"/>
            <w:vAlign w:val="top"/>
          </w:tcPr>
          <w:p>
            <w:pPr>
              <w:spacing w:after="0"/>
            </w:pPr>
            <w:r>
              <w:rPr>
                <w:sz w:val="13"/>
              </w:rPr>
              <w:t>string</w:t>
            </w:r>
          </w:p>
        </w:tc>
        <w:tc>
          <w:tcPr>
            <w:tcW w:type="dxa" w:w="2232"/>
            <w:vAlign w:val="top"/>
          </w:tcPr>
          <w:p>
            <w:pPr>
              <w:spacing w:after="0"/>
            </w:pPr>
            <w:r>
              <w:rPr>
                <w:sz w:val="13"/>
              </w:rPr>
              <w:t>Application constant</w:t>
            </w:r>
          </w:p>
        </w:tc>
        <w:tc>
          <w:tcPr>
            <w:tcW w:type="dxa" w:w="4176"/>
            <w:vAlign w:val="top"/>
          </w:tcPr>
          <w:p>
            <w:pPr>
              <w:spacing w:after="0"/>
            </w:pPr>
            <w:r>
              <w:rPr>
                <w:sz w:val="13"/>
              </w:rPr>
              <w:t>Version that generated the analysis.</w:t>
            </w:r>
          </w:p>
        </w:tc>
      </w:tr>
      <w:tr>
        <w:tc>
          <w:tcPr>
            <w:tcW w:type="dxa" w:w="2088"/>
            <w:vAlign w:val="top"/>
          </w:tcPr>
          <w:p>
            <w:pPr>
              <w:spacing w:after="0"/>
            </w:pPr>
            <w:r>
              <w:rPr>
                <w:sz w:val="13"/>
              </w:rPr>
              <w:t>generatedAt</w:t>
            </w:r>
          </w:p>
        </w:tc>
        <w:tc>
          <w:tcPr>
            <w:tcW w:type="dxa" w:w="1584"/>
            <w:vAlign w:val="top"/>
          </w:tcPr>
          <w:p>
            <w:pPr>
              <w:spacing w:after="0"/>
            </w:pPr>
            <w:r>
              <w:rPr>
                <w:sz w:val="13"/>
              </w:rPr>
              <w:t>datetime</w:t>
            </w:r>
          </w:p>
        </w:tc>
        <w:tc>
          <w:tcPr>
            <w:tcW w:type="dxa" w:w="2232"/>
            <w:vAlign w:val="top"/>
          </w:tcPr>
          <w:p>
            <w:pPr>
              <w:spacing w:after="0"/>
            </w:pPr>
            <w:r>
              <w:rPr>
                <w:sz w:val="13"/>
              </w:rPr>
              <w:t>Browser timestamp</w:t>
            </w:r>
          </w:p>
        </w:tc>
        <w:tc>
          <w:tcPr>
            <w:tcW w:type="dxa" w:w="4176"/>
            <w:vAlign w:val="top"/>
          </w:tcPr>
          <w:p>
            <w:pPr>
              <w:spacing w:after="0"/>
            </w:pPr>
            <w:r>
              <w:rPr>
                <w:sz w:val="13"/>
              </w:rPr>
              <w:t>Analysis creation time.</w:t>
            </w:r>
          </w:p>
        </w:tc>
      </w:tr>
      <w:tr>
        <w:tc>
          <w:tcPr>
            <w:tcW w:type="dxa" w:w="2088"/>
            <w:vAlign w:val="top"/>
          </w:tcPr>
          <w:p>
            <w:pPr>
              <w:spacing w:after="0"/>
            </w:pPr>
            <w:r>
              <w:rPr>
                <w:sz w:val="13"/>
              </w:rPr>
              <w:t>leagueId</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Primary league identifier.</w:t>
            </w:r>
          </w:p>
        </w:tc>
      </w:tr>
      <w:tr>
        <w:tc>
          <w:tcPr>
            <w:tcW w:type="dxa" w:w="2088"/>
            <w:vAlign w:val="top"/>
          </w:tcPr>
          <w:p>
            <w:pPr>
              <w:spacing w:after="0"/>
            </w:pPr>
            <w:r>
              <w:rPr>
                <w:sz w:val="13"/>
              </w:rPr>
              <w:t>leagueName</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League display name.</w:t>
            </w:r>
          </w:p>
        </w:tc>
      </w:tr>
      <w:tr>
        <w:tc>
          <w:tcPr>
            <w:tcW w:type="dxa" w:w="2088"/>
            <w:vAlign w:val="top"/>
          </w:tcPr>
          <w:p>
            <w:pPr>
              <w:spacing w:after="0"/>
            </w:pPr>
            <w:r>
              <w:rPr>
                <w:sz w:val="13"/>
              </w:rPr>
              <w:t>season</w:t>
            </w:r>
          </w:p>
        </w:tc>
        <w:tc>
          <w:tcPr>
            <w:tcW w:type="dxa" w:w="1584"/>
            <w:vAlign w:val="top"/>
          </w:tcPr>
          <w:p>
            <w:pPr>
              <w:spacing w:after="0"/>
            </w:pPr>
            <w:r>
              <w:rPr>
                <w:sz w:val="13"/>
              </w:rPr>
              <w:t>integer</w:t>
            </w:r>
          </w:p>
        </w:tc>
        <w:tc>
          <w:tcPr>
            <w:tcW w:type="dxa" w:w="2232"/>
            <w:vAlign w:val="top"/>
          </w:tcPr>
          <w:p>
            <w:pPr>
              <w:spacing w:after="0"/>
            </w:pPr>
            <w:r>
              <w:rPr>
                <w:sz w:val="13"/>
              </w:rPr>
              <w:t>Sleeper</w:t>
            </w:r>
          </w:p>
        </w:tc>
        <w:tc>
          <w:tcPr>
            <w:tcW w:type="dxa" w:w="4176"/>
            <w:vAlign w:val="top"/>
          </w:tcPr>
          <w:p>
            <w:pPr>
              <w:spacing w:after="0"/>
            </w:pPr>
            <w:r>
              <w:rPr>
                <w:sz w:val="13"/>
              </w:rPr>
              <w:t>Fantasy season.</w:t>
            </w:r>
          </w:p>
        </w:tc>
      </w:tr>
      <w:tr>
        <w:tc>
          <w:tcPr>
            <w:tcW w:type="dxa" w:w="2088"/>
            <w:vAlign w:val="top"/>
          </w:tcPr>
          <w:p>
            <w:pPr>
              <w:spacing w:after="0"/>
            </w:pPr>
            <w:r>
              <w:rPr>
                <w:sz w:val="13"/>
              </w:rPr>
              <w:t>leagueStatus</w:t>
            </w:r>
          </w:p>
        </w:tc>
        <w:tc>
          <w:tcPr>
            <w:tcW w:type="dxa" w:w="1584"/>
            <w:vAlign w:val="top"/>
          </w:tcPr>
          <w:p>
            <w:pPr>
              <w:spacing w:after="0"/>
            </w:pPr>
            <w:r>
              <w:rPr>
                <w:sz w:val="13"/>
              </w:rPr>
              <w:t>string</w:t>
            </w:r>
          </w:p>
        </w:tc>
        <w:tc>
          <w:tcPr>
            <w:tcW w:type="dxa" w:w="2232"/>
            <w:vAlign w:val="top"/>
          </w:tcPr>
          <w:p>
            <w:pPr>
              <w:spacing w:after="0"/>
            </w:pPr>
            <w:r>
              <w:rPr>
                <w:sz w:val="13"/>
              </w:rPr>
              <w:t>Sleeper</w:t>
            </w:r>
          </w:p>
        </w:tc>
        <w:tc>
          <w:tcPr>
            <w:tcW w:type="dxa" w:w="4176"/>
            <w:vAlign w:val="top"/>
          </w:tcPr>
          <w:p>
            <w:pPr>
              <w:spacing w:after="0"/>
            </w:pPr>
            <w:r>
              <w:rPr>
                <w:sz w:val="13"/>
              </w:rPr>
              <w:t>League lifecycle status.</w:t>
            </w:r>
          </w:p>
        </w:tc>
      </w:tr>
      <w:tr>
        <w:tc>
          <w:tcPr>
            <w:tcW w:type="dxa" w:w="2088"/>
            <w:vAlign w:val="top"/>
          </w:tcPr>
          <w:p>
            <w:pPr>
              <w:spacing w:after="0"/>
            </w:pPr>
            <w:r>
              <w:rPr>
                <w:sz w:val="13"/>
              </w:rPr>
              <w:t>currentWeek</w:t>
            </w:r>
          </w:p>
        </w:tc>
        <w:tc>
          <w:tcPr>
            <w:tcW w:type="dxa" w:w="1584"/>
            <w:vAlign w:val="top"/>
          </w:tcPr>
          <w:p>
            <w:pPr>
              <w:spacing w:after="0"/>
            </w:pPr>
            <w:r>
              <w:rPr>
                <w:sz w:val="13"/>
              </w:rPr>
              <w:t>integer</w:t>
            </w:r>
          </w:p>
        </w:tc>
        <w:tc>
          <w:tcPr>
            <w:tcW w:type="dxa" w:w="2232"/>
            <w:vAlign w:val="top"/>
          </w:tcPr>
          <w:p>
            <w:pPr>
              <w:spacing w:after="0"/>
            </w:pPr>
            <w:r>
              <w:rPr>
                <w:sz w:val="13"/>
              </w:rPr>
              <w:t>Sleeper NFL state</w:t>
            </w:r>
          </w:p>
        </w:tc>
        <w:tc>
          <w:tcPr>
            <w:tcW w:type="dxa" w:w="4176"/>
            <w:vAlign w:val="top"/>
          </w:tcPr>
          <w:p>
            <w:pPr>
              <w:spacing w:after="0"/>
            </w:pPr>
            <w:r>
              <w:rPr>
                <w:sz w:val="13"/>
              </w:rPr>
              <w:t>Highest fetched current-season week.</w:t>
            </w:r>
          </w:p>
        </w:tc>
      </w:tr>
      <w:tr>
        <w:tc>
          <w:tcPr>
            <w:tcW w:type="dxa" w:w="2088"/>
            <w:vAlign w:val="top"/>
          </w:tcPr>
          <w:p>
            <w:pPr>
              <w:spacing w:after="0"/>
            </w:pPr>
            <w:r>
              <w:rPr>
                <w:sz w:val="13"/>
              </w:rPr>
              <w:t>totalRosters</w:t>
            </w:r>
          </w:p>
        </w:tc>
        <w:tc>
          <w:tcPr>
            <w:tcW w:type="dxa" w:w="1584"/>
            <w:vAlign w:val="top"/>
          </w:tcPr>
          <w:p>
            <w:pPr>
              <w:spacing w:after="0"/>
            </w:pPr>
            <w:r>
              <w:rPr>
                <w:sz w:val="13"/>
              </w:rPr>
              <w:t>integer</w:t>
            </w:r>
          </w:p>
        </w:tc>
        <w:tc>
          <w:tcPr>
            <w:tcW w:type="dxa" w:w="2232"/>
            <w:vAlign w:val="top"/>
          </w:tcPr>
          <w:p>
            <w:pPr>
              <w:spacing w:after="0"/>
            </w:pPr>
            <w:r>
              <w:rPr>
                <w:sz w:val="13"/>
              </w:rPr>
              <w:t>Sleeper rosters</w:t>
            </w:r>
          </w:p>
        </w:tc>
        <w:tc>
          <w:tcPr>
            <w:tcW w:type="dxa" w:w="4176"/>
            <w:vAlign w:val="top"/>
          </w:tcPr>
          <w:p>
            <w:pPr>
              <w:spacing w:after="0"/>
            </w:pPr>
            <w:r>
              <w:rPr>
                <w:sz w:val="13"/>
              </w:rPr>
              <w:t>Number of fantasy rosters.</w:t>
            </w:r>
          </w:p>
        </w:tc>
      </w:tr>
      <w:tr>
        <w:tc>
          <w:tcPr>
            <w:tcW w:type="dxa" w:w="2088"/>
            <w:vAlign w:val="top"/>
          </w:tcPr>
          <w:p>
            <w:pPr>
              <w:spacing w:after="0"/>
            </w:pPr>
            <w:r>
              <w:rPr>
                <w:sz w:val="13"/>
              </w:rPr>
              <w:t>formatKey</w:t>
            </w:r>
          </w:p>
        </w:tc>
        <w:tc>
          <w:tcPr>
            <w:tcW w:type="dxa" w:w="1584"/>
            <w:vAlign w:val="top"/>
          </w:tcPr>
          <w:p>
            <w:pPr>
              <w:spacing w:after="0"/>
            </w:pPr>
            <w:r>
              <w:rPr>
                <w:sz w:val="13"/>
              </w:rPr>
              <w:t>string</w:t>
            </w:r>
          </w:p>
        </w:tc>
        <w:tc>
          <w:tcPr>
            <w:tcW w:type="dxa" w:w="2232"/>
            <w:vAlign w:val="top"/>
          </w:tcPr>
          <w:p>
            <w:pPr>
              <w:spacing w:after="0"/>
            </w:pPr>
            <w:r>
              <w:rPr>
                <w:sz w:val="13"/>
              </w:rPr>
              <w:t>Derived</w:t>
            </w:r>
          </w:p>
        </w:tc>
        <w:tc>
          <w:tcPr>
            <w:tcW w:type="dxa" w:w="4176"/>
            <w:vAlign w:val="top"/>
          </w:tcPr>
          <w:p>
            <w:pPr>
              <w:spacing w:after="0"/>
            </w:pPr>
            <w:r>
              <w:rPr>
                <w:sz w:val="13"/>
              </w:rPr>
              <w:t>Internal source-selection key.</w:t>
            </w:r>
          </w:p>
        </w:tc>
      </w:tr>
      <w:tr>
        <w:tc>
          <w:tcPr>
            <w:tcW w:type="dxa" w:w="2088"/>
            <w:vAlign w:val="top"/>
          </w:tcPr>
          <w:p>
            <w:pPr>
              <w:spacing w:after="0"/>
            </w:pPr>
            <w:r>
              <w:rPr>
                <w:sz w:val="13"/>
              </w:rPr>
              <w:t>formatLabel</w:t>
            </w:r>
          </w:p>
        </w:tc>
        <w:tc>
          <w:tcPr>
            <w:tcW w:type="dxa" w:w="1584"/>
            <w:vAlign w:val="top"/>
          </w:tcPr>
          <w:p>
            <w:pPr>
              <w:spacing w:after="0"/>
            </w:pPr>
            <w:r>
              <w:rPr>
                <w:sz w:val="13"/>
              </w:rPr>
              <w:t>string</w:t>
            </w:r>
          </w:p>
        </w:tc>
        <w:tc>
          <w:tcPr>
            <w:tcW w:type="dxa" w:w="2232"/>
            <w:vAlign w:val="top"/>
          </w:tcPr>
          <w:p>
            <w:pPr>
              <w:spacing w:after="0"/>
            </w:pPr>
            <w:r>
              <w:rPr>
                <w:sz w:val="13"/>
              </w:rPr>
              <w:t>Derived</w:t>
            </w:r>
          </w:p>
        </w:tc>
        <w:tc>
          <w:tcPr>
            <w:tcW w:type="dxa" w:w="4176"/>
            <w:vAlign w:val="top"/>
          </w:tcPr>
          <w:p>
            <w:pPr>
              <w:spacing w:after="0"/>
            </w:pPr>
            <w:r>
              <w:rPr>
                <w:sz w:val="13"/>
              </w:rPr>
              <w:t>Human-readable format.</w:t>
            </w:r>
          </w:p>
        </w:tc>
      </w:tr>
      <w:tr>
        <w:tc>
          <w:tcPr>
            <w:tcW w:type="dxa" w:w="2088"/>
            <w:vAlign w:val="top"/>
          </w:tcPr>
          <w:p>
            <w:pPr>
              <w:spacing w:after="0"/>
            </w:pPr>
            <w:r>
              <w:rPr>
                <w:sz w:val="13"/>
              </w:rPr>
              <w:t>rosterSlots</w:t>
            </w:r>
          </w:p>
        </w:tc>
        <w:tc>
          <w:tcPr>
            <w:tcW w:type="dxa" w:w="1584"/>
            <w:vAlign w:val="top"/>
          </w:tcPr>
          <w:p>
            <w:pPr>
              <w:spacing w:after="0"/>
            </w:pPr>
            <w:r>
              <w:rPr>
                <w:sz w:val="13"/>
              </w:rPr>
              <w:t>array&lt;string&gt;</w:t>
            </w:r>
          </w:p>
        </w:tc>
        <w:tc>
          <w:tcPr>
            <w:tcW w:type="dxa" w:w="2232"/>
            <w:vAlign w:val="top"/>
          </w:tcPr>
          <w:p>
            <w:pPr>
              <w:spacing w:after="0"/>
            </w:pPr>
            <w:r>
              <w:rPr>
                <w:sz w:val="13"/>
              </w:rPr>
              <w:t>Derived</w:t>
            </w:r>
          </w:p>
        </w:tc>
        <w:tc>
          <w:tcPr>
            <w:tcW w:type="dxa" w:w="4176"/>
            <w:vAlign w:val="top"/>
          </w:tcPr>
          <w:p>
            <w:pPr>
              <w:spacing w:after="0"/>
            </w:pPr>
            <w:r>
              <w:rPr>
                <w:sz w:val="13"/>
              </w:rPr>
              <w:t>Legal starting slots.</w:t>
            </w:r>
          </w:p>
        </w:tc>
      </w:tr>
      <w:tr>
        <w:tc>
          <w:tcPr>
            <w:tcW w:type="dxa" w:w="2088"/>
            <w:vAlign w:val="top"/>
          </w:tcPr>
          <w:p>
            <w:pPr>
              <w:spacing w:after="0"/>
            </w:pPr>
            <w:r>
              <w:rPr>
                <w:sz w:val="13"/>
              </w:rPr>
              <w:t>unsupportedSlots</w:t>
            </w:r>
          </w:p>
        </w:tc>
        <w:tc>
          <w:tcPr>
            <w:tcW w:type="dxa" w:w="1584"/>
            <w:vAlign w:val="top"/>
          </w:tcPr>
          <w:p>
            <w:pPr>
              <w:spacing w:after="0"/>
            </w:pPr>
            <w:r>
              <w:rPr>
                <w:sz w:val="13"/>
              </w:rPr>
              <w:t>array&lt;string&gt;</w:t>
            </w:r>
          </w:p>
        </w:tc>
        <w:tc>
          <w:tcPr>
            <w:tcW w:type="dxa" w:w="2232"/>
            <w:vAlign w:val="top"/>
          </w:tcPr>
          <w:p>
            <w:pPr>
              <w:spacing w:after="0"/>
            </w:pPr>
            <w:r>
              <w:rPr>
                <w:sz w:val="13"/>
              </w:rPr>
              <w:t>Derived</w:t>
            </w:r>
          </w:p>
        </w:tc>
        <w:tc>
          <w:tcPr>
            <w:tcW w:type="dxa" w:w="4176"/>
            <w:vAlign w:val="top"/>
          </w:tcPr>
          <w:p>
            <w:pPr>
              <w:spacing w:after="0"/>
            </w:pPr>
            <w:r>
              <w:rPr>
                <w:sz w:val="13"/>
              </w:rPr>
              <w:t>IDP slots with incomplete market support.</w:t>
            </w:r>
          </w:p>
        </w:tc>
      </w:tr>
      <w:tr>
        <w:tc>
          <w:tcPr>
            <w:tcW w:type="dxa" w:w="2088"/>
            <w:vAlign w:val="top"/>
          </w:tcPr>
          <w:p>
            <w:pPr>
              <w:spacing w:after="0"/>
            </w:pPr>
            <w:r>
              <w:rPr>
                <w:sz w:val="13"/>
              </w:rPr>
              <w:t>weights</w:t>
            </w:r>
          </w:p>
        </w:tc>
        <w:tc>
          <w:tcPr>
            <w:tcW w:type="dxa" w:w="1584"/>
            <w:vAlign w:val="top"/>
          </w:tcPr>
          <w:p>
            <w:pPr>
              <w:spacing w:after="0"/>
            </w:pPr>
            <w:r>
              <w:rPr>
                <w:sz w:val="13"/>
              </w:rPr>
              <w:t>object</w:t>
            </w:r>
          </w:p>
        </w:tc>
        <w:tc>
          <w:tcPr>
            <w:tcW w:type="dxa" w:w="2232"/>
            <w:vAlign w:val="top"/>
          </w:tcPr>
          <w:p>
            <w:pPr>
              <w:spacing w:after="0"/>
            </w:pPr>
            <w:r>
              <w:rPr>
                <w:sz w:val="13"/>
              </w:rPr>
              <w:t>User configuration</w:t>
            </w:r>
          </w:p>
        </w:tc>
        <w:tc>
          <w:tcPr>
            <w:tcW w:type="dxa" w:w="4176"/>
            <w:vAlign w:val="top"/>
          </w:tcPr>
          <w:p>
            <w:pPr>
              <w:spacing w:after="0"/>
            </w:pPr>
            <w:r>
              <w:rPr>
                <w:sz w:val="13"/>
              </w:rPr>
              <w:t>Normalized contender-score weights.</w:t>
            </w:r>
          </w:p>
        </w:tc>
      </w:tr>
      <w:tr>
        <w:tc>
          <w:tcPr>
            <w:tcW w:type="dxa" w:w="2088"/>
            <w:vAlign w:val="top"/>
          </w:tcPr>
          <w:p>
            <w:pPr>
              <w:spacing w:after="0"/>
            </w:pPr>
            <w:r>
              <w:rPr>
                <w:sz w:val="13"/>
              </w:rPr>
              <w:t>useCurrentProduction</w:t>
            </w:r>
          </w:p>
        </w:tc>
        <w:tc>
          <w:tcPr>
            <w:tcW w:type="dxa" w:w="1584"/>
            <w:vAlign w:val="top"/>
          </w:tcPr>
          <w:p>
            <w:pPr>
              <w:spacing w:after="0"/>
            </w:pPr>
            <w:r>
              <w:rPr>
                <w:sz w:val="13"/>
              </w:rPr>
              <w:t>boolean</w:t>
            </w:r>
          </w:p>
        </w:tc>
        <w:tc>
          <w:tcPr>
            <w:tcW w:type="dxa" w:w="2232"/>
            <w:vAlign w:val="top"/>
          </w:tcPr>
          <w:p>
            <w:pPr>
              <w:spacing w:after="0"/>
            </w:pPr>
            <w:r>
              <w:rPr>
                <w:sz w:val="13"/>
              </w:rPr>
              <w:t>Derived</w:t>
            </w:r>
          </w:p>
        </w:tc>
        <w:tc>
          <w:tcPr>
            <w:tcW w:type="dxa" w:w="4176"/>
            <w:vAlign w:val="top"/>
          </w:tcPr>
          <w:p>
            <w:pPr>
              <w:spacing w:after="0"/>
            </w:pPr>
            <w:r>
              <w:rPr>
                <w:sz w:val="13"/>
              </w:rPr>
              <w:t>Current vs prior production selection.</w:t>
            </w:r>
          </w:p>
        </w:tc>
      </w:tr>
      <w:tr>
        <w:tc>
          <w:tcPr>
            <w:tcW w:type="dxa" w:w="2088"/>
            <w:vAlign w:val="top"/>
          </w:tcPr>
          <w:p>
            <w:pPr>
              <w:spacing w:after="0"/>
            </w:pPr>
            <w:r>
              <w:rPr>
                <w:sz w:val="13"/>
              </w:rPr>
              <w:t>teams</w:t>
            </w:r>
          </w:p>
        </w:tc>
        <w:tc>
          <w:tcPr>
            <w:tcW w:type="dxa" w:w="1584"/>
            <w:vAlign w:val="top"/>
          </w:tcPr>
          <w:p>
            <w:pPr>
              <w:spacing w:after="0"/>
            </w:pPr>
            <w:r>
              <w:rPr>
                <w:sz w:val="13"/>
              </w:rPr>
              <w:t>array&lt;team&gt;</w:t>
            </w:r>
          </w:p>
        </w:tc>
        <w:tc>
          <w:tcPr>
            <w:tcW w:type="dxa" w:w="2232"/>
            <w:vAlign w:val="top"/>
          </w:tcPr>
          <w:p>
            <w:pPr>
              <w:spacing w:after="0"/>
            </w:pPr>
            <w:r>
              <w:rPr>
                <w:sz w:val="13"/>
              </w:rPr>
              <w:t>Derived</w:t>
            </w:r>
          </w:p>
        </w:tc>
        <w:tc>
          <w:tcPr>
            <w:tcW w:type="dxa" w:w="4176"/>
            <w:vAlign w:val="top"/>
          </w:tcPr>
          <w:p>
            <w:pPr>
              <w:spacing w:after="0"/>
            </w:pPr>
            <w:r>
              <w:rPr>
                <w:sz w:val="13"/>
              </w:rPr>
              <w:t>Team analytical records.</w:t>
            </w:r>
          </w:p>
        </w:tc>
      </w:tr>
      <w:tr>
        <w:tc>
          <w:tcPr>
            <w:tcW w:type="dxa" w:w="2088"/>
            <w:vAlign w:val="top"/>
          </w:tcPr>
          <w:p>
            <w:pPr>
              <w:spacing w:after="0"/>
            </w:pPr>
            <w:r>
              <w:rPr>
                <w:sz w:val="13"/>
              </w:rPr>
              <w:t>players</w:t>
            </w:r>
          </w:p>
        </w:tc>
        <w:tc>
          <w:tcPr>
            <w:tcW w:type="dxa" w:w="1584"/>
            <w:vAlign w:val="top"/>
          </w:tcPr>
          <w:p>
            <w:pPr>
              <w:spacing w:after="0"/>
            </w:pPr>
            <w:r>
              <w:rPr>
                <w:sz w:val="13"/>
              </w:rPr>
              <w:t>array&lt;player&gt;</w:t>
            </w:r>
          </w:p>
        </w:tc>
        <w:tc>
          <w:tcPr>
            <w:tcW w:type="dxa" w:w="2232"/>
            <w:vAlign w:val="top"/>
          </w:tcPr>
          <w:p>
            <w:pPr>
              <w:spacing w:after="0"/>
            </w:pPr>
            <w:r>
              <w:rPr>
                <w:sz w:val="13"/>
              </w:rPr>
              <w:t>Derived</w:t>
            </w:r>
          </w:p>
        </w:tc>
        <w:tc>
          <w:tcPr>
            <w:tcW w:type="dxa" w:w="4176"/>
            <w:vAlign w:val="top"/>
          </w:tcPr>
          <w:p>
            <w:pPr>
              <w:spacing w:after="0"/>
            </w:pPr>
            <w:r>
              <w:rPr>
                <w:sz w:val="13"/>
              </w:rPr>
              <w:t>Rostered and relevant free-agent records.</w:t>
            </w:r>
          </w:p>
        </w:tc>
      </w:tr>
      <w:tr>
        <w:tc>
          <w:tcPr>
            <w:tcW w:type="dxa" w:w="2088"/>
            <w:vAlign w:val="top"/>
          </w:tcPr>
          <w:p>
            <w:pPr>
              <w:spacing w:after="0"/>
            </w:pPr>
            <w:r>
              <w:rPr>
                <w:sz w:val="13"/>
              </w:rPr>
              <w:t>tierPlayers</w:t>
            </w:r>
          </w:p>
        </w:tc>
        <w:tc>
          <w:tcPr>
            <w:tcW w:type="dxa" w:w="1584"/>
            <w:vAlign w:val="top"/>
          </w:tcPr>
          <w:p>
            <w:pPr>
              <w:spacing w:after="0"/>
            </w:pPr>
            <w:r>
              <w:rPr>
                <w:sz w:val="13"/>
              </w:rPr>
              <w:t>array&lt;player&gt;</w:t>
            </w:r>
          </w:p>
        </w:tc>
        <w:tc>
          <w:tcPr>
            <w:tcW w:type="dxa" w:w="2232"/>
            <w:vAlign w:val="top"/>
          </w:tcPr>
          <w:p>
            <w:pPr>
              <w:spacing w:after="0"/>
            </w:pPr>
            <w:r>
              <w:rPr>
                <w:sz w:val="13"/>
              </w:rPr>
              <w:t>Derived at render preparation</w:t>
            </w:r>
          </w:p>
        </w:tc>
        <w:tc>
          <w:tcPr>
            <w:tcW w:type="dxa" w:w="4176"/>
            <w:vAlign w:val="top"/>
          </w:tcPr>
          <w:p>
            <w:pPr>
              <w:spacing w:after="0"/>
            </w:pPr>
            <w:r>
              <w:rPr>
                <w:sz w:val="13"/>
              </w:rPr>
              <w:t>Tier-eligible QB/RB/WR/TE records.</w:t>
            </w:r>
          </w:p>
        </w:tc>
      </w:tr>
      <w:tr>
        <w:tc>
          <w:tcPr>
            <w:tcW w:type="dxa" w:w="2088"/>
            <w:vAlign w:val="top"/>
          </w:tcPr>
          <w:p>
            <w:pPr>
              <w:spacing w:after="0"/>
            </w:pPr>
            <w:r>
              <w:rPr>
                <w:sz w:val="13"/>
              </w:rPr>
              <w:t>picks</w:t>
            </w:r>
          </w:p>
        </w:tc>
        <w:tc>
          <w:tcPr>
            <w:tcW w:type="dxa" w:w="1584"/>
            <w:vAlign w:val="top"/>
          </w:tcPr>
          <w:p>
            <w:pPr>
              <w:spacing w:after="0"/>
            </w:pPr>
            <w:r>
              <w:rPr>
                <w:sz w:val="13"/>
              </w:rPr>
              <w:t>array&lt;pick&gt;</w:t>
            </w:r>
          </w:p>
        </w:tc>
        <w:tc>
          <w:tcPr>
            <w:tcW w:type="dxa" w:w="2232"/>
            <w:vAlign w:val="top"/>
          </w:tcPr>
          <w:p>
            <w:pPr>
              <w:spacing w:after="0"/>
            </w:pPr>
            <w:r>
              <w:rPr>
                <w:sz w:val="13"/>
              </w:rPr>
              <w:t>Sleeper + derived</w:t>
            </w:r>
          </w:p>
        </w:tc>
        <w:tc>
          <w:tcPr>
            <w:tcW w:type="dxa" w:w="4176"/>
            <w:vAlign w:val="top"/>
          </w:tcPr>
          <w:p>
            <w:pPr>
              <w:spacing w:after="0"/>
            </w:pPr>
            <w:r>
              <w:rPr>
                <w:sz w:val="13"/>
              </w:rPr>
              <w:t>Future pick ownership model.</w:t>
            </w:r>
          </w:p>
        </w:tc>
      </w:tr>
      <w:tr>
        <w:tc>
          <w:tcPr>
            <w:tcW w:type="dxa" w:w="2088"/>
            <w:vAlign w:val="top"/>
          </w:tcPr>
          <w:p>
            <w:pPr>
              <w:spacing w:after="0"/>
            </w:pPr>
            <w:r>
              <w:rPr>
                <w:sz w:val="13"/>
              </w:rPr>
              <w:t>sourceStatuses</w:t>
            </w:r>
          </w:p>
        </w:tc>
        <w:tc>
          <w:tcPr>
            <w:tcW w:type="dxa" w:w="1584"/>
            <w:vAlign w:val="top"/>
          </w:tcPr>
          <w:p>
            <w:pPr>
              <w:spacing w:after="0"/>
            </w:pPr>
            <w:r>
              <w:rPr>
                <w:sz w:val="13"/>
              </w:rPr>
              <w:t>array&lt;object&gt;</w:t>
            </w:r>
          </w:p>
        </w:tc>
        <w:tc>
          <w:tcPr>
            <w:tcW w:type="dxa" w:w="2232"/>
            <w:vAlign w:val="top"/>
          </w:tcPr>
          <w:p>
            <w:pPr>
              <w:spacing w:after="0"/>
            </w:pPr>
            <w:r>
              <w:rPr>
                <w:sz w:val="13"/>
              </w:rPr>
              <w:t>Runtime</w:t>
            </w:r>
          </w:p>
        </w:tc>
        <w:tc>
          <w:tcPr>
            <w:tcW w:type="dxa" w:w="4176"/>
            <w:vAlign w:val="top"/>
          </w:tcPr>
          <w:p>
            <w:pPr>
              <w:spacing w:after="0"/>
            </w:pPr>
            <w:r>
              <w:rPr>
                <w:sz w:val="13"/>
              </w:rPr>
              <w:t>Provider status and origin.</w:t>
            </w:r>
          </w:p>
        </w:tc>
      </w:tr>
      <w:tr>
        <w:tc>
          <w:tcPr>
            <w:tcW w:type="dxa" w:w="2088"/>
            <w:vAlign w:val="top"/>
          </w:tcPr>
          <w:p>
            <w:pPr>
              <w:spacing w:after="0"/>
            </w:pPr>
            <w:r>
              <w:rPr>
                <w:sz w:val="13"/>
              </w:rPr>
              <w:t>history</w:t>
            </w:r>
          </w:p>
        </w:tc>
        <w:tc>
          <w:tcPr>
            <w:tcW w:type="dxa" w:w="1584"/>
            <w:vAlign w:val="top"/>
          </w:tcPr>
          <w:p>
            <w:pPr>
              <w:spacing w:after="0"/>
            </w:pPr>
            <w:r>
              <w:rPr>
                <w:sz w:val="13"/>
              </w:rPr>
              <w:t>array&lt;object&gt;</w:t>
            </w:r>
          </w:p>
        </w:tc>
        <w:tc>
          <w:tcPr>
            <w:tcW w:type="dxa" w:w="2232"/>
            <w:vAlign w:val="top"/>
          </w:tcPr>
          <w:p>
            <w:pPr>
              <w:spacing w:after="0"/>
            </w:pPr>
            <w:r>
              <w:rPr>
                <w:sz w:val="13"/>
              </w:rPr>
              <w:t>Sleeper</w:t>
            </w:r>
          </w:p>
        </w:tc>
        <w:tc>
          <w:tcPr>
            <w:tcW w:type="dxa" w:w="4176"/>
            <w:vAlign w:val="top"/>
          </w:tcPr>
          <w:p>
            <w:pPr>
              <w:spacing w:after="0"/>
            </w:pPr>
            <w:r>
              <w:rPr>
                <w:sz w:val="13"/>
              </w:rPr>
              <w:t>Linked league seasons.</w:t>
            </w:r>
          </w:p>
        </w:tc>
      </w:tr>
      <w:tr>
        <w:tc>
          <w:tcPr>
            <w:tcW w:type="dxa" w:w="2088"/>
            <w:vAlign w:val="top"/>
          </w:tcPr>
          <w:p>
            <w:pPr>
              <w:spacing w:after="0"/>
            </w:pPr>
            <w:r>
              <w:rPr>
                <w:sz w:val="13"/>
              </w:rPr>
              <w:t>methodology</w:t>
            </w:r>
          </w:p>
        </w:tc>
        <w:tc>
          <w:tcPr>
            <w:tcW w:type="dxa" w:w="1584"/>
            <w:vAlign w:val="top"/>
          </w:tcPr>
          <w:p>
            <w:pPr>
              <w:spacing w:after="0"/>
            </w:pPr>
            <w:r>
              <w:rPr>
                <w:sz w:val="13"/>
              </w:rPr>
              <w:t>object</w:t>
            </w:r>
          </w:p>
        </w:tc>
        <w:tc>
          <w:tcPr>
            <w:tcW w:type="dxa" w:w="2232"/>
            <w:vAlign w:val="top"/>
          </w:tcPr>
          <w:p>
            <w:pPr>
              <w:spacing w:after="0"/>
            </w:pPr>
            <w:r>
              <w:rPr>
                <w:sz w:val="13"/>
              </w:rPr>
              <w:t>Application</w:t>
            </w:r>
          </w:p>
        </w:tc>
        <w:tc>
          <w:tcPr>
            <w:tcW w:type="dxa" w:w="4176"/>
            <w:vAlign w:val="top"/>
          </w:tcPr>
          <w:p>
            <w:pPr>
              <w:spacing w:after="0"/>
            </w:pPr>
            <w:r>
              <w:rPr>
                <w:sz w:val="13"/>
              </w:rPr>
              <w:t>Human-readable calculation descriptions.</w:t>
            </w:r>
          </w:p>
        </w:tc>
      </w:tr>
    </w:tbl>
    <w:p/>
    <w:p>
      <w:pPr>
        <w:pStyle w:val="Heading2"/>
      </w:pPr>
      <w:r>
        <w:t>12.2 Player Analytical Record</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3312"/>
            <w:shd w:fill="D9EAF7"/>
          </w:tcPr>
          <w:p>
            <w:r>
              <w:rPr>
                <w:b/>
                <w:sz w:val="13"/>
              </w:rPr>
              <w:t>Field group</w:t>
            </w:r>
          </w:p>
        </w:tc>
        <w:tc>
          <w:tcPr>
            <w:tcW w:type="dxa" w:w="1728"/>
            <w:shd w:fill="D9EAF7"/>
          </w:tcPr>
          <w:p>
            <w:r>
              <w:rPr>
                <w:b/>
                <w:sz w:val="13"/>
              </w:rPr>
              <w:t>Type</w:t>
            </w:r>
          </w:p>
        </w:tc>
        <w:tc>
          <w:tcPr>
            <w:tcW w:type="dxa" w:w="5040"/>
            <w:shd w:fill="D9EAF7"/>
          </w:tcPr>
          <w:p>
            <w:r>
              <w:rPr>
                <w:b/>
                <w:sz w:val="13"/>
              </w:rPr>
              <w:t>Definition</w:t>
            </w:r>
          </w:p>
        </w:tc>
      </w:tr>
      <w:tr>
        <w:tc>
          <w:tcPr>
            <w:tcW w:type="dxa" w:w="3312"/>
            <w:vAlign w:val="top"/>
          </w:tcPr>
          <w:p>
            <w:pPr>
              <w:spacing w:after="0"/>
            </w:pPr>
            <w:r>
              <w:rPr>
                <w:sz w:val="13"/>
              </w:rPr>
              <w:t>rosterId</w:t>
            </w:r>
          </w:p>
        </w:tc>
        <w:tc>
          <w:tcPr>
            <w:tcW w:type="dxa" w:w="1728"/>
            <w:vAlign w:val="top"/>
          </w:tcPr>
          <w:p>
            <w:pPr>
              <w:spacing w:after="0"/>
            </w:pPr>
            <w:r>
              <w:rPr>
                <w:sz w:val="13"/>
              </w:rPr>
              <w:t>integer</w:t>
            </w:r>
          </w:p>
        </w:tc>
        <w:tc>
          <w:tcPr>
            <w:tcW w:type="dxa" w:w="5040"/>
            <w:vAlign w:val="top"/>
          </w:tcPr>
          <w:p>
            <w:pPr>
              <w:spacing w:after="0"/>
            </w:pPr>
            <w:r>
              <w:rPr>
                <w:sz w:val="13"/>
              </w:rPr>
              <w:t>Sleeper roster or 0 for free agent</w:t>
            </w:r>
          </w:p>
        </w:tc>
      </w:tr>
      <w:tr>
        <w:tc>
          <w:tcPr>
            <w:tcW w:type="dxa" w:w="3312"/>
            <w:vAlign w:val="top"/>
          </w:tcPr>
          <w:p>
            <w:pPr>
              <w:spacing w:after="0"/>
            </w:pPr>
            <w:r>
              <w:rPr>
                <w:sz w:val="13"/>
              </w:rPr>
              <w:t>fantasyTeam</w:t>
            </w:r>
          </w:p>
        </w:tc>
        <w:tc>
          <w:tcPr>
            <w:tcW w:type="dxa" w:w="1728"/>
            <w:vAlign w:val="top"/>
          </w:tcPr>
          <w:p>
            <w:pPr>
              <w:spacing w:after="0"/>
            </w:pPr>
            <w:r>
              <w:rPr>
                <w:sz w:val="13"/>
              </w:rPr>
              <w:t>string</w:t>
            </w:r>
          </w:p>
        </w:tc>
        <w:tc>
          <w:tcPr>
            <w:tcW w:type="dxa" w:w="5040"/>
            <w:vAlign w:val="top"/>
          </w:tcPr>
          <w:p>
            <w:pPr>
              <w:spacing w:after="0"/>
            </w:pPr>
            <w:r>
              <w:rPr>
                <w:sz w:val="13"/>
              </w:rPr>
              <w:t>Fantasy team or Free Agent</w:t>
            </w:r>
          </w:p>
        </w:tc>
      </w:tr>
      <w:tr>
        <w:tc>
          <w:tcPr>
            <w:tcW w:type="dxa" w:w="3312"/>
            <w:vAlign w:val="top"/>
          </w:tcPr>
          <w:p>
            <w:pPr>
              <w:spacing w:after="0"/>
            </w:pPr>
            <w:r>
              <w:rPr>
                <w:sz w:val="13"/>
              </w:rPr>
              <w:t>manager</w:t>
            </w:r>
          </w:p>
        </w:tc>
        <w:tc>
          <w:tcPr>
            <w:tcW w:type="dxa" w:w="1728"/>
            <w:vAlign w:val="top"/>
          </w:tcPr>
          <w:p>
            <w:pPr>
              <w:spacing w:after="0"/>
            </w:pPr>
            <w:r>
              <w:rPr>
                <w:sz w:val="13"/>
              </w:rPr>
              <w:t>string</w:t>
            </w:r>
          </w:p>
        </w:tc>
        <w:tc>
          <w:tcPr>
            <w:tcW w:type="dxa" w:w="5040"/>
            <w:vAlign w:val="top"/>
          </w:tcPr>
          <w:p>
            <w:pPr>
              <w:spacing w:after="0"/>
            </w:pPr>
            <w:r>
              <w:rPr>
                <w:sz w:val="13"/>
              </w:rPr>
              <w:t>Sleeper manager display name</w:t>
            </w:r>
          </w:p>
        </w:tc>
      </w:tr>
      <w:tr>
        <w:tc>
          <w:tcPr>
            <w:tcW w:type="dxa" w:w="3312"/>
            <w:vAlign w:val="top"/>
          </w:tcPr>
          <w:p>
            <w:pPr>
              <w:spacing w:after="0"/>
            </w:pPr>
            <w:r>
              <w:rPr>
                <w:sz w:val="13"/>
              </w:rPr>
              <w:t>sleeperId</w:t>
            </w:r>
          </w:p>
        </w:tc>
        <w:tc>
          <w:tcPr>
            <w:tcW w:type="dxa" w:w="1728"/>
            <w:vAlign w:val="top"/>
          </w:tcPr>
          <w:p>
            <w:pPr>
              <w:spacing w:after="0"/>
            </w:pPr>
            <w:r>
              <w:rPr>
                <w:sz w:val="13"/>
              </w:rPr>
              <w:t>string</w:t>
            </w:r>
          </w:p>
        </w:tc>
        <w:tc>
          <w:tcPr>
            <w:tcW w:type="dxa" w:w="5040"/>
            <w:vAlign w:val="top"/>
          </w:tcPr>
          <w:p>
            <w:pPr>
              <w:spacing w:after="0"/>
            </w:pPr>
            <w:r>
              <w:rPr>
                <w:sz w:val="13"/>
              </w:rPr>
              <w:t>Primary player key</w:t>
            </w:r>
          </w:p>
        </w:tc>
      </w:tr>
      <w:tr>
        <w:tc>
          <w:tcPr>
            <w:tcW w:type="dxa" w:w="3312"/>
            <w:vAlign w:val="top"/>
          </w:tcPr>
          <w:p>
            <w:pPr>
              <w:spacing w:after="0"/>
            </w:pPr>
            <w:r>
              <w:rPr>
                <w:sz w:val="13"/>
              </w:rPr>
              <w:t>name</w:t>
            </w:r>
          </w:p>
        </w:tc>
        <w:tc>
          <w:tcPr>
            <w:tcW w:type="dxa" w:w="1728"/>
            <w:vAlign w:val="top"/>
          </w:tcPr>
          <w:p>
            <w:pPr>
              <w:spacing w:after="0"/>
            </w:pPr>
            <w:r>
              <w:rPr>
                <w:sz w:val="13"/>
              </w:rPr>
              <w:t>string</w:t>
            </w:r>
          </w:p>
        </w:tc>
        <w:tc>
          <w:tcPr>
            <w:tcW w:type="dxa" w:w="5040"/>
            <w:vAlign w:val="top"/>
          </w:tcPr>
          <w:p>
            <w:pPr>
              <w:spacing w:after="0"/>
            </w:pPr>
            <w:r>
              <w:rPr>
                <w:sz w:val="13"/>
              </w:rPr>
              <w:t>Display name</w:t>
            </w:r>
          </w:p>
        </w:tc>
      </w:tr>
      <w:tr>
        <w:tc>
          <w:tcPr>
            <w:tcW w:type="dxa" w:w="3312"/>
            <w:vAlign w:val="top"/>
          </w:tcPr>
          <w:p>
            <w:pPr>
              <w:spacing w:after="0"/>
            </w:pPr>
            <w:r>
              <w:rPr>
                <w:sz w:val="13"/>
              </w:rPr>
              <w:t>position</w:t>
            </w:r>
          </w:p>
        </w:tc>
        <w:tc>
          <w:tcPr>
            <w:tcW w:type="dxa" w:w="1728"/>
            <w:vAlign w:val="top"/>
          </w:tcPr>
          <w:p>
            <w:pPr>
              <w:spacing w:after="0"/>
            </w:pPr>
            <w:r>
              <w:rPr>
                <w:sz w:val="13"/>
              </w:rPr>
              <w:t>string</w:t>
            </w:r>
          </w:p>
        </w:tc>
        <w:tc>
          <w:tcPr>
            <w:tcW w:type="dxa" w:w="5040"/>
            <w:vAlign w:val="top"/>
          </w:tcPr>
          <w:p>
            <w:pPr>
              <w:spacing w:after="0"/>
            </w:pPr>
            <w:r>
              <w:rPr>
                <w:sz w:val="13"/>
              </w:rPr>
              <w:t>QB/RB/WR/TE or other source position</w:t>
            </w:r>
          </w:p>
        </w:tc>
      </w:tr>
      <w:tr>
        <w:tc>
          <w:tcPr>
            <w:tcW w:type="dxa" w:w="3312"/>
            <w:vAlign w:val="top"/>
          </w:tcPr>
          <w:p>
            <w:pPr>
              <w:spacing w:after="0"/>
            </w:pPr>
            <w:r>
              <w:rPr>
                <w:sz w:val="13"/>
              </w:rPr>
              <w:t>nflTeam</w:t>
            </w:r>
          </w:p>
        </w:tc>
        <w:tc>
          <w:tcPr>
            <w:tcW w:type="dxa" w:w="1728"/>
            <w:vAlign w:val="top"/>
          </w:tcPr>
          <w:p>
            <w:pPr>
              <w:spacing w:after="0"/>
            </w:pPr>
            <w:r>
              <w:rPr>
                <w:sz w:val="13"/>
              </w:rPr>
              <w:t>string</w:t>
            </w:r>
          </w:p>
        </w:tc>
        <w:tc>
          <w:tcPr>
            <w:tcW w:type="dxa" w:w="5040"/>
            <w:vAlign w:val="top"/>
          </w:tcPr>
          <w:p>
            <w:pPr>
              <w:spacing w:after="0"/>
            </w:pPr>
            <w:r>
              <w:rPr>
                <w:sz w:val="13"/>
              </w:rPr>
              <w:t>NFL team abbreviation</w:t>
            </w:r>
          </w:p>
        </w:tc>
      </w:tr>
      <w:tr>
        <w:tc>
          <w:tcPr>
            <w:tcW w:type="dxa" w:w="3312"/>
            <w:vAlign w:val="top"/>
          </w:tcPr>
          <w:p>
            <w:pPr>
              <w:spacing w:after="0"/>
            </w:pPr>
            <w:r>
              <w:rPr>
                <w:sz w:val="13"/>
              </w:rPr>
              <w:t>age</w:t>
            </w:r>
          </w:p>
        </w:tc>
        <w:tc>
          <w:tcPr>
            <w:tcW w:type="dxa" w:w="1728"/>
            <w:vAlign w:val="top"/>
          </w:tcPr>
          <w:p>
            <w:pPr>
              <w:spacing w:after="0"/>
            </w:pPr>
            <w:r>
              <w:rPr>
                <w:sz w:val="13"/>
              </w:rPr>
              <w:t>number|null</w:t>
            </w:r>
          </w:p>
        </w:tc>
        <w:tc>
          <w:tcPr>
            <w:tcW w:type="dxa" w:w="5040"/>
            <w:vAlign w:val="top"/>
          </w:tcPr>
          <w:p>
            <w:pPr>
              <w:spacing w:after="0"/>
            </w:pPr>
            <w:r>
              <w:rPr>
                <w:sz w:val="13"/>
              </w:rPr>
              <w:t>Player age</w:t>
            </w:r>
          </w:p>
        </w:tc>
      </w:tr>
      <w:tr>
        <w:tc>
          <w:tcPr>
            <w:tcW w:type="dxa" w:w="3312"/>
            <w:vAlign w:val="top"/>
          </w:tcPr>
          <w:p>
            <w:pPr>
              <w:spacing w:after="0"/>
            </w:pPr>
            <w:r>
              <w:rPr>
                <w:sz w:val="13"/>
              </w:rPr>
              <w:t>status / injuryStatus / depthOrder</w:t>
            </w:r>
          </w:p>
        </w:tc>
        <w:tc>
          <w:tcPr>
            <w:tcW w:type="dxa" w:w="1728"/>
            <w:vAlign w:val="top"/>
          </w:tcPr>
          <w:p>
            <w:pPr>
              <w:spacing w:after="0"/>
            </w:pPr>
            <w:r>
              <w:rPr>
                <w:sz w:val="13"/>
              </w:rPr>
              <w:t>mixed</w:t>
            </w:r>
          </w:p>
        </w:tc>
        <w:tc>
          <w:tcPr>
            <w:tcW w:type="dxa" w:w="5040"/>
            <w:vAlign w:val="top"/>
          </w:tcPr>
          <w:p>
            <w:pPr>
              <w:spacing w:after="0"/>
            </w:pPr>
            <w:r>
              <w:rPr>
                <w:sz w:val="13"/>
              </w:rPr>
              <w:t>Availability and role fields</w:t>
            </w:r>
          </w:p>
        </w:tc>
      </w:tr>
      <w:tr>
        <w:tc>
          <w:tcPr>
            <w:tcW w:type="dxa" w:w="3312"/>
            <w:vAlign w:val="top"/>
          </w:tcPr>
          <w:p>
            <w:pPr>
              <w:spacing w:after="0"/>
            </w:pPr>
            <w:r>
              <w:rPr>
                <w:sz w:val="13"/>
              </w:rPr>
              <w:t>rosterStatus</w:t>
            </w:r>
          </w:p>
        </w:tc>
        <w:tc>
          <w:tcPr>
            <w:tcW w:type="dxa" w:w="1728"/>
            <w:vAlign w:val="top"/>
          </w:tcPr>
          <w:p>
            <w:pPr>
              <w:spacing w:after="0"/>
            </w:pPr>
            <w:r>
              <w:rPr>
                <w:sz w:val="13"/>
              </w:rPr>
              <w:t>string</w:t>
            </w:r>
          </w:p>
        </w:tc>
        <w:tc>
          <w:tcPr>
            <w:tcW w:type="dxa" w:w="5040"/>
            <w:vAlign w:val="top"/>
          </w:tcPr>
          <w:p>
            <w:pPr>
              <w:spacing w:after="0"/>
            </w:pPr>
            <w:r>
              <w:rPr>
                <w:sz w:val="13"/>
              </w:rPr>
              <w:t>Starter, Bench, Reserve, Taxi, or Free Agent</w:t>
            </w:r>
          </w:p>
        </w:tc>
      </w:tr>
      <w:tr>
        <w:tc>
          <w:tcPr>
            <w:tcW w:type="dxa" w:w="3312"/>
            <w:vAlign w:val="top"/>
          </w:tcPr>
          <w:p>
            <w:pPr>
              <w:spacing w:after="0"/>
            </w:pPr>
            <w:r>
              <w:rPr>
                <w:sz w:val="13"/>
              </w:rPr>
              <w:t>actualPoints / actualPpg</w:t>
            </w:r>
          </w:p>
        </w:tc>
        <w:tc>
          <w:tcPr>
            <w:tcW w:type="dxa" w:w="1728"/>
            <w:vAlign w:val="top"/>
          </w:tcPr>
          <w:p>
            <w:pPr>
              <w:spacing w:after="0"/>
            </w:pPr>
            <w:r>
              <w:rPr>
                <w:sz w:val="13"/>
              </w:rPr>
              <w:t>decimal</w:t>
            </w:r>
          </w:p>
        </w:tc>
        <w:tc>
          <w:tcPr>
            <w:tcW w:type="dxa" w:w="5040"/>
            <w:vAlign w:val="top"/>
          </w:tcPr>
          <w:p>
            <w:pPr>
              <w:spacing w:after="0"/>
            </w:pPr>
            <w:r>
              <w:rPr>
                <w:sz w:val="13"/>
              </w:rPr>
              <w:t>Fetched production aggregate</w:t>
            </w:r>
          </w:p>
        </w:tc>
      </w:tr>
      <w:tr>
        <w:tc>
          <w:tcPr>
            <w:tcW w:type="dxa" w:w="3312"/>
            <w:vAlign w:val="top"/>
          </w:tcPr>
          <w:p>
            <w:pPr>
              <w:spacing w:after="0"/>
            </w:pPr>
            <w:r>
              <w:rPr>
                <w:sz w:val="13"/>
              </w:rPr>
              <w:t>rosteredWeeks / scoringWeeks / starts</w:t>
            </w:r>
          </w:p>
        </w:tc>
        <w:tc>
          <w:tcPr>
            <w:tcW w:type="dxa" w:w="1728"/>
            <w:vAlign w:val="top"/>
          </w:tcPr>
          <w:p>
            <w:pPr>
              <w:spacing w:after="0"/>
            </w:pPr>
            <w:r>
              <w:rPr>
                <w:sz w:val="13"/>
              </w:rPr>
              <w:t>integer</w:t>
            </w:r>
          </w:p>
        </w:tc>
        <w:tc>
          <w:tcPr>
            <w:tcW w:type="dxa" w:w="5040"/>
            <w:vAlign w:val="top"/>
          </w:tcPr>
          <w:p>
            <w:pPr>
              <w:spacing w:after="0"/>
            </w:pPr>
            <w:r>
              <w:rPr>
                <w:sz w:val="13"/>
              </w:rPr>
              <w:t>Production sample and usage</w:t>
            </w:r>
          </w:p>
        </w:tc>
      </w:tr>
      <w:tr>
        <w:tc>
          <w:tcPr>
            <w:tcW w:type="dxa" w:w="3312"/>
            <w:vAlign w:val="top"/>
          </w:tcPr>
          <w:p>
            <w:pPr>
              <w:spacing w:after="0"/>
            </w:pPr>
            <w:r>
              <w:rPr>
                <w:sz w:val="13"/>
              </w:rPr>
              <w:t>starterPpg</w:t>
            </w:r>
          </w:p>
        </w:tc>
        <w:tc>
          <w:tcPr>
            <w:tcW w:type="dxa" w:w="1728"/>
            <w:vAlign w:val="top"/>
          </w:tcPr>
          <w:p>
            <w:pPr>
              <w:spacing w:after="0"/>
            </w:pPr>
            <w:r>
              <w:rPr>
                <w:sz w:val="13"/>
              </w:rPr>
              <w:t>decimal</w:t>
            </w:r>
          </w:p>
        </w:tc>
        <w:tc>
          <w:tcPr>
            <w:tcW w:type="dxa" w:w="5040"/>
            <w:vAlign w:val="top"/>
          </w:tcPr>
          <w:p>
            <w:pPr>
              <w:spacing w:after="0"/>
            </w:pPr>
            <w:r>
              <w:rPr>
                <w:sz w:val="13"/>
              </w:rPr>
              <w:t>Points in fantasy starts / starts</w:t>
            </w:r>
          </w:p>
        </w:tc>
      </w:tr>
      <w:tr>
        <w:tc>
          <w:tcPr>
            <w:tcW w:type="dxa" w:w="3312"/>
            <w:vAlign w:val="top"/>
          </w:tcPr>
          <w:p>
            <w:pPr>
              <w:spacing w:after="0"/>
            </w:pPr>
            <w:r>
              <w:rPr>
                <w:sz w:val="13"/>
              </w:rPr>
              <w:t>projectedTotal / projectedGames</w:t>
            </w:r>
          </w:p>
        </w:tc>
        <w:tc>
          <w:tcPr>
            <w:tcW w:type="dxa" w:w="1728"/>
            <w:vAlign w:val="top"/>
          </w:tcPr>
          <w:p>
            <w:pPr>
              <w:spacing w:after="0"/>
            </w:pPr>
            <w:r>
              <w:rPr>
                <w:sz w:val="13"/>
              </w:rPr>
              <w:t>decimal|null</w:t>
            </w:r>
          </w:p>
        </w:tc>
        <w:tc>
          <w:tcPr>
            <w:tcW w:type="dxa" w:w="5040"/>
            <w:vAlign w:val="top"/>
          </w:tcPr>
          <w:p>
            <w:pPr>
              <w:spacing w:after="0"/>
            </w:pPr>
            <w:r>
              <w:rPr>
                <w:sz w:val="13"/>
              </w:rPr>
              <w:t>Normalized projection</w:t>
            </w:r>
          </w:p>
        </w:tc>
      </w:tr>
      <w:tr>
        <w:tc>
          <w:tcPr>
            <w:tcW w:type="dxa" w:w="3312"/>
            <w:vAlign w:val="top"/>
          </w:tcPr>
          <w:p>
            <w:pPr>
              <w:spacing w:after="0"/>
            </w:pPr>
            <w:r>
              <w:rPr>
                <w:sz w:val="13"/>
              </w:rPr>
              <w:t>expectedPpg</w:t>
            </w:r>
          </w:p>
        </w:tc>
        <w:tc>
          <w:tcPr>
            <w:tcW w:type="dxa" w:w="1728"/>
            <w:vAlign w:val="top"/>
          </w:tcPr>
          <w:p>
            <w:pPr>
              <w:spacing w:after="0"/>
            </w:pPr>
            <w:r>
              <w:rPr>
                <w:sz w:val="13"/>
              </w:rPr>
              <w:t>decimal</w:t>
            </w:r>
          </w:p>
        </w:tc>
        <w:tc>
          <w:tcPr>
            <w:tcW w:type="dxa" w:w="5040"/>
            <w:vAlign w:val="top"/>
          </w:tcPr>
          <w:p>
            <w:pPr>
              <w:spacing w:after="0"/>
            </w:pPr>
            <w:r>
              <w:rPr>
                <w:sz w:val="13"/>
              </w:rPr>
              <w:t>projectedTotal / 17</w:t>
            </w:r>
          </w:p>
        </w:tc>
      </w:tr>
      <w:tr>
        <w:tc>
          <w:tcPr>
            <w:tcW w:type="dxa" w:w="3312"/>
            <w:vAlign w:val="top"/>
          </w:tcPr>
          <w:p>
            <w:pPr>
              <w:spacing w:after="0"/>
            </w:pPr>
            <w:r>
              <w:rPr>
                <w:sz w:val="13"/>
              </w:rPr>
              <w:t>sourcePpg / projectionSource</w:t>
            </w:r>
          </w:p>
        </w:tc>
        <w:tc>
          <w:tcPr>
            <w:tcW w:type="dxa" w:w="1728"/>
            <w:vAlign w:val="top"/>
          </w:tcPr>
          <w:p>
            <w:pPr>
              <w:spacing w:after="0"/>
            </w:pPr>
            <w:r>
              <w:rPr>
                <w:sz w:val="13"/>
              </w:rPr>
              <w:t>mixed</w:t>
            </w:r>
          </w:p>
        </w:tc>
        <w:tc>
          <w:tcPr>
            <w:tcW w:type="dxa" w:w="5040"/>
            <w:vAlign w:val="top"/>
          </w:tcPr>
          <w:p>
            <w:pPr>
              <w:spacing w:after="0"/>
            </w:pPr>
            <w:r>
              <w:rPr>
                <w:sz w:val="13"/>
              </w:rPr>
              <w:t>Projection lineage</w:t>
            </w:r>
          </w:p>
        </w:tc>
      </w:tr>
      <w:tr>
        <w:tc>
          <w:tcPr>
            <w:tcW w:type="dxa" w:w="3312"/>
            <w:vAlign w:val="top"/>
          </w:tcPr>
          <w:p>
            <w:pPr>
              <w:spacing w:after="0"/>
            </w:pPr>
            <w:r>
              <w:rPr>
                <w:sz w:val="13"/>
              </w:rPr>
              <w:t>dynastyValueRA / dynastyValueDP</w:t>
            </w:r>
          </w:p>
        </w:tc>
        <w:tc>
          <w:tcPr>
            <w:tcW w:type="dxa" w:w="1728"/>
            <w:vAlign w:val="top"/>
          </w:tcPr>
          <w:p>
            <w:pPr>
              <w:spacing w:after="0"/>
            </w:pPr>
            <w:r>
              <w:rPr>
                <w:sz w:val="13"/>
              </w:rPr>
              <w:t>decimal|null</w:t>
            </w:r>
          </w:p>
        </w:tc>
        <w:tc>
          <w:tcPr>
            <w:tcW w:type="dxa" w:w="5040"/>
            <w:vAlign w:val="top"/>
          </w:tcPr>
          <w:p>
            <w:pPr>
              <w:spacing w:after="0"/>
            </w:pPr>
            <w:r>
              <w:rPr>
                <w:sz w:val="13"/>
              </w:rPr>
              <w:t>Source-specific values</w:t>
            </w:r>
          </w:p>
        </w:tc>
      </w:tr>
      <w:tr>
        <w:tc>
          <w:tcPr>
            <w:tcW w:type="dxa" w:w="3312"/>
            <w:vAlign w:val="top"/>
          </w:tcPr>
          <w:p>
            <w:pPr>
              <w:spacing w:after="0"/>
            </w:pPr>
            <w:r>
              <w:rPr>
                <w:sz w:val="13"/>
              </w:rPr>
              <w:t>dynastyValue</w:t>
            </w:r>
          </w:p>
        </w:tc>
        <w:tc>
          <w:tcPr>
            <w:tcW w:type="dxa" w:w="1728"/>
            <w:vAlign w:val="top"/>
          </w:tcPr>
          <w:p>
            <w:pPr>
              <w:spacing w:after="0"/>
            </w:pPr>
            <w:r>
              <w:rPr>
                <w:sz w:val="13"/>
              </w:rPr>
              <w:t>integer</w:t>
            </w:r>
          </w:p>
        </w:tc>
        <w:tc>
          <w:tcPr>
            <w:tcW w:type="dxa" w:w="5040"/>
            <w:vAlign w:val="top"/>
          </w:tcPr>
          <w:p>
            <w:pPr>
              <w:spacing w:after="0"/>
            </w:pPr>
            <w:r>
              <w:rPr>
                <w:sz w:val="13"/>
              </w:rPr>
              <w:t>Mean of available values</w:t>
            </w:r>
          </w:p>
        </w:tc>
      </w:tr>
      <w:tr>
        <w:tc>
          <w:tcPr>
            <w:tcW w:type="dxa" w:w="3312"/>
            <w:vAlign w:val="top"/>
          </w:tcPr>
          <w:p>
            <w:pPr>
              <w:spacing w:after="0"/>
            </w:pPr>
            <w:r>
              <w:rPr>
                <w:sz w:val="13"/>
              </w:rPr>
              <w:t>trend7d / trend30d</w:t>
            </w:r>
          </w:p>
        </w:tc>
        <w:tc>
          <w:tcPr>
            <w:tcW w:type="dxa" w:w="1728"/>
            <w:vAlign w:val="top"/>
          </w:tcPr>
          <w:p>
            <w:pPr>
              <w:spacing w:after="0"/>
            </w:pPr>
            <w:r>
              <w:rPr>
                <w:sz w:val="13"/>
              </w:rPr>
              <w:t>decimal|null</w:t>
            </w:r>
          </w:p>
        </w:tc>
        <w:tc>
          <w:tcPr>
            <w:tcW w:type="dxa" w:w="5040"/>
            <w:vAlign w:val="top"/>
          </w:tcPr>
          <w:p>
            <w:pPr>
              <w:spacing w:after="0"/>
            </w:pPr>
            <w:r>
              <w:rPr>
                <w:sz w:val="13"/>
              </w:rPr>
              <w:t>RosterAudit market trends</w:t>
            </w:r>
          </w:p>
        </w:tc>
      </w:tr>
      <w:tr>
        <w:tc>
          <w:tcPr>
            <w:tcW w:type="dxa" w:w="3312"/>
            <w:vAlign w:val="top"/>
          </w:tcPr>
          <w:p>
            <w:pPr>
              <w:spacing w:after="0"/>
            </w:pPr>
            <w:r>
              <w:rPr>
                <w:sz w:val="13"/>
              </w:rPr>
              <w:t>draftYear / draftRound / college</w:t>
            </w:r>
          </w:p>
        </w:tc>
        <w:tc>
          <w:tcPr>
            <w:tcW w:type="dxa" w:w="1728"/>
            <w:vAlign w:val="top"/>
          </w:tcPr>
          <w:p>
            <w:pPr>
              <w:spacing w:after="0"/>
            </w:pPr>
            <w:r>
              <w:rPr>
                <w:sz w:val="13"/>
              </w:rPr>
              <w:t>mixed</w:t>
            </w:r>
          </w:p>
        </w:tc>
        <w:tc>
          <w:tcPr>
            <w:tcW w:type="dxa" w:w="5040"/>
            <w:vAlign w:val="top"/>
          </w:tcPr>
          <w:p>
            <w:pPr>
              <w:spacing w:after="0"/>
            </w:pPr>
            <w:r>
              <w:rPr>
                <w:sz w:val="13"/>
              </w:rPr>
              <w:t>Identity and pedigree</w:t>
            </w:r>
          </w:p>
        </w:tc>
      </w:tr>
      <w:tr>
        <w:tc>
          <w:tcPr>
            <w:tcW w:type="dxa" w:w="3312"/>
            <w:vAlign w:val="top"/>
          </w:tcPr>
          <w:p>
            <w:pPr>
              <w:spacing w:after="0"/>
            </w:pPr>
            <w:r>
              <w:rPr>
                <w:sz w:val="13"/>
              </w:rPr>
              <w:t>gsisId / fantasyProsId / ktcId</w:t>
            </w:r>
          </w:p>
        </w:tc>
        <w:tc>
          <w:tcPr>
            <w:tcW w:type="dxa" w:w="1728"/>
            <w:vAlign w:val="top"/>
          </w:tcPr>
          <w:p>
            <w:pPr>
              <w:spacing w:after="0"/>
            </w:pPr>
            <w:r>
              <w:rPr>
                <w:sz w:val="13"/>
              </w:rPr>
              <w:t>string</w:t>
            </w:r>
          </w:p>
        </w:tc>
        <w:tc>
          <w:tcPr>
            <w:tcW w:type="dxa" w:w="5040"/>
            <w:vAlign w:val="top"/>
          </w:tcPr>
          <w:p>
            <w:pPr>
              <w:spacing w:after="0"/>
            </w:pPr>
            <w:r>
              <w:rPr>
                <w:sz w:val="13"/>
              </w:rPr>
              <w:t>Cross-platform identifiers</w:t>
            </w:r>
          </w:p>
        </w:tc>
      </w:tr>
      <w:tr>
        <w:tc>
          <w:tcPr>
            <w:tcW w:type="dxa" w:w="3312"/>
            <w:vAlign w:val="top"/>
          </w:tcPr>
          <w:p>
            <w:pPr>
              <w:spacing w:after="0"/>
            </w:pPr>
            <w:r>
              <w:rPr>
                <w:sz w:val="13"/>
              </w:rPr>
              <w:t>riskScore / riskTier / reasons</w:t>
            </w:r>
          </w:p>
        </w:tc>
        <w:tc>
          <w:tcPr>
            <w:tcW w:type="dxa" w:w="1728"/>
            <w:vAlign w:val="top"/>
          </w:tcPr>
          <w:p>
            <w:pPr>
              <w:spacing w:after="0"/>
            </w:pPr>
            <w:r>
              <w:rPr>
                <w:sz w:val="13"/>
              </w:rPr>
              <w:t>mixed</w:t>
            </w:r>
          </w:p>
        </w:tc>
        <w:tc>
          <w:tcPr>
            <w:tcW w:type="dxa" w:w="5040"/>
            <w:vAlign w:val="top"/>
          </w:tcPr>
          <w:p>
            <w:pPr>
              <w:spacing w:after="0"/>
            </w:pPr>
            <w:r>
              <w:rPr>
                <w:sz w:val="13"/>
              </w:rPr>
              <w:t>Rule-based risk model</w:t>
            </w:r>
          </w:p>
        </w:tc>
      </w:tr>
      <w:tr>
        <w:tc>
          <w:tcPr>
            <w:tcW w:type="dxa" w:w="3312"/>
            <w:vAlign w:val="top"/>
          </w:tcPr>
          <w:p>
            <w:pPr>
              <w:spacing w:after="0"/>
            </w:pPr>
            <w:r>
              <w:rPr>
                <w:sz w:val="13"/>
              </w:rPr>
              <w:t>positionRank / positionPoolSize</w:t>
            </w:r>
          </w:p>
        </w:tc>
        <w:tc>
          <w:tcPr>
            <w:tcW w:type="dxa" w:w="1728"/>
            <w:vAlign w:val="top"/>
          </w:tcPr>
          <w:p>
            <w:pPr>
              <w:spacing w:after="0"/>
            </w:pPr>
            <w:r>
              <w:rPr>
                <w:sz w:val="13"/>
              </w:rPr>
              <w:t>integer</w:t>
            </w:r>
          </w:p>
        </w:tc>
        <w:tc>
          <w:tcPr>
            <w:tcW w:type="dxa" w:w="5040"/>
            <w:vAlign w:val="top"/>
          </w:tcPr>
          <w:p>
            <w:pPr>
              <w:spacing w:after="0"/>
            </w:pPr>
            <w:r>
              <w:rPr>
                <w:sz w:val="13"/>
              </w:rPr>
              <w:t>League positional context</w:t>
            </w:r>
          </w:p>
        </w:tc>
      </w:tr>
      <w:tr>
        <w:tc>
          <w:tcPr>
            <w:tcW w:type="dxa" w:w="3312"/>
            <w:vAlign w:val="top"/>
          </w:tcPr>
          <w:p>
            <w:pPr>
              <w:spacing w:after="0"/>
            </w:pPr>
            <w:r>
              <w:rPr>
                <w:sz w:val="13"/>
              </w:rPr>
              <w:t>positionPercentile / positionTier</w:t>
            </w:r>
          </w:p>
        </w:tc>
        <w:tc>
          <w:tcPr>
            <w:tcW w:type="dxa" w:w="1728"/>
            <w:vAlign w:val="top"/>
          </w:tcPr>
          <w:p>
            <w:pPr>
              <w:spacing w:after="0"/>
            </w:pPr>
            <w:r>
              <w:rPr>
                <w:sz w:val="13"/>
              </w:rPr>
              <w:t>mixed</w:t>
            </w:r>
          </w:p>
        </w:tc>
        <w:tc>
          <w:tcPr>
            <w:tcW w:type="dxa" w:w="5040"/>
            <w:vAlign w:val="top"/>
          </w:tcPr>
          <w:p>
            <w:pPr>
              <w:spacing w:after="0"/>
            </w:pPr>
            <w:r>
              <w:rPr>
                <w:sz w:val="13"/>
              </w:rPr>
              <w:t>Projection-based positional tier</w:t>
            </w:r>
          </w:p>
        </w:tc>
      </w:tr>
      <w:tr>
        <w:tc>
          <w:tcPr>
            <w:tcW w:type="dxa" w:w="3312"/>
            <w:vAlign w:val="top"/>
          </w:tcPr>
          <w:p>
            <w:pPr>
              <w:spacing w:after="0"/>
            </w:pPr>
            <w:r>
              <w:rPr>
                <w:sz w:val="13"/>
              </w:rPr>
              <w:t>longevityScore / longevityPct</w:t>
            </w:r>
          </w:p>
        </w:tc>
        <w:tc>
          <w:tcPr>
            <w:tcW w:type="dxa" w:w="1728"/>
            <w:vAlign w:val="top"/>
          </w:tcPr>
          <w:p>
            <w:pPr>
              <w:spacing w:after="0"/>
            </w:pPr>
            <w:r>
              <w:rPr>
                <w:sz w:val="13"/>
              </w:rPr>
              <w:t>decimal</w:t>
            </w:r>
          </w:p>
        </w:tc>
        <w:tc>
          <w:tcPr>
            <w:tcW w:type="dxa" w:w="5040"/>
            <w:vAlign w:val="top"/>
          </w:tcPr>
          <w:p>
            <w:pPr>
              <w:spacing w:after="0"/>
            </w:pPr>
            <w:r>
              <w:rPr>
                <w:sz w:val="13"/>
              </w:rPr>
              <w:t>Tier longevity component</w:t>
            </w:r>
          </w:p>
        </w:tc>
      </w:tr>
      <w:tr>
        <w:tc>
          <w:tcPr>
            <w:tcW w:type="dxa" w:w="3312"/>
            <w:vAlign w:val="top"/>
          </w:tcPr>
          <w:p>
            <w:pPr>
              <w:spacing w:after="0"/>
            </w:pPr>
            <w:r>
              <w:rPr>
                <w:sz w:val="13"/>
              </w:rPr>
              <w:t>projectionPct / valuePct</w:t>
            </w:r>
          </w:p>
        </w:tc>
        <w:tc>
          <w:tcPr>
            <w:tcW w:type="dxa" w:w="1728"/>
            <w:vAlign w:val="top"/>
          </w:tcPr>
          <w:p>
            <w:pPr>
              <w:spacing w:after="0"/>
            </w:pPr>
            <w:r>
              <w:rPr>
                <w:sz w:val="13"/>
              </w:rPr>
              <w:t>decimal</w:t>
            </w:r>
          </w:p>
        </w:tc>
        <w:tc>
          <w:tcPr>
            <w:tcW w:type="dxa" w:w="5040"/>
            <w:vAlign w:val="top"/>
          </w:tcPr>
          <w:p>
            <w:pPr>
              <w:spacing w:after="0"/>
            </w:pPr>
            <w:r>
              <w:rPr>
                <w:sz w:val="13"/>
              </w:rPr>
              <w:t>Same-position tier components</w:t>
            </w:r>
          </w:p>
        </w:tc>
      </w:tr>
      <w:tr>
        <w:tc>
          <w:tcPr>
            <w:tcW w:type="dxa" w:w="3312"/>
            <w:vAlign w:val="top"/>
          </w:tcPr>
          <w:p>
            <w:pPr>
              <w:spacing w:after="0"/>
            </w:pPr>
            <w:r>
              <w:rPr>
                <w:sz w:val="13"/>
              </w:rPr>
              <w:t>tierComposite / analysisTier</w:t>
            </w:r>
          </w:p>
        </w:tc>
        <w:tc>
          <w:tcPr>
            <w:tcW w:type="dxa" w:w="1728"/>
            <w:vAlign w:val="top"/>
          </w:tcPr>
          <w:p>
            <w:pPr>
              <w:spacing w:after="0"/>
            </w:pPr>
            <w:r>
              <w:rPr>
                <w:sz w:val="13"/>
              </w:rPr>
              <w:t>mixed</w:t>
            </w:r>
          </w:p>
        </w:tc>
        <w:tc>
          <w:tcPr>
            <w:tcW w:type="dxa" w:w="5040"/>
            <w:vAlign w:val="top"/>
          </w:tcPr>
          <w:p>
            <w:pPr>
              <w:spacing w:after="0"/>
            </w:pPr>
            <w:r>
              <w:rPr>
                <w:sz w:val="13"/>
              </w:rPr>
              <w:t>Player Tiers composite and S/1-4 label</w:t>
            </w:r>
          </w:p>
        </w:tc>
      </w:tr>
    </w:tbl>
    <w:p/>
    <w:p>
      <w:pPr>
        <w:pStyle w:val="Heading2"/>
      </w:pPr>
      <w:r>
        <w:t>12.3 Team Analytical Record</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4896"/>
            <w:shd w:fill="D9EAF7"/>
          </w:tcPr>
          <w:p>
            <w:r>
              <w:rPr>
                <w:b/>
                <w:sz w:val="14"/>
              </w:rPr>
              <w:t>Field group</w:t>
            </w:r>
          </w:p>
        </w:tc>
        <w:tc>
          <w:tcPr>
            <w:tcW w:type="dxa" w:w="5184"/>
            <w:shd w:fill="D9EAF7"/>
          </w:tcPr>
          <w:p>
            <w:r>
              <w:rPr>
                <w:b/>
                <w:sz w:val="14"/>
              </w:rPr>
              <w:t>Definition</w:t>
            </w:r>
          </w:p>
        </w:tc>
      </w:tr>
      <w:tr>
        <w:tc>
          <w:tcPr>
            <w:tcW w:type="dxa" w:w="4896"/>
            <w:vAlign w:val="top"/>
          </w:tcPr>
          <w:p>
            <w:pPr>
              <w:spacing w:after="0"/>
            </w:pPr>
            <w:r>
              <w:rPr>
                <w:sz w:val="14"/>
              </w:rPr>
              <w:t>rosterId, team, manager</w:t>
            </w:r>
          </w:p>
        </w:tc>
        <w:tc>
          <w:tcPr>
            <w:tcW w:type="dxa" w:w="5184"/>
            <w:vAlign w:val="top"/>
          </w:tcPr>
          <w:p>
            <w:pPr>
              <w:spacing w:after="0"/>
            </w:pPr>
            <w:r>
              <w:rPr>
                <w:sz w:val="14"/>
              </w:rPr>
              <w:t>Identity</w:t>
            </w:r>
          </w:p>
        </w:tc>
      </w:tr>
      <w:tr>
        <w:tc>
          <w:tcPr>
            <w:tcW w:type="dxa" w:w="4896"/>
            <w:vAlign w:val="top"/>
          </w:tcPr>
          <w:p>
            <w:pPr>
              <w:spacing w:after="0"/>
            </w:pPr>
            <w:r>
              <w:rPr>
                <w:sz w:val="14"/>
              </w:rPr>
              <w:t>players, lineup, bench</w:t>
            </w:r>
          </w:p>
        </w:tc>
        <w:tc>
          <w:tcPr>
            <w:tcW w:type="dxa" w:w="5184"/>
            <w:vAlign w:val="top"/>
          </w:tcPr>
          <w:p>
            <w:pPr>
              <w:spacing w:after="0"/>
            </w:pPr>
            <w:r>
              <w:rPr>
                <w:sz w:val="14"/>
              </w:rPr>
              <w:t>Roster and legal-lineup collections</w:t>
            </w:r>
          </w:p>
        </w:tc>
      </w:tr>
      <w:tr>
        <w:tc>
          <w:tcPr>
            <w:tcW w:type="dxa" w:w="4896"/>
            <w:vAlign w:val="top"/>
          </w:tcPr>
          <w:p>
            <w:pPr>
              <w:spacing w:after="0"/>
            </w:pPr>
            <w:r>
              <w:rPr>
                <w:sz w:val="14"/>
              </w:rPr>
              <w:t>positionScores</w:t>
            </w:r>
          </w:p>
        </w:tc>
        <w:tc>
          <w:tcPr>
            <w:tcW w:type="dxa" w:w="5184"/>
            <w:vAlign w:val="top"/>
          </w:tcPr>
          <w:p>
            <w:pPr>
              <w:spacing w:after="0"/>
            </w:pPr>
            <w:r>
              <w:rPr>
                <w:sz w:val="14"/>
              </w:rPr>
              <w:t>Projected positional group totals</w:t>
            </w:r>
          </w:p>
        </w:tc>
      </w:tr>
      <w:tr>
        <w:tc>
          <w:tcPr>
            <w:tcW w:type="dxa" w:w="4896"/>
            <w:vAlign w:val="top"/>
          </w:tcPr>
          <w:p>
            <w:pPr>
              <w:spacing w:after="0"/>
            </w:pPr>
            <w:r>
              <w:rPr>
                <w:sz w:val="14"/>
              </w:rPr>
              <w:t>lineupPpg, lineupSourcePpg</w:t>
            </w:r>
          </w:p>
        </w:tc>
        <w:tc>
          <w:tcPr>
            <w:tcW w:type="dxa" w:w="5184"/>
            <w:vAlign w:val="top"/>
          </w:tcPr>
          <w:p>
            <w:pPr>
              <w:spacing w:after="0"/>
            </w:pPr>
            <w:r>
              <w:rPr>
                <w:sz w:val="14"/>
              </w:rPr>
              <w:t>Projected lineup strength</w:t>
            </w:r>
          </w:p>
        </w:tc>
      </w:tr>
      <w:tr>
        <w:tc>
          <w:tcPr>
            <w:tcW w:type="dxa" w:w="4896"/>
            <w:vAlign w:val="top"/>
          </w:tcPr>
          <w:p>
            <w:pPr>
              <w:spacing w:after="0"/>
            </w:pPr>
            <w:r>
              <w:rPr>
                <w:sz w:val="14"/>
              </w:rPr>
              <w:t>depth</w:t>
            </w:r>
          </w:p>
        </w:tc>
        <w:tc>
          <w:tcPr>
            <w:tcW w:type="dxa" w:w="5184"/>
            <w:vAlign w:val="top"/>
          </w:tcPr>
          <w:p>
            <w:pPr>
              <w:spacing w:after="0"/>
            </w:pPr>
            <w:r>
              <w:rPr>
                <w:sz w:val="14"/>
              </w:rPr>
              <w:t>Top-six bench index</w:t>
            </w:r>
          </w:p>
        </w:tc>
      </w:tr>
      <w:tr>
        <w:tc>
          <w:tcPr>
            <w:tcW w:type="dxa" w:w="4896"/>
            <w:vAlign w:val="top"/>
          </w:tcPr>
          <w:p>
            <w:pPr>
              <w:spacing w:after="0"/>
            </w:pPr>
            <w:r>
              <w:rPr>
                <w:sz w:val="14"/>
              </w:rPr>
              <w:t>risk, lineupAge, highRiskStarters</w:t>
            </w:r>
          </w:p>
        </w:tc>
        <w:tc>
          <w:tcPr>
            <w:tcW w:type="dxa" w:w="5184"/>
            <w:vAlign w:val="top"/>
          </w:tcPr>
          <w:p>
            <w:pPr>
              <w:spacing w:after="0"/>
            </w:pPr>
            <w:r>
              <w:rPr>
                <w:sz w:val="14"/>
              </w:rPr>
              <w:t>Projected-lineup risk profile</w:t>
            </w:r>
          </w:p>
        </w:tc>
      </w:tr>
      <w:tr>
        <w:tc>
          <w:tcPr>
            <w:tcW w:type="dxa" w:w="4896"/>
            <w:vAlign w:val="top"/>
          </w:tcPr>
          <w:p>
            <w:pPr>
              <w:spacing w:after="0"/>
            </w:pPr>
            <w:r>
              <w:rPr>
                <w:sz w:val="14"/>
              </w:rPr>
              <w:t>totalValue, lineupValue, youngValue</w:t>
            </w:r>
          </w:p>
        </w:tc>
        <w:tc>
          <w:tcPr>
            <w:tcW w:type="dxa" w:w="5184"/>
            <w:vAlign w:val="top"/>
          </w:tcPr>
          <w:p>
            <w:pPr>
              <w:spacing w:after="0"/>
            </w:pPr>
            <w:r>
              <w:rPr>
                <w:sz w:val="14"/>
              </w:rPr>
              <w:t>Dynasty asset measures</w:t>
            </w:r>
          </w:p>
        </w:tc>
      </w:tr>
      <w:tr>
        <w:tc>
          <w:tcPr>
            <w:tcW w:type="dxa" w:w="4896"/>
            <w:vAlign w:val="top"/>
          </w:tcPr>
          <w:p>
            <w:pPr>
              <w:spacing w:after="0"/>
            </w:pPr>
            <w:r>
              <w:rPr>
                <w:sz w:val="14"/>
              </w:rPr>
              <w:t>currentWins/Losses/PF/MaxPF</w:t>
            </w:r>
          </w:p>
        </w:tc>
        <w:tc>
          <w:tcPr>
            <w:tcW w:type="dxa" w:w="5184"/>
            <w:vAlign w:val="top"/>
          </w:tcPr>
          <w:p>
            <w:pPr>
              <w:spacing w:after="0"/>
            </w:pPr>
            <w:r>
              <w:rPr>
                <w:sz w:val="14"/>
              </w:rPr>
              <w:t>Current production</w:t>
            </w:r>
          </w:p>
        </w:tc>
      </w:tr>
      <w:tr>
        <w:tc>
          <w:tcPr>
            <w:tcW w:type="dxa" w:w="4896"/>
            <w:vAlign w:val="top"/>
          </w:tcPr>
          <w:p>
            <w:pPr>
              <w:spacing w:after="0"/>
            </w:pPr>
            <w:r>
              <w:rPr>
                <w:sz w:val="14"/>
              </w:rPr>
              <w:t>priorWins/Losses/PF/MaxPF</w:t>
            </w:r>
          </w:p>
        </w:tc>
        <w:tc>
          <w:tcPr>
            <w:tcW w:type="dxa" w:w="5184"/>
            <w:vAlign w:val="top"/>
          </w:tcPr>
          <w:p>
            <w:pPr>
              <w:spacing w:after="0"/>
            </w:pPr>
            <w:r>
              <w:rPr>
                <w:sz w:val="14"/>
              </w:rPr>
              <w:t>Historical baseline</w:t>
            </w:r>
          </w:p>
        </w:tc>
      </w:tr>
      <w:tr>
        <w:tc>
          <w:tcPr>
            <w:tcW w:type="dxa" w:w="4896"/>
            <w:vAlign w:val="top"/>
          </w:tcPr>
          <w:p>
            <w:pPr>
              <w:spacing w:after="0"/>
            </w:pPr>
            <w:r>
              <w:rPr>
                <w:sz w:val="14"/>
              </w:rPr>
              <w:t>pickCapital, futureFirsts, picksOwned</w:t>
            </w:r>
          </w:p>
        </w:tc>
        <w:tc>
          <w:tcPr>
            <w:tcW w:type="dxa" w:w="5184"/>
            <w:vAlign w:val="top"/>
          </w:tcPr>
          <w:p>
            <w:pPr>
              <w:spacing w:after="0"/>
            </w:pPr>
            <w:r>
              <w:rPr>
                <w:sz w:val="14"/>
              </w:rPr>
              <w:t>Draft capital</w:t>
            </w:r>
          </w:p>
        </w:tc>
      </w:tr>
      <w:tr>
        <w:tc>
          <w:tcPr>
            <w:tcW w:type="dxa" w:w="4896"/>
            <w:vAlign w:val="top"/>
          </w:tcPr>
          <w:p>
            <w:pPr>
              <w:spacing w:after="0"/>
            </w:pPr>
            <w:r>
              <w:rPr>
                <w:sz w:val="14"/>
              </w:rPr>
              <w:t>projectionPct, depthPct, productionPct, dynastyPct, riskPct, picksPct, youngPct</w:t>
            </w:r>
          </w:p>
        </w:tc>
        <w:tc>
          <w:tcPr>
            <w:tcW w:type="dxa" w:w="5184"/>
            <w:vAlign w:val="top"/>
          </w:tcPr>
          <w:p>
            <w:pPr>
              <w:spacing w:after="0"/>
            </w:pPr>
            <w:r>
              <w:rPr>
                <w:sz w:val="14"/>
              </w:rPr>
              <w:t>League-relative components</w:t>
            </w:r>
          </w:p>
        </w:tc>
      </w:tr>
      <w:tr>
        <w:tc>
          <w:tcPr>
            <w:tcW w:type="dxa" w:w="4896"/>
            <w:vAlign w:val="top"/>
          </w:tcPr>
          <w:p>
            <w:pPr>
              <w:spacing w:after="0"/>
            </w:pPr>
            <w:r>
              <w:rPr>
                <w:sz w:val="14"/>
              </w:rPr>
              <w:t>contenderScore, currentRank, currentClass</w:t>
            </w:r>
          </w:p>
        </w:tc>
        <w:tc>
          <w:tcPr>
            <w:tcW w:type="dxa" w:w="5184"/>
            <w:vAlign w:val="top"/>
          </w:tcPr>
          <w:p>
            <w:pPr>
              <w:spacing w:after="0"/>
            </w:pPr>
            <w:r>
              <w:rPr>
                <w:sz w:val="14"/>
              </w:rPr>
              <w:t>Current competitive ranking</w:t>
            </w:r>
          </w:p>
        </w:tc>
      </w:tr>
      <w:tr>
        <w:tc>
          <w:tcPr>
            <w:tcW w:type="dxa" w:w="4896"/>
            <w:vAlign w:val="top"/>
          </w:tcPr>
          <w:p>
            <w:pPr>
              <w:spacing w:after="0"/>
            </w:pPr>
            <w:r>
              <w:rPr>
                <w:sz w:val="14"/>
              </w:rPr>
              <w:t>franchiseScore, franchiseRank, franchiseClass</w:t>
            </w:r>
          </w:p>
        </w:tc>
        <w:tc>
          <w:tcPr>
            <w:tcW w:type="dxa" w:w="5184"/>
            <w:vAlign w:val="top"/>
          </w:tcPr>
          <w:p>
            <w:pPr>
              <w:spacing w:after="0"/>
            </w:pPr>
            <w:r>
              <w:rPr>
                <w:sz w:val="14"/>
              </w:rPr>
              <w:t>Long-term ranking</w:t>
            </w:r>
          </w:p>
        </w:tc>
      </w:tr>
      <w:tr>
        <w:tc>
          <w:tcPr>
            <w:tcW w:type="dxa" w:w="4896"/>
            <w:vAlign w:val="top"/>
          </w:tcPr>
          <w:p>
            <w:pPr>
              <w:spacing w:after="0"/>
            </w:pPr>
            <w:r>
              <w:rPr>
                <w:sz w:val="14"/>
              </w:rPr>
              <w:t>insights</w:t>
            </w:r>
          </w:p>
        </w:tc>
        <w:tc>
          <w:tcPr>
            <w:tcW w:type="dxa" w:w="5184"/>
            <w:vAlign w:val="top"/>
          </w:tcPr>
          <w:p>
            <w:pPr>
              <w:spacing w:after="0"/>
            </w:pPr>
            <w:r>
              <w:rPr>
                <w:sz w:val="14"/>
              </w:rPr>
              <w:t>Evidence-backed strengths, weaknesses, strategy, build, and shop candidates</w:t>
            </w:r>
          </w:p>
        </w:tc>
      </w:tr>
    </w:tbl>
    <w:p/>
    <w:p>
      <w:pPr>
        <w:pStyle w:val="Heading2"/>
      </w:pPr>
      <w:r>
        <w:t>12.4 Snapshot Data Dictionary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800"/>
            <w:shd w:fill="D9EAF7"/>
          </w:tcPr>
          <w:p>
            <w:r>
              <w:rPr>
                <w:b/>
                <w:sz w:val="14"/>
              </w:rPr>
              <w:t>Field</w:t>
            </w:r>
          </w:p>
        </w:tc>
        <w:tc>
          <w:tcPr>
            <w:tcW w:type="dxa" w:w="1800"/>
            <w:shd w:fill="D9EAF7"/>
          </w:tcPr>
          <w:p>
            <w:r>
              <w:rPr>
                <w:b/>
                <w:sz w:val="14"/>
              </w:rPr>
              <w:t>Type</w:t>
            </w:r>
          </w:p>
        </w:tc>
        <w:tc>
          <w:tcPr>
            <w:tcW w:type="dxa" w:w="3240"/>
            <w:shd w:fill="D9EAF7"/>
          </w:tcPr>
          <w:p>
            <w:r>
              <w:rPr>
                <w:b/>
                <w:sz w:val="14"/>
              </w:rPr>
              <w:t>File</w:t>
            </w:r>
          </w:p>
        </w:tc>
        <w:tc>
          <w:tcPr>
            <w:tcW w:type="dxa" w:w="3240"/>
            <w:shd w:fill="D9EAF7"/>
          </w:tcPr>
          <w:p>
            <w:r>
              <w:rPr>
                <w:b/>
                <w:sz w:val="14"/>
              </w:rPr>
              <w:t>Definition</w:t>
            </w:r>
          </w:p>
        </w:tc>
      </w:tr>
      <w:tr>
        <w:tc>
          <w:tcPr>
            <w:tcW w:type="dxa" w:w="1800"/>
            <w:vAlign w:val="top"/>
          </w:tcPr>
          <w:p>
            <w:pPr>
              <w:spacing w:after="0"/>
            </w:pPr>
            <w:r>
              <w:rPr>
                <w:sz w:val="14"/>
              </w:rPr>
              <w:t>generatedAt</w:t>
            </w:r>
          </w:p>
        </w:tc>
        <w:tc>
          <w:tcPr>
            <w:tcW w:type="dxa" w:w="1800"/>
            <w:vAlign w:val="top"/>
          </w:tcPr>
          <w:p>
            <w:pPr>
              <w:spacing w:after="0"/>
            </w:pPr>
            <w:r>
              <w:rPr>
                <w:sz w:val="14"/>
              </w:rPr>
              <w:t>datetime|null</w:t>
            </w:r>
          </w:p>
        </w:tc>
        <w:tc>
          <w:tcPr>
            <w:tcW w:type="dxa" w:w="3240"/>
            <w:vAlign w:val="top"/>
          </w:tcPr>
          <w:p>
            <w:pPr>
              <w:spacing w:after="0"/>
            </w:pPr>
            <w:r>
              <w:rPr>
                <w:sz w:val="14"/>
              </w:rPr>
              <w:t>All snapshot files</w:t>
            </w:r>
          </w:p>
        </w:tc>
        <w:tc>
          <w:tcPr>
            <w:tcW w:type="dxa" w:w="3240"/>
            <w:vAlign w:val="top"/>
          </w:tcPr>
          <w:p>
            <w:pPr>
              <w:spacing w:after="0"/>
            </w:pPr>
            <w:r>
              <w:rPr>
                <w:sz w:val="14"/>
              </w:rPr>
              <w:t>Time the automation generated the file.</w:t>
            </w:r>
          </w:p>
        </w:tc>
      </w:tr>
      <w:tr>
        <w:tc>
          <w:tcPr>
            <w:tcW w:type="dxa" w:w="1800"/>
            <w:vAlign w:val="top"/>
          </w:tcPr>
          <w:p>
            <w:pPr>
              <w:spacing w:after="0"/>
            </w:pPr>
            <w:r>
              <w:rPr>
                <w:sz w:val="14"/>
              </w:rPr>
              <w:t>season</w:t>
            </w:r>
          </w:p>
        </w:tc>
        <w:tc>
          <w:tcPr>
            <w:tcW w:type="dxa" w:w="1800"/>
            <w:vAlign w:val="top"/>
          </w:tcPr>
          <w:p>
            <w:pPr>
              <w:spacing w:after="0"/>
            </w:pPr>
            <w:r>
              <w:rPr>
                <w:sz w:val="14"/>
              </w:rPr>
              <w:t>integer|null</w:t>
            </w:r>
          </w:p>
        </w:tc>
        <w:tc>
          <w:tcPr>
            <w:tcW w:type="dxa" w:w="3240"/>
            <w:vAlign w:val="top"/>
          </w:tcPr>
          <w:p>
            <w:pPr>
              <w:spacing w:after="0"/>
            </w:pPr>
            <w:r>
              <w:rPr>
                <w:sz w:val="14"/>
              </w:rPr>
              <w:t>projections.json, metadata.json</w:t>
            </w:r>
          </w:p>
        </w:tc>
        <w:tc>
          <w:tcPr>
            <w:tcW w:type="dxa" w:w="3240"/>
            <w:vAlign w:val="top"/>
          </w:tcPr>
          <w:p>
            <w:pPr>
              <w:spacing w:after="0"/>
            </w:pPr>
            <w:r>
              <w:rPr>
                <w:sz w:val="14"/>
              </w:rPr>
              <w:t>NFL season represented.</w:t>
            </w:r>
          </w:p>
        </w:tc>
      </w:tr>
      <w:tr>
        <w:tc>
          <w:tcPr>
            <w:tcW w:type="dxa" w:w="1800"/>
            <w:vAlign w:val="top"/>
          </w:tcPr>
          <w:p>
            <w:pPr>
              <w:spacing w:after="0"/>
            </w:pPr>
            <w:r>
              <w:rPr>
                <w:sz w:val="14"/>
              </w:rPr>
              <w:t>players</w:t>
            </w:r>
          </w:p>
        </w:tc>
        <w:tc>
          <w:tcPr>
            <w:tcW w:type="dxa" w:w="1800"/>
            <w:vAlign w:val="top"/>
          </w:tcPr>
          <w:p>
            <w:pPr>
              <w:spacing w:after="0"/>
            </w:pPr>
            <w:r>
              <w:rPr>
                <w:sz w:val="14"/>
              </w:rPr>
              <w:t>object</w:t>
            </w:r>
          </w:p>
        </w:tc>
        <w:tc>
          <w:tcPr>
            <w:tcW w:type="dxa" w:w="3240"/>
            <w:vAlign w:val="top"/>
          </w:tcPr>
          <w:p>
            <w:pPr>
              <w:spacing w:after="0"/>
            </w:pPr>
            <w:r>
              <w:rPr>
                <w:sz w:val="14"/>
              </w:rPr>
              <w:t>players.json</w:t>
            </w:r>
          </w:p>
        </w:tc>
        <w:tc>
          <w:tcPr>
            <w:tcW w:type="dxa" w:w="3240"/>
            <w:vAlign w:val="top"/>
          </w:tcPr>
          <w:p>
            <w:pPr>
              <w:spacing w:after="0"/>
            </w:pPr>
            <w:r>
              <w:rPr>
                <w:sz w:val="14"/>
              </w:rPr>
              <w:t>Sleeper player directory keyed by player ID.</w:t>
            </w:r>
          </w:p>
        </w:tc>
      </w:tr>
      <w:tr>
        <w:tc>
          <w:tcPr>
            <w:tcW w:type="dxa" w:w="1800"/>
            <w:vAlign w:val="top"/>
          </w:tcPr>
          <w:p>
            <w:pPr>
              <w:spacing w:after="0"/>
            </w:pPr>
            <w:r>
              <w:rPr>
                <w:sz w:val="14"/>
              </w:rPr>
              <w:t>players</w:t>
            </w:r>
          </w:p>
        </w:tc>
        <w:tc>
          <w:tcPr>
            <w:tcW w:type="dxa" w:w="1800"/>
            <w:vAlign w:val="top"/>
          </w:tcPr>
          <w:p>
            <w:pPr>
              <w:spacing w:after="0"/>
            </w:pPr>
            <w:r>
              <w:rPr>
                <w:sz w:val="14"/>
              </w:rPr>
              <w:t>array&lt;object&gt;</w:t>
            </w:r>
          </w:p>
        </w:tc>
        <w:tc>
          <w:tcPr>
            <w:tcW w:type="dxa" w:w="3240"/>
            <w:vAlign w:val="top"/>
          </w:tcPr>
          <w:p>
            <w:pPr>
              <w:spacing w:after="0"/>
            </w:pPr>
            <w:r>
              <w:rPr>
                <w:sz w:val="14"/>
              </w:rPr>
              <w:t>projections.json</w:t>
            </w:r>
          </w:p>
        </w:tc>
        <w:tc>
          <w:tcPr>
            <w:tcW w:type="dxa" w:w="3240"/>
            <w:vAlign w:val="top"/>
          </w:tcPr>
          <w:p>
            <w:pPr>
              <w:spacing w:after="0"/>
            </w:pPr>
            <w:r>
              <w:rPr>
                <w:sz w:val="14"/>
              </w:rPr>
              <w:t>Raw normalized projection rows.</w:t>
            </w:r>
          </w:p>
        </w:tc>
      </w:tr>
      <w:tr>
        <w:tc>
          <w:tcPr>
            <w:tcW w:type="dxa" w:w="1800"/>
            <w:vAlign w:val="top"/>
          </w:tcPr>
          <w:p>
            <w:pPr>
              <w:spacing w:after="0"/>
            </w:pPr>
            <w:r>
              <w:rPr>
                <w:sz w:val="14"/>
              </w:rPr>
              <w:t>formats</w:t>
            </w:r>
          </w:p>
        </w:tc>
        <w:tc>
          <w:tcPr>
            <w:tcW w:type="dxa" w:w="1800"/>
            <w:vAlign w:val="top"/>
          </w:tcPr>
          <w:p>
            <w:pPr>
              <w:spacing w:after="0"/>
            </w:pPr>
            <w:r>
              <w:rPr>
                <w:sz w:val="14"/>
              </w:rPr>
              <w:t>object</w:t>
            </w:r>
          </w:p>
        </w:tc>
        <w:tc>
          <w:tcPr>
            <w:tcW w:type="dxa" w:w="3240"/>
            <w:vAlign w:val="top"/>
          </w:tcPr>
          <w:p>
            <w:pPr>
              <w:spacing w:after="0"/>
            </w:pPr>
            <w:r>
              <w:rPr>
                <w:sz w:val="14"/>
              </w:rPr>
              <w:t>dynasty-values.json</w:t>
            </w:r>
          </w:p>
        </w:tc>
        <w:tc>
          <w:tcPr>
            <w:tcW w:type="dxa" w:w="3240"/>
            <w:vAlign w:val="top"/>
          </w:tcPr>
          <w:p>
            <w:pPr>
              <w:spacing w:after="0"/>
            </w:pPr>
            <w:r>
              <w:rPr>
                <w:sz w:val="14"/>
              </w:rPr>
              <w:t>Map of formatKey to RosterAudit value payload.</w:t>
            </w:r>
          </w:p>
        </w:tc>
      </w:tr>
      <w:tr>
        <w:tc>
          <w:tcPr>
            <w:tcW w:type="dxa" w:w="1800"/>
            <w:vAlign w:val="top"/>
          </w:tcPr>
          <w:p>
            <w:pPr>
              <w:spacing w:after="0"/>
            </w:pPr>
            <w:r>
              <w:rPr>
                <w:sz w:val="14"/>
              </w:rPr>
              <w:t>data</w:t>
            </w:r>
          </w:p>
        </w:tc>
        <w:tc>
          <w:tcPr>
            <w:tcW w:type="dxa" w:w="1800"/>
            <w:vAlign w:val="top"/>
          </w:tcPr>
          <w:p>
            <w:pPr>
              <w:spacing w:after="0"/>
            </w:pPr>
            <w:r>
              <w:rPr>
                <w:sz w:val="14"/>
              </w:rPr>
              <w:t>object</w:t>
            </w:r>
          </w:p>
        </w:tc>
        <w:tc>
          <w:tcPr>
            <w:tcW w:type="dxa" w:w="3240"/>
            <w:vAlign w:val="top"/>
          </w:tcPr>
          <w:p>
            <w:pPr>
              <w:spacing w:after="0"/>
            </w:pPr>
            <w:r>
              <w:rPr>
                <w:sz w:val="14"/>
              </w:rPr>
              <w:t>roster-audit-projections.json / pick-values.json</w:t>
            </w:r>
          </w:p>
        </w:tc>
        <w:tc>
          <w:tcPr>
            <w:tcW w:type="dxa" w:w="3240"/>
            <w:vAlign w:val="top"/>
          </w:tcPr>
          <w:p>
            <w:pPr>
              <w:spacing w:after="0"/>
            </w:pPr>
            <w:r>
              <w:rPr>
                <w:sz w:val="14"/>
              </w:rPr>
              <w:t>Provider payload preserved for browser normalization.</w:t>
            </w:r>
          </w:p>
        </w:tc>
      </w:tr>
      <w:tr>
        <w:tc>
          <w:tcPr>
            <w:tcW w:type="dxa" w:w="1800"/>
            <w:vAlign w:val="top"/>
          </w:tcPr>
          <w:p>
            <w:pPr>
              <w:spacing w:after="0"/>
            </w:pPr>
            <w:r>
              <w:rPr>
                <w:sz w:val="14"/>
              </w:rPr>
              <w:t>ids</w:t>
            </w:r>
          </w:p>
        </w:tc>
        <w:tc>
          <w:tcPr>
            <w:tcW w:type="dxa" w:w="1800"/>
            <w:vAlign w:val="top"/>
          </w:tcPr>
          <w:p>
            <w:pPr>
              <w:spacing w:after="0"/>
            </w:pPr>
            <w:r>
              <w:rPr>
                <w:sz w:val="14"/>
              </w:rPr>
              <w:t>array&lt;object&gt;</w:t>
            </w:r>
          </w:p>
        </w:tc>
        <w:tc>
          <w:tcPr>
            <w:tcW w:type="dxa" w:w="3240"/>
            <w:vAlign w:val="top"/>
          </w:tcPr>
          <w:p>
            <w:pPr>
              <w:spacing w:after="0"/>
            </w:pPr>
            <w:r>
              <w:rPr>
                <w:sz w:val="14"/>
              </w:rPr>
              <w:t>dynasty-process.json</w:t>
            </w:r>
          </w:p>
        </w:tc>
        <w:tc>
          <w:tcPr>
            <w:tcW w:type="dxa" w:w="3240"/>
            <w:vAlign w:val="top"/>
          </w:tcPr>
          <w:p>
            <w:pPr>
              <w:spacing w:after="0"/>
            </w:pPr>
            <w:r>
              <w:rPr>
                <w:sz w:val="14"/>
              </w:rPr>
              <w:t>Parsed db_playerids.csv rows.</w:t>
            </w:r>
          </w:p>
        </w:tc>
      </w:tr>
      <w:tr>
        <w:tc>
          <w:tcPr>
            <w:tcW w:type="dxa" w:w="1800"/>
            <w:vAlign w:val="top"/>
          </w:tcPr>
          <w:p>
            <w:pPr>
              <w:spacing w:after="0"/>
            </w:pPr>
            <w:r>
              <w:rPr>
                <w:sz w:val="14"/>
              </w:rPr>
              <w:t>values</w:t>
            </w:r>
          </w:p>
        </w:tc>
        <w:tc>
          <w:tcPr>
            <w:tcW w:type="dxa" w:w="1800"/>
            <w:vAlign w:val="top"/>
          </w:tcPr>
          <w:p>
            <w:pPr>
              <w:spacing w:after="0"/>
            </w:pPr>
            <w:r>
              <w:rPr>
                <w:sz w:val="14"/>
              </w:rPr>
              <w:t>array&lt;object&gt;</w:t>
            </w:r>
          </w:p>
        </w:tc>
        <w:tc>
          <w:tcPr>
            <w:tcW w:type="dxa" w:w="3240"/>
            <w:vAlign w:val="top"/>
          </w:tcPr>
          <w:p>
            <w:pPr>
              <w:spacing w:after="0"/>
            </w:pPr>
            <w:r>
              <w:rPr>
                <w:sz w:val="14"/>
              </w:rPr>
              <w:t>dynasty-process.json</w:t>
            </w:r>
          </w:p>
        </w:tc>
        <w:tc>
          <w:tcPr>
            <w:tcW w:type="dxa" w:w="3240"/>
            <w:vAlign w:val="top"/>
          </w:tcPr>
          <w:p>
            <w:pPr>
              <w:spacing w:after="0"/>
            </w:pPr>
            <w:r>
              <w:rPr>
                <w:sz w:val="14"/>
              </w:rPr>
              <w:t>Parsed values.csv rows.</w:t>
            </w:r>
          </w:p>
        </w:tc>
      </w:tr>
      <w:tr>
        <w:tc>
          <w:tcPr>
            <w:tcW w:type="dxa" w:w="1800"/>
            <w:vAlign w:val="top"/>
          </w:tcPr>
          <w:p>
            <w:pPr>
              <w:spacing w:after="0"/>
            </w:pPr>
            <w:r>
              <w:rPr>
                <w:sz w:val="14"/>
              </w:rPr>
              <w:t>nflState</w:t>
            </w:r>
          </w:p>
        </w:tc>
        <w:tc>
          <w:tcPr>
            <w:tcW w:type="dxa" w:w="1800"/>
            <w:vAlign w:val="top"/>
          </w:tcPr>
          <w:p>
            <w:pPr>
              <w:spacing w:after="0"/>
            </w:pPr>
            <w:r>
              <w:rPr>
                <w:sz w:val="14"/>
              </w:rPr>
              <w:t>object</w:t>
            </w:r>
          </w:p>
        </w:tc>
        <w:tc>
          <w:tcPr>
            <w:tcW w:type="dxa" w:w="3240"/>
            <w:vAlign w:val="top"/>
          </w:tcPr>
          <w:p>
            <w:pPr>
              <w:spacing w:after="0"/>
            </w:pPr>
            <w:r>
              <w:rPr>
                <w:sz w:val="14"/>
              </w:rPr>
              <w:t>metadata.json</w:t>
            </w:r>
          </w:p>
        </w:tc>
        <w:tc>
          <w:tcPr>
            <w:tcW w:type="dxa" w:w="3240"/>
            <w:vAlign w:val="top"/>
          </w:tcPr>
          <w:p>
            <w:pPr>
              <w:spacing w:after="0"/>
            </w:pPr>
            <w:r>
              <w:rPr>
                <w:sz w:val="14"/>
              </w:rPr>
              <w:t>Sleeper NFL state at job time.</w:t>
            </w:r>
          </w:p>
        </w:tc>
      </w:tr>
      <w:tr>
        <w:tc>
          <w:tcPr>
            <w:tcW w:type="dxa" w:w="1800"/>
            <w:vAlign w:val="top"/>
          </w:tcPr>
          <w:p>
            <w:pPr>
              <w:spacing w:after="0"/>
            </w:pPr>
            <w:r>
              <w:rPr>
                <w:sz w:val="14"/>
              </w:rPr>
              <w:t>sources</w:t>
            </w:r>
          </w:p>
        </w:tc>
        <w:tc>
          <w:tcPr>
            <w:tcW w:type="dxa" w:w="1800"/>
            <w:vAlign w:val="top"/>
          </w:tcPr>
          <w:p>
            <w:pPr>
              <w:spacing w:after="0"/>
            </w:pPr>
            <w:r>
              <w:rPr>
                <w:sz w:val="14"/>
              </w:rPr>
              <w:t>object</w:t>
            </w:r>
          </w:p>
        </w:tc>
        <w:tc>
          <w:tcPr>
            <w:tcW w:type="dxa" w:w="3240"/>
            <w:vAlign w:val="top"/>
          </w:tcPr>
          <w:p>
            <w:pPr>
              <w:spacing w:after="0"/>
            </w:pPr>
            <w:r>
              <w:rPr>
                <w:sz w:val="14"/>
              </w:rPr>
              <w:t>metadata.json</w:t>
            </w:r>
          </w:p>
        </w:tc>
        <w:tc>
          <w:tcPr>
            <w:tcW w:type="dxa" w:w="3240"/>
            <w:vAlign w:val="top"/>
          </w:tcPr>
          <w:p>
            <w:pPr>
              <w:spacing w:after="0"/>
            </w:pPr>
            <w:r>
              <w:rPr>
                <w:sz w:val="14"/>
              </w:rPr>
              <w:t>Per-source success or error outcome.</w:t>
            </w:r>
          </w:p>
        </w:tc>
      </w:tr>
    </w:tbl>
    <w:p/>
    <w:p>
      <w:pPr>
        <w:pStyle w:val="Heading2"/>
      </w:pPr>
      <w:r>
        <w:t>12.5 Source Status Object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016"/>
            <w:shd w:fill="D9EAF7"/>
          </w:tcPr>
          <w:p>
            <w:r>
              <w:rPr>
                <w:b/>
                <w:sz w:val="16"/>
              </w:rPr>
              <w:t>Field</w:t>
            </w:r>
          </w:p>
        </w:tc>
        <w:tc>
          <w:tcPr>
            <w:tcW w:type="dxa" w:w="1728"/>
            <w:shd w:fill="D9EAF7"/>
          </w:tcPr>
          <w:p>
            <w:r>
              <w:rPr>
                <w:b/>
                <w:sz w:val="16"/>
              </w:rPr>
              <w:t>Type</w:t>
            </w:r>
          </w:p>
        </w:tc>
        <w:tc>
          <w:tcPr>
            <w:tcW w:type="dxa" w:w="6624"/>
            <w:shd w:fill="D9EAF7"/>
          </w:tcPr>
          <w:p>
            <w:r>
              <w:rPr>
                <w:b/>
                <w:sz w:val="16"/>
              </w:rPr>
              <w:t>Definition</w:t>
            </w:r>
          </w:p>
        </w:tc>
      </w:tr>
      <w:tr>
        <w:tc>
          <w:tcPr>
            <w:tcW w:type="dxa" w:w="2016"/>
            <w:vAlign w:val="top"/>
          </w:tcPr>
          <w:p>
            <w:pPr>
              <w:spacing w:after="0"/>
            </w:pPr>
            <w:r>
              <w:rPr>
                <w:sz w:val="16"/>
              </w:rPr>
              <w:t>name</w:t>
            </w:r>
          </w:p>
        </w:tc>
        <w:tc>
          <w:tcPr>
            <w:tcW w:type="dxa" w:w="1728"/>
            <w:vAlign w:val="top"/>
          </w:tcPr>
          <w:p>
            <w:pPr>
              <w:spacing w:after="0"/>
            </w:pPr>
            <w:r>
              <w:rPr>
                <w:sz w:val="16"/>
              </w:rPr>
              <w:t>string</w:t>
            </w:r>
          </w:p>
        </w:tc>
        <w:tc>
          <w:tcPr>
            <w:tcW w:type="dxa" w:w="6624"/>
            <w:vAlign w:val="top"/>
          </w:tcPr>
          <w:p>
            <w:pPr>
              <w:spacing w:after="0"/>
            </w:pPr>
            <w:r>
              <w:rPr>
                <w:sz w:val="16"/>
              </w:rPr>
              <w:t>Human-readable source name.</w:t>
            </w:r>
          </w:p>
        </w:tc>
      </w:tr>
      <w:tr>
        <w:tc>
          <w:tcPr>
            <w:tcW w:type="dxa" w:w="2016"/>
            <w:vAlign w:val="top"/>
          </w:tcPr>
          <w:p>
            <w:pPr>
              <w:spacing w:after="0"/>
            </w:pPr>
            <w:r>
              <w:rPr>
                <w:sz w:val="16"/>
              </w:rPr>
              <w:t>status</w:t>
            </w:r>
          </w:p>
        </w:tc>
        <w:tc>
          <w:tcPr>
            <w:tcW w:type="dxa" w:w="1728"/>
            <w:vAlign w:val="top"/>
          </w:tcPr>
          <w:p>
            <w:pPr>
              <w:spacing w:after="0"/>
            </w:pPr>
            <w:r>
              <w:rPr>
                <w:sz w:val="16"/>
              </w:rPr>
              <w:t>string</w:t>
            </w:r>
          </w:p>
        </w:tc>
        <w:tc>
          <w:tcPr>
            <w:tcW w:type="dxa" w:w="6624"/>
            <w:vAlign w:val="top"/>
          </w:tcPr>
          <w:p>
            <w:pPr>
              <w:spacing w:after="0"/>
            </w:pPr>
            <w:r>
              <w:rPr>
                <w:sz w:val="16"/>
              </w:rPr>
              <w:t>ok, warn, or bad.</w:t>
            </w:r>
          </w:p>
        </w:tc>
      </w:tr>
      <w:tr>
        <w:tc>
          <w:tcPr>
            <w:tcW w:type="dxa" w:w="2016"/>
            <w:vAlign w:val="top"/>
          </w:tcPr>
          <w:p>
            <w:pPr>
              <w:spacing w:after="0"/>
            </w:pPr>
            <w:r>
              <w:rPr>
                <w:sz w:val="16"/>
              </w:rPr>
              <w:t>detail</w:t>
            </w:r>
          </w:p>
        </w:tc>
        <w:tc>
          <w:tcPr>
            <w:tcW w:type="dxa" w:w="1728"/>
            <w:vAlign w:val="top"/>
          </w:tcPr>
          <w:p>
            <w:pPr>
              <w:spacing w:after="0"/>
            </w:pPr>
            <w:r>
              <w:rPr>
                <w:sz w:val="16"/>
              </w:rPr>
              <w:t>string</w:t>
            </w:r>
          </w:p>
        </w:tc>
        <w:tc>
          <w:tcPr>
            <w:tcW w:type="dxa" w:w="6624"/>
            <w:vAlign w:val="top"/>
          </w:tcPr>
          <w:p>
            <w:pPr>
              <w:spacing w:after="0"/>
            </w:pPr>
            <w:r>
              <w:rPr>
                <w:sz w:val="16"/>
              </w:rPr>
              <w:t>Live/snapshot/cache origin, count, or error summary.</w:t>
            </w:r>
          </w:p>
        </w:tc>
      </w:tr>
    </w:tbl>
    <w:p/>
    <w:p>
      <w:pPr>
        <w:pStyle w:val="Heading1"/>
      </w:pPr>
      <w:r>
        <w:t>13. Architecture Decision Record - Version 2.0 Refactor</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232"/>
            <w:shd w:fill="D9EAF7"/>
          </w:tcPr>
          <w:p>
            <w:r>
              <w:rPr>
                <w:b/>
                <w:sz w:val="14"/>
              </w:rPr>
              <w:t>Decision</w:t>
            </w:r>
          </w:p>
        </w:tc>
        <w:tc>
          <w:tcPr>
            <w:tcW w:type="dxa" w:w="4464"/>
            <w:shd w:fill="D9EAF7"/>
          </w:tcPr>
          <w:p>
            <w:r>
              <w:rPr>
                <w:b/>
                <w:sz w:val="14"/>
              </w:rPr>
              <w:t>Rationale</w:t>
            </w:r>
          </w:p>
        </w:tc>
        <w:tc>
          <w:tcPr>
            <w:tcW w:type="dxa" w:w="3384"/>
            <w:shd w:fill="D9EAF7"/>
          </w:tcPr>
          <w:p>
            <w:r>
              <w:rPr>
                <w:b/>
                <w:sz w:val="14"/>
              </w:rPr>
              <w:t>Consequence</w:t>
            </w:r>
          </w:p>
        </w:tc>
      </w:tr>
      <w:tr>
        <w:tc>
          <w:tcPr>
            <w:tcW w:type="dxa" w:w="2232"/>
            <w:vAlign w:val="top"/>
          </w:tcPr>
          <w:p>
            <w:pPr>
              <w:spacing w:after="0"/>
            </w:pPr>
            <w:r>
              <w:rPr>
                <w:sz w:val="14"/>
              </w:rPr>
              <w:t>Use ES modules</w:t>
            </w:r>
          </w:p>
        </w:tc>
        <w:tc>
          <w:tcPr>
            <w:tcW w:type="dxa" w:w="4464"/>
            <w:vAlign w:val="top"/>
          </w:tcPr>
          <w:p>
            <w:pPr>
              <w:spacing w:after="0"/>
            </w:pPr>
            <w:r>
              <w:rPr>
                <w:sz w:val="14"/>
              </w:rPr>
              <w:t>Separate concerns and reduce monolithic change risk.</w:t>
            </w:r>
          </w:p>
        </w:tc>
        <w:tc>
          <w:tcPr>
            <w:tcW w:type="dxa" w:w="3384"/>
            <w:vAlign w:val="top"/>
          </w:tcPr>
          <w:p>
            <w:pPr>
              <w:spacing w:after="0"/>
            </w:pPr>
            <w:r>
              <w:rPr>
                <w:sz w:val="14"/>
              </w:rPr>
              <w:t>Requires HTTP hosting; GitHub Pages satisfies this.</w:t>
            </w:r>
          </w:p>
        </w:tc>
      </w:tr>
      <w:tr>
        <w:tc>
          <w:tcPr>
            <w:tcW w:type="dxa" w:w="2232"/>
            <w:vAlign w:val="top"/>
          </w:tcPr>
          <w:p>
            <w:pPr>
              <w:spacing w:after="0"/>
            </w:pPr>
            <w:r>
              <w:rPr>
                <w:sz w:val="14"/>
              </w:rPr>
              <w:t>Provider-specific API files</w:t>
            </w:r>
          </w:p>
        </w:tc>
        <w:tc>
          <w:tcPr>
            <w:tcW w:type="dxa" w:w="4464"/>
            <w:vAlign w:val="top"/>
          </w:tcPr>
          <w:p>
            <w:pPr>
              <w:spacing w:after="0"/>
            </w:pPr>
            <w:r>
              <w:rPr>
                <w:sz w:val="14"/>
              </w:rPr>
              <w:t>Make source behavior and fallbacks explicit.</w:t>
            </w:r>
          </w:p>
        </w:tc>
        <w:tc>
          <w:tcPr>
            <w:tcW w:type="dxa" w:w="3384"/>
            <w:vAlign w:val="top"/>
          </w:tcPr>
          <w:p>
            <w:pPr>
              <w:spacing w:after="0"/>
            </w:pPr>
            <w:r>
              <w:rPr>
                <w:sz w:val="14"/>
              </w:rPr>
              <w:t>More files, but clearer ownership and testing boundaries.</w:t>
            </w:r>
          </w:p>
        </w:tc>
      </w:tr>
      <w:tr>
        <w:tc>
          <w:tcPr>
            <w:tcW w:type="dxa" w:w="2232"/>
            <w:vAlign w:val="top"/>
          </w:tcPr>
          <w:p>
            <w:pPr>
              <w:spacing w:after="0"/>
            </w:pPr>
            <w:r>
              <w:rPr>
                <w:sz w:val="14"/>
              </w:rPr>
              <w:t>View-specific render files</w:t>
            </w:r>
          </w:p>
        </w:tc>
        <w:tc>
          <w:tcPr>
            <w:tcW w:type="dxa" w:w="4464"/>
            <w:vAlign w:val="top"/>
          </w:tcPr>
          <w:p>
            <w:pPr>
              <w:spacing w:after="0"/>
            </w:pPr>
            <w:r>
              <w:rPr>
                <w:sz w:val="14"/>
              </w:rPr>
              <w:t>Reduce render.js size and isolate UI changes.</w:t>
            </w:r>
          </w:p>
        </w:tc>
        <w:tc>
          <w:tcPr>
            <w:tcW w:type="dxa" w:w="3384"/>
            <w:vAlign w:val="top"/>
          </w:tcPr>
          <w:p>
            <w:pPr>
              <w:spacing w:after="0"/>
            </w:pPr>
            <w:r>
              <w:rPr>
                <w:sz w:val="14"/>
              </w:rPr>
              <w:t>Shared markup must remain in views/shared.js.</w:t>
            </w:r>
          </w:p>
        </w:tc>
      </w:tr>
      <w:tr>
        <w:tc>
          <w:tcPr>
            <w:tcW w:type="dxa" w:w="2232"/>
            <w:vAlign w:val="top"/>
          </w:tcPr>
          <w:p>
            <w:pPr>
              <w:spacing w:after="0"/>
            </w:pPr>
            <w:r>
              <w:rPr>
                <w:sz w:val="14"/>
              </w:rPr>
              <w:t>Same-origin JSON snapshots</w:t>
            </w:r>
          </w:p>
        </w:tc>
        <w:tc>
          <w:tcPr>
            <w:tcW w:type="dxa" w:w="4464"/>
            <w:vAlign w:val="top"/>
          </w:tcPr>
          <w:p>
            <w:pPr>
              <w:spacing w:after="0"/>
            </w:pPr>
            <w:r>
              <w:rPr>
                <w:sz w:val="14"/>
              </w:rPr>
              <w:t>Reduce CORS and availability risk for shared datasets.</w:t>
            </w:r>
          </w:p>
        </w:tc>
        <w:tc>
          <w:tcPr>
            <w:tcW w:type="dxa" w:w="3384"/>
            <w:vAlign w:val="top"/>
          </w:tcPr>
          <w:p>
            <w:pPr>
              <w:spacing w:after="0"/>
            </w:pPr>
            <w:r>
              <w:rPr>
                <w:sz w:val="14"/>
              </w:rPr>
              <w:t>Requires scheduled refresh and schema governance.</w:t>
            </w:r>
          </w:p>
        </w:tc>
      </w:tr>
      <w:tr>
        <w:tc>
          <w:tcPr>
            <w:tcW w:type="dxa" w:w="2232"/>
            <w:vAlign w:val="top"/>
          </w:tcPr>
          <w:p>
            <w:pPr>
              <w:spacing w:after="0"/>
            </w:pPr>
            <w:r>
              <w:rPr>
                <w:sz w:val="14"/>
              </w:rPr>
              <w:t>GitHub Actions automation</w:t>
            </w:r>
          </w:p>
        </w:tc>
        <w:tc>
          <w:tcPr>
            <w:tcW w:type="dxa" w:w="4464"/>
            <w:vAlign w:val="top"/>
          </w:tcPr>
          <w:p>
            <w:pPr>
              <w:spacing w:after="0"/>
            </w:pPr>
            <w:r>
              <w:rPr>
                <w:sz w:val="14"/>
              </w:rPr>
              <w:t>Create repeatable public-data refreshes without a backend.</w:t>
            </w:r>
          </w:p>
        </w:tc>
        <w:tc>
          <w:tcPr>
            <w:tcW w:type="dxa" w:w="3384"/>
            <w:vAlign w:val="top"/>
          </w:tcPr>
          <w:p>
            <w:pPr>
              <w:spacing w:after="0"/>
            </w:pPr>
            <w:r>
              <w:rPr>
                <w:sz w:val="14"/>
              </w:rPr>
              <w:t>Workflow health and permissions must be monitored.</w:t>
            </w:r>
          </w:p>
        </w:tc>
      </w:tr>
      <w:tr>
        <w:tc>
          <w:tcPr>
            <w:tcW w:type="dxa" w:w="2232"/>
            <w:vAlign w:val="top"/>
          </w:tcPr>
          <w:p>
            <w:pPr>
              <w:spacing w:after="0"/>
            </w:pPr>
            <w:r>
              <w:rPr>
                <w:sz w:val="14"/>
              </w:rPr>
              <w:t>Node tests and validation</w:t>
            </w:r>
          </w:p>
        </w:tc>
        <w:tc>
          <w:tcPr>
            <w:tcW w:type="dxa" w:w="4464"/>
            <w:vAlign w:val="top"/>
          </w:tcPr>
          <w:p>
            <w:pPr>
              <w:spacing w:after="0"/>
            </w:pPr>
            <w:r>
              <w:rPr>
                <w:sz w:val="14"/>
              </w:rPr>
              <w:t>Catch analytical and structural regressions before deployment.</w:t>
            </w:r>
          </w:p>
        </w:tc>
        <w:tc>
          <w:tcPr>
            <w:tcW w:type="dxa" w:w="3384"/>
            <w:vAlign w:val="top"/>
          </w:tcPr>
          <w:p>
            <w:pPr>
              <w:spacing w:after="0"/>
            </w:pPr>
            <w:r>
              <w:rPr>
                <w:sz w:val="14"/>
              </w:rPr>
              <w:t>Node 22+ is required for local checks.</w:t>
            </w:r>
          </w:p>
        </w:tc>
      </w:tr>
      <w:tr>
        <w:tc>
          <w:tcPr>
            <w:tcW w:type="dxa" w:w="2232"/>
            <w:vAlign w:val="top"/>
          </w:tcPr>
          <w:p>
            <w:pPr>
              <w:spacing w:after="0"/>
            </w:pPr>
            <w:r>
              <w:rPr>
                <w:sz w:val="14"/>
              </w:rPr>
              <w:t>GitHub Pages deployment</w:t>
            </w:r>
          </w:p>
        </w:tc>
        <w:tc>
          <w:tcPr>
            <w:tcW w:type="dxa" w:w="4464"/>
            <w:vAlign w:val="top"/>
          </w:tcPr>
          <w:p>
            <w:pPr>
              <w:spacing w:after="0"/>
            </w:pPr>
            <w:r>
              <w:rPr>
                <w:sz w:val="14"/>
              </w:rPr>
              <w:t>Provide free HTTPS static hosting and a single published URL.</w:t>
            </w:r>
          </w:p>
        </w:tc>
        <w:tc>
          <w:tcPr>
            <w:tcW w:type="dxa" w:w="3384"/>
            <w:vAlign w:val="top"/>
          </w:tcPr>
          <w:p>
            <w:pPr>
              <w:spacing w:after="0"/>
            </w:pPr>
            <w:r>
              <w:rPr>
                <w:sz w:val="14"/>
              </w:rPr>
              <w:t>All paths must be relative and case-correct.</w:t>
            </w:r>
          </w:p>
        </w:tc>
      </w:tr>
      <w:tr>
        <w:tc>
          <w:tcPr>
            <w:tcW w:type="dxa" w:w="2232"/>
            <w:vAlign w:val="top"/>
          </w:tcPr>
          <w:p>
            <w:pPr>
              <w:spacing w:after="0"/>
            </w:pPr>
            <w:r>
              <w:rPr>
                <w:sz w:val="14"/>
              </w:rPr>
              <w:t>Keep Version 2.0</w:t>
            </w:r>
          </w:p>
        </w:tc>
        <w:tc>
          <w:tcPr>
            <w:tcW w:type="dxa" w:w="4464"/>
            <w:vAlign w:val="top"/>
          </w:tcPr>
          <w:p>
            <w:pPr>
              <w:spacing w:after="0"/>
            </w:pPr>
            <w:r>
              <w:rPr>
                <w:sz w:val="14"/>
              </w:rPr>
              <w:t>Changes complete the approved Version 2.0 architecture.</w:t>
            </w:r>
          </w:p>
        </w:tc>
        <w:tc>
          <w:tcPr>
            <w:tcW w:type="dxa" w:w="3384"/>
            <w:vAlign w:val="top"/>
          </w:tcPr>
          <w:p>
            <w:pPr>
              <w:spacing w:after="0"/>
            </w:pPr>
            <w:r>
              <w:rPr>
                <w:sz w:val="14"/>
              </w:rPr>
              <w:t>No product-version increment in this documentation update.</w:t>
            </w:r>
          </w:p>
        </w:tc>
      </w:tr>
    </w:tbl>
    <w:p/>
    <w:p>
      <w:pPr>
        <w:pStyle w:val="Heading1"/>
      </w:pPr>
      <w:r>
        <w:t>14. Revision History</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728"/>
            <w:shd w:fill="D9EAF7"/>
          </w:tcPr>
          <w:p>
            <w:r>
              <w:rPr>
                <w:b/>
                <w:sz w:val="15"/>
              </w:rPr>
              <w:t>Date</w:t>
            </w:r>
          </w:p>
        </w:tc>
        <w:tc>
          <w:tcPr>
            <w:tcW w:type="dxa" w:w="1584"/>
            <w:shd w:fill="D9EAF7"/>
          </w:tcPr>
          <w:p>
            <w:r>
              <w:rPr>
                <w:b/>
                <w:sz w:val="15"/>
              </w:rPr>
              <w:t>Document version</w:t>
            </w:r>
          </w:p>
        </w:tc>
        <w:tc>
          <w:tcPr>
            <w:tcW w:type="dxa" w:w="2088"/>
            <w:shd w:fill="D9EAF7"/>
          </w:tcPr>
          <w:p>
            <w:r>
              <w:rPr>
                <w:b/>
                <w:sz w:val="15"/>
              </w:rPr>
              <w:t>Application baseline</w:t>
            </w:r>
          </w:p>
        </w:tc>
        <w:tc>
          <w:tcPr>
            <w:tcW w:type="dxa" w:w="4680"/>
            <w:shd w:fill="D9EAF7"/>
          </w:tcPr>
          <w:p>
            <w:r>
              <w:rPr>
                <w:b/>
                <w:sz w:val="15"/>
              </w:rPr>
              <w:t>Change</w:t>
            </w:r>
          </w:p>
        </w:tc>
      </w:tr>
      <w:tr>
        <w:tc>
          <w:tcPr>
            <w:tcW w:type="dxa" w:w="1728"/>
            <w:vAlign w:val="top"/>
          </w:tcPr>
          <w:p>
            <w:pPr>
              <w:spacing w:after="0"/>
            </w:pPr>
            <w:r>
              <w:rPr>
                <w:sz w:val="15"/>
              </w:rPr>
              <w:t>July 26, 2026</w:t>
            </w:r>
          </w:p>
        </w:tc>
        <w:tc>
          <w:tcPr>
            <w:tcW w:type="dxa" w:w="1584"/>
            <w:vAlign w:val="top"/>
          </w:tcPr>
          <w:p>
            <w:pPr>
              <w:spacing w:after="0"/>
            </w:pPr>
            <w:r>
              <w:rPr>
                <w:sz w:val="15"/>
              </w:rPr>
              <w:t>1.0</w:t>
            </w:r>
          </w:p>
        </w:tc>
        <w:tc>
          <w:tcPr>
            <w:tcW w:type="dxa" w:w="2088"/>
            <w:vAlign w:val="top"/>
          </w:tcPr>
          <w:p>
            <w:pPr>
              <w:spacing w:after="0"/>
            </w:pPr>
            <w:r>
              <w:rPr>
                <w:sz w:val="15"/>
              </w:rPr>
              <w:t>v1.x</w:t>
            </w:r>
          </w:p>
        </w:tc>
        <w:tc>
          <w:tcPr>
            <w:tcW w:type="dxa" w:w="4680"/>
            <w:vAlign w:val="top"/>
          </w:tcPr>
          <w:p>
            <w:pPr>
              <w:spacing w:after="0"/>
            </w:pPr>
            <w:r>
              <w:rPr>
                <w:sz w:val="15"/>
              </w:rPr>
              <w:t>Initial architecture and data-dictionary working draft.</w:t>
            </w:r>
          </w:p>
        </w:tc>
      </w:tr>
      <w:tr>
        <w:tc>
          <w:tcPr>
            <w:tcW w:type="dxa" w:w="1728"/>
            <w:vAlign w:val="top"/>
          </w:tcPr>
          <w:p>
            <w:pPr>
              <w:spacing w:after="0"/>
            </w:pPr>
            <w:r>
              <w:rPr>
                <w:sz w:val="15"/>
              </w:rPr>
              <w:t>July 27, 2026</w:t>
            </w:r>
          </w:p>
        </w:tc>
        <w:tc>
          <w:tcPr>
            <w:tcW w:type="dxa" w:w="1584"/>
            <w:vAlign w:val="top"/>
          </w:tcPr>
          <w:p>
            <w:pPr>
              <w:spacing w:after="0"/>
            </w:pPr>
            <w:r>
              <w:rPr>
                <w:sz w:val="15"/>
              </w:rPr>
              <w:t>2.0</w:t>
            </w:r>
          </w:p>
        </w:tc>
        <w:tc>
          <w:tcPr>
            <w:tcW w:type="dxa" w:w="2088"/>
            <w:vAlign w:val="top"/>
          </w:tcPr>
          <w:p>
            <w:pPr>
              <w:spacing w:after="0"/>
            </w:pPr>
            <w:r>
              <w:rPr>
                <w:sz w:val="15"/>
              </w:rPr>
              <w:t>v2.0</w:t>
            </w:r>
          </w:p>
        </w:tc>
        <w:tc>
          <w:tcPr>
            <w:tcW w:type="dxa" w:w="4680"/>
            <w:vAlign w:val="top"/>
          </w:tcPr>
          <w:p>
            <w:pPr>
              <w:spacing w:after="0"/>
            </w:pPr>
            <w:r>
              <w:rPr>
                <w:sz w:val="15"/>
              </w:rPr>
              <w:t>Added Player Tiers and consolidated the SDS.</w:t>
            </w:r>
          </w:p>
        </w:tc>
      </w:tr>
      <w:tr>
        <w:tc>
          <w:tcPr>
            <w:tcW w:type="dxa" w:w="1728"/>
            <w:vAlign w:val="top"/>
          </w:tcPr>
          <w:p>
            <w:pPr>
              <w:spacing w:after="0"/>
            </w:pPr>
            <w:r>
              <w:rPr>
                <w:sz w:val="15"/>
              </w:rPr>
              <w:t>July 27, 2026</w:t>
            </w:r>
          </w:p>
        </w:tc>
        <w:tc>
          <w:tcPr>
            <w:tcW w:type="dxa" w:w="1584"/>
            <w:vAlign w:val="top"/>
          </w:tcPr>
          <w:p>
            <w:pPr>
              <w:spacing w:after="0"/>
            </w:pPr>
            <w:r>
              <w:rPr>
                <w:sz w:val="15"/>
              </w:rPr>
              <w:t>2.0</w:t>
            </w:r>
          </w:p>
        </w:tc>
        <w:tc>
          <w:tcPr>
            <w:tcW w:type="dxa" w:w="2088"/>
            <w:vAlign w:val="top"/>
          </w:tcPr>
          <w:p>
            <w:pPr>
              <w:spacing w:after="0"/>
            </w:pPr>
            <w:r>
              <w:rPr>
                <w:sz w:val="15"/>
              </w:rPr>
              <w:t>v2.0 / 2.0.0</w:t>
            </w:r>
          </w:p>
        </w:tc>
        <w:tc>
          <w:tcPr>
            <w:tcW w:type="dxa" w:w="4680"/>
            <w:vAlign w:val="top"/>
          </w:tcPr>
          <w:p>
            <w:pPr>
              <w:spacing w:after="0"/>
            </w:pPr>
            <w:r>
              <w:rPr>
                <w:sz w:val="15"/>
              </w:rPr>
              <w:t>Documented external CSS and ES-module architecture, provider and view modules, centralized errors, Node tests, local snapshots, GitHub Actions automation, GitHub Pages deployment, per-file JavaScript READMEs, updated data dictionary, and revised architecture diagram. No application-version increment.</w:t>
            </w:r>
          </w:p>
        </w:tc>
      </w:tr>
    </w:tbl>
    <w:p/>
    <w:p>
      <w:pPr>
        <w:pStyle w:val="Heading1"/>
      </w:pPr>
      <w:r>
        <w:t>15. Release Maintenance Checklist</w:t>
      </w:r>
    </w:p>
    <w:p>
      <w:pPr>
        <w:pStyle w:val="ListBullet"/>
      </w:pPr>
      <w:r>
        <w:t>Confirm APP_VERSION and displayed Version Control are intentionally unchanged or updated.</w:t>
      </w:r>
    </w:p>
    <w:p>
      <w:pPr>
        <w:pStyle w:val="ListBullet"/>
      </w:pPr>
      <w:r>
        <w:t>Update SDS sections affected by architecture, analytical, provider, data, deployment, or UX changes.</w:t>
      </w:r>
    </w:p>
    <w:p>
      <w:pPr>
        <w:pStyle w:val="ListBullet"/>
      </w:pPr>
      <w:r>
        <w:t>Update the data dictionary for every added, changed, or deprecated field.</w:t>
      </w:r>
    </w:p>
    <w:p>
      <w:pPr>
        <w:pStyle w:val="ListBullet"/>
      </w:pPr>
      <w:r>
        <w:t>Update the architecture diagram when processing boundaries or integrations change.</w:t>
      </w:r>
    </w:p>
    <w:p>
      <w:pPr>
        <w:pStyle w:val="ListBullet"/>
      </w:pPr>
      <w:r>
        <w:t>Update companion JavaScript README files when module responsibilities or dependencies change.</w:t>
      </w:r>
    </w:p>
    <w:p>
      <w:pPr>
        <w:pStyle w:val="ListBullet"/>
      </w:pPr>
      <w:r>
        <w:t>Run npm test, npm run validate, and npm run check.</w:t>
      </w:r>
    </w:p>
    <w:p>
      <w:pPr>
        <w:pStyle w:val="ListBullet"/>
      </w:pPr>
      <w:r>
        <w:t>Test all application tabs and exports through the local HTTP server.</w:t>
      </w:r>
    </w:p>
    <w:p>
      <w:pPr>
        <w:pStyle w:val="ListBullet"/>
      </w:pPr>
      <w:r>
        <w:t>Confirm relative asset paths and case sensitivity.</w:t>
      </w:r>
    </w:p>
    <w:p>
      <w:pPr>
        <w:pStyle w:val="ListBullet"/>
      </w:pPr>
      <w:r>
        <w:t>Push through a feature branch and merge to main.</w:t>
      </w:r>
    </w:p>
    <w:p>
      <w:pPr>
        <w:pStyle w:val="ListBullet"/>
      </w:pPr>
      <w:r>
        <w:t>Confirm GitHub Pages and the Update fantasy football data workflow succeed.</w:t>
      </w:r>
    </w:p>
    <w:sectPr w:rsidR="00FC693F" w:rsidRPr="0006063C" w:rsidSect="00034616">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Fantasy Football Intelligence Hub | Software Design Specification | Version 2.0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F4C81"/>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C5C9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74B5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