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DDE81">
      <w:pPr>
        <w:rPr>
          <w:rFonts w:hint="eastAsia"/>
        </w:rPr>
      </w:pPr>
      <w:r>
        <w:rPr>
          <w:rFonts w:hint="eastAsia"/>
        </w:rPr>
        <w:t xml:space="preserve">The </w:t>
      </w:r>
      <w:r>
        <w:rPr>
          <w:rFonts w:hint="eastAsia"/>
          <w:lang w:val="en-US" w:eastAsia="zh-CN"/>
        </w:rPr>
        <w:t>references</w:t>
      </w:r>
      <w:r>
        <w:rPr>
          <w:rFonts w:hint="eastAsia"/>
        </w:rPr>
        <w:t xml:space="preserve"> I read this week roughly </w:t>
      </w:r>
      <w:r>
        <w:rPr>
          <w:rFonts w:hint="eastAsia"/>
          <w:lang w:val="en-US" w:eastAsia="zh-CN"/>
        </w:rPr>
        <w:t>divided</w:t>
      </w:r>
      <w:r>
        <w:rPr>
          <w:rFonts w:hint="eastAsia"/>
        </w:rPr>
        <w:t xml:space="preserve"> into two parts. One part concerned the </w:t>
      </w:r>
      <w:r>
        <w:rPr>
          <w:rFonts w:hint="eastAsia"/>
          <w:lang w:val="en-US" w:eastAsia="zh-CN"/>
        </w:rPr>
        <w:t xml:space="preserve">spread </w:t>
      </w:r>
      <w:r>
        <w:rPr>
          <w:rFonts w:hint="eastAsia"/>
        </w:rPr>
        <w:t>of languages in Taiwan, particularly the spread and development of Hakka and Minnan languages, including the current status of Austronesian languages spoken by indigenous peoples. The other part focused on the digitization of cultural heritage and the construction of virtual museums.</w:t>
      </w:r>
    </w:p>
    <w:p w14:paraId="38C9CDD8">
      <w:pPr>
        <w:rPr>
          <w:rFonts w:hint="eastAsia"/>
        </w:rPr>
      </w:pPr>
    </w:p>
    <w:p w14:paraId="1693FBA3">
      <w:pPr>
        <w:rPr>
          <w:rFonts w:hint="eastAsia"/>
        </w:rPr>
      </w:pPr>
      <w:r>
        <w:rPr>
          <w:rFonts w:hint="eastAsia"/>
          <w:lang w:val="en-US" w:eastAsia="zh-CN"/>
        </w:rPr>
        <w:t>For</w:t>
      </w:r>
      <w:r>
        <w:rPr>
          <w:rFonts w:hint="eastAsia"/>
        </w:rPr>
        <w:t xml:space="preserve"> language spread, the </w:t>
      </w:r>
      <w:r>
        <w:rPr>
          <w:rFonts w:hint="eastAsia"/>
          <w:lang w:val="en-US" w:eastAsia="zh-CN"/>
        </w:rPr>
        <w:t>references</w:t>
      </w:r>
      <w:r>
        <w:rPr>
          <w:rFonts w:hint="eastAsia"/>
        </w:rPr>
        <w:t xml:space="preserve"> covered both the evolution of native Taiwanese Minnan, such as Japanese loanwords influenc</w:t>
      </w:r>
      <w:r>
        <w:rPr>
          <w:rFonts w:hint="eastAsia"/>
          <w:lang w:val="en-US" w:eastAsia="zh-CN"/>
        </w:rPr>
        <w:t>e</w:t>
      </w:r>
      <w:r>
        <w:rPr>
          <w:rFonts w:hint="eastAsia"/>
        </w:rPr>
        <w:t xml:space="preserve"> </w:t>
      </w:r>
      <w:r>
        <w:rPr>
          <w:rFonts w:hint="eastAsia"/>
          <w:lang w:val="en-US" w:eastAsia="zh-CN"/>
        </w:rPr>
        <w:t>from</w:t>
      </w:r>
      <w:r>
        <w:rPr>
          <w:rFonts w:hint="eastAsia"/>
        </w:rPr>
        <w:t xml:space="preserve"> Japanese during the Japanese occupation and </w:t>
      </w:r>
      <w:r>
        <w:rPr>
          <w:rFonts w:hint="eastAsia"/>
          <w:lang w:val="en-US" w:eastAsia="zh-CN"/>
        </w:rPr>
        <w:t xml:space="preserve">its </w:t>
      </w:r>
      <w:r>
        <w:rPr>
          <w:rFonts w:hint="eastAsia"/>
        </w:rPr>
        <w:t xml:space="preserve">retain in Taiwanese Minnan, and how these loanwords were further refined by Minnan for </w:t>
      </w:r>
      <w:r>
        <w:rPr>
          <w:rFonts w:hint="eastAsia"/>
          <w:lang w:val="en-US" w:eastAsia="zh-CN"/>
        </w:rPr>
        <w:t>Taiwnese</w:t>
      </w:r>
      <w:r>
        <w:rPr>
          <w:rFonts w:hint="default"/>
          <w:lang w:val="en-US" w:eastAsia="zh-CN"/>
        </w:rPr>
        <w:t>’</w:t>
      </w:r>
      <w:r>
        <w:rPr>
          <w:rFonts w:hint="eastAsia"/>
          <w:lang w:val="en-US" w:eastAsia="zh-CN"/>
        </w:rPr>
        <w:t>s</w:t>
      </w:r>
      <w:r>
        <w:rPr>
          <w:rFonts w:hint="eastAsia"/>
        </w:rPr>
        <w:t xml:space="preserve"> own use（郭獻尹《從語言接觸的觀點看臺灣閩南語及臺灣華語的日語借詞》）. It also discussed the impact of mainland immigrants on Taiwanese society and language usage patterns, </w:t>
      </w:r>
      <w:r>
        <w:rPr>
          <w:rFonts w:hint="eastAsia"/>
          <w:lang w:val="en-US" w:eastAsia="zh-CN"/>
        </w:rPr>
        <w:t xml:space="preserve">who </w:t>
      </w:r>
      <w:r>
        <w:rPr>
          <w:rFonts w:hint="eastAsia"/>
        </w:rPr>
        <w:t>primarily</w:t>
      </w:r>
      <w:r>
        <w:rPr>
          <w:rFonts w:hint="eastAsia"/>
          <w:lang w:val="en-US" w:eastAsia="zh-CN"/>
        </w:rPr>
        <w:t xml:space="preserve"> came</w:t>
      </w:r>
      <w:r>
        <w:rPr>
          <w:rFonts w:hint="eastAsia"/>
        </w:rPr>
        <w:t xml:space="preserve"> from Fujian and Guangdong provinces, as well as immigrants from other provinces who moved to Taiwan with the </w:t>
      </w:r>
      <w:r>
        <w:rPr>
          <w:rFonts w:hint="eastAsia"/>
          <w:lang w:val="en-US" w:eastAsia="zh-CN"/>
        </w:rPr>
        <w:t>KMT</w:t>
      </w:r>
      <w:r>
        <w:rPr>
          <w:rFonts w:hint="eastAsia"/>
        </w:rPr>
        <w:t xml:space="preserve"> government. The </w:t>
      </w:r>
      <w:r>
        <w:rPr>
          <w:rFonts w:hint="eastAsia"/>
          <w:lang w:val="en-US" w:eastAsia="zh-CN"/>
        </w:rPr>
        <w:t>references</w:t>
      </w:r>
      <w:r>
        <w:rPr>
          <w:rFonts w:hint="eastAsia"/>
        </w:rPr>
        <w:t xml:space="preserve"> also explored the influence of these mainland immigrants on Taiwanese society and language usage patterns (藍清水《生活情境、歷史記憶與族群認同》). This refers to spontaneous changes at the grassroots level, as well as the dominance of Mandarin due to government restrictions on dialect use, which leads to the decline of the dialects and the efforts made by  local residents to protect their languages(洪惟仁《桃園大牛椆方言的形成與發展》). Hakka </w:t>
      </w:r>
      <w:r>
        <w:rPr>
          <w:rFonts w:hint="eastAsia"/>
          <w:lang w:val="en-US" w:eastAsia="zh-CN"/>
        </w:rPr>
        <w:t>might be the most</w:t>
      </w:r>
      <w:r>
        <w:rPr>
          <w:rFonts w:hint="eastAsia"/>
        </w:rPr>
        <w:t xml:space="preserve"> severely affected </w:t>
      </w:r>
      <w:r>
        <w:rPr>
          <w:rFonts w:hint="eastAsia"/>
          <w:lang w:val="en-US" w:eastAsia="zh-CN"/>
        </w:rPr>
        <w:t xml:space="preserve">Chinese dialect </w:t>
      </w:r>
      <w:r>
        <w:rPr>
          <w:rFonts w:hint="eastAsia"/>
        </w:rPr>
        <w:t>in this regard, because</w:t>
      </w:r>
      <w:r>
        <w:rPr>
          <w:rFonts w:hint="eastAsia"/>
          <w:lang w:val="en-US" w:eastAsia="zh-CN"/>
        </w:rPr>
        <w:t xml:space="preserve"> for</w:t>
      </w:r>
      <w:r>
        <w:rPr>
          <w:rFonts w:hint="eastAsia"/>
        </w:rPr>
        <w:t xml:space="preserve"> MinNan</w:t>
      </w:r>
      <w:r>
        <w:rPr>
          <w:rFonts w:hint="eastAsia"/>
          <w:lang w:val="en-US" w:eastAsia="zh-CN"/>
        </w:rPr>
        <w:t>, it</w:t>
      </w:r>
      <w:r>
        <w:rPr>
          <w:rFonts w:hint="eastAsia"/>
        </w:rPr>
        <w:t xml:space="preserve"> has a numerical advantage</w:t>
      </w:r>
      <w:r>
        <w:rPr>
          <w:rFonts w:hint="eastAsia"/>
          <w:lang w:val="en-US" w:eastAsia="zh-CN"/>
        </w:rPr>
        <w:t xml:space="preserve"> </w:t>
      </w:r>
      <w:r>
        <w:rPr>
          <w:rFonts w:hint="eastAsia"/>
        </w:rPr>
        <w:t>at least , while Hakka does not. However, the unique contributions of the Hakka people to Taiwanese society should not be ignored, especially their unique cultural value (杨彦杰《客家移民台湾的历史记忆》). Besides these two Chinese dialects, the situation of the indigenous Austronesian languages, which are simultaneously squeezed by Mandarin and MinNan, is even more severe. However, a significant group of indigenous language speakers still exists in the Hualien-Taitung region of southeastern Taiwan.</w:t>
      </w:r>
    </w:p>
    <w:p w14:paraId="05419F95">
      <w:pPr>
        <w:rPr>
          <w:rFonts w:hint="eastAsia"/>
        </w:rPr>
      </w:pPr>
    </w:p>
    <w:p w14:paraId="2526F07B">
      <w:pPr>
        <w:rPr>
          <w:rFonts w:hint="eastAsia"/>
        </w:rPr>
      </w:pPr>
      <w:r>
        <w:rPr>
          <w:rFonts w:hint="eastAsia"/>
        </w:rPr>
        <w:t xml:space="preserve">Through this information, we can study the language evolution of Taiwan, including how it has been influenced by Japanese, Mandarin, and </w:t>
      </w:r>
      <w:r>
        <w:rPr>
          <w:rFonts w:hint="eastAsia"/>
          <w:lang w:val="en-US" w:eastAsia="zh-CN"/>
        </w:rPr>
        <w:t>the same</w:t>
      </w:r>
      <w:r>
        <w:rPr>
          <w:rFonts w:hint="eastAsia"/>
        </w:rPr>
        <w:t xml:space="preserve"> types of Chinese dialects from mainland China. One of the most important articles on this topic is 《台灣的語種分布與分區》by洪惟仁. More directly, this helps me understand the </w:t>
      </w:r>
      <w:r>
        <w:rPr>
          <w:rFonts w:hint="eastAsia"/>
          <w:lang w:val="en-US" w:eastAsia="zh-CN"/>
        </w:rPr>
        <w:t>uniqueness</w:t>
      </w:r>
      <w:r>
        <w:rPr>
          <w:rFonts w:hint="eastAsia"/>
        </w:rPr>
        <w:t xml:space="preserve"> </w:t>
      </w:r>
      <w:r>
        <w:rPr>
          <w:rFonts w:hint="eastAsia"/>
          <w:lang w:val="en-US" w:eastAsia="zh-CN"/>
        </w:rPr>
        <w:t>of</w:t>
      </w:r>
      <w:r>
        <w:rPr>
          <w:rFonts w:hint="eastAsia"/>
        </w:rPr>
        <w:t xml:space="preserve"> Taiwanese languages, especially the distinctions of Taiwanese Hokkien</w:t>
      </w:r>
      <w:r>
        <w:rPr>
          <w:rFonts w:hint="eastAsia"/>
          <w:lang w:val="en-US" w:eastAsia="zh-CN"/>
        </w:rPr>
        <w:t xml:space="preserve"> with</w:t>
      </w:r>
      <w:r>
        <w:rPr>
          <w:rFonts w:hint="eastAsia"/>
        </w:rPr>
        <w:t xml:space="preserve"> mainland Chinese Hokkien and Southeast Asian Hokkien (林欣怡《新加坡闽南话英语借词的音系分析》). This leads to the second part, namely, digital preservation and display.</w:t>
      </w:r>
    </w:p>
    <w:p w14:paraId="4D9CB6CD">
      <w:pPr>
        <w:rPr>
          <w:rFonts w:hint="eastAsia"/>
        </w:rPr>
      </w:pPr>
    </w:p>
    <w:p w14:paraId="6A9B5C4E">
      <w:pPr>
        <w:rPr>
          <w:rFonts w:hint="eastAsia"/>
        </w:rPr>
      </w:pPr>
      <w:r>
        <w:rPr>
          <w:rFonts w:hint="eastAsia"/>
        </w:rPr>
        <w:t>Digital preservation and display can be divided into</w:t>
      </w:r>
      <w:r>
        <w:rPr>
          <w:rFonts w:hint="eastAsia"/>
          <w:lang w:val="en-US" w:eastAsia="zh-CN"/>
        </w:rPr>
        <w:t xml:space="preserve"> two parts with</w:t>
      </w:r>
      <w:r>
        <w:rPr>
          <w:rFonts w:hint="eastAsia"/>
        </w:rPr>
        <w:t xml:space="preserve"> content creation and user experience. Specifically, the former focuses on how to create digital cultural heritage, while the latter focuses on the user experience </w:t>
      </w:r>
      <w:r>
        <w:rPr>
          <w:rFonts w:hint="eastAsia"/>
          <w:lang w:val="en-US" w:eastAsia="zh-CN"/>
        </w:rPr>
        <w:t>to</w:t>
      </w:r>
      <w:r>
        <w:rPr>
          <w:rFonts w:hint="eastAsia"/>
        </w:rPr>
        <w:t xml:space="preserve"> the finished product. This includes how to digitize using 3D modeling and virtual reality technology (Paneva-Marinova et al. (2021). Presentation Layer in a Virtual Museum for Cultural Heritage Artefacts), how to </w:t>
      </w:r>
      <w:r>
        <w:rPr>
          <w:rFonts w:hint="eastAsia"/>
          <w:lang w:val="en-US" w:eastAsia="zh-CN"/>
        </w:rPr>
        <w:t>deal with</w:t>
      </w:r>
      <w:r>
        <w:rPr>
          <w:rFonts w:hint="eastAsia"/>
        </w:rPr>
        <w:t xml:space="preserve"> documents and written records from a digital perspective (Valeine and Mikuda (2021). Highlighting Local Heritage: Digital Collections and Virtual Exhibitions in Latvian Public Libraries), and the current technical challenges. However, currently, technical limitations should be </w:t>
      </w:r>
      <w:r>
        <w:rPr>
          <w:rFonts w:hint="eastAsia"/>
          <w:lang w:val="en-US" w:eastAsia="zh-CN"/>
        </w:rPr>
        <w:t>coverable</w:t>
      </w:r>
      <w:r>
        <w:rPr>
          <w:rFonts w:hint="eastAsia"/>
        </w:rPr>
        <w:t xml:space="preserve"> by introducing AI.</w:t>
      </w:r>
    </w:p>
    <w:p w14:paraId="521EB369">
      <w:pPr>
        <w:rPr>
          <w:rFonts w:hint="eastAsia"/>
        </w:rPr>
      </w:pPr>
    </w:p>
    <w:p w14:paraId="2E493D4C">
      <w:pPr>
        <w:rPr>
          <w:rFonts w:hint="eastAsia"/>
        </w:rPr>
      </w:pPr>
      <w:r>
        <w:rPr>
          <w:rFonts w:hint="eastAsia"/>
        </w:rPr>
        <w:t>On the level of user experience, issues such as insufficient information acquisition during browsing can arise due to excessive exhibition content or an overemphasis on technical design rather than readability, design, or innovation (宁传林等《数字媒体时代我国博物馆的交互体验设计》). Furthermore, inappro</w:t>
      </w:r>
      <w:bookmarkStart w:id="0" w:name="_GoBack"/>
      <w:bookmarkEnd w:id="0"/>
      <w:r>
        <w:rPr>
          <w:rFonts w:hint="eastAsia"/>
        </w:rPr>
        <w:t>priate presentation can cause physiological damage to the human body, primarily the eyes (寇瑞冰和易露露《基于LDA模型的数字博物馆评论情感体验分析》). Of course, the most important point, and one emphasized in many articles, is the interactivity of collections or works during digital exhibitions (马晓娜等《非物质文化遗产数字化发展现状》). More specifically, this refers to the user's sense of participation when interacting with the works, whether during a visit or even during the creation of the work. In fact, public participation is even more crucial, especially when protecting cultural heritage.</w:t>
      </w:r>
    </w:p>
    <w:p w14:paraId="7D039A5E">
      <w:pPr>
        <w:rPr>
          <w:rFonts w:hint="eastAsia"/>
        </w:rPr>
      </w:pPr>
    </w:p>
    <w:p w14:paraId="43EE0D6B">
      <w:pPr>
        <w:rPr>
          <w:rFonts w:hint="default" w:eastAsiaTheme="minorEastAsia"/>
          <w:lang w:val="en-US" w:eastAsia="zh-CN"/>
        </w:rPr>
      </w:pPr>
      <w:r>
        <w:rPr>
          <w:rFonts w:hint="default" w:eastAsiaTheme="minorEastAsia"/>
          <w:lang w:val="en-US" w:eastAsia="zh-CN"/>
        </w:rPr>
        <w:t xml:space="preserve">The above is the information I have </w:t>
      </w:r>
      <w:r>
        <w:rPr>
          <w:rFonts w:hint="eastAsia"/>
          <w:lang w:val="en-US" w:eastAsia="zh-CN"/>
        </w:rPr>
        <w:t>learnt</w:t>
      </w:r>
      <w:r>
        <w:rPr>
          <w:rFonts w:hint="default" w:eastAsiaTheme="minorEastAsia"/>
          <w:lang w:val="en-US" w:eastAsia="zh-CN"/>
        </w:rPr>
        <w:t xml:space="preserve"> from references that </w:t>
      </w:r>
      <w:r>
        <w:rPr>
          <w:rFonts w:hint="eastAsia"/>
          <w:lang w:val="en-US" w:eastAsia="zh-CN"/>
        </w:rPr>
        <w:t>I thought would be</w:t>
      </w:r>
      <w:r>
        <w:rPr>
          <w:rFonts w:hint="default" w:eastAsiaTheme="minorEastAsia"/>
          <w:lang w:val="en-US" w:eastAsia="zh-CN"/>
        </w:rPr>
        <w:t xml:space="preserve"> helpful so far.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52FF5"/>
    <w:rsid w:val="0B3E126C"/>
    <w:rsid w:val="0FD21308"/>
    <w:rsid w:val="41DE7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786</Words>
  <Characters>3580</Characters>
  <Lines>0</Lines>
  <Paragraphs>0</Paragraphs>
  <TotalTime>10</TotalTime>
  <ScaleCrop>false</ScaleCrop>
  <LinksUpToDate>false</LinksUpToDate>
  <CharactersWithSpaces>4160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2025-11-06T13:02:00Z</dcterms:created>
  <dc:creator>imoka</dc:creator>
  <cp:lastModifiedBy>Bok</cp:lastModifiedBy>
  <dcterms:modified xsi:type="dcterms:W3CDTF">2025-11-07T03:36:07Z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eyJoZGlkIjoiZjFmZWIzNDg2MmIzZjExOTIzMmViNTBmYTMwYTk0ZWYiLCJ1c2VySWQiOiIzOTkxMDc2MDYifQ==</vt:lpwstr>
  </property>
  <property fmtid="{D5CDD505-2E9C-101B-9397-08002B2CF9AE}" pid="4" name="ICV">
    <vt:lpwstr>54F327BB2C20453AA994221E65BB4FA8_12</vt:lpwstr>
  </property>
</Properties>
</file>