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6E065">
      <w:pPr>
        <w:jc w:val="center"/>
        <w:rPr>
          <w:rFonts w:hint="default" w:ascii="Arial" w:hAnsi="Arial" w:cs="Arial"/>
          <w:sz w:val="24"/>
          <w:szCs w:val="24"/>
          <w:lang w:val="en-GB"/>
        </w:rPr>
      </w:pPr>
      <w:r>
        <w:rPr>
          <w:rFonts w:hint="default" w:ascii="Arial" w:hAnsi="Arial" w:cs="Arial"/>
          <w:sz w:val="24"/>
          <w:szCs w:val="24"/>
          <w:lang w:val="en-GB"/>
        </w:rPr>
        <w:drawing>
          <wp:inline distT="0" distB="0" distL="0" distR="0">
            <wp:extent cx="1492250" cy="1242060"/>
            <wp:effectExtent l="0" t="0" r="0" b="254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pic:cNvPicPr>
                  </pic:nvPicPr>
                  <pic:blipFill>
                    <a:blip r:embed="rId7"/>
                    <a:stretch>
                      <a:fillRect/>
                    </a:stretch>
                  </pic:blipFill>
                  <pic:spPr>
                    <a:xfrm>
                      <a:off x="0" y="0"/>
                      <a:ext cx="1513043" cy="1259865"/>
                    </a:xfrm>
                    <a:prstGeom prst="rect">
                      <a:avLst/>
                    </a:prstGeom>
                  </pic:spPr>
                </pic:pic>
              </a:graphicData>
            </a:graphic>
          </wp:inline>
        </w:drawing>
      </w:r>
    </w:p>
    <w:tbl>
      <w:tblPr>
        <w:tblStyle w:val="7"/>
        <w:tblpPr w:leftFromText="180" w:rightFromText="180" w:vertAnchor="text" w:horzAnchor="margin" w:tblpXSpec="center" w:tblpY="332"/>
        <w:tblW w:w="10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6"/>
        <w:gridCol w:w="6056"/>
      </w:tblGrid>
      <w:tr w14:paraId="5687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4376" w:type="dxa"/>
            <w:shd w:val="clear" w:color="auto" w:fill="auto"/>
            <w:vAlign w:val="center"/>
          </w:tcPr>
          <w:p w14:paraId="347ACE6D">
            <w:pPr>
              <w:spacing w:after="0" w:line="360" w:lineRule="auto"/>
              <w:rPr>
                <w:rFonts w:hint="default" w:ascii="Arial" w:hAnsi="Arial" w:cs="Arial"/>
                <w:sz w:val="24"/>
                <w:szCs w:val="24"/>
                <w:lang w:val="en-GB"/>
              </w:rPr>
            </w:pPr>
            <w:r>
              <w:rPr>
                <w:rFonts w:hint="default" w:ascii="Arial" w:hAnsi="Arial" w:cs="Arial"/>
                <w:sz w:val="24"/>
                <w:szCs w:val="24"/>
                <w:lang w:val="en-GB"/>
              </w:rPr>
              <w:t>Module code and name:</w:t>
            </w:r>
          </w:p>
        </w:tc>
        <w:tc>
          <w:tcPr>
            <w:tcW w:w="6056" w:type="dxa"/>
            <w:shd w:val="clear" w:color="auto" w:fill="auto"/>
            <w:vAlign w:val="center"/>
          </w:tcPr>
          <w:p w14:paraId="664DECEF">
            <w:pPr>
              <w:spacing w:after="0" w:line="360" w:lineRule="auto"/>
              <w:rPr>
                <w:rFonts w:hint="default" w:ascii="Arial" w:hAnsi="Arial" w:cs="Arial"/>
                <w:sz w:val="24"/>
                <w:szCs w:val="24"/>
                <w:lang w:val="en-US"/>
              </w:rPr>
            </w:pPr>
            <w:r>
              <w:rPr>
                <w:rFonts w:hint="default" w:ascii="Arial" w:hAnsi="Arial" w:cs="Arial"/>
                <w:sz w:val="24"/>
                <w:szCs w:val="24"/>
                <w:lang w:val="en-US"/>
              </w:rPr>
              <w:t>7BDIN013C-</w:t>
            </w:r>
            <w:bookmarkStart w:id="21" w:name="_GoBack"/>
            <w:bookmarkEnd w:id="21"/>
            <w:r>
              <w:rPr>
                <w:rFonts w:hint="default" w:ascii="Arial" w:hAnsi="Arial" w:cs="Arial"/>
                <w:sz w:val="24"/>
                <w:szCs w:val="24"/>
                <w:lang w:val="en-US"/>
              </w:rPr>
              <w:t>Data mining and Machine Learning</w:t>
            </w:r>
          </w:p>
        </w:tc>
      </w:tr>
      <w:tr w14:paraId="78C3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4376" w:type="dxa"/>
            <w:shd w:val="clear" w:color="auto" w:fill="auto"/>
            <w:vAlign w:val="center"/>
          </w:tcPr>
          <w:p w14:paraId="25B93F91">
            <w:pPr>
              <w:spacing w:after="0" w:line="360" w:lineRule="auto"/>
              <w:rPr>
                <w:rFonts w:hint="default" w:ascii="Arial" w:hAnsi="Arial" w:cs="Arial"/>
                <w:sz w:val="24"/>
                <w:szCs w:val="24"/>
                <w:lang w:val="en-GB"/>
              </w:rPr>
            </w:pPr>
            <w:r>
              <w:rPr>
                <w:rFonts w:hint="default" w:ascii="Arial" w:hAnsi="Arial" w:cs="Arial"/>
                <w:sz w:val="24"/>
                <w:szCs w:val="24"/>
                <w:lang w:val="en-GB"/>
              </w:rPr>
              <w:t>Assessment:</w:t>
            </w:r>
          </w:p>
        </w:tc>
        <w:tc>
          <w:tcPr>
            <w:tcW w:w="6056" w:type="dxa"/>
            <w:shd w:val="clear" w:color="auto" w:fill="auto"/>
            <w:vAlign w:val="center"/>
          </w:tcPr>
          <w:p w14:paraId="4EC8647C">
            <w:pPr>
              <w:spacing w:after="0" w:line="360" w:lineRule="auto"/>
              <w:rPr>
                <w:rFonts w:hint="default" w:ascii="Arial" w:hAnsi="Arial" w:cs="Arial"/>
                <w:sz w:val="24"/>
                <w:szCs w:val="24"/>
                <w:lang w:val="en-US"/>
              </w:rPr>
            </w:pPr>
            <w:r>
              <w:rPr>
                <w:rFonts w:hint="default" w:ascii="Arial" w:hAnsi="Arial" w:cs="Arial"/>
                <w:sz w:val="24"/>
                <w:szCs w:val="24"/>
                <w:lang w:val="en-US"/>
              </w:rPr>
              <w:t>Project coursework</w:t>
            </w:r>
          </w:p>
        </w:tc>
      </w:tr>
      <w:tr w14:paraId="1901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376" w:type="dxa"/>
            <w:shd w:val="clear" w:color="auto" w:fill="auto"/>
            <w:vAlign w:val="center"/>
          </w:tcPr>
          <w:p w14:paraId="0715C74A">
            <w:pPr>
              <w:spacing w:after="0" w:line="360" w:lineRule="auto"/>
              <w:rPr>
                <w:rFonts w:hint="default" w:ascii="Arial" w:hAnsi="Arial" w:cs="Arial"/>
                <w:sz w:val="24"/>
                <w:szCs w:val="24"/>
                <w:lang w:val="en-GB"/>
              </w:rPr>
            </w:pPr>
            <w:r>
              <w:rPr>
                <w:rFonts w:hint="default" w:ascii="Arial" w:hAnsi="Arial" w:cs="Arial"/>
                <w:sz w:val="24"/>
                <w:szCs w:val="24"/>
                <w:lang w:val="en-GB"/>
              </w:rPr>
              <w:t>Student ID:</w:t>
            </w:r>
          </w:p>
        </w:tc>
        <w:tc>
          <w:tcPr>
            <w:tcW w:w="6056" w:type="dxa"/>
            <w:shd w:val="clear" w:color="auto" w:fill="auto"/>
            <w:vAlign w:val="center"/>
          </w:tcPr>
          <w:p w14:paraId="698B1DC0">
            <w:pPr>
              <w:spacing w:after="0" w:line="360" w:lineRule="auto"/>
              <w:rPr>
                <w:rFonts w:hint="default" w:ascii="Arial" w:hAnsi="Arial" w:cs="Arial"/>
                <w:sz w:val="24"/>
                <w:szCs w:val="24"/>
                <w:lang w:val="en-US"/>
              </w:rPr>
            </w:pPr>
            <w:r>
              <w:rPr>
                <w:rFonts w:hint="default" w:ascii="Arial" w:hAnsi="Arial" w:cs="Arial"/>
                <w:sz w:val="24"/>
                <w:szCs w:val="24"/>
                <w:lang w:val="en-US"/>
              </w:rPr>
              <w:t>002222</w:t>
            </w:r>
          </w:p>
        </w:tc>
      </w:tr>
      <w:tr w14:paraId="1D12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4376" w:type="dxa"/>
            <w:shd w:val="clear" w:color="auto" w:fill="auto"/>
            <w:vAlign w:val="center"/>
          </w:tcPr>
          <w:p w14:paraId="441390C6">
            <w:pPr>
              <w:spacing w:after="0" w:line="360" w:lineRule="auto"/>
              <w:rPr>
                <w:rFonts w:hint="default" w:ascii="Arial" w:hAnsi="Arial" w:cs="Arial"/>
                <w:sz w:val="24"/>
                <w:szCs w:val="24"/>
                <w:lang w:val="en-GB"/>
              </w:rPr>
            </w:pPr>
            <w:r>
              <w:rPr>
                <w:rFonts w:hint="default" w:ascii="Arial" w:hAnsi="Arial" w:cs="Arial"/>
                <w:sz w:val="24"/>
                <w:szCs w:val="24"/>
                <w:lang w:val="en-GB"/>
              </w:rPr>
              <w:t>Submission deadline:</w:t>
            </w:r>
          </w:p>
        </w:tc>
        <w:tc>
          <w:tcPr>
            <w:tcW w:w="6056" w:type="dxa"/>
            <w:shd w:val="clear" w:color="auto" w:fill="auto"/>
            <w:vAlign w:val="center"/>
          </w:tcPr>
          <w:p w14:paraId="3DA5CF66">
            <w:pPr>
              <w:spacing w:after="0" w:line="360" w:lineRule="auto"/>
              <w:rPr>
                <w:rFonts w:hint="default" w:ascii="Arial" w:hAnsi="Arial" w:cs="Arial"/>
                <w:sz w:val="24"/>
                <w:szCs w:val="24"/>
                <w:lang w:val="en-US"/>
              </w:rPr>
            </w:pPr>
            <w:r>
              <w:rPr>
                <w:rFonts w:hint="default" w:ascii="Arial" w:hAnsi="Arial" w:cs="Arial"/>
                <w:sz w:val="24"/>
                <w:szCs w:val="24"/>
                <w:lang w:val="en-US"/>
              </w:rPr>
              <w:t>11.12.2025</w:t>
            </w:r>
          </w:p>
        </w:tc>
      </w:tr>
      <w:tr w14:paraId="7310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376" w:type="dxa"/>
            <w:shd w:val="clear" w:color="auto" w:fill="auto"/>
            <w:vAlign w:val="center"/>
          </w:tcPr>
          <w:p w14:paraId="2871D0CF">
            <w:pPr>
              <w:spacing w:after="0" w:line="360" w:lineRule="auto"/>
              <w:rPr>
                <w:rFonts w:hint="default" w:ascii="Arial" w:hAnsi="Arial" w:cs="Arial"/>
                <w:sz w:val="24"/>
                <w:szCs w:val="24"/>
                <w:lang w:val="en-GB"/>
              </w:rPr>
            </w:pPr>
            <w:r>
              <w:rPr>
                <w:rFonts w:hint="default" w:ascii="Arial" w:hAnsi="Arial" w:cs="Arial"/>
                <w:sz w:val="24"/>
                <w:szCs w:val="24"/>
                <w:lang w:val="en-GB"/>
              </w:rPr>
              <w:t>Wordcount</w:t>
            </w:r>
          </w:p>
        </w:tc>
        <w:tc>
          <w:tcPr>
            <w:tcW w:w="6056" w:type="dxa"/>
            <w:shd w:val="clear" w:color="auto" w:fill="auto"/>
            <w:vAlign w:val="center"/>
          </w:tcPr>
          <w:p w14:paraId="31646200">
            <w:pPr>
              <w:spacing w:after="0" w:line="360" w:lineRule="auto"/>
              <w:rPr>
                <w:rFonts w:hint="default" w:ascii="Arial" w:hAnsi="Arial" w:cs="Arial"/>
                <w:sz w:val="24"/>
                <w:szCs w:val="24"/>
                <w:lang w:val="en-US"/>
              </w:rPr>
            </w:pPr>
            <w:r>
              <w:rPr>
                <w:rFonts w:hint="default" w:ascii="Arial" w:hAnsi="Arial" w:cs="Arial"/>
                <w:sz w:val="24"/>
                <w:szCs w:val="24"/>
                <w:lang w:val="en-US"/>
              </w:rPr>
              <w:t>2000</w:t>
            </w:r>
          </w:p>
        </w:tc>
      </w:tr>
      <w:tr w14:paraId="0D72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376" w:type="dxa"/>
            <w:shd w:val="clear" w:color="auto" w:fill="auto"/>
            <w:vAlign w:val="center"/>
          </w:tcPr>
          <w:p w14:paraId="6575ACD7">
            <w:pPr>
              <w:spacing w:after="0" w:line="360" w:lineRule="auto"/>
              <w:rPr>
                <w:rFonts w:hint="default" w:ascii="Arial" w:hAnsi="Arial" w:cs="Arial"/>
                <w:sz w:val="24"/>
                <w:szCs w:val="24"/>
                <w:lang w:val="en-GB"/>
              </w:rPr>
            </w:pPr>
            <w:r>
              <w:rPr>
                <w:rFonts w:hint="default" w:ascii="Arial" w:hAnsi="Arial" w:cs="Arial"/>
                <w:sz w:val="24"/>
                <w:szCs w:val="24"/>
                <w:lang w:val="en-GB"/>
              </w:rPr>
              <w:t xml:space="preserve">Results date and type of feedback </w:t>
            </w:r>
          </w:p>
        </w:tc>
        <w:tc>
          <w:tcPr>
            <w:tcW w:w="6056" w:type="dxa"/>
            <w:shd w:val="clear" w:color="auto" w:fill="auto"/>
            <w:vAlign w:val="center"/>
          </w:tcPr>
          <w:p w14:paraId="6E74AF36">
            <w:pPr>
              <w:spacing w:after="0" w:line="360" w:lineRule="auto"/>
              <w:rPr>
                <w:rFonts w:hint="default" w:ascii="Arial" w:hAnsi="Arial" w:cs="Arial"/>
                <w:sz w:val="24"/>
                <w:szCs w:val="24"/>
                <w:lang w:val="en-GB"/>
              </w:rPr>
            </w:pPr>
          </w:p>
        </w:tc>
      </w:tr>
      <w:tr w14:paraId="755A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4376" w:type="dxa"/>
            <w:shd w:val="clear" w:color="auto" w:fill="auto"/>
            <w:vAlign w:val="center"/>
          </w:tcPr>
          <w:p w14:paraId="7FD1517B">
            <w:pPr>
              <w:spacing w:after="0" w:line="360" w:lineRule="auto"/>
              <w:rPr>
                <w:rFonts w:hint="default" w:ascii="Arial" w:hAnsi="Arial" w:cs="Arial"/>
                <w:sz w:val="24"/>
                <w:szCs w:val="24"/>
                <w:lang w:val="en-GB"/>
              </w:rPr>
            </w:pPr>
            <w:r>
              <w:rPr>
                <w:rFonts w:hint="default" w:ascii="Arial" w:hAnsi="Arial" w:cs="Arial"/>
                <w:sz w:val="24"/>
                <w:szCs w:val="24"/>
                <w:lang w:val="en-GB"/>
              </w:rPr>
              <w:t>Result (Pass or Fail)</w:t>
            </w:r>
          </w:p>
        </w:tc>
        <w:tc>
          <w:tcPr>
            <w:tcW w:w="6056" w:type="dxa"/>
            <w:shd w:val="clear" w:color="auto" w:fill="auto"/>
            <w:vAlign w:val="center"/>
          </w:tcPr>
          <w:p w14:paraId="1C2FEB19">
            <w:pPr>
              <w:spacing w:after="0" w:line="360" w:lineRule="auto"/>
              <w:rPr>
                <w:rFonts w:hint="default" w:ascii="Arial" w:hAnsi="Arial" w:cs="Arial"/>
                <w:sz w:val="24"/>
                <w:szCs w:val="24"/>
                <w:lang w:val="en-GB"/>
              </w:rPr>
            </w:pPr>
          </w:p>
        </w:tc>
      </w:tr>
      <w:tr w14:paraId="210F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0432" w:type="dxa"/>
            <w:gridSpan w:val="2"/>
            <w:shd w:val="clear" w:color="auto" w:fill="E0E0E0"/>
          </w:tcPr>
          <w:p w14:paraId="3BF780A7">
            <w:pPr>
              <w:spacing w:line="360" w:lineRule="auto"/>
              <w:rPr>
                <w:rFonts w:hint="default" w:ascii="Arial" w:hAnsi="Arial" w:cs="Arial"/>
                <w:b/>
                <w:sz w:val="24"/>
                <w:szCs w:val="24"/>
                <w:lang w:val="en-GB"/>
              </w:rPr>
            </w:pPr>
            <w:r>
              <w:rPr>
                <w:rFonts w:hint="default" w:ascii="Arial" w:hAnsi="Arial" w:cs="Arial"/>
                <w:b/>
                <w:sz w:val="24"/>
                <w:szCs w:val="24"/>
                <w:lang w:val="en-GB"/>
              </w:rPr>
              <w:t xml:space="preserve">Feedback </w:t>
            </w:r>
          </w:p>
        </w:tc>
      </w:tr>
      <w:tr w14:paraId="77BA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10432" w:type="dxa"/>
            <w:gridSpan w:val="2"/>
            <w:shd w:val="clear" w:color="auto" w:fill="auto"/>
          </w:tcPr>
          <w:p w14:paraId="62E85013">
            <w:pPr>
              <w:spacing w:line="360" w:lineRule="auto"/>
              <w:rPr>
                <w:rFonts w:hint="default" w:ascii="Arial" w:hAnsi="Arial" w:cs="Arial"/>
                <w:b/>
                <w:sz w:val="24"/>
                <w:szCs w:val="24"/>
                <w:lang w:val="en-GB"/>
              </w:rPr>
            </w:pPr>
          </w:p>
          <w:p w14:paraId="0554CAB0">
            <w:pPr>
              <w:spacing w:line="360" w:lineRule="auto"/>
              <w:rPr>
                <w:rFonts w:hint="default" w:ascii="Arial" w:hAnsi="Arial" w:cs="Arial"/>
                <w:b/>
                <w:sz w:val="24"/>
                <w:szCs w:val="24"/>
                <w:lang w:val="en-GB"/>
              </w:rPr>
            </w:pPr>
          </w:p>
          <w:p w14:paraId="20F076FD">
            <w:pPr>
              <w:spacing w:line="360" w:lineRule="auto"/>
              <w:rPr>
                <w:rFonts w:hint="default" w:ascii="Arial" w:hAnsi="Arial" w:cs="Arial"/>
                <w:b/>
                <w:sz w:val="24"/>
                <w:szCs w:val="24"/>
                <w:lang w:val="en-GB"/>
              </w:rPr>
            </w:pPr>
          </w:p>
          <w:p w14:paraId="44119277">
            <w:pPr>
              <w:spacing w:line="360" w:lineRule="auto"/>
              <w:rPr>
                <w:rFonts w:hint="default" w:ascii="Arial" w:hAnsi="Arial" w:cs="Arial"/>
                <w:b/>
                <w:sz w:val="24"/>
                <w:szCs w:val="24"/>
                <w:lang w:val="en-GB"/>
              </w:rPr>
            </w:pPr>
          </w:p>
          <w:p w14:paraId="712CAECD">
            <w:pPr>
              <w:spacing w:line="360" w:lineRule="auto"/>
              <w:rPr>
                <w:rFonts w:hint="default" w:ascii="Arial" w:hAnsi="Arial" w:cs="Arial"/>
                <w:b/>
                <w:sz w:val="24"/>
                <w:szCs w:val="24"/>
                <w:lang w:val="en-GB"/>
              </w:rPr>
            </w:pPr>
          </w:p>
          <w:p w14:paraId="5A3AEAED">
            <w:pPr>
              <w:spacing w:line="360" w:lineRule="auto"/>
              <w:rPr>
                <w:rFonts w:hint="default" w:ascii="Arial" w:hAnsi="Arial" w:cs="Arial"/>
                <w:b/>
                <w:sz w:val="24"/>
                <w:szCs w:val="24"/>
                <w:lang w:val="en-GB"/>
              </w:rPr>
            </w:pPr>
          </w:p>
          <w:p w14:paraId="21537B10">
            <w:pPr>
              <w:spacing w:line="360" w:lineRule="auto"/>
              <w:rPr>
                <w:rFonts w:hint="default" w:ascii="Arial" w:hAnsi="Arial" w:cs="Arial"/>
                <w:b/>
                <w:sz w:val="24"/>
                <w:szCs w:val="24"/>
                <w:lang w:val="en-GB"/>
              </w:rPr>
            </w:pPr>
          </w:p>
          <w:p w14:paraId="1AA4DD0C">
            <w:pPr>
              <w:spacing w:line="360" w:lineRule="auto"/>
              <w:rPr>
                <w:rFonts w:hint="default" w:ascii="Arial" w:hAnsi="Arial" w:cs="Arial"/>
                <w:b/>
                <w:sz w:val="24"/>
                <w:szCs w:val="24"/>
                <w:lang w:val="en-GB"/>
              </w:rPr>
            </w:pPr>
          </w:p>
          <w:p w14:paraId="41C0CCBB">
            <w:pPr>
              <w:spacing w:line="360" w:lineRule="auto"/>
              <w:rPr>
                <w:rFonts w:hint="default" w:ascii="Arial" w:hAnsi="Arial" w:cs="Arial"/>
                <w:b/>
                <w:sz w:val="24"/>
                <w:szCs w:val="24"/>
                <w:lang w:val="en-GB"/>
              </w:rPr>
            </w:pPr>
          </w:p>
          <w:p w14:paraId="1C7B04B1">
            <w:pPr>
              <w:spacing w:line="360" w:lineRule="auto"/>
              <w:rPr>
                <w:rFonts w:hint="default" w:ascii="Arial" w:hAnsi="Arial" w:cs="Arial"/>
                <w:b/>
                <w:sz w:val="24"/>
                <w:szCs w:val="24"/>
                <w:lang w:val="en-GB"/>
              </w:rPr>
            </w:pPr>
          </w:p>
          <w:p w14:paraId="366FBD36">
            <w:pPr>
              <w:spacing w:line="360" w:lineRule="auto"/>
              <w:rPr>
                <w:rFonts w:hint="default" w:ascii="Arial" w:hAnsi="Arial" w:cs="Arial"/>
                <w:b/>
                <w:sz w:val="24"/>
                <w:szCs w:val="24"/>
                <w:lang w:val="en-GB"/>
              </w:rPr>
            </w:pPr>
          </w:p>
        </w:tc>
      </w:tr>
    </w:tbl>
    <w:p w14:paraId="1EF70904">
      <w:pPr>
        <w:pStyle w:val="11"/>
        <w:jc w:val="center"/>
        <w:rPr>
          <w:rFonts w:hint="default" w:ascii="Arial" w:hAnsi="Arial" w:cs="Arial"/>
          <w:i/>
          <w:iCs/>
          <w:sz w:val="24"/>
          <w:szCs w:val="24"/>
          <w:lang w:val="en-GB"/>
        </w:rPr>
      </w:pPr>
    </w:p>
    <w:p w14:paraId="5FBCFC61">
      <w:pPr>
        <w:pStyle w:val="11"/>
        <w:jc w:val="center"/>
        <w:rPr>
          <w:rFonts w:hint="default" w:ascii="Arial" w:hAnsi="Arial" w:cs="Arial"/>
          <w:b/>
          <w:bCs/>
          <w:i/>
          <w:iCs/>
          <w:sz w:val="24"/>
          <w:szCs w:val="24"/>
          <w:lang w:val="en-GB"/>
        </w:rPr>
      </w:pPr>
    </w:p>
    <w:sdt>
      <w:sdtPr>
        <w:rPr>
          <w:rFonts w:hint="default" w:ascii="Arial" w:hAnsi="Arial" w:eastAsia="SimSun" w:cs="Arial"/>
          <w:b/>
          <w:bCs/>
          <w:sz w:val="24"/>
          <w:szCs w:val="24"/>
          <w:lang w:val="ru-RU" w:eastAsia="en-US" w:bidi="ar-SA"/>
        </w:rPr>
        <w:id w:val="147455151"/>
        <w15:color w:val="DBDBDB"/>
        <w:docPartObj>
          <w:docPartGallery w:val="Table of Contents"/>
          <w:docPartUnique/>
        </w:docPartObj>
      </w:sdtPr>
      <w:sdtEndPr>
        <w:rPr>
          <w:rFonts w:hint="default" w:ascii="Arial" w:hAnsi="Arial" w:cs="Arial" w:eastAsiaTheme="minorHAnsi"/>
          <w:b/>
          <w:bCs/>
          <w:sz w:val="24"/>
          <w:szCs w:val="24"/>
          <w:lang w:val="en-US" w:eastAsia="en-US" w:bidi="ar-SA"/>
        </w:rPr>
      </w:sdtEndPr>
      <w:sdtContent>
        <w:p w14:paraId="5F375B2B">
          <w:pPr>
            <w:spacing w:before="0" w:beforeLines="0" w:after="0" w:afterLines="0" w:line="240" w:lineRule="auto"/>
            <w:ind w:left="0" w:leftChars="0" w:right="0" w:rightChars="0" w:firstLine="0" w:firstLineChars="0"/>
            <w:jc w:val="center"/>
            <w:rPr>
              <w:rFonts w:hint="default" w:ascii="Arial" w:hAnsi="Arial" w:cs="Arial"/>
              <w:b/>
              <w:bCs/>
              <w:sz w:val="24"/>
              <w:szCs w:val="24"/>
              <w:lang w:val="en-US"/>
            </w:rPr>
          </w:pPr>
          <w:r>
            <w:rPr>
              <w:rFonts w:hint="default" w:ascii="Arial" w:hAnsi="Arial" w:eastAsia="SimSun" w:cs="Arial"/>
              <w:b/>
              <w:bCs/>
              <w:sz w:val="24"/>
              <w:szCs w:val="24"/>
              <w:lang w:val="en-US" w:eastAsia="en-US" w:bidi="ar-SA"/>
            </w:rPr>
            <w:t>Table of Content</w:t>
          </w:r>
        </w:p>
        <w:p w14:paraId="45BD0912">
          <w:pPr>
            <w:pStyle w:val="15"/>
            <w:tabs>
              <w:tab w:val="right" w:leader="dot" w:pos="9360"/>
            </w:tabs>
          </w:pPr>
          <w:r>
            <w:rPr>
              <w:rFonts w:hint="default" w:ascii="Arial" w:hAnsi="Arial" w:cs="Arial"/>
              <w:sz w:val="24"/>
              <w:szCs w:val="24"/>
              <w:lang w:val="en-US"/>
            </w:rPr>
            <w:fldChar w:fldCharType="begin"/>
          </w:r>
          <w:r>
            <w:rPr>
              <w:rFonts w:hint="default" w:ascii="Arial" w:hAnsi="Arial" w:cs="Arial"/>
              <w:sz w:val="24"/>
              <w:szCs w:val="24"/>
              <w:lang w:val="en-US"/>
            </w:rPr>
            <w:instrText xml:space="preserve">TOC \o "1-3" \h \u </w:instrText>
          </w:r>
          <w:r>
            <w:rPr>
              <w:rFonts w:hint="default" w:ascii="Arial" w:hAnsi="Arial" w:cs="Arial"/>
              <w:sz w:val="24"/>
              <w:szCs w:val="24"/>
              <w:lang w:val="en-US"/>
            </w:rPr>
            <w:fldChar w:fldCharType="separate"/>
          </w:r>
          <w:r>
            <w:rPr>
              <w:rFonts w:hint="default" w:ascii="Arial" w:hAnsi="Arial" w:cs="Arial"/>
              <w:szCs w:val="24"/>
              <w:lang w:val="en-US"/>
            </w:rPr>
            <w:fldChar w:fldCharType="begin"/>
          </w:r>
          <w:r>
            <w:rPr>
              <w:rFonts w:hint="default" w:ascii="Arial" w:hAnsi="Arial" w:cs="Arial"/>
              <w:szCs w:val="24"/>
              <w:lang w:val="en-US"/>
            </w:rPr>
            <w:instrText xml:space="preserve"> HYPERLINK \l _Toc18498 </w:instrText>
          </w:r>
          <w:r>
            <w:rPr>
              <w:rFonts w:hint="default" w:ascii="Arial" w:hAnsi="Arial" w:cs="Arial"/>
              <w:szCs w:val="24"/>
              <w:lang w:val="en-US"/>
            </w:rPr>
            <w:fldChar w:fldCharType="separate"/>
          </w:r>
          <w:r>
            <w:rPr>
              <w:rFonts w:hint="default" w:ascii="Arial" w:hAnsi="Arial" w:cs="Arial"/>
              <w:szCs w:val="24"/>
              <w:lang w:val="en-US"/>
            </w:rPr>
            <w:t>Depression and Mental Health multi-class Classification: Predicting Depression types and Identifying key significant factors</w:t>
          </w:r>
          <w:r>
            <w:tab/>
          </w:r>
          <w:r>
            <w:fldChar w:fldCharType="begin"/>
          </w:r>
          <w:r>
            <w:instrText xml:space="preserve"> PAGEREF _Toc18498 \h </w:instrText>
          </w:r>
          <w:r>
            <w:fldChar w:fldCharType="separate"/>
          </w:r>
          <w:r>
            <w:t>3</w:t>
          </w:r>
          <w:r>
            <w:fldChar w:fldCharType="end"/>
          </w:r>
          <w:r>
            <w:rPr>
              <w:rFonts w:hint="default" w:ascii="Arial" w:hAnsi="Arial" w:cs="Arial"/>
              <w:szCs w:val="24"/>
              <w:lang w:val="en-US"/>
            </w:rPr>
            <w:fldChar w:fldCharType="end"/>
          </w:r>
        </w:p>
        <w:p w14:paraId="45580A4E">
          <w:pPr>
            <w:pStyle w:val="16"/>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_Toc4359 </w:instrText>
          </w:r>
          <w:r>
            <w:rPr>
              <w:rFonts w:hint="default" w:ascii="Arial" w:hAnsi="Arial" w:cs="Arial"/>
              <w:szCs w:val="24"/>
              <w:lang w:val="en-US"/>
            </w:rPr>
            <w:fldChar w:fldCharType="separate"/>
          </w:r>
          <w:r>
            <w:rPr>
              <w:rFonts w:hint="default" w:ascii="Arial" w:hAnsi="Arial" w:eastAsia="SimSun" w:cs="Arial"/>
              <w:kern w:val="0"/>
              <w:szCs w:val="24"/>
              <w:lang w:val="en-US" w:eastAsia="zh-CN" w:bidi="ar"/>
            </w:rPr>
            <w:t xml:space="preserve">1.1 </w:t>
          </w:r>
          <w:r>
            <w:rPr>
              <w:rFonts w:hint="default" w:ascii="Arial" w:hAnsi="Arial" w:cs="Arial"/>
              <w:szCs w:val="24"/>
              <w:lang w:val="en-US"/>
            </w:rPr>
            <w:t>Introduction</w:t>
          </w:r>
          <w:r>
            <w:tab/>
          </w:r>
          <w:r>
            <w:fldChar w:fldCharType="begin"/>
          </w:r>
          <w:r>
            <w:instrText xml:space="preserve"> PAGEREF _Toc4359 \h </w:instrText>
          </w:r>
          <w:r>
            <w:fldChar w:fldCharType="separate"/>
          </w:r>
          <w:r>
            <w:t>3</w:t>
          </w:r>
          <w:r>
            <w:fldChar w:fldCharType="end"/>
          </w:r>
          <w:r>
            <w:rPr>
              <w:rFonts w:hint="default" w:ascii="Arial" w:hAnsi="Arial" w:cs="Arial"/>
              <w:szCs w:val="24"/>
              <w:lang w:val="en-US"/>
            </w:rPr>
            <w:fldChar w:fldCharType="end"/>
          </w:r>
        </w:p>
        <w:p w14:paraId="01C378AD">
          <w:pPr>
            <w:pStyle w:val="16"/>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_Toc2745 </w:instrText>
          </w:r>
          <w:r>
            <w:rPr>
              <w:rFonts w:hint="default" w:ascii="Arial" w:hAnsi="Arial" w:cs="Arial"/>
              <w:szCs w:val="24"/>
              <w:lang w:val="en-US"/>
            </w:rPr>
            <w:fldChar w:fldCharType="separate"/>
          </w:r>
          <w:r>
            <w:rPr>
              <w:rFonts w:hint="default" w:ascii="Arial" w:hAnsi="Arial" w:cs="Arial"/>
              <w:szCs w:val="24"/>
              <w:lang w:val="en-US" w:eastAsia="zh-CN"/>
            </w:rPr>
            <w:t>2.1 Description of the EDA</w:t>
          </w:r>
          <w:r>
            <w:tab/>
          </w:r>
          <w:r>
            <w:fldChar w:fldCharType="begin"/>
          </w:r>
          <w:r>
            <w:instrText xml:space="preserve"> PAGEREF _Toc2745 \h </w:instrText>
          </w:r>
          <w:r>
            <w:fldChar w:fldCharType="separate"/>
          </w:r>
          <w:r>
            <w:t>4</w:t>
          </w:r>
          <w:r>
            <w:fldChar w:fldCharType="end"/>
          </w:r>
          <w:r>
            <w:rPr>
              <w:rFonts w:hint="default" w:ascii="Arial" w:hAnsi="Arial" w:cs="Arial"/>
              <w:szCs w:val="24"/>
              <w:lang w:val="en-US"/>
            </w:rPr>
            <w:fldChar w:fldCharType="end"/>
          </w:r>
        </w:p>
        <w:p w14:paraId="596233F8">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_Toc23315 </w:instrText>
          </w:r>
          <w:r>
            <w:rPr>
              <w:rFonts w:hint="default" w:ascii="Arial" w:hAnsi="Arial" w:cs="Arial"/>
              <w:szCs w:val="24"/>
              <w:lang w:val="en-US"/>
            </w:rPr>
            <w:fldChar w:fldCharType="separate"/>
          </w:r>
          <w:r>
            <w:rPr>
              <w:rFonts w:hint="default" w:ascii="Arial" w:hAnsi="Arial" w:cs="Arial"/>
              <w:szCs w:val="24"/>
              <w:lang w:val="en-US" w:eastAsia="zh-CN"/>
            </w:rPr>
            <w:t>Table 1: EDA analysis for numerical values</w:t>
          </w:r>
          <w:r>
            <w:tab/>
          </w:r>
          <w:r>
            <w:fldChar w:fldCharType="begin"/>
          </w:r>
          <w:r>
            <w:instrText xml:space="preserve"> PAGEREF _Toc23315 \h </w:instrText>
          </w:r>
          <w:r>
            <w:fldChar w:fldCharType="separate"/>
          </w:r>
          <w:r>
            <w:t>5</w:t>
          </w:r>
          <w:r>
            <w:fldChar w:fldCharType="end"/>
          </w:r>
          <w:r>
            <w:rPr>
              <w:rFonts w:hint="default" w:ascii="Arial" w:hAnsi="Arial" w:cs="Arial"/>
              <w:szCs w:val="24"/>
              <w:lang w:val="en-US"/>
            </w:rPr>
            <w:fldChar w:fldCharType="end"/>
          </w:r>
        </w:p>
        <w:p w14:paraId="17EBF649">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_Toc17762 </w:instrText>
          </w:r>
          <w:r>
            <w:rPr>
              <w:rFonts w:hint="default" w:ascii="Arial" w:hAnsi="Arial" w:cs="Arial"/>
              <w:szCs w:val="24"/>
              <w:lang w:val="en-US"/>
            </w:rPr>
            <w:fldChar w:fldCharType="separate"/>
          </w:r>
          <w:r>
            <w:rPr>
              <w:rFonts w:hint="default" w:ascii="Arial" w:hAnsi="Arial" w:cs="Arial"/>
              <w:szCs w:val="24"/>
              <w:lang w:val="en-US"/>
            </w:rPr>
            <w:t>Diagram 1. Distribution of Sleep_Hours &amp; SocialMedia_Hours</w:t>
          </w:r>
          <w:r>
            <w:tab/>
          </w:r>
          <w:r>
            <w:fldChar w:fldCharType="begin"/>
          </w:r>
          <w:r>
            <w:instrText xml:space="preserve"> PAGEREF _Toc17762 \h </w:instrText>
          </w:r>
          <w:r>
            <w:fldChar w:fldCharType="separate"/>
          </w:r>
          <w:r>
            <w:t>5</w:t>
          </w:r>
          <w:r>
            <w:fldChar w:fldCharType="end"/>
          </w:r>
          <w:r>
            <w:rPr>
              <w:rFonts w:hint="default" w:ascii="Arial" w:hAnsi="Arial" w:cs="Arial"/>
              <w:szCs w:val="24"/>
              <w:lang w:val="en-US"/>
            </w:rPr>
            <w:fldChar w:fldCharType="end"/>
          </w:r>
        </w:p>
        <w:p w14:paraId="577CF7BC">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_Toc31056 </w:instrText>
          </w:r>
          <w:r>
            <w:rPr>
              <w:rFonts w:hint="default" w:ascii="Arial" w:hAnsi="Arial" w:cs="Arial"/>
              <w:szCs w:val="24"/>
              <w:lang w:val="en-US"/>
            </w:rPr>
            <w:fldChar w:fldCharType="separate"/>
          </w:r>
          <w:r>
            <w:rPr>
              <w:rFonts w:hint="default" w:ascii="Arial" w:hAnsi="Arial" w:cs="Arial"/>
              <w:szCs w:val="24"/>
              <w:lang w:val="en-US"/>
            </w:rPr>
            <w:t>Diagram 2. Distribution and Boxplot of Depression_ Score</w:t>
          </w:r>
          <w:r>
            <w:tab/>
          </w:r>
          <w:r>
            <w:fldChar w:fldCharType="begin"/>
          </w:r>
          <w:r>
            <w:instrText xml:space="preserve"> PAGEREF _Toc31056 \h </w:instrText>
          </w:r>
          <w:r>
            <w:fldChar w:fldCharType="separate"/>
          </w:r>
          <w:r>
            <w:t>6</w:t>
          </w:r>
          <w:r>
            <w:fldChar w:fldCharType="end"/>
          </w:r>
          <w:r>
            <w:rPr>
              <w:rFonts w:hint="default" w:ascii="Arial" w:hAnsi="Arial" w:cs="Arial"/>
              <w:szCs w:val="24"/>
              <w:lang w:val="en-US"/>
            </w:rPr>
            <w:fldChar w:fldCharType="end"/>
          </w:r>
        </w:p>
        <w:p w14:paraId="552E4C10">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_Toc13863 </w:instrText>
          </w:r>
          <w:r>
            <w:rPr>
              <w:rFonts w:hint="default" w:ascii="Arial" w:hAnsi="Arial" w:cs="Arial"/>
              <w:szCs w:val="24"/>
              <w:lang w:val="en-US"/>
            </w:rPr>
            <w:fldChar w:fldCharType="separate"/>
          </w:r>
          <w:r>
            <w:rPr>
              <w:rFonts w:hint="default" w:ascii="Arial" w:hAnsi="Arial" w:cs="Arial"/>
              <w:szCs w:val="24"/>
              <w:lang w:val="en-US"/>
            </w:rPr>
            <w:t>Diagram 3: Correlation Heatmap for numerical variables</w:t>
          </w:r>
          <w:r>
            <w:tab/>
          </w:r>
          <w:r>
            <w:fldChar w:fldCharType="begin"/>
          </w:r>
          <w:r>
            <w:instrText xml:space="preserve"> PAGEREF _Toc13863 \h </w:instrText>
          </w:r>
          <w:r>
            <w:fldChar w:fldCharType="separate"/>
          </w:r>
          <w:r>
            <w:t>6</w:t>
          </w:r>
          <w:r>
            <w:fldChar w:fldCharType="end"/>
          </w:r>
          <w:r>
            <w:rPr>
              <w:rFonts w:hint="default" w:ascii="Arial" w:hAnsi="Arial" w:cs="Arial"/>
              <w:szCs w:val="24"/>
              <w:lang w:val="en-US"/>
            </w:rPr>
            <w:fldChar w:fldCharType="end"/>
          </w:r>
        </w:p>
        <w:p w14:paraId="6E2B72C6">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_Toc8751 </w:instrText>
          </w:r>
          <w:r>
            <w:rPr>
              <w:rFonts w:hint="default" w:ascii="Arial" w:hAnsi="Arial" w:cs="Arial"/>
              <w:szCs w:val="24"/>
              <w:lang w:val="en-US"/>
            </w:rPr>
            <w:fldChar w:fldCharType="separate"/>
          </w:r>
          <w:r>
            <w:rPr>
              <w:rFonts w:hint="default" w:ascii="Arial" w:hAnsi="Arial" w:cs="Arial"/>
              <w:szCs w:val="24"/>
              <w:lang w:val="en-US"/>
            </w:rPr>
            <w:t>Diagram 4: Distribution for categorical features (Group 1)</w:t>
          </w:r>
          <w:r>
            <w:tab/>
          </w:r>
          <w:r>
            <w:fldChar w:fldCharType="begin"/>
          </w:r>
          <w:r>
            <w:instrText xml:space="preserve"> PAGEREF _Toc8751 \h </w:instrText>
          </w:r>
          <w:r>
            <w:fldChar w:fldCharType="separate"/>
          </w:r>
          <w:r>
            <w:t>7</w:t>
          </w:r>
          <w:r>
            <w:fldChar w:fldCharType="end"/>
          </w:r>
          <w:r>
            <w:rPr>
              <w:rFonts w:hint="default" w:ascii="Arial" w:hAnsi="Arial" w:cs="Arial"/>
              <w:szCs w:val="24"/>
              <w:lang w:val="en-US"/>
            </w:rPr>
            <w:fldChar w:fldCharType="end"/>
          </w:r>
        </w:p>
        <w:p w14:paraId="1915A62D">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_Toc12570 </w:instrText>
          </w:r>
          <w:r>
            <w:rPr>
              <w:rFonts w:hint="default" w:ascii="Arial" w:hAnsi="Arial" w:cs="Arial"/>
              <w:szCs w:val="24"/>
              <w:lang w:val="en-US"/>
            </w:rPr>
            <w:fldChar w:fldCharType="separate"/>
          </w:r>
          <w:r>
            <w:rPr>
              <w:rFonts w:hint="default" w:ascii="Arial" w:hAnsi="Arial" w:cs="Arial"/>
              <w:szCs w:val="24"/>
              <w:lang w:val="en-US"/>
            </w:rPr>
            <w:t>Diagram 5: Distribution for categorical features (Group 2)</w:t>
          </w:r>
          <w:r>
            <w:tab/>
          </w:r>
          <w:r>
            <w:fldChar w:fldCharType="begin"/>
          </w:r>
          <w:r>
            <w:instrText xml:space="preserve"> PAGEREF _Toc12570 \h </w:instrText>
          </w:r>
          <w:r>
            <w:fldChar w:fldCharType="separate"/>
          </w:r>
          <w:r>
            <w:t>7</w:t>
          </w:r>
          <w:r>
            <w:fldChar w:fldCharType="end"/>
          </w:r>
          <w:r>
            <w:rPr>
              <w:rFonts w:hint="default" w:ascii="Arial" w:hAnsi="Arial" w:cs="Arial"/>
              <w:szCs w:val="24"/>
              <w:lang w:val="en-US"/>
            </w:rPr>
            <w:fldChar w:fldCharType="end"/>
          </w:r>
        </w:p>
        <w:p w14:paraId="137AC42C">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_Toc6975 </w:instrText>
          </w:r>
          <w:r>
            <w:rPr>
              <w:rFonts w:hint="default" w:ascii="Arial" w:hAnsi="Arial" w:cs="Arial"/>
              <w:szCs w:val="24"/>
              <w:lang w:val="en-US"/>
            </w:rPr>
            <w:fldChar w:fldCharType="separate"/>
          </w:r>
          <w:r>
            <w:rPr>
              <w:rFonts w:hint="default" w:ascii="Arial" w:hAnsi="Arial" w:cs="Arial"/>
              <w:szCs w:val="24"/>
              <w:lang w:val="en-US" w:eastAsia="zh-CN"/>
            </w:rPr>
            <w:t>Diagram 6: Distribution for categorical variables (Group 3)</w:t>
          </w:r>
          <w:r>
            <w:tab/>
          </w:r>
          <w:r>
            <w:fldChar w:fldCharType="begin"/>
          </w:r>
          <w:r>
            <w:instrText xml:space="preserve"> PAGEREF _Toc6975 \h </w:instrText>
          </w:r>
          <w:r>
            <w:fldChar w:fldCharType="separate"/>
          </w:r>
          <w:r>
            <w:t>8</w:t>
          </w:r>
          <w:r>
            <w:fldChar w:fldCharType="end"/>
          </w:r>
          <w:r>
            <w:rPr>
              <w:rFonts w:hint="default" w:ascii="Arial" w:hAnsi="Arial" w:cs="Arial"/>
              <w:szCs w:val="24"/>
              <w:lang w:val="en-US"/>
            </w:rPr>
            <w:fldChar w:fldCharType="end"/>
          </w:r>
        </w:p>
        <w:p w14:paraId="17C1A5CE">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_Toc10317 </w:instrText>
          </w:r>
          <w:r>
            <w:rPr>
              <w:rFonts w:hint="default" w:ascii="Arial" w:hAnsi="Arial" w:cs="Arial"/>
              <w:szCs w:val="24"/>
              <w:lang w:val="en-US"/>
            </w:rPr>
            <w:fldChar w:fldCharType="separate"/>
          </w:r>
          <w:r>
            <w:rPr>
              <w:rFonts w:hint="default" w:ascii="Arial" w:hAnsi="Arial" w:cs="Arial"/>
              <w:szCs w:val="24"/>
              <w:lang w:val="en-US" w:eastAsia="zh-CN"/>
            </w:rPr>
            <w:t>Table 2: Chi-square test results for categorical features</w:t>
          </w:r>
          <w:r>
            <w:tab/>
          </w:r>
          <w:r>
            <w:fldChar w:fldCharType="begin"/>
          </w:r>
          <w:r>
            <w:instrText xml:space="preserve"> PAGEREF _Toc10317 \h </w:instrText>
          </w:r>
          <w:r>
            <w:fldChar w:fldCharType="separate"/>
          </w:r>
          <w:r>
            <w:t>9</w:t>
          </w:r>
          <w:r>
            <w:fldChar w:fldCharType="end"/>
          </w:r>
          <w:r>
            <w:rPr>
              <w:rFonts w:hint="default" w:ascii="Arial" w:hAnsi="Arial" w:cs="Arial"/>
              <w:szCs w:val="24"/>
              <w:lang w:val="en-US"/>
            </w:rPr>
            <w:fldChar w:fldCharType="end"/>
          </w:r>
        </w:p>
        <w:p w14:paraId="60B56002">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_Toc11805 </w:instrText>
          </w:r>
          <w:r>
            <w:rPr>
              <w:rFonts w:hint="default" w:ascii="Arial" w:hAnsi="Arial" w:cs="Arial"/>
              <w:szCs w:val="24"/>
              <w:lang w:val="en-US"/>
            </w:rPr>
            <w:fldChar w:fldCharType="separate"/>
          </w:r>
          <w:r>
            <w:rPr>
              <w:rFonts w:hint="default" w:ascii="Arial" w:hAnsi="Arial" w:cs="Arial"/>
              <w:szCs w:val="24"/>
              <w:lang w:val="en-US"/>
            </w:rPr>
            <w:t>Diagram 7: Cramer’s V heatmap for categorical features</w:t>
          </w:r>
          <w:r>
            <w:tab/>
          </w:r>
          <w:r>
            <w:fldChar w:fldCharType="begin"/>
          </w:r>
          <w:r>
            <w:instrText xml:space="preserve"> PAGEREF _Toc11805 \h </w:instrText>
          </w:r>
          <w:r>
            <w:fldChar w:fldCharType="separate"/>
          </w:r>
          <w:r>
            <w:t>10</w:t>
          </w:r>
          <w:r>
            <w:fldChar w:fldCharType="end"/>
          </w:r>
          <w:r>
            <w:rPr>
              <w:rFonts w:hint="default" w:ascii="Arial" w:hAnsi="Arial" w:cs="Arial"/>
              <w:szCs w:val="24"/>
              <w:lang w:val="en-US"/>
            </w:rPr>
            <w:fldChar w:fldCharType="end"/>
          </w:r>
        </w:p>
        <w:p w14:paraId="7BF6ED1D">
          <w:pPr>
            <w:pStyle w:val="16"/>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_Toc10100 </w:instrText>
          </w:r>
          <w:r>
            <w:rPr>
              <w:rFonts w:hint="default" w:ascii="Arial" w:hAnsi="Arial" w:cs="Arial"/>
              <w:szCs w:val="24"/>
              <w:lang w:val="en-US"/>
            </w:rPr>
            <w:fldChar w:fldCharType="separate"/>
          </w:r>
          <w:r>
            <w:rPr>
              <w:rFonts w:hint="default" w:ascii="Arial" w:hAnsi="Arial" w:cs="Arial"/>
              <w:szCs w:val="24"/>
              <w:lang w:val="en-US" w:eastAsia="zh-CN"/>
            </w:rPr>
            <w:t>3.1 Dataset preparation</w:t>
          </w:r>
          <w:r>
            <w:tab/>
          </w:r>
          <w:r>
            <w:fldChar w:fldCharType="begin"/>
          </w:r>
          <w:r>
            <w:instrText xml:space="preserve"> PAGEREF _Toc10100 \h </w:instrText>
          </w:r>
          <w:r>
            <w:fldChar w:fldCharType="separate"/>
          </w:r>
          <w:r>
            <w:t>10</w:t>
          </w:r>
          <w:r>
            <w:fldChar w:fldCharType="end"/>
          </w:r>
          <w:r>
            <w:rPr>
              <w:rFonts w:hint="default" w:ascii="Arial" w:hAnsi="Arial" w:cs="Arial"/>
              <w:szCs w:val="24"/>
              <w:lang w:val="en-US"/>
            </w:rPr>
            <w:fldChar w:fldCharType="end"/>
          </w:r>
        </w:p>
        <w:p w14:paraId="1E5C7ADE">
          <w:pPr>
            <w:pStyle w:val="16"/>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_Toc9741 </w:instrText>
          </w:r>
          <w:r>
            <w:rPr>
              <w:rFonts w:hint="default" w:ascii="Arial" w:hAnsi="Arial" w:cs="Arial"/>
              <w:szCs w:val="24"/>
              <w:lang w:val="en-US"/>
            </w:rPr>
            <w:fldChar w:fldCharType="separate"/>
          </w:r>
          <w:r>
            <w:rPr>
              <w:rFonts w:hint="default" w:ascii="Arial" w:hAnsi="Arial" w:cs="Arial"/>
              <w:szCs w:val="24"/>
              <w:lang w:val="en-US" w:eastAsia="zh-CN"/>
            </w:rPr>
            <w:t>4.1 Machine Learning algorithms</w:t>
          </w:r>
          <w:r>
            <w:tab/>
          </w:r>
          <w:r>
            <w:fldChar w:fldCharType="begin"/>
          </w:r>
          <w:r>
            <w:instrText xml:space="preserve"> PAGEREF _Toc9741 \h </w:instrText>
          </w:r>
          <w:r>
            <w:fldChar w:fldCharType="separate"/>
          </w:r>
          <w:r>
            <w:t>11</w:t>
          </w:r>
          <w:r>
            <w:fldChar w:fldCharType="end"/>
          </w:r>
          <w:r>
            <w:rPr>
              <w:rFonts w:hint="default" w:ascii="Arial" w:hAnsi="Arial" w:cs="Arial"/>
              <w:szCs w:val="24"/>
              <w:lang w:val="en-US"/>
            </w:rPr>
            <w:fldChar w:fldCharType="end"/>
          </w:r>
        </w:p>
        <w:p w14:paraId="26A59476">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_Toc2456 </w:instrText>
          </w:r>
          <w:r>
            <w:rPr>
              <w:rFonts w:hint="default" w:ascii="Arial" w:hAnsi="Arial" w:cs="Arial"/>
              <w:szCs w:val="24"/>
              <w:lang w:val="en-US"/>
            </w:rPr>
            <w:fldChar w:fldCharType="separate"/>
          </w:r>
          <w:r>
            <w:rPr>
              <w:rFonts w:hint="default" w:ascii="Arial" w:hAnsi="Arial" w:cs="Arial"/>
              <w:szCs w:val="24"/>
              <w:lang w:val="en-US" w:eastAsia="zh-CN"/>
            </w:rPr>
            <w:t>4.1.1 Logistic Regression</w:t>
          </w:r>
          <w:r>
            <w:tab/>
          </w:r>
          <w:r>
            <w:fldChar w:fldCharType="begin"/>
          </w:r>
          <w:r>
            <w:instrText xml:space="preserve"> PAGEREF _Toc2456 \h </w:instrText>
          </w:r>
          <w:r>
            <w:fldChar w:fldCharType="separate"/>
          </w:r>
          <w:r>
            <w:t>11</w:t>
          </w:r>
          <w:r>
            <w:fldChar w:fldCharType="end"/>
          </w:r>
          <w:r>
            <w:rPr>
              <w:rFonts w:hint="default" w:ascii="Arial" w:hAnsi="Arial" w:cs="Arial"/>
              <w:szCs w:val="24"/>
              <w:lang w:val="en-US"/>
            </w:rPr>
            <w:fldChar w:fldCharType="end"/>
          </w:r>
        </w:p>
        <w:p w14:paraId="531670A9">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_Toc9060 </w:instrText>
          </w:r>
          <w:r>
            <w:rPr>
              <w:rFonts w:hint="default" w:ascii="Arial" w:hAnsi="Arial" w:cs="Arial"/>
              <w:szCs w:val="24"/>
              <w:lang w:val="en-US"/>
            </w:rPr>
            <w:fldChar w:fldCharType="separate"/>
          </w:r>
          <w:r>
            <w:rPr>
              <w:rFonts w:hint="default" w:ascii="Arial" w:hAnsi="Arial" w:cs="Arial"/>
              <w:szCs w:val="24"/>
              <w:lang w:val="en-US" w:eastAsia="zh-CN"/>
            </w:rPr>
            <w:t>4.1.2 Naive Bayes Classification</w:t>
          </w:r>
          <w:r>
            <w:tab/>
          </w:r>
          <w:r>
            <w:fldChar w:fldCharType="begin"/>
          </w:r>
          <w:r>
            <w:instrText xml:space="preserve"> PAGEREF _Toc9060 \h </w:instrText>
          </w:r>
          <w:r>
            <w:fldChar w:fldCharType="separate"/>
          </w:r>
          <w:r>
            <w:t>13</w:t>
          </w:r>
          <w:r>
            <w:fldChar w:fldCharType="end"/>
          </w:r>
          <w:r>
            <w:rPr>
              <w:rFonts w:hint="default" w:ascii="Arial" w:hAnsi="Arial" w:cs="Arial"/>
              <w:szCs w:val="24"/>
              <w:lang w:val="en-US"/>
            </w:rPr>
            <w:fldChar w:fldCharType="end"/>
          </w:r>
        </w:p>
        <w:p w14:paraId="40080DD7">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_Toc8550 </w:instrText>
          </w:r>
          <w:r>
            <w:rPr>
              <w:rFonts w:hint="default" w:ascii="Arial" w:hAnsi="Arial" w:cs="Arial"/>
              <w:szCs w:val="24"/>
              <w:lang w:val="en-US"/>
            </w:rPr>
            <w:fldChar w:fldCharType="separate"/>
          </w:r>
          <w:r>
            <w:rPr>
              <w:rFonts w:hint="default" w:ascii="Arial" w:hAnsi="Arial" w:cs="Arial"/>
              <w:szCs w:val="24"/>
              <w:lang w:val="en-US" w:eastAsia="zh-CN"/>
            </w:rPr>
            <w:t>4.1.3 Decision Tree Classification</w:t>
          </w:r>
          <w:r>
            <w:tab/>
          </w:r>
          <w:r>
            <w:fldChar w:fldCharType="begin"/>
          </w:r>
          <w:r>
            <w:instrText xml:space="preserve"> PAGEREF _Toc8550 \h </w:instrText>
          </w:r>
          <w:r>
            <w:fldChar w:fldCharType="separate"/>
          </w:r>
          <w:r>
            <w:t>14</w:t>
          </w:r>
          <w:r>
            <w:fldChar w:fldCharType="end"/>
          </w:r>
          <w:r>
            <w:rPr>
              <w:rFonts w:hint="default" w:ascii="Arial" w:hAnsi="Arial" w:cs="Arial"/>
              <w:szCs w:val="24"/>
              <w:lang w:val="en-US"/>
            </w:rPr>
            <w:fldChar w:fldCharType="end"/>
          </w:r>
        </w:p>
        <w:p w14:paraId="03581B2D">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_Toc15139 </w:instrText>
          </w:r>
          <w:r>
            <w:rPr>
              <w:rFonts w:hint="default" w:ascii="Arial" w:hAnsi="Arial" w:cs="Arial"/>
              <w:szCs w:val="24"/>
              <w:lang w:val="en-US"/>
            </w:rPr>
            <w:fldChar w:fldCharType="separate"/>
          </w:r>
          <w:r>
            <w:rPr>
              <w:rFonts w:hint="default" w:ascii="Arial" w:hAnsi="Arial" w:cs="Arial"/>
              <w:szCs w:val="24"/>
              <w:lang w:val="en-US" w:eastAsia="zh-CN"/>
            </w:rPr>
            <w:t>4.1.4 Random Forest Classification</w:t>
          </w:r>
          <w:r>
            <w:tab/>
          </w:r>
          <w:r>
            <w:fldChar w:fldCharType="begin"/>
          </w:r>
          <w:r>
            <w:instrText xml:space="preserve"> PAGEREF _Toc15139 \h </w:instrText>
          </w:r>
          <w:r>
            <w:fldChar w:fldCharType="separate"/>
          </w:r>
          <w:r>
            <w:t>16</w:t>
          </w:r>
          <w:r>
            <w:fldChar w:fldCharType="end"/>
          </w:r>
          <w:r>
            <w:rPr>
              <w:rFonts w:hint="default" w:ascii="Arial" w:hAnsi="Arial" w:cs="Arial"/>
              <w:szCs w:val="24"/>
              <w:lang w:val="en-US"/>
            </w:rPr>
            <w:fldChar w:fldCharType="end"/>
          </w:r>
        </w:p>
        <w:p w14:paraId="1A24BCD3">
          <w:pPr>
            <w:pStyle w:val="17"/>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_Toc4310 </w:instrText>
          </w:r>
          <w:r>
            <w:rPr>
              <w:rFonts w:hint="default" w:ascii="Arial" w:hAnsi="Arial" w:cs="Arial"/>
              <w:szCs w:val="24"/>
              <w:lang w:val="en-US"/>
            </w:rPr>
            <w:fldChar w:fldCharType="separate"/>
          </w:r>
          <w:r>
            <w:rPr>
              <w:rFonts w:hint="default" w:ascii="Arial" w:hAnsi="Arial" w:cs="Arial"/>
              <w:szCs w:val="24"/>
              <w:lang w:val="en-US" w:eastAsia="zh-CN"/>
            </w:rPr>
            <w:t>Summary evaluation metrics</w:t>
          </w:r>
          <w:r>
            <w:tab/>
          </w:r>
          <w:r>
            <w:fldChar w:fldCharType="begin"/>
          </w:r>
          <w:r>
            <w:instrText xml:space="preserve"> PAGEREF _Toc4310 \h </w:instrText>
          </w:r>
          <w:r>
            <w:fldChar w:fldCharType="separate"/>
          </w:r>
          <w:r>
            <w:t>20</w:t>
          </w:r>
          <w:r>
            <w:fldChar w:fldCharType="end"/>
          </w:r>
          <w:r>
            <w:rPr>
              <w:rFonts w:hint="default" w:ascii="Arial" w:hAnsi="Arial" w:cs="Arial"/>
              <w:szCs w:val="24"/>
              <w:lang w:val="en-US"/>
            </w:rPr>
            <w:fldChar w:fldCharType="end"/>
          </w:r>
        </w:p>
        <w:p w14:paraId="431980D8">
          <w:pPr>
            <w:pStyle w:val="16"/>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_Toc19564 </w:instrText>
          </w:r>
          <w:r>
            <w:rPr>
              <w:rFonts w:hint="default" w:ascii="Arial" w:hAnsi="Arial" w:cs="Arial"/>
              <w:szCs w:val="24"/>
              <w:lang w:val="en-US"/>
            </w:rPr>
            <w:fldChar w:fldCharType="separate"/>
          </w:r>
          <w:r>
            <w:rPr>
              <w:rFonts w:hint="default" w:ascii="Arial" w:hAnsi="Arial" w:cs="Arial"/>
              <w:szCs w:val="24"/>
              <w:lang w:val="en-US" w:eastAsia="zh-CN"/>
            </w:rPr>
            <w:t>5.1 Conclusion</w:t>
          </w:r>
          <w:r>
            <w:tab/>
          </w:r>
          <w:r>
            <w:fldChar w:fldCharType="begin"/>
          </w:r>
          <w:r>
            <w:instrText xml:space="preserve"> PAGEREF _Toc19564 \h </w:instrText>
          </w:r>
          <w:r>
            <w:fldChar w:fldCharType="separate"/>
          </w:r>
          <w:r>
            <w:t>21</w:t>
          </w:r>
          <w:r>
            <w:fldChar w:fldCharType="end"/>
          </w:r>
          <w:r>
            <w:rPr>
              <w:rFonts w:hint="default" w:ascii="Arial" w:hAnsi="Arial" w:cs="Arial"/>
              <w:szCs w:val="24"/>
              <w:lang w:val="en-US"/>
            </w:rPr>
            <w:fldChar w:fldCharType="end"/>
          </w:r>
        </w:p>
        <w:p w14:paraId="168F70A9">
          <w:pPr>
            <w:pStyle w:val="15"/>
            <w:tabs>
              <w:tab w:val="right" w:leader="dot" w:pos="9360"/>
            </w:tabs>
          </w:pPr>
          <w:r>
            <w:rPr>
              <w:rFonts w:hint="default" w:ascii="Arial" w:hAnsi="Arial" w:cs="Arial"/>
              <w:szCs w:val="24"/>
              <w:lang w:val="en-US"/>
            </w:rPr>
            <w:fldChar w:fldCharType="begin"/>
          </w:r>
          <w:r>
            <w:rPr>
              <w:rFonts w:hint="default" w:ascii="Arial" w:hAnsi="Arial" w:cs="Arial"/>
              <w:szCs w:val="24"/>
              <w:lang w:val="en-US"/>
            </w:rPr>
            <w:instrText xml:space="preserve"> HYPERLINK \l _Toc13128 </w:instrText>
          </w:r>
          <w:r>
            <w:rPr>
              <w:rFonts w:hint="default" w:ascii="Arial" w:hAnsi="Arial" w:cs="Arial"/>
              <w:szCs w:val="24"/>
              <w:lang w:val="en-US"/>
            </w:rPr>
            <w:fldChar w:fldCharType="separate"/>
          </w:r>
          <w:r>
            <w:rPr>
              <w:rFonts w:hint="default" w:ascii="Arial" w:hAnsi="Arial" w:cs="Arial"/>
              <w:szCs w:val="24"/>
              <w:lang w:val="en-US"/>
            </w:rPr>
            <w:t xml:space="preserve">6. </w:t>
          </w:r>
          <w:r>
            <w:rPr>
              <w:rFonts w:hint="default" w:ascii="Arial" w:hAnsi="Arial" w:cs="Arial"/>
              <w:szCs w:val="24"/>
              <w:lang w:val="en-US"/>
            </w:rPr>
            <w:t>References</w:t>
          </w:r>
          <w:r>
            <w:tab/>
          </w:r>
          <w:r>
            <w:fldChar w:fldCharType="begin"/>
          </w:r>
          <w:r>
            <w:instrText xml:space="preserve"> PAGEREF _Toc13128 \h </w:instrText>
          </w:r>
          <w:r>
            <w:fldChar w:fldCharType="separate"/>
          </w:r>
          <w:r>
            <w:t>22</w:t>
          </w:r>
          <w:r>
            <w:fldChar w:fldCharType="end"/>
          </w:r>
          <w:r>
            <w:rPr>
              <w:rFonts w:hint="default" w:ascii="Arial" w:hAnsi="Arial" w:cs="Arial"/>
              <w:szCs w:val="24"/>
              <w:lang w:val="en-US"/>
            </w:rPr>
            <w:fldChar w:fldCharType="end"/>
          </w:r>
        </w:p>
        <w:p w14:paraId="75BD6C1C">
          <w:pPr>
            <w:rPr>
              <w:rFonts w:hint="default" w:ascii="Arial" w:hAnsi="Arial" w:cs="Arial" w:eastAsiaTheme="minorHAnsi"/>
              <w:sz w:val="24"/>
              <w:szCs w:val="24"/>
              <w:lang w:val="en-US" w:eastAsia="en-US" w:bidi="ar-SA"/>
            </w:rPr>
          </w:pPr>
          <w:r>
            <w:rPr>
              <w:rFonts w:hint="default" w:ascii="Arial" w:hAnsi="Arial" w:cs="Arial"/>
              <w:szCs w:val="24"/>
              <w:lang w:val="en-US"/>
            </w:rPr>
            <w:fldChar w:fldCharType="end"/>
          </w:r>
        </w:p>
      </w:sdtContent>
    </w:sdt>
    <w:p w14:paraId="0B779F41">
      <w:pPr>
        <w:rPr>
          <w:rFonts w:hint="default" w:ascii="Arial" w:hAnsi="Arial" w:cs="Arial" w:eastAsiaTheme="minorHAnsi"/>
          <w:sz w:val="24"/>
          <w:szCs w:val="24"/>
          <w:lang w:val="en-US" w:eastAsia="en-US" w:bidi="ar-SA"/>
        </w:rPr>
      </w:pPr>
    </w:p>
    <w:p w14:paraId="697F2F73">
      <w:pPr>
        <w:rPr>
          <w:rFonts w:hint="default" w:ascii="Arial" w:hAnsi="Arial" w:cs="Arial"/>
          <w:sz w:val="24"/>
          <w:szCs w:val="24"/>
          <w:lang w:val="en-US"/>
        </w:rPr>
      </w:pPr>
    </w:p>
    <w:p w14:paraId="6F9A9C7A">
      <w:pPr>
        <w:rPr>
          <w:rFonts w:hint="default" w:ascii="Arial" w:hAnsi="Arial" w:cs="Arial"/>
          <w:sz w:val="24"/>
          <w:szCs w:val="24"/>
          <w:lang w:val="en-US"/>
        </w:rPr>
      </w:pPr>
    </w:p>
    <w:p w14:paraId="1F91A86F">
      <w:pPr>
        <w:pStyle w:val="2"/>
        <w:numPr>
          <w:ilvl w:val="0"/>
          <w:numId w:val="0"/>
        </w:numPr>
        <w:bidi w:val="0"/>
        <w:spacing w:line="240" w:lineRule="auto"/>
        <w:jc w:val="center"/>
        <w:rPr>
          <w:rFonts w:hint="default" w:ascii="Arial" w:hAnsi="Arial" w:cs="Arial"/>
          <w:sz w:val="24"/>
          <w:szCs w:val="24"/>
          <w:lang w:val="en-US"/>
        </w:rPr>
      </w:pPr>
      <w:bookmarkStart w:id="0" w:name="_Toc18498"/>
      <w:r>
        <w:rPr>
          <w:rFonts w:hint="default" w:ascii="Arial" w:hAnsi="Arial" w:cs="Arial"/>
          <w:sz w:val="24"/>
          <w:szCs w:val="24"/>
          <w:lang w:val="en-US"/>
        </w:rPr>
        <w:t>Depression and Mental Health multi-class Classification: Predicting Depression types and Identifying key significant factors</w:t>
      </w:r>
      <w:bookmarkEnd w:id="0"/>
    </w:p>
    <w:p w14:paraId="08D37A8D">
      <w:pPr>
        <w:pStyle w:val="3"/>
        <w:numPr>
          <w:ilvl w:val="1"/>
          <w:numId w:val="1"/>
        </w:numPr>
        <w:bidi w:val="0"/>
        <w:spacing w:line="240" w:lineRule="auto"/>
        <w:rPr>
          <w:rFonts w:hint="default" w:ascii="Arial" w:hAnsi="Arial" w:eastAsia="SimSun" w:cs="Arial"/>
          <w:kern w:val="0"/>
          <w:sz w:val="24"/>
          <w:szCs w:val="24"/>
          <w:lang w:val="en-US" w:eastAsia="zh-CN" w:bidi="ar"/>
        </w:rPr>
      </w:pPr>
      <w:bookmarkStart w:id="1" w:name="_Toc4359"/>
      <w:r>
        <w:rPr>
          <w:rFonts w:hint="default" w:ascii="Arial" w:hAnsi="Arial" w:cs="Arial"/>
          <w:sz w:val="24"/>
          <w:szCs w:val="24"/>
          <w:lang w:val="en-US"/>
        </w:rPr>
        <w:t>Introduction</w:t>
      </w:r>
      <w:bookmarkEnd w:id="1"/>
    </w:p>
    <w:p w14:paraId="7C66AE1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Depression is a prevalent and significant mental health disorder, impacting more than 350 million individuals worldwide (Aldkheel &amp; Zhou, 2023). It affects emotional well-being, work, academic pursuits, interpersonal relationships, and fundamental daily activities including sleep, nutrition, and decision-making. If left untreated, it may endure for an extended period and markedly elevate the risk of self-harm and suicide. It ranks as the second leading cause of death for individuals aged 15–29, underscoring its significant public health relevance (Aldkheel &amp; Zhou, 2023).</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Extensive research indicates its broader societal implications. Research published in the BMJ indicates that 2% of individuals experience depression in isolation, whereas 8% are affected by both anxiety and depression, leading to functional impairment and increased healthcare utilization (Hale, 1997). In England and Wales, approximately 5,000 suicides are recorded each year, with 15% of clinical depression cases leading to suicide. The findings underscore the necessity for early detection and efficient mental health support.</w:t>
      </w:r>
    </w:p>
    <w:p w14:paraId="404CAA6C">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As corporations, colleges, and healthcare institutions implement data-driven wellbeing strategies, models that reliably diagnose depression kinds and identify their strongest risk factors are needed. Early detection allows early action, lowers healthcare costs, and supports patients before symptoms worsen.</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This study's dataset supports this business need. Mendeley Data provided the publicly available mental health survey data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"https://data.mendeley.com/datasets/xppzm3kv9g/1"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https://data.mendeley.com/datasets/xppzm3kv9g/1</w:t>
      </w:r>
      <w:r>
        <w:rPr>
          <w:rFonts w:hint="default" w:ascii="Arial" w:hAnsi="Arial" w:cs="Arial"/>
          <w:sz w:val="24"/>
          <w:szCs w:val="24"/>
          <w:lang w:val="en-US"/>
        </w:rPr>
        <w:fldChar w:fldCharType="end"/>
      </w:r>
      <w:r>
        <w:rPr>
          <w:rFonts w:hint="default" w:ascii="Arial" w:hAnsi="Arial" w:eastAsia="SimSun" w:cs="Arial"/>
          <w:kern w:val="0"/>
          <w:sz w:val="24"/>
          <w:szCs w:val="24"/>
          <w:lang w:val="en-US" w:eastAsia="zh-CN" w:bidi="ar"/>
        </w:rPr>
        <w:t>). The 1,998 cleaned and encoded survey responses cover demographic, lifestyle, behavioral, and psychological characteristics. The dataset helps academics, students, and analysts examine mental health patterns and build depression prediction algorithms.</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This structured dataset is ideal for multi-class classification because the goal variable represents job-, family-, and love-related depression. Such granularity helps organizations identify which causes cause distinct depression kinds and how to adjust support systems.</w:t>
      </w:r>
    </w:p>
    <w:p w14:paraId="1936A73F">
      <w:pPr>
        <w:numPr>
          <w:ilvl w:val="0"/>
          <w:numId w:val="0"/>
        </w:numPr>
        <w:bidi w:val="0"/>
        <w:ind w:leftChars="0"/>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Description and Analysis of Dataset</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The dataset has these feature groups:</w:t>
      </w:r>
    </w:p>
    <w:p w14:paraId="65A9C2BB">
      <w:pPr>
        <w:numPr>
          <w:ilvl w:val="0"/>
          <w:numId w:val="2"/>
        </w:numPr>
        <w:tabs>
          <w:tab w:val="clear" w:pos="420"/>
        </w:tabs>
        <w:bidi w:val="0"/>
        <w:ind w:left="420" w:leftChars="0" w:hanging="420" w:firstLine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Statistics: age, gender, education, employment</w:t>
      </w:r>
    </w:p>
    <w:p w14:paraId="6B5552E5">
      <w:pPr>
        <w:numPr>
          <w:ilvl w:val="0"/>
          <w:numId w:val="2"/>
        </w:numPr>
        <w:tabs>
          <w:tab w:val="clear" w:pos="420"/>
        </w:tabs>
        <w:bidi w:val="0"/>
        <w:ind w:left="420" w:leftChars="0" w:hanging="420" w:firstLine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Sleep, diet and social media use are lifestyle factors</w:t>
      </w:r>
    </w:p>
    <w:p w14:paraId="33068C12">
      <w:pPr>
        <w:numPr>
          <w:ilvl w:val="0"/>
          <w:numId w:val="2"/>
        </w:numPr>
        <w:tabs>
          <w:tab w:val="clear" w:pos="420"/>
        </w:tabs>
        <w:bidi w:val="0"/>
        <w:ind w:left="420" w:leftChars="0" w:hanging="420" w:firstLine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Psychological indicators:vitality, self-esteem, symptoms</w:t>
      </w:r>
    </w:p>
    <w:p w14:paraId="3042CDA9">
      <w:pPr>
        <w:numPr>
          <w:ilvl w:val="0"/>
          <w:numId w:val="2"/>
        </w:numPr>
        <w:tabs>
          <w:tab w:val="clear" w:pos="420"/>
        </w:tabs>
        <w:bidi w:val="0"/>
        <w:ind w:left="420" w:leftChars="0" w:hanging="420" w:firstLine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Coping strategies, mental health support</w:t>
      </w:r>
    </w:p>
    <w:p w14:paraId="1B924B12">
      <w:pPr>
        <w:numPr>
          <w:ilvl w:val="0"/>
          <w:numId w:val="2"/>
        </w:numPr>
        <w:tabs>
          <w:tab w:val="clear" w:pos="420"/>
        </w:tabs>
        <w:bidi w:val="0"/>
        <w:ind w:left="420" w:leftChars="0" w:hanging="420" w:firstLineChars="0"/>
        <w:rPr>
          <w:rFonts w:hint="default" w:ascii="Arial" w:hAnsi="Arial" w:cs="Arial"/>
          <w:sz w:val="24"/>
          <w:szCs w:val="24"/>
        </w:rPr>
      </w:pPr>
      <w:r>
        <w:rPr>
          <w:rFonts w:hint="default" w:ascii="Arial" w:hAnsi="Arial" w:eastAsia="SimSun" w:cs="Arial"/>
          <w:kern w:val="0"/>
          <w:sz w:val="24"/>
          <w:szCs w:val="24"/>
          <w:lang w:val="en-US" w:eastAsia="zh-CN" w:bidi="ar"/>
        </w:rPr>
        <w:t>Depression labels: multi-class categories for respondents</w:t>
      </w:r>
    </w:p>
    <w:p w14:paraId="5956407D">
      <w:pPr>
        <w:numPr>
          <w:ilvl w:val="0"/>
          <w:numId w:val="0"/>
        </w:numPr>
        <w:bidi w:val="0"/>
        <w:ind w:left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dataset authors encoded all variables, reducing preprocessing issues and preparing the data for machine learning. Given its structure and study objective, the dataset is ideal for:</w:t>
      </w:r>
    </w:p>
    <w:p w14:paraId="1CE26E42">
      <w:pPr>
        <w:numPr>
          <w:ilvl w:val="0"/>
          <w:numId w:val="2"/>
        </w:numPr>
        <w:tabs>
          <w:tab w:val="clear" w:pos="420"/>
        </w:tabs>
        <w:bidi w:val="0"/>
        <w:ind w:left="420" w:leftChars="0" w:hanging="420" w:firstLineChars="0"/>
        <w:rPr>
          <w:rFonts w:hint="default" w:ascii="Arial" w:hAnsi="Arial" w:cs="Arial"/>
          <w:sz w:val="24"/>
          <w:szCs w:val="24"/>
        </w:rPr>
      </w:pPr>
      <w:r>
        <w:rPr>
          <w:rFonts w:hint="default" w:ascii="Arial" w:hAnsi="Arial" w:eastAsia="SimSun" w:cs="Arial"/>
          <w:kern w:val="0"/>
          <w:sz w:val="24"/>
          <w:szCs w:val="24"/>
          <w:lang w:val="en-US" w:eastAsia="zh-CN" w:bidi="ar"/>
        </w:rPr>
        <w:t>Classification algorithms with several classes</w:t>
      </w:r>
    </w:p>
    <w:p w14:paraId="43133E6A">
      <w:pPr>
        <w:numPr>
          <w:ilvl w:val="0"/>
          <w:numId w:val="2"/>
        </w:numPr>
        <w:tabs>
          <w:tab w:val="clear" w:pos="420"/>
        </w:tabs>
        <w:bidi w:val="0"/>
        <w:ind w:left="420" w:leftChars="0" w:hanging="420" w:firstLineChars="0"/>
        <w:rPr>
          <w:rFonts w:hint="default" w:ascii="Arial" w:hAnsi="Arial" w:cs="Arial"/>
          <w:sz w:val="24"/>
          <w:szCs w:val="24"/>
        </w:rPr>
      </w:pPr>
      <w:r>
        <w:rPr>
          <w:rFonts w:hint="default" w:ascii="Arial" w:hAnsi="Arial" w:eastAsia="SimSun" w:cs="Arial"/>
          <w:kern w:val="0"/>
          <w:sz w:val="24"/>
          <w:szCs w:val="24"/>
          <w:lang w:val="en-US" w:eastAsia="zh-CN" w:bidi="ar"/>
        </w:rPr>
        <w:t>Studying feature importance and explainability</w:t>
      </w:r>
    </w:p>
    <w:p w14:paraId="2DAAC782">
      <w:pPr>
        <w:numPr>
          <w:ilvl w:val="0"/>
          <w:numId w:val="2"/>
        </w:numPr>
        <w:tabs>
          <w:tab w:val="clear" w:pos="420"/>
        </w:tabs>
        <w:bidi w:val="0"/>
        <w:ind w:left="420" w:leftChars="0" w:hanging="420" w:firstLineChars="0"/>
        <w:rPr>
          <w:rFonts w:hint="default" w:ascii="Arial" w:hAnsi="Arial" w:cs="Arial"/>
          <w:sz w:val="24"/>
          <w:szCs w:val="24"/>
        </w:rPr>
      </w:pPr>
      <w:r>
        <w:rPr>
          <w:rFonts w:hint="default" w:ascii="Arial" w:hAnsi="Arial" w:eastAsia="SimSun" w:cs="Arial"/>
          <w:kern w:val="0"/>
          <w:sz w:val="24"/>
          <w:szCs w:val="24"/>
          <w:lang w:val="en-US" w:eastAsia="zh-CN" w:bidi="ar"/>
        </w:rPr>
        <w:t>Exploratory data analysis for behavior patterns</w:t>
      </w:r>
    </w:p>
    <w:p w14:paraId="0889E973">
      <w:pPr>
        <w:numPr>
          <w:ilvl w:val="0"/>
          <w:numId w:val="2"/>
        </w:numPr>
        <w:tabs>
          <w:tab w:val="clear" w:pos="420"/>
        </w:tabs>
        <w:bidi w:val="0"/>
        <w:ind w:left="420" w:leftChars="0" w:hanging="420" w:firstLineChars="0"/>
        <w:rPr>
          <w:rFonts w:hint="default" w:ascii="Arial" w:hAnsi="Arial" w:cs="Arial"/>
          <w:sz w:val="24"/>
          <w:szCs w:val="24"/>
        </w:rPr>
      </w:pPr>
      <w:r>
        <w:rPr>
          <w:rFonts w:hint="default" w:ascii="Arial" w:hAnsi="Arial" w:eastAsia="SimSun" w:cs="Arial"/>
          <w:kern w:val="0"/>
          <w:sz w:val="24"/>
          <w:szCs w:val="24"/>
          <w:lang w:val="en-US" w:eastAsia="zh-CN" w:bidi="ar"/>
        </w:rPr>
        <w:t>Early mental health intervention detection modeling</w:t>
      </w:r>
      <w:r>
        <w:rPr>
          <w:rFonts w:hint="default" w:ascii="Arial" w:hAnsi="Arial" w:eastAsia="SimSun" w:cs="Arial"/>
          <w:kern w:val="0"/>
          <w:sz w:val="24"/>
          <w:szCs w:val="24"/>
          <w:lang w:val="en-US" w:eastAsia="zh-CN" w:bidi="ar"/>
        </w:rPr>
        <w:br w:type="textWrapping"/>
      </w:r>
    </w:p>
    <w:p w14:paraId="728FB058">
      <w:pPr>
        <w:numPr>
          <w:ilvl w:val="0"/>
          <w:numId w:val="0"/>
        </w:numPr>
        <w:bidi w:val="0"/>
        <w:ind w:left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This study used various machine learning algorithms, such as Logistic Regression, Random Forest, Naïve Bayes, and Decision Boundary visualisations, to identify the best classifier and significant depression type predictors. This multi-class categorical dataset performed best with tree-based models like Random Forest, which handled non-linear relationships and feature interactions better.</w:t>
      </w:r>
    </w:p>
    <w:p w14:paraId="3A315BFB">
      <w:pPr>
        <w:numPr>
          <w:ilvl w:val="0"/>
          <w:numId w:val="0"/>
        </w:numPr>
        <w:bidi w:val="0"/>
        <w:ind w:left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aim of this report is:</w:t>
      </w:r>
    </w:p>
    <w:p w14:paraId="41C41C7D">
      <w:pPr>
        <w:numPr>
          <w:ilvl w:val="0"/>
          <w:numId w:val="2"/>
        </w:numPr>
        <w:tabs>
          <w:tab w:val="clear" w:pos="420"/>
        </w:tabs>
        <w:bidi w:val="0"/>
        <w:ind w:left="420" w:leftChars="0" w:hanging="420" w:firstLine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Multi-class machine learning models predict depressive kinds</w:t>
      </w:r>
    </w:p>
    <w:p w14:paraId="11FFEEC9">
      <w:pPr>
        <w:numPr>
          <w:ilvl w:val="0"/>
          <w:numId w:val="2"/>
        </w:numPr>
        <w:tabs>
          <w:tab w:val="clear" w:pos="420"/>
        </w:tabs>
        <w:bidi w:val="0"/>
        <w:ind w:left="420" w:leftChars="0" w:hanging="420" w:firstLineChars="0"/>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Determine the most important psychological, behavioral, and demographic elements</w:t>
      </w:r>
    </w:p>
    <w:p w14:paraId="745AA499">
      <w:pPr>
        <w:numPr>
          <w:ilvl w:val="0"/>
          <w:numId w:val="0"/>
        </w:numPr>
        <w:bidi w:val="0"/>
        <w:ind w:leftChars="0"/>
        <w:rPr>
          <w:rFonts w:hint="default" w:ascii="Arial" w:hAnsi="Arial" w:cs="Arial"/>
          <w:sz w:val="24"/>
          <w:szCs w:val="24"/>
          <w:lang w:val="en-US" w:eastAsia="zh-CN"/>
        </w:rPr>
      </w:pPr>
      <w:r>
        <w:rPr>
          <w:rFonts w:hint="default" w:ascii="Arial" w:hAnsi="Arial" w:eastAsia="SimSun" w:cs="Arial"/>
          <w:kern w:val="0"/>
          <w:sz w:val="24"/>
          <w:szCs w:val="24"/>
          <w:lang w:val="en-US" w:eastAsia="zh-CN" w:bidi="ar"/>
        </w:rPr>
        <w:t>This research informs educational, clinical, and workplace wellbeing decisions by combining data-driven models with real-world mental health insights.</w:t>
      </w:r>
    </w:p>
    <w:p w14:paraId="59951113">
      <w:pPr>
        <w:pStyle w:val="3"/>
        <w:bidi w:val="0"/>
        <w:spacing w:line="240" w:lineRule="auto"/>
        <w:rPr>
          <w:rFonts w:hint="default" w:ascii="Arial" w:hAnsi="Arial" w:cs="Arial"/>
          <w:sz w:val="24"/>
          <w:szCs w:val="24"/>
          <w:lang w:val="en-US" w:eastAsia="zh-CN"/>
        </w:rPr>
      </w:pPr>
      <w:bookmarkStart w:id="2" w:name="_Toc2745"/>
      <w:r>
        <w:rPr>
          <w:rFonts w:hint="default" w:ascii="Arial" w:hAnsi="Arial" w:cs="Arial"/>
          <w:sz w:val="24"/>
          <w:szCs w:val="24"/>
          <w:lang w:val="en-US" w:eastAsia="zh-CN"/>
        </w:rPr>
        <w:t>2.1 Description of the EDA</w:t>
      </w:r>
      <w:bookmarkEnd w:id="2"/>
    </w:p>
    <w:p w14:paraId="185F5456">
      <w:pPr>
        <w:keepNext w:val="0"/>
        <w:keepLines w:val="0"/>
        <w:widowControl/>
        <w:suppressLineNumbers w:val="0"/>
        <w:jc w:val="left"/>
        <w:rPr>
          <w:rFonts w:hint="default" w:ascii="Arial" w:hAnsi="Arial" w:cs="Arial"/>
          <w:sz w:val="24"/>
          <w:szCs w:val="24"/>
          <w:lang w:val="en-US" w:eastAsia="zh-CN"/>
        </w:rPr>
      </w:pPr>
      <w:r>
        <w:rPr>
          <w:rFonts w:hint="default" w:ascii="Arial" w:hAnsi="Arial" w:cs="Arial"/>
          <w:sz w:val="24"/>
          <w:szCs w:val="24"/>
          <w:lang w:val="en-US" w:eastAsia="zh-CN"/>
        </w:rPr>
        <w:t>There are 21 features in the collection, with 4 numerical variables and 17 categorical variables. To make things clear, the Exploratory Data Analysis(EDA) was done separately for the two groups. The dataset shape is 1998 rows and 21 columns.</w:t>
      </w:r>
    </w:p>
    <w:p w14:paraId="37BE0814">
      <w:pPr>
        <w:rPr>
          <w:rFonts w:hint="default" w:ascii="Arial" w:hAnsi="Arial" w:cs="Arial"/>
          <w:sz w:val="24"/>
          <w:szCs w:val="24"/>
          <w:lang w:val="en-US" w:eastAsia="zh-CN"/>
        </w:rPr>
      </w:pPr>
      <w:r>
        <w:rPr>
          <w:rFonts w:hint="default" w:ascii="Arial" w:hAnsi="Arial" w:cs="Arial"/>
          <w:sz w:val="24"/>
          <w:szCs w:val="24"/>
          <w:lang w:val="en-US" w:eastAsia="zh-CN"/>
        </w:rPr>
        <w:t>Significant predictors were found using Chi-square test to assess their statistical connection with Depression_Type f</w:t>
      </w:r>
      <w:r>
        <w:rPr>
          <w:rFonts w:hint="default" w:ascii="Arial" w:hAnsi="Arial" w:cs="Arial"/>
          <w:sz w:val="24"/>
          <w:szCs w:val="24"/>
          <w:lang w:val="en-US" w:eastAsia="zh-CN"/>
        </w:rPr>
        <w:t>or categorical variables</w:t>
      </w:r>
      <w:r>
        <w:rPr>
          <w:rFonts w:hint="default" w:ascii="Arial" w:hAnsi="Arial" w:cs="Arial"/>
          <w:sz w:val="24"/>
          <w:szCs w:val="24"/>
          <w:lang w:val="en-US" w:eastAsia="zh-CN"/>
        </w:rPr>
        <w:t>. These properties were examined using comparative distribution plots. A Cramer’s V correlation matrix was also calculated to assess categorical variable associations and identify the most important depression type classification features.</w:t>
      </w:r>
    </w:p>
    <w:p w14:paraId="6CB2B627">
      <w:pPr>
        <w:pStyle w:val="4"/>
        <w:bidi w:val="0"/>
        <w:spacing w:line="240" w:lineRule="auto"/>
        <w:rPr>
          <w:rFonts w:hint="default" w:ascii="Arial" w:hAnsi="Arial" w:cs="Arial"/>
          <w:sz w:val="24"/>
          <w:szCs w:val="24"/>
          <w:lang w:val="en-US" w:eastAsia="zh-CN"/>
        </w:rPr>
      </w:pPr>
      <w:bookmarkStart w:id="3" w:name="_Toc23315"/>
      <w:r>
        <w:rPr>
          <w:rFonts w:hint="default" w:ascii="Arial" w:hAnsi="Arial" w:cs="Arial"/>
          <w:sz w:val="24"/>
          <w:szCs w:val="24"/>
          <w:lang w:val="en-US" w:eastAsia="zh-CN"/>
        </w:rPr>
        <w:t>Table 1: EDA analysis for numerical values</w:t>
      </w:r>
      <w:bookmarkEnd w:id="3"/>
    </w:p>
    <w:p w14:paraId="59CB8DA9">
      <w:pPr>
        <w:rPr>
          <w:rFonts w:hint="default" w:ascii="Arial" w:hAnsi="Arial" w:cs="Arial"/>
          <w:sz w:val="24"/>
          <w:szCs w:val="24"/>
        </w:rPr>
      </w:pPr>
      <w:r>
        <w:rPr>
          <w:rFonts w:hint="default" w:ascii="Arial" w:hAnsi="Arial" w:cs="Arial"/>
          <w:sz w:val="24"/>
          <w:szCs w:val="24"/>
        </w:rPr>
        <w:drawing>
          <wp:inline distT="0" distB="0" distL="114300" distR="114300">
            <wp:extent cx="5937250" cy="1310005"/>
            <wp:effectExtent l="0" t="0" r="635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937250" cy="1310005"/>
                    </a:xfrm>
                    <a:prstGeom prst="rect">
                      <a:avLst/>
                    </a:prstGeom>
                    <a:noFill/>
                    <a:ln>
                      <a:noFill/>
                    </a:ln>
                  </pic:spPr>
                </pic:pic>
              </a:graphicData>
            </a:graphic>
          </wp:inline>
        </w:drawing>
      </w:r>
    </w:p>
    <w:p w14:paraId="41FE046E">
      <w:pPr>
        <w:rPr>
          <w:rFonts w:hint="default" w:ascii="Arial" w:hAnsi="Arial" w:cs="Arial"/>
          <w:sz w:val="24"/>
          <w:szCs w:val="24"/>
          <w:lang w:val="en-US"/>
        </w:rPr>
      </w:pPr>
      <w:r>
        <w:rPr>
          <w:rFonts w:hint="default" w:ascii="Arial" w:hAnsi="Arial" w:cs="Arial"/>
          <w:sz w:val="24"/>
          <w:szCs w:val="24"/>
          <w:lang w:val="en-US"/>
        </w:rPr>
        <w:t>The table 1 shows that three quantitative variables: Depression_Score, Social Media Hours, and Sleep_Hours. The descriptive statistics indicate that the mean depression score is 14.6, with a range from 0 to 30, reflecting considerable variability in symptom severity. Participants dedicate and average of 6 hours daily to social media and approximately 6.50 hours to sleep. The variation observed across all three variables indicates significant disparities in lifestyle and mental health status among respondents.</w:t>
      </w:r>
    </w:p>
    <w:p w14:paraId="777F69EA">
      <w:pPr>
        <w:pStyle w:val="4"/>
        <w:bidi w:val="0"/>
        <w:spacing w:line="240" w:lineRule="auto"/>
        <w:rPr>
          <w:rFonts w:hint="default" w:ascii="Arial" w:hAnsi="Arial" w:cs="Arial"/>
          <w:sz w:val="24"/>
          <w:szCs w:val="24"/>
          <w:lang w:val="en-US"/>
        </w:rPr>
      </w:pPr>
      <w:bookmarkStart w:id="4" w:name="_Toc17762"/>
      <w:r>
        <w:rPr>
          <w:rFonts w:hint="default" w:ascii="Arial" w:hAnsi="Arial" w:cs="Arial"/>
          <w:sz w:val="24"/>
          <w:szCs w:val="24"/>
          <w:lang w:val="en-US"/>
        </w:rPr>
        <w:t>Diagram 1. Distribution of Sleep_Hours &amp; SocialMedia_Hours</w:t>
      </w:r>
      <w:bookmarkEnd w:id="4"/>
    </w:p>
    <w:p w14:paraId="2C29F854">
      <w:pPr>
        <w:rPr>
          <w:rFonts w:hint="default" w:ascii="Arial" w:hAnsi="Arial" w:cs="Arial"/>
          <w:sz w:val="24"/>
          <w:szCs w:val="24"/>
        </w:rPr>
      </w:pPr>
      <w:r>
        <w:rPr>
          <w:rFonts w:hint="default" w:ascii="Arial" w:hAnsi="Arial" w:cs="Arial"/>
          <w:sz w:val="24"/>
          <w:szCs w:val="24"/>
        </w:rPr>
        <w:drawing>
          <wp:inline distT="0" distB="0" distL="114300" distR="114300">
            <wp:extent cx="2917190" cy="1989455"/>
            <wp:effectExtent l="0" t="0" r="889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2917190" cy="1989455"/>
                    </a:xfrm>
                    <a:prstGeom prst="rect">
                      <a:avLst/>
                    </a:prstGeom>
                    <a:noFill/>
                    <a:ln>
                      <a:noFill/>
                    </a:ln>
                  </pic:spPr>
                </pic:pic>
              </a:graphicData>
            </a:graphic>
          </wp:inline>
        </w:drawing>
      </w:r>
      <w:r>
        <w:rPr>
          <w:rFonts w:hint="default" w:ascii="Arial" w:hAnsi="Arial" w:cs="Arial"/>
          <w:sz w:val="24"/>
          <w:szCs w:val="24"/>
          <w:lang w:val="en-US"/>
        </w:rPr>
        <w:t xml:space="preserve">  </w:t>
      </w:r>
      <w:r>
        <w:rPr>
          <w:rFonts w:hint="default" w:ascii="Arial" w:hAnsi="Arial" w:cs="Arial"/>
          <w:sz w:val="24"/>
          <w:szCs w:val="24"/>
        </w:rPr>
        <w:drawing>
          <wp:inline distT="0" distB="0" distL="114300" distR="114300">
            <wp:extent cx="2894330" cy="1972945"/>
            <wp:effectExtent l="0" t="0" r="1270" b="825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2894330" cy="1972945"/>
                    </a:xfrm>
                    <a:prstGeom prst="rect">
                      <a:avLst/>
                    </a:prstGeom>
                    <a:noFill/>
                    <a:ln>
                      <a:noFill/>
                    </a:ln>
                  </pic:spPr>
                </pic:pic>
              </a:graphicData>
            </a:graphic>
          </wp:inline>
        </w:drawing>
      </w:r>
    </w:p>
    <w:p w14:paraId="6BDAFDCD">
      <w:pPr>
        <w:rPr>
          <w:rFonts w:hint="default" w:ascii="Arial" w:hAnsi="Arial" w:cs="Arial"/>
          <w:sz w:val="24"/>
          <w:szCs w:val="24"/>
          <w:lang w:val="en-US"/>
        </w:rPr>
      </w:pPr>
      <w:r>
        <w:rPr>
          <w:rFonts w:hint="default" w:ascii="Arial" w:hAnsi="Arial" w:cs="Arial"/>
          <w:sz w:val="24"/>
          <w:szCs w:val="24"/>
          <w:lang w:val="en-US"/>
        </w:rPr>
        <w:t>The Social Media hours distribution seems to be quite consistent between 0 and 12 hours, indicating that respondents’ level of social media use vary greatly. This broad distribution implies that social media usage patterns varied greatly and may have distinct effects on mental health outcomes. The majority of people sleep between 4 and 9 hours, with a fairly even distribution for Sleep_Hours. This indicates that respondents’ sleep patterns varied, ranging from inadequate sleep to sufficient rest(Diagram 1).</w:t>
      </w:r>
    </w:p>
    <w:p w14:paraId="4B1313DE">
      <w:pPr>
        <w:rPr>
          <w:rFonts w:hint="default" w:ascii="Arial" w:hAnsi="Arial" w:cs="Arial"/>
          <w:sz w:val="24"/>
          <w:szCs w:val="24"/>
          <w:lang w:val="en-US"/>
        </w:rPr>
      </w:pPr>
      <w:r>
        <w:rPr>
          <w:rFonts w:hint="default" w:ascii="Arial" w:hAnsi="Arial" w:cs="Arial"/>
          <w:sz w:val="24"/>
          <w:szCs w:val="24"/>
          <w:lang w:val="en-US"/>
        </w:rPr>
        <w:t>There is no significant skewness or extreme outliers in the Depression_Score distribution, which is dispersed throughout the whole range (0-30). The majority of individuals lie somewhere in the middle, showing a combination of mild, moderate, and</w:t>
      </w:r>
    </w:p>
    <w:p w14:paraId="6AB640A9">
      <w:pPr>
        <w:rPr>
          <w:rFonts w:hint="default" w:ascii="Arial" w:hAnsi="Arial" w:cs="Arial"/>
          <w:sz w:val="24"/>
          <w:szCs w:val="24"/>
          <w:lang w:val="en-US"/>
        </w:rPr>
      </w:pPr>
      <w:r>
        <w:rPr>
          <w:rFonts w:hint="default" w:ascii="Arial" w:hAnsi="Arial" w:cs="Arial"/>
          <w:sz w:val="24"/>
          <w:szCs w:val="24"/>
          <w:lang w:val="en-US"/>
        </w:rPr>
        <w:t>high symptom levels, according to the histogram and boxplot. The feature is helpful for modeling because of its broad and well-balanced variance(Diagram 2)</w:t>
      </w:r>
    </w:p>
    <w:p w14:paraId="644028D0">
      <w:pPr>
        <w:pStyle w:val="4"/>
        <w:bidi w:val="0"/>
        <w:spacing w:line="240" w:lineRule="auto"/>
        <w:rPr>
          <w:rFonts w:hint="default" w:ascii="Arial" w:hAnsi="Arial" w:cs="Arial"/>
          <w:sz w:val="24"/>
          <w:szCs w:val="24"/>
          <w:lang w:val="en-US"/>
        </w:rPr>
      </w:pPr>
      <w:bookmarkStart w:id="5" w:name="_Toc31056"/>
      <w:r>
        <w:rPr>
          <w:rFonts w:hint="default" w:ascii="Arial" w:hAnsi="Arial" w:cs="Arial"/>
          <w:sz w:val="24"/>
          <w:szCs w:val="24"/>
          <w:lang w:val="en-US"/>
        </w:rPr>
        <w:t>Diagram 2. Distribution and Boxplot of Depression_ Score</w:t>
      </w:r>
      <w:bookmarkEnd w:id="5"/>
      <w:r>
        <w:rPr>
          <w:rFonts w:hint="default" w:ascii="Arial" w:hAnsi="Arial" w:cs="Arial"/>
          <w:sz w:val="24"/>
          <w:szCs w:val="24"/>
          <w:lang w:val="en-US"/>
        </w:rPr>
        <w:t xml:space="preserve">  </w:t>
      </w:r>
    </w:p>
    <w:p w14:paraId="65C100CC">
      <w:pPr>
        <w:bidi w:val="0"/>
        <w:rPr>
          <w:rFonts w:hint="default" w:ascii="Arial" w:hAnsi="Arial" w:cs="Arial"/>
          <w:sz w:val="24"/>
          <w:szCs w:val="24"/>
        </w:rPr>
      </w:pPr>
      <w:r>
        <w:rPr>
          <w:rFonts w:hint="default" w:ascii="Arial" w:hAnsi="Arial" w:cs="Arial"/>
          <w:sz w:val="24"/>
          <w:szCs w:val="24"/>
        </w:rPr>
        <w:drawing>
          <wp:inline distT="0" distB="0" distL="114300" distR="114300">
            <wp:extent cx="3131185" cy="2298700"/>
            <wp:effectExtent l="0" t="0" r="8255" b="254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3131185" cy="2298700"/>
                    </a:xfrm>
                    <a:prstGeom prst="rect">
                      <a:avLst/>
                    </a:prstGeom>
                    <a:noFill/>
                    <a:ln>
                      <a:noFill/>
                    </a:ln>
                  </pic:spPr>
                </pic:pic>
              </a:graphicData>
            </a:graphic>
          </wp:inline>
        </w:drawing>
      </w:r>
      <w:r>
        <w:rPr>
          <w:rFonts w:hint="default" w:ascii="Arial" w:hAnsi="Arial" w:cs="Arial"/>
          <w:sz w:val="24"/>
          <w:szCs w:val="24"/>
        </w:rPr>
        <w:drawing>
          <wp:inline distT="0" distB="0" distL="114300" distR="114300">
            <wp:extent cx="2734945" cy="2311400"/>
            <wp:effectExtent l="0" t="0" r="8255" b="50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2734945" cy="2311400"/>
                    </a:xfrm>
                    <a:prstGeom prst="rect">
                      <a:avLst/>
                    </a:prstGeom>
                    <a:noFill/>
                    <a:ln>
                      <a:noFill/>
                    </a:ln>
                  </pic:spPr>
                </pic:pic>
              </a:graphicData>
            </a:graphic>
          </wp:inline>
        </w:drawing>
      </w:r>
    </w:p>
    <w:p w14:paraId="0ABA4211">
      <w:pPr>
        <w:rPr>
          <w:rFonts w:hint="default" w:ascii="Arial" w:hAnsi="Arial" w:cs="Arial"/>
          <w:sz w:val="24"/>
          <w:szCs w:val="24"/>
          <w:lang w:val="en-US"/>
        </w:rPr>
      </w:pPr>
      <w:r>
        <w:rPr>
          <w:rFonts w:hint="default" w:ascii="Arial" w:hAnsi="Arial" w:cs="Arial"/>
          <w:sz w:val="24"/>
          <w:szCs w:val="24"/>
          <w:lang w:val="en-US"/>
        </w:rPr>
        <w:t>The correlation heatmap demonstrates weak correlations between numerical features. Neither SocialMedia_Hours (0.02) nor SleepHours(-0.023) had a substantial linear link with depression_score. Sleep_Hours and SocialMedia_Hours likewise have little association (0.0038). The numerical aspects seem mostly independent( Diagram 3)</w:t>
      </w:r>
    </w:p>
    <w:p w14:paraId="04F1788E">
      <w:pPr>
        <w:pStyle w:val="4"/>
        <w:bidi w:val="0"/>
        <w:spacing w:line="240" w:lineRule="auto"/>
        <w:rPr>
          <w:rFonts w:hint="default" w:ascii="Arial" w:hAnsi="Arial" w:cs="Arial"/>
          <w:sz w:val="24"/>
          <w:szCs w:val="24"/>
          <w:lang w:val="en-US"/>
        </w:rPr>
      </w:pPr>
      <w:bookmarkStart w:id="6" w:name="_Toc13863"/>
      <w:r>
        <w:rPr>
          <w:rFonts w:hint="default" w:ascii="Arial" w:hAnsi="Arial" w:cs="Arial"/>
          <w:sz w:val="24"/>
          <w:szCs w:val="24"/>
          <w:lang w:val="en-US"/>
        </w:rPr>
        <w:t>Diagram 3: Correlation Heatmap for numerical variables</w:t>
      </w:r>
      <w:bookmarkEnd w:id="6"/>
    </w:p>
    <w:p w14:paraId="7D16CF6B">
      <w:pPr>
        <w:rPr>
          <w:rFonts w:hint="default" w:ascii="Arial" w:hAnsi="Arial" w:cs="Arial"/>
          <w:sz w:val="24"/>
          <w:szCs w:val="24"/>
        </w:rPr>
      </w:pPr>
      <w:r>
        <w:rPr>
          <w:rFonts w:hint="default" w:ascii="Arial" w:hAnsi="Arial" w:cs="Arial"/>
          <w:sz w:val="24"/>
          <w:szCs w:val="24"/>
          <w:lang w:val="en-US"/>
        </w:rPr>
        <w:t xml:space="preserve">        </w:t>
      </w:r>
      <w:r>
        <w:rPr>
          <w:rFonts w:hint="default" w:ascii="Arial" w:hAnsi="Arial" w:cs="Arial"/>
          <w:sz w:val="24"/>
          <w:szCs w:val="24"/>
        </w:rPr>
        <w:drawing>
          <wp:inline distT="0" distB="0" distL="114300" distR="114300">
            <wp:extent cx="5031740" cy="2524125"/>
            <wp:effectExtent l="0" t="0" r="12700" b="571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5031740" cy="2524125"/>
                    </a:xfrm>
                    <a:prstGeom prst="rect">
                      <a:avLst/>
                    </a:prstGeom>
                    <a:noFill/>
                    <a:ln>
                      <a:noFill/>
                    </a:ln>
                  </pic:spPr>
                </pic:pic>
              </a:graphicData>
            </a:graphic>
          </wp:inline>
        </w:drawing>
      </w:r>
    </w:p>
    <w:p w14:paraId="53CF2616">
      <w:pPr>
        <w:keepNext w:val="0"/>
        <w:keepLines w:val="0"/>
        <w:widowControl/>
        <w:suppressLineNumbers w:val="0"/>
        <w:jc w:val="left"/>
        <w:rPr>
          <w:rFonts w:hint="default" w:ascii="Arial" w:hAnsi="Arial" w:cs="Arial"/>
          <w:sz w:val="24"/>
          <w:szCs w:val="24"/>
          <w:lang w:val="en-US"/>
        </w:rPr>
      </w:pPr>
      <w:r>
        <w:rPr>
          <w:rFonts w:hint="default" w:ascii="Arial" w:hAnsi="Arial" w:cs="Arial"/>
          <w:sz w:val="24"/>
          <w:szCs w:val="24"/>
          <w:lang w:val="en-US"/>
        </w:rPr>
        <w:t>Diagram 4  shows  that gender is virtually balanced, however the age distribution is predominantly characterized by the middle-aged category. Age originally comprised continuous numerical values. For easy of interpretation, it was categorized by age groups and examined as a categorical variable. The Education_Level and Employment_Status variables exhibit significant concentration in a singular category, signifying restricted variability in these attributes. A majority of respondents express symptoms of both Low potentially influencing their predictive role in classifiying types of depression</w:t>
      </w:r>
    </w:p>
    <w:p w14:paraId="42A825DD">
      <w:pPr>
        <w:pStyle w:val="4"/>
        <w:bidi w:val="0"/>
        <w:rPr>
          <w:rFonts w:hint="default" w:ascii="Arial" w:hAnsi="Arial" w:cs="Arial"/>
          <w:sz w:val="24"/>
          <w:szCs w:val="24"/>
          <w:lang w:val="en-US"/>
        </w:rPr>
      </w:pPr>
      <w:bookmarkStart w:id="7" w:name="_Toc8751"/>
      <w:r>
        <w:rPr>
          <w:rFonts w:hint="default" w:ascii="Arial" w:hAnsi="Arial" w:cs="Arial"/>
          <w:sz w:val="24"/>
          <w:szCs w:val="24"/>
          <w:lang w:val="en-US"/>
        </w:rPr>
        <w:t>Diagram 4: Distribution for categorical features (Group 1)</w:t>
      </w:r>
      <w:bookmarkEnd w:id="7"/>
    </w:p>
    <w:p w14:paraId="7E8E46D5">
      <w:pPr>
        <w:rPr>
          <w:rFonts w:hint="default" w:ascii="Arial" w:hAnsi="Arial" w:cs="Arial"/>
          <w:sz w:val="24"/>
          <w:szCs w:val="24"/>
        </w:rPr>
      </w:pPr>
      <w:r>
        <w:rPr>
          <w:rFonts w:hint="default" w:ascii="Arial" w:hAnsi="Arial" w:cs="Arial"/>
          <w:sz w:val="24"/>
          <w:szCs w:val="24"/>
        </w:rPr>
        <w:drawing>
          <wp:inline distT="0" distB="0" distL="114300" distR="114300">
            <wp:extent cx="5941695" cy="2936240"/>
            <wp:effectExtent l="0" t="0" r="1905" b="508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941695" cy="2936240"/>
                    </a:xfrm>
                    <a:prstGeom prst="rect">
                      <a:avLst/>
                    </a:prstGeom>
                    <a:noFill/>
                    <a:ln>
                      <a:noFill/>
                    </a:ln>
                  </pic:spPr>
                </pic:pic>
              </a:graphicData>
            </a:graphic>
          </wp:inline>
        </w:drawing>
      </w:r>
    </w:p>
    <w:p w14:paraId="327460AA">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Category dominance is evident in various variable distributions. Symptoms are extremely unbalanced, with category 5 accounting for most reactions. Most individuals do not search for depression material online, but most report worsening depression symptoms. Skewed eating frequency: roughly 80% fit into group 0. Overeating and social media use while eating have unequal distributions, suggesting heterogeneous responded behaviour.</w:t>
      </w:r>
      <w:r>
        <w:rPr>
          <w:rFonts w:hint="default" w:ascii="Arial" w:hAnsi="Arial" w:eastAsia="SimSun" w:cs="Arial"/>
          <w:kern w:val="0"/>
          <w:sz w:val="24"/>
          <w:szCs w:val="24"/>
          <w:lang w:val="en-US" w:eastAsia="zh-CN" w:bidi="ar"/>
        </w:rPr>
        <w:t>This diagram has various behavior and symptom related factors with high category concentrations that my predict depression type (Diagram 5 )</w:t>
      </w:r>
    </w:p>
    <w:p w14:paraId="577B3974">
      <w:pPr>
        <w:pStyle w:val="4"/>
        <w:bidi w:val="0"/>
        <w:spacing w:line="240" w:lineRule="auto"/>
        <w:rPr>
          <w:rFonts w:hint="default" w:ascii="Arial" w:hAnsi="Arial" w:cs="Arial"/>
          <w:sz w:val="24"/>
          <w:szCs w:val="24"/>
          <w:lang w:val="en-US"/>
        </w:rPr>
      </w:pPr>
      <w:bookmarkStart w:id="8" w:name="_Toc12570"/>
      <w:r>
        <w:rPr>
          <w:rFonts w:hint="default" w:ascii="Arial" w:hAnsi="Arial" w:cs="Arial"/>
          <w:sz w:val="24"/>
          <w:szCs w:val="24"/>
          <w:lang w:val="en-US"/>
        </w:rPr>
        <w:t>Diagram 5: Distribution for categorical features (Group 2)</w:t>
      </w:r>
      <w:bookmarkEnd w:id="8"/>
    </w:p>
    <w:p w14:paraId="779A9D60">
      <w:pPr>
        <w:rPr>
          <w:rFonts w:hint="default" w:ascii="Arial" w:hAnsi="Arial" w:cs="Arial"/>
          <w:sz w:val="24"/>
          <w:szCs w:val="24"/>
        </w:rPr>
      </w:pPr>
      <w:r>
        <w:rPr>
          <w:rFonts w:hint="default" w:ascii="Arial" w:hAnsi="Arial" w:cs="Arial"/>
          <w:sz w:val="24"/>
          <w:szCs w:val="24"/>
        </w:rPr>
        <w:drawing>
          <wp:inline distT="0" distB="0" distL="114300" distR="114300">
            <wp:extent cx="5941695" cy="2325370"/>
            <wp:effectExtent l="0" t="0" r="1905" b="635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5941695" cy="2325370"/>
                    </a:xfrm>
                    <a:prstGeom prst="rect">
                      <a:avLst/>
                    </a:prstGeom>
                    <a:noFill/>
                    <a:ln>
                      <a:noFill/>
                    </a:ln>
                  </pic:spPr>
                </pic:pic>
              </a:graphicData>
            </a:graphic>
          </wp:inline>
        </w:drawing>
      </w:r>
    </w:p>
    <w:p w14:paraId="0F9FDA7C">
      <w:pPr>
        <w:pStyle w:val="4"/>
        <w:bidi w:val="0"/>
        <w:spacing w:line="240" w:lineRule="auto"/>
        <w:rPr>
          <w:rFonts w:hint="default" w:ascii="Arial" w:hAnsi="Arial" w:cs="Arial"/>
          <w:sz w:val="24"/>
          <w:szCs w:val="24"/>
          <w:lang w:val="en-US" w:eastAsia="zh-CN"/>
        </w:rPr>
      </w:pPr>
      <w:bookmarkStart w:id="9" w:name="_Toc6975"/>
      <w:r>
        <w:rPr>
          <w:rFonts w:hint="default" w:ascii="Arial" w:hAnsi="Arial" w:cs="Arial"/>
          <w:sz w:val="24"/>
          <w:szCs w:val="24"/>
          <w:lang w:val="en-US" w:eastAsia="zh-CN"/>
        </w:rPr>
        <w:t>Diagram 6: Distribution for categorical variables (Group 3)</w:t>
      </w:r>
      <w:bookmarkEnd w:id="9"/>
    </w:p>
    <w:p w14:paraId="65307D10">
      <w:pPr>
        <w:rPr>
          <w:rFonts w:hint="default" w:ascii="Arial" w:hAnsi="Arial" w:cs="Arial"/>
          <w:sz w:val="24"/>
          <w:szCs w:val="24"/>
        </w:rPr>
      </w:pPr>
      <w:r>
        <w:rPr>
          <w:rFonts w:hint="default" w:ascii="Arial" w:hAnsi="Arial" w:cs="Arial"/>
          <w:sz w:val="24"/>
          <w:szCs w:val="24"/>
        </w:rPr>
        <w:drawing>
          <wp:inline distT="0" distB="0" distL="114300" distR="114300">
            <wp:extent cx="5941695" cy="2933700"/>
            <wp:effectExtent l="0" t="0" r="1905"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6"/>
                    <a:stretch>
                      <a:fillRect/>
                    </a:stretch>
                  </pic:blipFill>
                  <pic:spPr>
                    <a:xfrm>
                      <a:off x="0" y="0"/>
                      <a:ext cx="5941695" cy="2933700"/>
                    </a:xfrm>
                    <a:prstGeom prst="rect">
                      <a:avLst/>
                    </a:prstGeom>
                    <a:noFill/>
                    <a:ln>
                      <a:noFill/>
                    </a:ln>
                  </pic:spPr>
                </pic:pic>
              </a:graphicData>
            </a:graphic>
          </wp:inline>
        </w:drawing>
      </w:r>
    </w:p>
    <w:p w14:paraId="1B05C632">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In this diagram, Nervous_Level is distributed throughout categories but peaks at category 5, suggesting respondents' anxiety levels. With 90% reporting no self-harm, Self_Harm is significantly unbalanced. 77.5% of individuals report not obtaining Mental_Health_Support. Suicide_Attempts has an equitable distribution across four categories, reflecting different sample experiences. Coping_Methods has several tactics, but few dominate. Depression_Type shows a considerable imbalance, with some depression types more common.This visualization has a mix of highly skewed and moderately dispersed traits, many of which describe depression-related psychological and behavioral aspects.(Diagram 6)</w:t>
      </w:r>
    </w:p>
    <w:p w14:paraId="176C2B2F">
      <w:pPr>
        <w:keepNext w:val="0"/>
        <w:keepLines w:val="0"/>
        <w:widowControl/>
        <w:suppressLineNumbers w:val="0"/>
        <w:jc w:val="left"/>
        <w:rPr>
          <w:rFonts w:hint="default" w:ascii="Arial" w:hAnsi="Arial" w:eastAsia="SimSun" w:cs="Arial"/>
          <w:kern w:val="0"/>
          <w:sz w:val="24"/>
          <w:szCs w:val="24"/>
          <w:lang w:val="en-US" w:eastAsia="zh-CN" w:bidi="ar"/>
        </w:rPr>
      </w:pPr>
    </w:p>
    <w:p w14:paraId="5BD62FF2">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Most categorical characteristics are statistically associated with Depression_Type, according to the Chi-square test. Thus, education, self-esteem, low energy, symptom intensity, dietary habits, and mental-health behaviors vary significantly across depression categories. Gender, Age, and Suicide_Attempts are the only factors that do not significantly differentiate depression kinds.These results identify the categorization model's most important categorical predictors (Table 2)</w:t>
      </w:r>
    </w:p>
    <w:p w14:paraId="66C546FD">
      <w:pPr>
        <w:keepNext w:val="0"/>
        <w:keepLines w:val="0"/>
        <w:widowControl/>
        <w:suppressLineNumbers w:val="0"/>
        <w:jc w:val="left"/>
        <w:rPr>
          <w:rFonts w:hint="default" w:ascii="Arial" w:hAnsi="Arial" w:eastAsia="SimSun" w:cs="Arial"/>
          <w:kern w:val="0"/>
          <w:sz w:val="24"/>
          <w:szCs w:val="24"/>
          <w:lang w:val="en-US" w:eastAsia="zh-CN" w:bidi="ar"/>
        </w:rPr>
      </w:pPr>
    </w:p>
    <w:p w14:paraId="13DAE245">
      <w:pPr>
        <w:keepNext w:val="0"/>
        <w:keepLines w:val="0"/>
        <w:widowControl/>
        <w:suppressLineNumbers w:val="0"/>
        <w:jc w:val="left"/>
        <w:rPr>
          <w:rFonts w:hint="default" w:ascii="Arial" w:hAnsi="Arial" w:eastAsia="SimSun" w:cs="Arial"/>
          <w:kern w:val="0"/>
          <w:sz w:val="24"/>
          <w:szCs w:val="24"/>
          <w:lang w:val="en-US" w:eastAsia="zh-CN" w:bidi="ar"/>
        </w:rPr>
      </w:pPr>
    </w:p>
    <w:p w14:paraId="07CC4593">
      <w:pPr>
        <w:keepNext w:val="0"/>
        <w:keepLines w:val="0"/>
        <w:widowControl/>
        <w:suppressLineNumbers w:val="0"/>
        <w:jc w:val="left"/>
        <w:rPr>
          <w:rFonts w:hint="default" w:ascii="Arial" w:hAnsi="Arial" w:eastAsia="SimSun" w:cs="Arial"/>
          <w:kern w:val="0"/>
          <w:sz w:val="24"/>
          <w:szCs w:val="24"/>
          <w:lang w:val="en-US" w:eastAsia="zh-CN" w:bidi="ar"/>
        </w:rPr>
      </w:pPr>
    </w:p>
    <w:p w14:paraId="601561C7">
      <w:pPr>
        <w:keepNext w:val="0"/>
        <w:keepLines w:val="0"/>
        <w:widowControl/>
        <w:suppressLineNumbers w:val="0"/>
        <w:jc w:val="left"/>
        <w:rPr>
          <w:rFonts w:hint="default" w:ascii="Arial" w:hAnsi="Arial" w:eastAsia="SimSun" w:cs="Arial"/>
          <w:kern w:val="0"/>
          <w:sz w:val="24"/>
          <w:szCs w:val="24"/>
          <w:lang w:val="en-US" w:eastAsia="zh-CN" w:bidi="ar"/>
        </w:rPr>
      </w:pPr>
    </w:p>
    <w:p w14:paraId="36A2305D">
      <w:pPr>
        <w:pStyle w:val="4"/>
        <w:bidi w:val="0"/>
        <w:spacing w:line="240" w:lineRule="auto"/>
        <w:rPr>
          <w:rFonts w:hint="default" w:ascii="Arial" w:hAnsi="Arial" w:cs="Arial"/>
          <w:sz w:val="24"/>
          <w:szCs w:val="24"/>
          <w:lang w:val="en-US" w:eastAsia="zh-CN"/>
        </w:rPr>
      </w:pPr>
      <w:bookmarkStart w:id="10" w:name="_Toc10317"/>
      <w:r>
        <w:rPr>
          <w:rFonts w:hint="default" w:ascii="Arial" w:hAnsi="Arial" w:cs="Arial"/>
          <w:sz w:val="24"/>
          <w:szCs w:val="24"/>
          <w:lang w:val="en-US" w:eastAsia="zh-CN"/>
        </w:rPr>
        <w:t>Table 2: Chi-square test results for categorical features</w:t>
      </w:r>
      <w:bookmarkEnd w:id="1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29"/>
        <w:gridCol w:w="1311"/>
        <w:gridCol w:w="1672"/>
        <w:gridCol w:w="4464"/>
      </w:tblGrid>
      <w:tr w14:paraId="615D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277B3CE0">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Feature</w:t>
            </w:r>
          </w:p>
        </w:tc>
        <w:tc>
          <w:tcPr>
            <w:tcW w:w="1311" w:type="dxa"/>
          </w:tcPr>
          <w:p w14:paraId="0404B72D">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P-value</w:t>
            </w:r>
          </w:p>
        </w:tc>
        <w:tc>
          <w:tcPr>
            <w:tcW w:w="1672" w:type="dxa"/>
          </w:tcPr>
          <w:p w14:paraId="60FC1B2E">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Significant</w:t>
            </w:r>
          </w:p>
        </w:tc>
        <w:tc>
          <w:tcPr>
            <w:tcW w:w="4464" w:type="dxa"/>
          </w:tcPr>
          <w:p w14:paraId="0D837D37">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Interpretation</w:t>
            </w:r>
          </w:p>
        </w:tc>
      </w:tr>
      <w:tr w14:paraId="61B5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4C858F3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Gender</w:t>
            </w:r>
          </w:p>
        </w:tc>
        <w:tc>
          <w:tcPr>
            <w:tcW w:w="1311" w:type="dxa"/>
          </w:tcPr>
          <w:p w14:paraId="7162D57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5.089e-01</w:t>
            </w:r>
          </w:p>
        </w:tc>
        <w:tc>
          <w:tcPr>
            <w:tcW w:w="1672" w:type="dxa"/>
          </w:tcPr>
          <w:p w14:paraId="6452F094">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Not Significant</w:t>
            </w:r>
          </w:p>
        </w:tc>
        <w:tc>
          <w:tcPr>
            <w:tcW w:w="4464" w:type="dxa"/>
          </w:tcPr>
          <w:p w14:paraId="42CAD89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No association with Depression_Type</w:t>
            </w:r>
          </w:p>
        </w:tc>
      </w:tr>
      <w:tr w14:paraId="6418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5AFAE1E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Age</w:t>
            </w:r>
          </w:p>
        </w:tc>
        <w:tc>
          <w:tcPr>
            <w:tcW w:w="1311" w:type="dxa"/>
          </w:tcPr>
          <w:p w14:paraId="5392F2C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9.099e-01</w:t>
            </w:r>
          </w:p>
        </w:tc>
        <w:tc>
          <w:tcPr>
            <w:tcW w:w="1672" w:type="dxa"/>
          </w:tcPr>
          <w:p w14:paraId="2337A11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Not-Significant</w:t>
            </w:r>
          </w:p>
        </w:tc>
        <w:tc>
          <w:tcPr>
            <w:tcW w:w="4464" w:type="dxa"/>
          </w:tcPr>
          <w:p w14:paraId="4B6E0286">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Age groups do not differ across depression types</w:t>
            </w:r>
          </w:p>
        </w:tc>
      </w:tr>
      <w:tr w14:paraId="0A87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7D2973CE">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Education_Level</w:t>
            </w:r>
          </w:p>
        </w:tc>
        <w:tc>
          <w:tcPr>
            <w:tcW w:w="1311" w:type="dxa"/>
          </w:tcPr>
          <w:p w14:paraId="756BD776">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1.344e-218</w:t>
            </w:r>
          </w:p>
        </w:tc>
        <w:tc>
          <w:tcPr>
            <w:tcW w:w="1672" w:type="dxa"/>
          </w:tcPr>
          <w:p w14:paraId="431EE85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4E7D793D">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Strong relationship with Depression_Type</w:t>
            </w:r>
          </w:p>
        </w:tc>
      </w:tr>
      <w:tr w14:paraId="5295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446645A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Low_Energy</w:t>
            </w:r>
          </w:p>
        </w:tc>
        <w:tc>
          <w:tcPr>
            <w:tcW w:w="1311" w:type="dxa"/>
          </w:tcPr>
          <w:p w14:paraId="5CB63012">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1.583e-138</w:t>
            </w:r>
          </w:p>
        </w:tc>
        <w:tc>
          <w:tcPr>
            <w:tcW w:w="1672" w:type="dxa"/>
          </w:tcPr>
          <w:p w14:paraId="418E5AF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52A92326">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Energy level differs significantly between depression types</w:t>
            </w:r>
          </w:p>
        </w:tc>
      </w:tr>
      <w:tr w14:paraId="10F0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6A1C8E3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Employment_</w:t>
            </w:r>
          </w:p>
          <w:p w14:paraId="0AD9805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Status</w:t>
            </w:r>
          </w:p>
        </w:tc>
        <w:tc>
          <w:tcPr>
            <w:tcW w:w="1311" w:type="dxa"/>
          </w:tcPr>
          <w:p w14:paraId="58CD048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0.000e+00</w:t>
            </w:r>
          </w:p>
        </w:tc>
        <w:tc>
          <w:tcPr>
            <w:tcW w:w="1672" w:type="dxa"/>
          </w:tcPr>
          <w:p w14:paraId="4C950AC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303335D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Employment category influences depression</w:t>
            </w:r>
          </w:p>
        </w:tc>
      </w:tr>
      <w:tr w14:paraId="650D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2E6777E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Low_SelfEsteem</w:t>
            </w:r>
          </w:p>
        </w:tc>
        <w:tc>
          <w:tcPr>
            <w:tcW w:w="1311" w:type="dxa"/>
          </w:tcPr>
          <w:p w14:paraId="2F3EE4B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1.328e-74</w:t>
            </w:r>
          </w:p>
        </w:tc>
        <w:tc>
          <w:tcPr>
            <w:tcW w:w="1672" w:type="dxa"/>
          </w:tcPr>
          <w:p w14:paraId="45A4405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6956E58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Self-esteem strongly associated with depression type</w:t>
            </w:r>
          </w:p>
        </w:tc>
      </w:tr>
      <w:tr w14:paraId="7508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14:paraId="708D473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Symptoms</w:t>
            </w:r>
          </w:p>
        </w:tc>
        <w:tc>
          <w:tcPr>
            <w:tcW w:w="1311" w:type="dxa"/>
          </w:tcPr>
          <w:p w14:paraId="340C63B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0.000e+00</w:t>
            </w:r>
          </w:p>
        </w:tc>
        <w:tc>
          <w:tcPr>
            <w:tcW w:w="1672" w:type="dxa"/>
          </w:tcPr>
          <w:p w14:paraId="009E43AE">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76E0D95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Symptom severity varies by depression type</w:t>
            </w:r>
          </w:p>
        </w:tc>
      </w:tr>
      <w:tr w14:paraId="553F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2FFDE7B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Search_Depression_Online</w:t>
            </w:r>
          </w:p>
        </w:tc>
        <w:tc>
          <w:tcPr>
            <w:tcW w:w="1311" w:type="dxa"/>
          </w:tcPr>
          <w:p w14:paraId="4F24232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7.522e-69</w:t>
            </w:r>
          </w:p>
        </w:tc>
        <w:tc>
          <w:tcPr>
            <w:tcW w:w="1672" w:type="dxa"/>
          </w:tcPr>
          <w:p w14:paraId="2C0A462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01BE5CC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Online searching behavior relates to depression type</w:t>
            </w:r>
          </w:p>
        </w:tc>
      </w:tr>
      <w:tr w14:paraId="7880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7491E88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Worsening _Depression</w:t>
            </w:r>
          </w:p>
        </w:tc>
        <w:tc>
          <w:tcPr>
            <w:tcW w:w="1311" w:type="dxa"/>
          </w:tcPr>
          <w:p w14:paraId="1A40115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1.483e-57</w:t>
            </w:r>
          </w:p>
        </w:tc>
        <w:tc>
          <w:tcPr>
            <w:tcW w:w="1672" w:type="dxa"/>
          </w:tcPr>
          <w:p w14:paraId="17196CE2">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22583B22">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Whether symptoms worsen differs by depression type</w:t>
            </w:r>
          </w:p>
        </w:tc>
      </w:tr>
      <w:tr w14:paraId="5B54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35A2A2A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Your_overeating_level</w:t>
            </w:r>
          </w:p>
        </w:tc>
        <w:tc>
          <w:tcPr>
            <w:tcW w:w="1311" w:type="dxa"/>
          </w:tcPr>
          <w:p w14:paraId="223B0B1D">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0.000e+00</w:t>
            </w:r>
          </w:p>
        </w:tc>
        <w:tc>
          <w:tcPr>
            <w:tcW w:w="1672" w:type="dxa"/>
          </w:tcPr>
          <w:p w14:paraId="7BECE08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39D3725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Overeating patterns relate to depression type</w:t>
            </w:r>
          </w:p>
        </w:tc>
      </w:tr>
      <w:tr w14:paraId="06C8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24B7E46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How_many_times_you_eat</w:t>
            </w:r>
          </w:p>
        </w:tc>
        <w:tc>
          <w:tcPr>
            <w:tcW w:w="1311" w:type="dxa"/>
          </w:tcPr>
          <w:p w14:paraId="76772BA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1.356e-90</w:t>
            </w:r>
          </w:p>
        </w:tc>
        <w:tc>
          <w:tcPr>
            <w:tcW w:w="1672" w:type="dxa"/>
          </w:tcPr>
          <w:p w14:paraId="6CE0449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0AADC6E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Eating frequency varies across depression types</w:t>
            </w:r>
          </w:p>
        </w:tc>
      </w:tr>
      <w:tr w14:paraId="2977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58C61F5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SocialMedia_WhileEating</w:t>
            </w:r>
          </w:p>
        </w:tc>
        <w:tc>
          <w:tcPr>
            <w:tcW w:w="1311" w:type="dxa"/>
          </w:tcPr>
          <w:p w14:paraId="0DDD753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2.058e-137</w:t>
            </w:r>
          </w:p>
        </w:tc>
        <w:tc>
          <w:tcPr>
            <w:tcW w:w="1672" w:type="dxa"/>
          </w:tcPr>
          <w:p w14:paraId="4C2D06E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6F2C81BE">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Social media during meals relates to depression types</w:t>
            </w:r>
          </w:p>
        </w:tc>
      </w:tr>
      <w:tr w14:paraId="4C1A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13FDDF92">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Nervous_Level</w:t>
            </w:r>
          </w:p>
        </w:tc>
        <w:tc>
          <w:tcPr>
            <w:tcW w:w="1311" w:type="dxa"/>
          </w:tcPr>
          <w:p w14:paraId="4AE2FC1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0.000e+00</w:t>
            </w:r>
          </w:p>
        </w:tc>
        <w:tc>
          <w:tcPr>
            <w:tcW w:w="1672" w:type="dxa"/>
          </w:tcPr>
          <w:p w14:paraId="31C1D454">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6F61642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Nervousness levels differ significantly across</w:t>
            </w:r>
          </w:p>
        </w:tc>
      </w:tr>
      <w:tr w14:paraId="1096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5A4520A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Self_Harm</w:t>
            </w:r>
          </w:p>
        </w:tc>
        <w:tc>
          <w:tcPr>
            <w:tcW w:w="1311" w:type="dxa"/>
          </w:tcPr>
          <w:p w14:paraId="5635A6A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6.93e-44</w:t>
            </w:r>
          </w:p>
        </w:tc>
        <w:tc>
          <w:tcPr>
            <w:tcW w:w="1672" w:type="dxa"/>
          </w:tcPr>
          <w:p w14:paraId="7FDCD70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2346CEA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Self-harm history varies by depression type</w:t>
            </w:r>
          </w:p>
        </w:tc>
      </w:tr>
      <w:tr w14:paraId="405E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3D90DA6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Mental_Health_Support</w:t>
            </w:r>
          </w:p>
        </w:tc>
        <w:tc>
          <w:tcPr>
            <w:tcW w:w="1311" w:type="dxa"/>
          </w:tcPr>
          <w:p w14:paraId="60F6DF04">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2.123e-83</w:t>
            </w:r>
          </w:p>
        </w:tc>
        <w:tc>
          <w:tcPr>
            <w:tcW w:w="1672" w:type="dxa"/>
          </w:tcPr>
          <w:p w14:paraId="7F0A4DE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36CF8B0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Support-seeking behavior differs by depression type</w:t>
            </w:r>
          </w:p>
        </w:tc>
      </w:tr>
      <w:tr w14:paraId="2C47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52063E4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Suicide_Attempts</w:t>
            </w:r>
          </w:p>
        </w:tc>
        <w:tc>
          <w:tcPr>
            <w:tcW w:w="1311" w:type="dxa"/>
          </w:tcPr>
          <w:p w14:paraId="03FD2756">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6.538e-02</w:t>
            </w:r>
          </w:p>
        </w:tc>
        <w:tc>
          <w:tcPr>
            <w:tcW w:w="1672" w:type="dxa"/>
          </w:tcPr>
          <w:p w14:paraId="4951CD7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Not Significant</w:t>
            </w:r>
          </w:p>
        </w:tc>
        <w:tc>
          <w:tcPr>
            <w:tcW w:w="4464" w:type="dxa"/>
          </w:tcPr>
          <w:p w14:paraId="5D7D9B64">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No significant relationship with depression type</w:t>
            </w:r>
          </w:p>
        </w:tc>
      </w:tr>
      <w:tr w14:paraId="1EEB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tcPr>
          <w:p w14:paraId="4595E61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Coping_Methods</w:t>
            </w:r>
          </w:p>
        </w:tc>
        <w:tc>
          <w:tcPr>
            <w:tcW w:w="1311" w:type="dxa"/>
          </w:tcPr>
          <w:p w14:paraId="443A7EA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0.000e+00</w:t>
            </w:r>
          </w:p>
        </w:tc>
        <w:tc>
          <w:tcPr>
            <w:tcW w:w="1672" w:type="dxa"/>
          </w:tcPr>
          <w:p w14:paraId="6A09C3B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Significant</w:t>
            </w:r>
          </w:p>
        </w:tc>
        <w:tc>
          <w:tcPr>
            <w:tcW w:w="4464" w:type="dxa"/>
          </w:tcPr>
          <w:p w14:paraId="670A3AE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Coping strategies differ across depression types</w:t>
            </w:r>
          </w:p>
        </w:tc>
      </w:tr>
    </w:tbl>
    <w:p w14:paraId="2454E2DC">
      <w:pPr>
        <w:pStyle w:val="4"/>
        <w:bidi w:val="0"/>
        <w:spacing w:line="240" w:lineRule="auto"/>
        <w:rPr>
          <w:rFonts w:hint="default" w:ascii="Arial" w:hAnsi="Arial" w:cs="Arial"/>
          <w:sz w:val="24"/>
          <w:szCs w:val="24"/>
          <w:lang w:val="en-US"/>
        </w:rPr>
      </w:pPr>
      <w:bookmarkStart w:id="11" w:name="_Toc11805"/>
      <w:r>
        <w:rPr>
          <w:rFonts w:hint="default" w:ascii="Arial" w:hAnsi="Arial" w:cs="Arial"/>
          <w:sz w:val="24"/>
          <w:szCs w:val="24"/>
          <w:lang w:val="en-US"/>
        </w:rPr>
        <w:t>Diagram 7: Cramer’s V heatmap for categorical features</w:t>
      </w:r>
      <w:bookmarkEnd w:id="11"/>
    </w:p>
    <w:p w14:paraId="35BF3E16">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cs="Arial"/>
          <w:sz w:val="24"/>
          <w:szCs w:val="24"/>
        </w:rPr>
        <w:drawing>
          <wp:inline distT="0" distB="0" distL="114300" distR="114300">
            <wp:extent cx="6419850" cy="4455160"/>
            <wp:effectExtent l="0" t="0" r="11430" b="1016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7"/>
                    <a:stretch>
                      <a:fillRect/>
                    </a:stretch>
                  </pic:blipFill>
                  <pic:spPr>
                    <a:xfrm>
                      <a:off x="0" y="0"/>
                      <a:ext cx="6419850" cy="4455160"/>
                    </a:xfrm>
                    <a:prstGeom prst="rect">
                      <a:avLst/>
                    </a:prstGeom>
                    <a:noFill/>
                    <a:ln>
                      <a:noFill/>
                    </a:ln>
                  </pic:spPr>
                </pic:pic>
              </a:graphicData>
            </a:graphic>
          </wp:inline>
        </w:drawing>
      </w:r>
    </w:p>
    <w:p w14:paraId="5AFED654">
      <w:pPr>
        <w:keepNext w:val="0"/>
        <w:keepLines w:val="0"/>
        <w:widowControl/>
        <w:suppressLineNumbers w:val="0"/>
        <w:jc w:val="left"/>
        <w:rPr>
          <w:rFonts w:hint="default" w:ascii="Arial" w:hAnsi="Arial" w:cs="Arial"/>
          <w:sz w:val="24"/>
          <w:szCs w:val="24"/>
          <w:lang w:val="en-US" w:eastAsia="zh-CN"/>
        </w:rPr>
      </w:pPr>
      <w:r>
        <w:rPr>
          <w:rFonts w:hint="default" w:ascii="Arial" w:hAnsi="Arial" w:eastAsia="SimSun" w:cs="Arial"/>
          <w:kern w:val="0"/>
          <w:sz w:val="24"/>
          <w:szCs w:val="24"/>
          <w:lang w:val="en-US" w:eastAsia="zh-CN" w:bidi="ar"/>
        </w:rPr>
        <w:t>The majority of categorical features exhibit low to moderate correlations, indicating high feature independence and limited multicollinearity, according to the Cramer’S V heatmap. Symptoms, Low Energy, Low Self-Esteem, Worsening Depression, and Coping methods are among the psychological and behavioral factors that exhibit stronger connections and meaningful relationships with Depression_Type. The poor predictive usefulness of demographic characteristics such as gender and age, on the other hand, is confirmed by their extremely weak correlations.</w:t>
      </w:r>
    </w:p>
    <w:p w14:paraId="4DB8254B">
      <w:pPr>
        <w:pStyle w:val="3"/>
        <w:bidi w:val="0"/>
        <w:spacing w:line="240" w:lineRule="auto"/>
        <w:rPr>
          <w:rFonts w:hint="default" w:ascii="Arial" w:hAnsi="Arial" w:cs="Arial"/>
          <w:sz w:val="24"/>
          <w:szCs w:val="24"/>
          <w:lang w:val="en-US" w:eastAsia="zh-CN"/>
        </w:rPr>
      </w:pPr>
      <w:bookmarkStart w:id="12" w:name="_Toc10100"/>
      <w:r>
        <w:rPr>
          <w:rFonts w:hint="default" w:ascii="Arial" w:hAnsi="Arial" w:cs="Arial"/>
          <w:sz w:val="24"/>
          <w:szCs w:val="24"/>
          <w:lang w:val="en-US" w:eastAsia="zh-CN"/>
        </w:rPr>
        <w:t>3.1 Dataset preparation</w:t>
      </w:r>
      <w:bookmarkEnd w:id="12"/>
    </w:p>
    <w:p w14:paraId="7592A090">
      <w:pPr>
        <w:rPr>
          <w:rFonts w:hint="default" w:ascii="Arial" w:hAnsi="Arial" w:cs="Arial"/>
          <w:sz w:val="24"/>
          <w:szCs w:val="24"/>
          <w:lang w:val="en-US" w:eastAsia="zh-CN"/>
        </w:rPr>
      </w:pPr>
      <w:r>
        <w:rPr>
          <w:rFonts w:hint="default" w:ascii="Arial" w:hAnsi="Arial" w:cs="Arial"/>
          <w:sz w:val="24"/>
          <w:szCs w:val="24"/>
          <w:lang w:val="en-US" w:eastAsia="zh-CN"/>
        </w:rPr>
        <w:t>A completeness check was performed after the data import to determine whether any duplicate values, null entries, or missing values were present. The study verified that there are no missing or redundant observations in the dataset. The dataset author had already encoded all of the categorical variables, thus the data was fully organized and structured for the next steps in the modeling process. Feature inspection was conducted to assess the significance of each variable in relation to the classification task. Following the EDA analysis and statistical tests, only the predictive features were selected for mode training. The variables Depression_Score and Age were excluded due to the insignificant contribution to the prediction of Depression_Type. Before modeling, essential transformations were implemented, including standardization for algorithms that are sensitive to the feature scale. A training - testing split was conducted to ensure a valid performance evaluation. Several machine learning classifiers were trained on the preprocessed dataset, including Logistic Regression, Random Forest, Naive Bayes  and Decision Tree models. The preprocessing and feature engineering steps resulted in a clean, well-structured dataset, appropriate for effective model development.</w:t>
      </w:r>
    </w:p>
    <w:p w14:paraId="5AFF1E21">
      <w:pPr>
        <w:pStyle w:val="3"/>
        <w:bidi w:val="0"/>
        <w:spacing w:line="240" w:lineRule="auto"/>
        <w:rPr>
          <w:rFonts w:hint="default" w:ascii="Arial" w:hAnsi="Arial" w:cs="Arial"/>
          <w:sz w:val="24"/>
          <w:szCs w:val="24"/>
          <w:lang w:val="en-US" w:eastAsia="zh-CN"/>
        </w:rPr>
      </w:pPr>
      <w:bookmarkStart w:id="13" w:name="_Toc9741"/>
      <w:r>
        <w:rPr>
          <w:rFonts w:hint="default" w:ascii="Arial" w:hAnsi="Arial" w:cs="Arial"/>
          <w:sz w:val="24"/>
          <w:szCs w:val="24"/>
          <w:lang w:val="en-US" w:eastAsia="zh-CN"/>
        </w:rPr>
        <w:t>4.1 Machine Learning algorithms</w:t>
      </w:r>
      <w:bookmarkEnd w:id="13"/>
    </w:p>
    <w:p w14:paraId="0E19EA0C">
      <w:pPr>
        <w:rPr>
          <w:rFonts w:hint="default" w:ascii="Arial" w:hAnsi="Arial" w:cs="Arial"/>
          <w:sz w:val="24"/>
          <w:szCs w:val="24"/>
          <w:lang w:val="en-US" w:eastAsia="zh-CN"/>
        </w:rPr>
      </w:pPr>
      <w:r>
        <w:rPr>
          <w:rFonts w:hint="default" w:ascii="Arial" w:hAnsi="Arial" w:cs="Arial"/>
          <w:sz w:val="24"/>
          <w:szCs w:val="24"/>
          <w:lang w:val="en-US" w:eastAsia="zh-CN"/>
        </w:rPr>
        <w:t>This project utilized a supervised learning method to classify depression and mental health classifications, with the categorical variable Depression_Type serving as the prediction target. Given that the task involves a multi-class  classification, 4 supervised machine learning algorithms were chosen for model development and comparative assessment. Training of the model commenced with Logistic Regression, utilizing the optimal subset of features determined in the preprocessing phase. Additionally, Random Forest, Naive Bayes, and Decision Tree classifiers were trained to evaluate performance across various modeling, ensemble-based, distance-based, and probabilistic approaches. This modeling strategy facilitated a thorough comparison of algorithms for predicting types of depression.</w:t>
      </w:r>
    </w:p>
    <w:p w14:paraId="3E7C995F">
      <w:pPr>
        <w:pStyle w:val="4"/>
        <w:bidi w:val="0"/>
        <w:spacing w:line="240" w:lineRule="auto"/>
        <w:rPr>
          <w:rFonts w:hint="default" w:ascii="Arial" w:hAnsi="Arial" w:cs="Arial"/>
          <w:sz w:val="24"/>
          <w:szCs w:val="24"/>
          <w:lang w:val="en-US" w:eastAsia="zh-CN"/>
        </w:rPr>
      </w:pPr>
      <w:bookmarkStart w:id="14" w:name="_Toc2456"/>
      <w:r>
        <w:rPr>
          <w:rFonts w:hint="default" w:ascii="Arial" w:hAnsi="Arial" w:cs="Arial"/>
          <w:sz w:val="24"/>
          <w:szCs w:val="24"/>
          <w:lang w:val="en-US" w:eastAsia="zh-CN"/>
        </w:rPr>
        <w:t>4.1.1 Logistic Regression</w:t>
      </w:r>
      <w:bookmarkEnd w:id="14"/>
    </w:p>
    <w:p w14:paraId="459917D1">
      <w:pPr>
        <w:rPr>
          <w:rFonts w:hint="default" w:ascii="Arial" w:hAnsi="Arial" w:cs="Arial"/>
          <w:sz w:val="24"/>
          <w:szCs w:val="24"/>
          <w:lang w:val="en-US" w:eastAsia="zh-CN"/>
        </w:rPr>
      </w:pPr>
      <w:r>
        <w:rPr>
          <w:rFonts w:hint="default" w:ascii="Arial" w:hAnsi="Arial" w:cs="Arial"/>
          <w:sz w:val="24"/>
          <w:szCs w:val="24"/>
          <w:lang w:val="en-US" w:eastAsia="zh-CN"/>
        </w:rPr>
        <w:t>Logistic Regression was trained with all optimal features and had an accuracy of 0.67. Depression Score (0.011332) and Age (0.014774) were minor contributing features to the model. Eliminating weak predictors increased model performance and reduced training noise, increasing accuracy to 0.68.</w:t>
      </w:r>
    </w:p>
    <w:p w14:paraId="2310C75D">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Table 3: AUC Performance Metrics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9"/>
        <w:gridCol w:w="1025"/>
        <w:gridCol w:w="5540"/>
      </w:tblGrid>
      <w:tr w14:paraId="7339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9" w:type="dxa"/>
          </w:tcPr>
          <w:p w14:paraId="4F4BE0B4">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Metric</w:t>
            </w:r>
          </w:p>
        </w:tc>
        <w:tc>
          <w:tcPr>
            <w:tcW w:w="1025" w:type="dxa"/>
          </w:tcPr>
          <w:p w14:paraId="3A4C8516">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Score</w:t>
            </w:r>
          </w:p>
        </w:tc>
        <w:tc>
          <w:tcPr>
            <w:tcW w:w="5540" w:type="dxa"/>
          </w:tcPr>
          <w:p w14:paraId="3E441473">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Interpretation</w:t>
            </w:r>
          </w:p>
        </w:tc>
      </w:tr>
      <w:tr w14:paraId="256B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9" w:type="dxa"/>
          </w:tcPr>
          <w:p w14:paraId="3B6E804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Macro AUC</w:t>
            </w:r>
          </w:p>
        </w:tc>
        <w:tc>
          <w:tcPr>
            <w:tcW w:w="1025" w:type="dxa"/>
          </w:tcPr>
          <w:p w14:paraId="49076C3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0.9601</w:t>
            </w:r>
          </w:p>
        </w:tc>
        <w:tc>
          <w:tcPr>
            <w:tcW w:w="5540" w:type="dxa"/>
          </w:tcPr>
          <w:p w14:paraId="54F044B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Strong ability to distinguish all depression classes</w:t>
            </w:r>
          </w:p>
        </w:tc>
      </w:tr>
      <w:tr w14:paraId="03A0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9" w:type="dxa"/>
          </w:tcPr>
          <w:p w14:paraId="20630AE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Weighted AUC</w:t>
            </w:r>
          </w:p>
        </w:tc>
        <w:tc>
          <w:tcPr>
            <w:tcW w:w="1025" w:type="dxa"/>
          </w:tcPr>
          <w:p w14:paraId="2BF92FA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0.9007</w:t>
            </w:r>
          </w:p>
        </w:tc>
        <w:tc>
          <w:tcPr>
            <w:tcW w:w="5540" w:type="dxa"/>
          </w:tcPr>
          <w:p w14:paraId="49E4D37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High overall performance even with class imbalance</w:t>
            </w:r>
          </w:p>
        </w:tc>
      </w:tr>
    </w:tbl>
    <w:p w14:paraId="5B791848">
      <w:pPr>
        <w:keepNext w:val="0"/>
        <w:keepLines w:val="0"/>
        <w:widowControl/>
        <w:suppressLineNumbers w:val="0"/>
        <w:jc w:val="left"/>
        <w:rPr>
          <w:rFonts w:hint="default" w:ascii="Arial" w:hAnsi="Arial" w:eastAsia="SimSun" w:cs="Arial"/>
          <w:kern w:val="0"/>
          <w:sz w:val="24"/>
          <w:szCs w:val="24"/>
          <w:lang w:val="en-US" w:eastAsia="zh-CN" w:bidi="ar"/>
        </w:rPr>
      </w:pPr>
    </w:p>
    <w:p w14:paraId="60A2F155">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findings indicate that the model effectively differentiates among various categories of depression(Table 3)</w:t>
      </w:r>
    </w:p>
    <w:p w14:paraId="2D84C676">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Diagram 8: Confusion matrix and TPR&amp;TNR Table - Logistic Regression</w:t>
      </w:r>
    </w:p>
    <w:p w14:paraId="65B8E313">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cs="Arial"/>
          <w:sz w:val="24"/>
          <w:szCs w:val="24"/>
        </w:rPr>
        <w:drawing>
          <wp:inline distT="0" distB="0" distL="114300" distR="114300">
            <wp:extent cx="3207385" cy="3321685"/>
            <wp:effectExtent l="0" t="0" r="8255" b="63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8"/>
                    <a:stretch>
                      <a:fillRect/>
                    </a:stretch>
                  </pic:blipFill>
                  <pic:spPr>
                    <a:xfrm>
                      <a:off x="0" y="0"/>
                      <a:ext cx="3207385" cy="3321685"/>
                    </a:xfrm>
                    <a:prstGeom prst="rect">
                      <a:avLst/>
                    </a:prstGeom>
                    <a:noFill/>
                    <a:ln>
                      <a:noFill/>
                    </a:ln>
                  </pic:spPr>
                </pic:pic>
              </a:graphicData>
            </a:graphic>
          </wp:inline>
        </w:drawing>
      </w:r>
      <w:r>
        <w:rPr>
          <w:rFonts w:hint="default" w:ascii="Arial" w:hAnsi="Arial" w:cs="Arial"/>
          <w:sz w:val="24"/>
          <w:szCs w:val="24"/>
        </w:rPr>
        <w:drawing>
          <wp:inline distT="0" distB="0" distL="114300" distR="114300">
            <wp:extent cx="2706370" cy="3314700"/>
            <wp:effectExtent l="0" t="0" r="6350" b="762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9"/>
                    <a:stretch>
                      <a:fillRect/>
                    </a:stretch>
                  </pic:blipFill>
                  <pic:spPr>
                    <a:xfrm>
                      <a:off x="0" y="0"/>
                      <a:ext cx="2706370" cy="3314700"/>
                    </a:xfrm>
                    <a:prstGeom prst="rect">
                      <a:avLst/>
                    </a:prstGeom>
                    <a:noFill/>
                    <a:ln>
                      <a:noFill/>
                    </a:ln>
                  </pic:spPr>
                </pic:pic>
              </a:graphicData>
            </a:graphic>
          </wp:inline>
        </w:drawing>
      </w:r>
    </w:p>
    <w:p w14:paraId="11FB8875">
      <w:pPr>
        <w:bidi w:val="0"/>
        <w:rPr>
          <w:rFonts w:hint="default" w:ascii="Arial" w:hAnsi="Arial" w:cs="Arial"/>
          <w:sz w:val="24"/>
          <w:szCs w:val="24"/>
          <w:lang w:val="en-US" w:eastAsia="zh-CN"/>
        </w:rPr>
      </w:pPr>
      <w:r>
        <w:rPr>
          <w:rFonts w:hint="default" w:ascii="Arial" w:hAnsi="Arial" w:cs="Arial"/>
          <w:sz w:val="24"/>
          <w:szCs w:val="24"/>
          <w:lang w:val="en-US" w:eastAsia="zh-CN"/>
        </w:rPr>
        <w:t>The confusion matrix  indicates that the Logistic Regression (ElasticNet) model accurately classifies the majority of depression types, exhibiting minimal misclassification. The diagonal values of the matrix indicate a predominance of true positive predictions across multiple classes, notably Classes 3, 7, 8, 10, and 11, which exhibit perfect classification results. Misclassifications are observed in certain classes with larger sample sizes, specifically Classes 2, 5, amd 9, indicating overlapping feature patterns or class imbalance. (Diagram 8)</w:t>
      </w:r>
    </w:p>
    <w:p w14:paraId="39501B06">
      <w:pPr>
        <w:bidi w:val="0"/>
        <w:rPr>
          <w:rFonts w:hint="default" w:ascii="Arial" w:hAnsi="Arial" w:cs="Arial"/>
          <w:sz w:val="24"/>
          <w:szCs w:val="24"/>
          <w:lang w:val="en-US" w:eastAsia="zh-CN"/>
        </w:rPr>
      </w:pPr>
      <w:r>
        <w:rPr>
          <w:rFonts w:hint="default" w:ascii="Arial" w:hAnsi="Arial" w:cs="Arial"/>
          <w:sz w:val="24"/>
          <w:szCs w:val="24"/>
          <w:lang w:val="en-US" w:eastAsia="zh-CN"/>
        </w:rPr>
        <w:t>The model classifies various depression kinds with flawless TPR and TNR. Lower TPR scores in Clasess 2, 5, 6, and 9 suggest class imbalance or resemblance to neighboring categories, making these categories harder to recognize. High TNR values across all classes indicate that the model rarely mislabels other classes as these. (Diagram 8)</w:t>
      </w:r>
    </w:p>
    <w:p w14:paraId="0F1A2937">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Table 4: Train-Test Accuracy Comparison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4"/>
        <w:gridCol w:w="1734"/>
        <w:gridCol w:w="1726"/>
        <w:gridCol w:w="3722"/>
      </w:tblGrid>
      <w:tr w14:paraId="380E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14:paraId="1E97B766">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Metric</w:t>
            </w:r>
          </w:p>
        </w:tc>
        <w:tc>
          <w:tcPr>
            <w:tcW w:w="1734" w:type="dxa"/>
          </w:tcPr>
          <w:p w14:paraId="28ED97DD">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Train Accuracy</w:t>
            </w:r>
          </w:p>
        </w:tc>
        <w:tc>
          <w:tcPr>
            <w:tcW w:w="1726" w:type="dxa"/>
          </w:tcPr>
          <w:p w14:paraId="559953F9">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Test Accuracy</w:t>
            </w:r>
          </w:p>
        </w:tc>
        <w:tc>
          <w:tcPr>
            <w:tcW w:w="3722" w:type="dxa"/>
          </w:tcPr>
          <w:p w14:paraId="6493B77C">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Interpretation</w:t>
            </w:r>
          </w:p>
        </w:tc>
      </w:tr>
      <w:tr w14:paraId="75A9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4" w:type="dxa"/>
          </w:tcPr>
          <w:p w14:paraId="521954FE">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Accuracy</w:t>
            </w:r>
          </w:p>
        </w:tc>
        <w:tc>
          <w:tcPr>
            <w:tcW w:w="1734" w:type="dxa"/>
          </w:tcPr>
          <w:p w14:paraId="6625FF9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0.682728</w:t>
            </w:r>
          </w:p>
        </w:tc>
        <w:tc>
          <w:tcPr>
            <w:tcW w:w="1726" w:type="dxa"/>
          </w:tcPr>
          <w:p w14:paraId="0DE146A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0.6875</w:t>
            </w:r>
          </w:p>
        </w:tc>
        <w:tc>
          <w:tcPr>
            <w:tcW w:w="3722" w:type="dxa"/>
          </w:tcPr>
          <w:p w14:paraId="029AF7E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Similar values shows no overfitting; model generalises consistently</w:t>
            </w:r>
          </w:p>
        </w:tc>
      </w:tr>
    </w:tbl>
    <w:p w14:paraId="75EF9F3E">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Table 5: Cross-Validation(CV)  Performance Metrics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4"/>
        <w:gridCol w:w="1531"/>
        <w:gridCol w:w="1362"/>
        <w:gridCol w:w="4289"/>
      </w:tblGrid>
      <w:tr w14:paraId="7123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4" w:type="dxa"/>
          </w:tcPr>
          <w:p w14:paraId="3B9ABA62">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CV Metric</w:t>
            </w:r>
          </w:p>
        </w:tc>
        <w:tc>
          <w:tcPr>
            <w:tcW w:w="1531" w:type="dxa"/>
          </w:tcPr>
          <w:p w14:paraId="25A60D48">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Mean Score</w:t>
            </w:r>
          </w:p>
        </w:tc>
        <w:tc>
          <w:tcPr>
            <w:tcW w:w="1362" w:type="dxa"/>
          </w:tcPr>
          <w:p w14:paraId="1ECAFF2F">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Std Dev</w:t>
            </w:r>
          </w:p>
        </w:tc>
        <w:tc>
          <w:tcPr>
            <w:tcW w:w="4289" w:type="dxa"/>
          </w:tcPr>
          <w:p w14:paraId="79282986">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Interpretation</w:t>
            </w:r>
          </w:p>
        </w:tc>
      </w:tr>
      <w:tr w14:paraId="0E04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4" w:type="dxa"/>
          </w:tcPr>
          <w:p w14:paraId="4F95C41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Accuracy</w:t>
            </w:r>
          </w:p>
        </w:tc>
        <w:tc>
          <w:tcPr>
            <w:tcW w:w="1531" w:type="dxa"/>
          </w:tcPr>
          <w:p w14:paraId="110BBD3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0.658</w:t>
            </w:r>
          </w:p>
        </w:tc>
        <w:tc>
          <w:tcPr>
            <w:tcW w:w="1362" w:type="dxa"/>
          </w:tcPr>
          <w:p w14:paraId="52D2F48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0.0165</w:t>
            </w:r>
          </w:p>
        </w:tc>
        <w:tc>
          <w:tcPr>
            <w:tcW w:w="4289" w:type="dxa"/>
          </w:tcPr>
          <w:p w14:paraId="727C11DD">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Consistent accuracy; low variance indicates stable model performance across folds</w:t>
            </w:r>
          </w:p>
        </w:tc>
      </w:tr>
      <w:tr w14:paraId="3A86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4" w:type="dxa"/>
          </w:tcPr>
          <w:p w14:paraId="5A16122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F1-Weighted</w:t>
            </w:r>
          </w:p>
        </w:tc>
        <w:tc>
          <w:tcPr>
            <w:tcW w:w="1531" w:type="dxa"/>
          </w:tcPr>
          <w:p w14:paraId="01C9CD3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0.645</w:t>
            </w:r>
          </w:p>
        </w:tc>
        <w:tc>
          <w:tcPr>
            <w:tcW w:w="1362" w:type="dxa"/>
          </w:tcPr>
          <w:p w14:paraId="15977C4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0.019</w:t>
            </w:r>
          </w:p>
        </w:tc>
        <w:tc>
          <w:tcPr>
            <w:tcW w:w="4289" w:type="dxa"/>
          </w:tcPr>
          <w:p w14:paraId="432B43C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Balanced results across classes; small deviation suggests reliable predictions</w:t>
            </w:r>
          </w:p>
        </w:tc>
      </w:tr>
      <w:tr w14:paraId="2C3E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4" w:type="dxa"/>
          </w:tcPr>
          <w:p w14:paraId="4BCC61A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AUC-weighted</w:t>
            </w:r>
          </w:p>
        </w:tc>
        <w:tc>
          <w:tcPr>
            <w:tcW w:w="1531" w:type="dxa"/>
          </w:tcPr>
          <w:p w14:paraId="7A343054">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0.897</w:t>
            </w:r>
          </w:p>
        </w:tc>
        <w:tc>
          <w:tcPr>
            <w:tcW w:w="1362" w:type="dxa"/>
          </w:tcPr>
          <w:p w14:paraId="5FE8595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0.0079</w:t>
            </w:r>
          </w:p>
        </w:tc>
        <w:tc>
          <w:tcPr>
            <w:tcW w:w="4289" w:type="dxa"/>
          </w:tcPr>
          <w:p w14:paraId="30941E1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Strong class-separation ability with minimal variability across folds</w:t>
            </w:r>
          </w:p>
        </w:tc>
      </w:tr>
    </w:tbl>
    <w:p w14:paraId="4B3DADA2">
      <w:pPr>
        <w:pStyle w:val="4"/>
        <w:bidi w:val="0"/>
        <w:spacing w:line="240" w:lineRule="auto"/>
        <w:rPr>
          <w:rFonts w:hint="default" w:ascii="Arial" w:hAnsi="Arial" w:cs="Arial"/>
          <w:sz w:val="24"/>
          <w:szCs w:val="24"/>
          <w:lang w:val="en-US" w:eastAsia="zh-CN"/>
        </w:rPr>
      </w:pPr>
      <w:bookmarkStart w:id="15" w:name="_Toc9060"/>
      <w:r>
        <w:rPr>
          <w:rFonts w:hint="default" w:ascii="Arial" w:hAnsi="Arial" w:cs="Arial"/>
          <w:sz w:val="24"/>
          <w:szCs w:val="24"/>
          <w:lang w:val="en-US" w:eastAsia="zh-CN"/>
        </w:rPr>
        <w:t>4.1.2 Naive Bayes Classification</w:t>
      </w:r>
      <w:bookmarkEnd w:id="15"/>
    </w:p>
    <w:p w14:paraId="7D3691A9">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Diagram 9: Class level and Test/Train Metrics</w:t>
      </w:r>
    </w:p>
    <w:p w14:paraId="32D25C59">
      <w:pPr>
        <w:rPr>
          <w:rFonts w:hint="default" w:ascii="Arial" w:hAnsi="Arial" w:cs="Arial"/>
          <w:sz w:val="24"/>
          <w:szCs w:val="24"/>
        </w:rPr>
      </w:pPr>
      <w:r>
        <w:rPr>
          <w:rFonts w:hint="default" w:ascii="Arial" w:hAnsi="Arial" w:cs="Arial"/>
          <w:sz w:val="24"/>
          <w:szCs w:val="24"/>
        </w:rPr>
        <w:drawing>
          <wp:inline distT="0" distB="0" distL="114300" distR="114300">
            <wp:extent cx="3053715" cy="2329180"/>
            <wp:effectExtent l="0" t="0" r="9525" b="254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0"/>
                    <a:stretch>
                      <a:fillRect/>
                    </a:stretch>
                  </pic:blipFill>
                  <pic:spPr>
                    <a:xfrm>
                      <a:off x="0" y="0"/>
                      <a:ext cx="3053715" cy="2329180"/>
                    </a:xfrm>
                    <a:prstGeom prst="rect">
                      <a:avLst/>
                    </a:prstGeom>
                    <a:noFill/>
                    <a:ln>
                      <a:noFill/>
                    </a:ln>
                  </pic:spPr>
                </pic:pic>
              </a:graphicData>
            </a:graphic>
          </wp:inline>
        </w:drawing>
      </w:r>
      <w:r>
        <w:rPr>
          <w:rFonts w:hint="default" w:ascii="Arial" w:hAnsi="Arial" w:cs="Arial"/>
          <w:sz w:val="24"/>
          <w:szCs w:val="24"/>
        </w:rPr>
        <w:drawing>
          <wp:inline distT="0" distB="0" distL="114300" distR="114300">
            <wp:extent cx="2750820" cy="2321560"/>
            <wp:effectExtent l="0" t="0" r="7620" b="1016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1"/>
                    <a:stretch>
                      <a:fillRect/>
                    </a:stretch>
                  </pic:blipFill>
                  <pic:spPr>
                    <a:xfrm>
                      <a:off x="0" y="0"/>
                      <a:ext cx="2750820" cy="2321560"/>
                    </a:xfrm>
                    <a:prstGeom prst="rect">
                      <a:avLst/>
                    </a:prstGeom>
                    <a:noFill/>
                    <a:ln>
                      <a:noFill/>
                    </a:ln>
                  </pic:spPr>
                </pic:pic>
              </a:graphicData>
            </a:graphic>
          </wp:inline>
        </w:drawing>
      </w:r>
    </w:p>
    <w:p w14:paraId="3A5F6FA6">
      <w:pPr>
        <w:rPr>
          <w:rFonts w:hint="default" w:ascii="Arial" w:hAnsi="Arial" w:cs="Arial"/>
          <w:sz w:val="24"/>
          <w:szCs w:val="24"/>
          <w:lang w:val="en-US"/>
        </w:rPr>
      </w:pPr>
      <w:r>
        <w:rPr>
          <w:rFonts w:hint="default" w:ascii="Arial" w:hAnsi="Arial" w:cs="Arial"/>
          <w:sz w:val="24"/>
          <w:szCs w:val="24"/>
          <w:lang w:val="en-US"/>
        </w:rPr>
        <w:t>Naive Bayes has poor test accuracy (42% - 49%) and bad precision, recall, and F1-scores (below 0.50). Class-level findings show low TPR for several categories, despite good TNR, hence the model commonly misidentifies depression kinds. Performance is inconsistent berween classes, and accuracy is low on train and test sets, demonstrating that Naive Bayes cannot grasp complicated, correlated data patterns. Naive Bayes is unsiutable for this problem, unlike the better Random Forest model.(Diagram 9)</w:t>
      </w:r>
    </w:p>
    <w:p w14:paraId="3F99169A">
      <w:pPr>
        <w:pStyle w:val="5"/>
        <w:bidi w:val="0"/>
        <w:spacing w:line="240" w:lineRule="auto"/>
        <w:rPr>
          <w:rFonts w:hint="default" w:ascii="Arial" w:hAnsi="Arial" w:cs="Arial"/>
          <w:sz w:val="24"/>
          <w:szCs w:val="24"/>
          <w:lang w:val="en-US"/>
        </w:rPr>
      </w:pPr>
      <w:r>
        <w:rPr>
          <w:rFonts w:hint="default" w:ascii="Arial" w:hAnsi="Arial" w:cs="Arial"/>
          <w:sz w:val="24"/>
          <w:szCs w:val="24"/>
          <w:lang w:val="en-US"/>
        </w:rPr>
        <w:t>Diagram 10: Confusion Matrix (Test set)</w:t>
      </w:r>
    </w:p>
    <w:p w14:paraId="7C0249CE">
      <w:pPr>
        <w:rPr>
          <w:rFonts w:hint="default" w:ascii="Arial" w:hAnsi="Arial" w:cs="Arial"/>
          <w:sz w:val="24"/>
          <w:szCs w:val="24"/>
        </w:rPr>
      </w:pPr>
      <w:r>
        <w:rPr>
          <w:rFonts w:hint="default" w:ascii="Arial" w:hAnsi="Arial" w:cs="Arial"/>
          <w:sz w:val="24"/>
          <w:szCs w:val="24"/>
        </w:rPr>
        <w:drawing>
          <wp:inline distT="0" distB="0" distL="114300" distR="114300">
            <wp:extent cx="5102225" cy="3616960"/>
            <wp:effectExtent l="0" t="0" r="3175" b="1016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2"/>
                    <a:stretch>
                      <a:fillRect/>
                    </a:stretch>
                  </pic:blipFill>
                  <pic:spPr>
                    <a:xfrm>
                      <a:off x="0" y="0"/>
                      <a:ext cx="5102225" cy="3616960"/>
                    </a:xfrm>
                    <a:prstGeom prst="rect">
                      <a:avLst/>
                    </a:prstGeom>
                    <a:noFill/>
                    <a:ln>
                      <a:noFill/>
                    </a:ln>
                  </pic:spPr>
                </pic:pic>
              </a:graphicData>
            </a:graphic>
          </wp:inline>
        </w:drawing>
      </w:r>
    </w:p>
    <w:p w14:paraId="5DDB2A16">
      <w:pPr>
        <w:rPr>
          <w:rFonts w:hint="default" w:ascii="Arial" w:hAnsi="Arial" w:cs="Arial"/>
          <w:sz w:val="24"/>
          <w:szCs w:val="24"/>
          <w:lang w:val="en-US" w:eastAsia="zh-CN"/>
        </w:rPr>
      </w:pPr>
      <w:r>
        <w:rPr>
          <w:rFonts w:hint="default" w:ascii="Arial" w:hAnsi="Arial" w:cs="Arial"/>
          <w:sz w:val="24"/>
          <w:szCs w:val="24"/>
          <w:lang w:val="en-US"/>
        </w:rPr>
        <w:t>The confusion matrix shows only a few classes (0, 3, 7, 8, 11) accurately predicted by Naive Bayes. Classes 2, 5, 6, and 9 are strongly confused, indicating weak class separation. The matrix shows that Naive Bayes cannot identify the 12 depression groups and is unsuitable for this dataset (Diagram 10).</w:t>
      </w:r>
    </w:p>
    <w:p w14:paraId="51FABF4A">
      <w:pPr>
        <w:pStyle w:val="4"/>
        <w:bidi w:val="0"/>
        <w:spacing w:line="240" w:lineRule="auto"/>
        <w:rPr>
          <w:rFonts w:hint="default" w:ascii="Arial" w:hAnsi="Arial" w:cs="Arial"/>
          <w:sz w:val="24"/>
          <w:szCs w:val="24"/>
          <w:lang w:val="en-US" w:eastAsia="zh-CN"/>
        </w:rPr>
      </w:pPr>
      <w:bookmarkStart w:id="16" w:name="_Toc8550"/>
      <w:r>
        <w:rPr>
          <w:rFonts w:hint="default" w:ascii="Arial" w:hAnsi="Arial" w:cs="Arial"/>
          <w:sz w:val="24"/>
          <w:szCs w:val="24"/>
          <w:lang w:val="en-US" w:eastAsia="zh-CN"/>
        </w:rPr>
        <w:t>4.1.3 Decision Tree Classification</w:t>
      </w:r>
      <w:bookmarkEnd w:id="16"/>
    </w:p>
    <w:p w14:paraId="3C780AE5">
      <w:pPr>
        <w:rPr>
          <w:rFonts w:hint="default" w:ascii="Arial" w:hAnsi="Arial" w:cs="Arial"/>
          <w:sz w:val="24"/>
          <w:szCs w:val="24"/>
          <w:lang w:val="en-US" w:eastAsia="zh-CN"/>
        </w:rPr>
      </w:pPr>
      <w:r>
        <w:rPr>
          <w:rFonts w:hint="default" w:ascii="Arial" w:hAnsi="Arial" w:cs="Arial"/>
          <w:sz w:val="24"/>
          <w:szCs w:val="24"/>
          <w:lang w:val="en-US" w:eastAsia="zh-CN"/>
        </w:rPr>
        <w:t>Gini-based Decision Tree outperforms Entropy in training, testing, and cross-validation stability. Entropy has a slightly higher macro AUC but lower accuracy and Cross-Validation, indicating wors generalization. Thus, Gini splits this dataset better (Table 6 and Diagram 11).</w:t>
      </w:r>
    </w:p>
    <w:p w14:paraId="2DBF388A">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Table 6:  Gini vs Entropy Performance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37"/>
        <w:gridCol w:w="1388"/>
        <w:gridCol w:w="1389"/>
        <w:gridCol w:w="1267"/>
        <w:gridCol w:w="1297"/>
        <w:gridCol w:w="2898"/>
      </w:tblGrid>
      <w:tr w14:paraId="7913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7" w:type="dxa"/>
          </w:tcPr>
          <w:p w14:paraId="11B84491">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Criterion</w:t>
            </w:r>
          </w:p>
        </w:tc>
        <w:tc>
          <w:tcPr>
            <w:tcW w:w="1388" w:type="dxa"/>
          </w:tcPr>
          <w:p w14:paraId="182A68F9">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Train Accuracy</w:t>
            </w:r>
          </w:p>
        </w:tc>
        <w:tc>
          <w:tcPr>
            <w:tcW w:w="1389" w:type="dxa"/>
          </w:tcPr>
          <w:p w14:paraId="284CD194">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Test Accuracy</w:t>
            </w:r>
          </w:p>
        </w:tc>
        <w:tc>
          <w:tcPr>
            <w:tcW w:w="1267" w:type="dxa"/>
          </w:tcPr>
          <w:p w14:paraId="335B35EA">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AUC (Macro)</w:t>
            </w:r>
          </w:p>
        </w:tc>
        <w:tc>
          <w:tcPr>
            <w:tcW w:w="1297" w:type="dxa"/>
          </w:tcPr>
          <w:p w14:paraId="533A6338">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CV Accuracy</w:t>
            </w:r>
          </w:p>
        </w:tc>
        <w:tc>
          <w:tcPr>
            <w:tcW w:w="2898" w:type="dxa"/>
          </w:tcPr>
          <w:p w14:paraId="72BC4383">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Interpretation</w:t>
            </w:r>
          </w:p>
        </w:tc>
      </w:tr>
      <w:tr w14:paraId="3D66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7" w:type="dxa"/>
          </w:tcPr>
          <w:p w14:paraId="132461C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Gini</w:t>
            </w:r>
          </w:p>
        </w:tc>
        <w:tc>
          <w:tcPr>
            <w:tcW w:w="1388" w:type="dxa"/>
          </w:tcPr>
          <w:p w14:paraId="23460B55">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0.7678</w:t>
            </w:r>
          </w:p>
        </w:tc>
        <w:tc>
          <w:tcPr>
            <w:tcW w:w="1389" w:type="dxa"/>
          </w:tcPr>
          <w:p w14:paraId="3003B7A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0.7750</w:t>
            </w:r>
          </w:p>
        </w:tc>
        <w:tc>
          <w:tcPr>
            <w:tcW w:w="1267" w:type="dxa"/>
          </w:tcPr>
          <w:p w14:paraId="056089C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0.9603</w:t>
            </w:r>
          </w:p>
        </w:tc>
        <w:tc>
          <w:tcPr>
            <w:tcW w:w="1297" w:type="dxa"/>
          </w:tcPr>
          <w:p w14:paraId="2727463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0.7863</w:t>
            </w:r>
          </w:p>
        </w:tc>
        <w:tc>
          <w:tcPr>
            <w:tcW w:w="2898" w:type="dxa"/>
          </w:tcPr>
          <w:p w14:paraId="06B49F6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Best overall performance; higher accuracy and strong generalisation</w:t>
            </w:r>
          </w:p>
        </w:tc>
      </w:tr>
      <w:tr w14:paraId="16FA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7" w:type="dxa"/>
          </w:tcPr>
          <w:p w14:paraId="4B13F40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Entropy</w:t>
            </w:r>
          </w:p>
        </w:tc>
        <w:tc>
          <w:tcPr>
            <w:tcW w:w="1388" w:type="dxa"/>
          </w:tcPr>
          <w:p w14:paraId="2874ADC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0.7528</w:t>
            </w:r>
          </w:p>
        </w:tc>
        <w:tc>
          <w:tcPr>
            <w:tcW w:w="1389" w:type="dxa"/>
          </w:tcPr>
          <w:p w14:paraId="0957ED8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0.7275</w:t>
            </w:r>
          </w:p>
        </w:tc>
        <w:tc>
          <w:tcPr>
            <w:tcW w:w="1267" w:type="dxa"/>
          </w:tcPr>
          <w:p w14:paraId="67CB7D6E">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0.9710</w:t>
            </w:r>
          </w:p>
        </w:tc>
        <w:tc>
          <w:tcPr>
            <w:tcW w:w="1297" w:type="dxa"/>
          </w:tcPr>
          <w:p w14:paraId="7BBA701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0.7498</w:t>
            </w:r>
          </w:p>
        </w:tc>
        <w:tc>
          <w:tcPr>
            <w:tcW w:w="2898" w:type="dxa"/>
          </w:tcPr>
          <w:p w14:paraId="5AFBDBD7">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Slightly higher AUC but lower accuracy and stability</w:t>
            </w:r>
          </w:p>
        </w:tc>
      </w:tr>
    </w:tbl>
    <w:p w14:paraId="3553C90A">
      <w:pPr>
        <w:bidi w:val="0"/>
        <w:rPr>
          <w:rFonts w:hint="default" w:ascii="Arial" w:hAnsi="Arial" w:cs="Arial"/>
          <w:sz w:val="24"/>
          <w:szCs w:val="24"/>
          <w:lang w:val="en-US" w:eastAsia="zh-CN"/>
        </w:rPr>
      </w:pPr>
    </w:p>
    <w:p w14:paraId="05F66323">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Diagram 11: Gini vs Entropy - Performance Comparison</w:t>
      </w:r>
    </w:p>
    <w:p w14:paraId="21C88798">
      <w:pPr>
        <w:rPr>
          <w:rFonts w:hint="default" w:ascii="Arial" w:hAnsi="Arial" w:cs="Arial"/>
          <w:sz w:val="24"/>
          <w:szCs w:val="24"/>
        </w:rPr>
      </w:pPr>
      <w:r>
        <w:rPr>
          <w:rFonts w:hint="default" w:ascii="Arial" w:hAnsi="Arial" w:cs="Arial"/>
          <w:sz w:val="24"/>
          <w:szCs w:val="24"/>
        </w:rPr>
        <w:drawing>
          <wp:inline distT="0" distB="0" distL="114300" distR="114300">
            <wp:extent cx="5935980" cy="3271520"/>
            <wp:effectExtent l="0" t="0" r="7620" b="508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3"/>
                    <a:stretch>
                      <a:fillRect/>
                    </a:stretch>
                  </pic:blipFill>
                  <pic:spPr>
                    <a:xfrm>
                      <a:off x="0" y="0"/>
                      <a:ext cx="5935980" cy="3271520"/>
                    </a:xfrm>
                    <a:prstGeom prst="rect">
                      <a:avLst/>
                    </a:prstGeom>
                    <a:noFill/>
                    <a:ln>
                      <a:noFill/>
                    </a:ln>
                  </pic:spPr>
                </pic:pic>
              </a:graphicData>
            </a:graphic>
          </wp:inline>
        </w:drawing>
      </w:r>
    </w:p>
    <w:p w14:paraId="2E34AB6A">
      <w:pPr>
        <w:rPr>
          <w:rFonts w:hint="default" w:ascii="Arial" w:hAnsi="Arial" w:cs="Arial"/>
          <w:sz w:val="24"/>
          <w:szCs w:val="24"/>
          <w:lang w:val="en-US" w:eastAsia="zh-CN"/>
        </w:rPr>
      </w:pPr>
      <w:r>
        <w:rPr>
          <w:rFonts w:hint="default" w:ascii="Arial" w:hAnsi="Arial" w:cs="Arial"/>
          <w:sz w:val="24"/>
          <w:szCs w:val="24"/>
          <w:lang w:val="en-US"/>
        </w:rPr>
        <w:t>Gini criteria performance is more steady and dependable across most depression categories in class-level evaluation. Many Gini classes have flawless precision, recall, and F1-scores, proving great discrimination and detection. Performance reduces significantly for larger or more complex classes like 2, 5 and 9, but recall and F1-scores are still higher than Entropy. The Entropy-based model performs well in some classes but poorly in others, especially, Class 2, where recall reduces drastically. Gini is the preferred splitting approach for this multi-class depression classification problem due to its greater balance and resilience across all measures, even high TNR values for both criterion (Table 7)</w:t>
      </w:r>
    </w:p>
    <w:p w14:paraId="70E8A100">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Table 7: Gini Class-level metrics and Entropy class-level metrics</w:t>
      </w:r>
    </w:p>
    <w:p w14:paraId="3BDEBE78">
      <w:pPr>
        <w:rPr>
          <w:rFonts w:hint="default" w:ascii="Arial" w:hAnsi="Arial" w:cs="Arial"/>
          <w:sz w:val="24"/>
          <w:szCs w:val="24"/>
        </w:rPr>
      </w:pPr>
      <w:r>
        <w:rPr>
          <w:rFonts w:hint="default" w:ascii="Arial" w:hAnsi="Arial" w:cs="Arial"/>
          <w:sz w:val="24"/>
          <w:szCs w:val="24"/>
        </w:rPr>
        <w:drawing>
          <wp:inline distT="0" distB="0" distL="114300" distR="114300">
            <wp:extent cx="2806700" cy="2809875"/>
            <wp:effectExtent l="0" t="0" r="12700" b="952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4"/>
                    <a:stretch>
                      <a:fillRect/>
                    </a:stretch>
                  </pic:blipFill>
                  <pic:spPr>
                    <a:xfrm>
                      <a:off x="0" y="0"/>
                      <a:ext cx="2806700" cy="2809875"/>
                    </a:xfrm>
                    <a:prstGeom prst="rect">
                      <a:avLst/>
                    </a:prstGeom>
                    <a:noFill/>
                    <a:ln>
                      <a:noFill/>
                    </a:ln>
                  </pic:spPr>
                </pic:pic>
              </a:graphicData>
            </a:graphic>
          </wp:inline>
        </w:drawing>
      </w:r>
      <w:r>
        <w:rPr>
          <w:rFonts w:hint="default" w:ascii="Arial" w:hAnsi="Arial" w:cs="Arial"/>
          <w:sz w:val="24"/>
          <w:szCs w:val="24"/>
          <w:lang w:val="en-US"/>
        </w:rPr>
        <w:t xml:space="preserve">  </w:t>
      </w:r>
      <w:r>
        <w:rPr>
          <w:rFonts w:hint="default" w:ascii="Arial" w:hAnsi="Arial" w:cs="Arial"/>
          <w:sz w:val="24"/>
          <w:szCs w:val="24"/>
        </w:rPr>
        <w:drawing>
          <wp:inline distT="0" distB="0" distL="114300" distR="114300">
            <wp:extent cx="2806700" cy="2823210"/>
            <wp:effectExtent l="0" t="0" r="12700" b="1143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5"/>
                    <a:stretch>
                      <a:fillRect/>
                    </a:stretch>
                  </pic:blipFill>
                  <pic:spPr>
                    <a:xfrm>
                      <a:off x="0" y="0"/>
                      <a:ext cx="2806700" cy="2823210"/>
                    </a:xfrm>
                    <a:prstGeom prst="rect">
                      <a:avLst/>
                    </a:prstGeom>
                    <a:noFill/>
                    <a:ln>
                      <a:noFill/>
                    </a:ln>
                  </pic:spPr>
                </pic:pic>
              </a:graphicData>
            </a:graphic>
          </wp:inline>
        </w:drawing>
      </w:r>
    </w:p>
    <w:p w14:paraId="651718FA">
      <w:pPr>
        <w:pStyle w:val="4"/>
        <w:bidi w:val="0"/>
        <w:spacing w:line="240" w:lineRule="auto"/>
        <w:rPr>
          <w:rFonts w:hint="default" w:ascii="Arial" w:hAnsi="Arial" w:cs="Arial"/>
          <w:sz w:val="24"/>
          <w:szCs w:val="24"/>
          <w:lang w:val="en-US" w:eastAsia="zh-CN"/>
        </w:rPr>
      </w:pPr>
      <w:bookmarkStart w:id="17" w:name="_Toc15139"/>
      <w:r>
        <w:rPr>
          <w:rFonts w:hint="default" w:ascii="Arial" w:hAnsi="Arial" w:cs="Arial"/>
          <w:sz w:val="24"/>
          <w:szCs w:val="24"/>
          <w:lang w:val="en-US" w:eastAsia="zh-CN"/>
        </w:rPr>
        <w:t>4.1.4 Random Forest Classification</w:t>
      </w:r>
      <w:bookmarkEnd w:id="17"/>
    </w:p>
    <w:p w14:paraId="09CF012F">
      <w:pPr>
        <w:pStyle w:val="5"/>
        <w:bidi w:val="0"/>
        <w:spacing w:line="240" w:lineRule="auto"/>
        <w:rPr>
          <w:rFonts w:hint="default" w:ascii="Arial" w:hAnsi="Arial" w:cs="Arial"/>
          <w:sz w:val="24"/>
          <w:szCs w:val="24"/>
          <w:lang w:val="en-US" w:eastAsia="zh-CN"/>
        </w:rPr>
      </w:pPr>
      <w:r>
        <w:rPr>
          <w:rFonts w:hint="default" w:ascii="Arial" w:hAnsi="Arial" w:cs="Arial"/>
          <w:sz w:val="24"/>
          <w:szCs w:val="24"/>
          <w:lang w:val="en-US" w:eastAsia="zh-CN"/>
        </w:rPr>
        <w:t>Table 8: Train/Test Accuracy and Confusion Matrix</w:t>
      </w:r>
    </w:p>
    <w:p w14:paraId="06DEAA05">
      <w:pPr>
        <w:rPr>
          <w:rFonts w:hint="default" w:ascii="Arial" w:hAnsi="Arial" w:cs="Arial"/>
          <w:sz w:val="24"/>
          <w:szCs w:val="24"/>
        </w:rPr>
      </w:pPr>
      <w:r>
        <w:rPr>
          <w:rFonts w:hint="default" w:ascii="Arial" w:hAnsi="Arial" w:cs="Arial"/>
          <w:sz w:val="24"/>
          <w:szCs w:val="24"/>
        </w:rPr>
        <w:drawing>
          <wp:inline distT="0" distB="0" distL="114300" distR="114300">
            <wp:extent cx="2623185" cy="3077210"/>
            <wp:effectExtent l="0" t="0" r="13335" b="127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26"/>
                    <a:stretch>
                      <a:fillRect/>
                    </a:stretch>
                  </pic:blipFill>
                  <pic:spPr>
                    <a:xfrm>
                      <a:off x="0" y="0"/>
                      <a:ext cx="2623185" cy="3077210"/>
                    </a:xfrm>
                    <a:prstGeom prst="rect">
                      <a:avLst/>
                    </a:prstGeom>
                    <a:noFill/>
                    <a:ln>
                      <a:noFill/>
                    </a:ln>
                  </pic:spPr>
                </pic:pic>
              </a:graphicData>
            </a:graphic>
          </wp:inline>
        </w:drawing>
      </w:r>
      <w:r>
        <w:rPr>
          <w:rFonts w:hint="default" w:ascii="Arial" w:hAnsi="Arial" w:cs="Arial"/>
          <w:sz w:val="24"/>
          <w:szCs w:val="24"/>
        </w:rPr>
        <w:drawing>
          <wp:inline distT="0" distB="0" distL="114300" distR="114300">
            <wp:extent cx="3189605" cy="3028950"/>
            <wp:effectExtent l="0" t="0" r="10795" b="381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27"/>
                    <a:stretch>
                      <a:fillRect/>
                    </a:stretch>
                  </pic:blipFill>
                  <pic:spPr>
                    <a:xfrm>
                      <a:off x="0" y="0"/>
                      <a:ext cx="3189605" cy="3028950"/>
                    </a:xfrm>
                    <a:prstGeom prst="rect">
                      <a:avLst/>
                    </a:prstGeom>
                    <a:noFill/>
                    <a:ln>
                      <a:noFill/>
                    </a:ln>
                  </pic:spPr>
                </pic:pic>
              </a:graphicData>
            </a:graphic>
          </wp:inline>
        </w:drawing>
      </w:r>
    </w:p>
    <w:p w14:paraId="3484D5BB">
      <w:pPr>
        <w:rPr>
          <w:rFonts w:hint="default" w:ascii="Arial" w:hAnsi="Arial" w:cs="Arial"/>
          <w:sz w:val="24"/>
          <w:szCs w:val="24"/>
          <w:lang w:val="en-US"/>
        </w:rPr>
      </w:pPr>
      <w:r>
        <w:rPr>
          <w:rFonts w:hint="default" w:ascii="Arial" w:hAnsi="Arial" w:cs="Arial"/>
          <w:sz w:val="24"/>
          <w:szCs w:val="24"/>
          <w:lang w:val="en-US"/>
        </w:rPr>
        <w:t>Train accuracy is 0.916 and test accuracy is 0.9175 for baseline Random Forest model, demonstrating good generalization without overfitting. Despite the multiclass imbalance, the classification report predicts most classes accurately with a macro F1-score of 0.92 and weighted F1-score of 0.92. High recall and precision values for classes 0, 3, 4, 5, 7, 8, 10, 11 show that the model accurately recognizes these depression kinds. However, Class 1 (F=0.61) and Class 9 (F1 = 0.88) perform poorly due to overlapping patterns or fewer training samples. The confusion matrix displays most predictions along the diagonal, indicating misclassifications are rare and concentrated in classes 1 and 9 (Table 8)</w:t>
      </w:r>
    </w:p>
    <w:p w14:paraId="4E6FB998">
      <w:pPr>
        <w:rPr>
          <w:rFonts w:hint="default" w:ascii="Arial" w:hAnsi="Arial" w:cs="Arial"/>
          <w:sz w:val="24"/>
          <w:szCs w:val="24"/>
          <w:lang w:val="en-US" w:eastAsia="zh-CN"/>
        </w:rPr>
      </w:pPr>
      <w:r>
        <w:rPr>
          <w:rFonts w:hint="default" w:ascii="Arial" w:hAnsi="Arial" w:eastAsia="SimSun" w:cs="Arial"/>
          <w:kern w:val="0"/>
          <w:sz w:val="24"/>
          <w:szCs w:val="24"/>
          <w:lang w:val="en-US" w:eastAsia="zh-CN" w:bidi="ar"/>
        </w:rPr>
        <w:br w:type="textWrapping"/>
      </w:r>
      <w:r>
        <w:rPr>
          <w:rStyle w:val="25"/>
          <w:rFonts w:hint="default" w:ascii="Arial" w:hAnsi="Arial" w:cs="Arial"/>
          <w:sz w:val="24"/>
          <w:szCs w:val="24"/>
          <w:lang w:val="en-US" w:eastAsia="zh-CN"/>
        </w:rPr>
        <w:t>Diagram 12: Top 18 Important Features - Random Forest</w:t>
      </w:r>
    </w:p>
    <w:p w14:paraId="22F74496">
      <w:pPr>
        <w:rPr>
          <w:rFonts w:hint="default" w:ascii="Arial" w:hAnsi="Arial" w:cs="Arial"/>
          <w:sz w:val="24"/>
          <w:szCs w:val="24"/>
        </w:rPr>
      </w:pPr>
      <w:r>
        <w:rPr>
          <w:rFonts w:hint="default" w:ascii="Arial" w:hAnsi="Arial" w:cs="Arial"/>
          <w:sz w:val="24"/>
          <w:szCs w:val="24"/>
        </w:rPr>
        <w:drawing>
          <wp:inline distT="0" distB="0" distL="114300" distR="114300">
            <wp:extent cx="5934710" cy="2940685"/>
            <wp:effectExtent l="0" t="0" r="8890" b="63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8"/>
                    <a:stretch>
                      <a:fillRect/>
                    </a:stretch>
                  </pic:blipFill>
                  <pic:spPr>
                    <a:xfrm>
                      <a:off x="0" y="0"/>
                      <a:ext cx="5934710" cy="2940685"/>
                    </a:xfrm>
                    <a:prstGeom prst="rect">
                      <a:avLst/>
                    </a:prstGeom>
                    <a:noFill/>
                    <a:ln>
                      <a:noFill/>
                    </a:ln>
                  </pic:spPr>
                </pic:pic>
              </a:graphicData>
            </a:graphic>
          </wp:inline>
        </w:drawing>
      </w:r>
    </w:p>
    <w:p w14:paraId="02D15A42">
      <w:pPr>
        <w:rPr>
          <w:rFonts w:hint="default" w:ascii="Arial" w:hAnsi="Arial" w:cs="Arial"/>
          <w:sz w:val="24"/>
          <w:szCs w:val="24"/>
          <w:lang w:val="en-US"/>
        </w:rPr>
      </w:pPr>
      <w:r>
        <w:rPr>
          <w:rFonts w:hint="default" w:ascii="Arial" w:hAnsi="Arial" w:cs="Arial"/>
          <w:sz w:val="24"/>
          <w:szCs w:val="24"/>
          <w:lang w:val="en-US"/>
        </w:rPr>
        <w:t>Symptoms predicted depression types more than any other factor in the Random Forest model. This is expected since depression types differ in symptom variety and intensity. Your_overeating_level, Coping_Methods, Nervous_Level, and Employment_Status are also relevant predictors, demonstrating that lifestyle habits, coping behaviours, emotional state, and occupational status distinguish depression groups. Mid-level contributors including Education_Level, SocialMedia_WhileEating, Mental_Health_Support, and low_SelfEsteem have psychological and social relevance and give discriminatory power. Lower-importance features like Self_Harm, Sleep_Hours, SocialMedia_Hours, Suicide_Attempts, and Gender have little effect on the model, suggesting  weaker or indirect associations with depression type classification. (Diagram 12)</w:t>
      </w:r>
    </w:p>
    <w:p w14:paraId="5B3C5790">
      <w:pPr>
        <w:pStyle w:val="5"/>
        <w:bidi w:val="0"/>
        <w:spacing w:line="240" w:lineRule="auto"/>
        <w:rPr>
          <w:rFonts w:hint="default" w:ascii="Arial" w:hAnsi="Arial" w:cs="Arial"/>
          <w:sz w:val="24"/>
          <w:szCs w:val="24"/>
          <w:lang w:val="en-US"/>
        </w:rPr>
      </w:pPr>
      <w:r>
        <w:rPr>
          <w:rFonts w:hint="default" w:ascii="Arial" w:hAnsi="Arial" w:cs="Arial"/>
          <w:sz w:val="24"/>
          <w:szCs w:val="24"/>
          <w:lang w:val="en-US"/>
        </w:rPr>
        <w:t>Table 9: Model Metrics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24"/>
        <w:gridCol w:w="1349"/>
        <w:gridCol w:w="6203"/>
      </w:tblGrid>
      <w:tr w14:paraId="051B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4" w:type="dxa"/>
          </w:tcPr>
          <w:p w14:paraId="5C539E3C">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Metric</w:t>
            </w:r>
          </w:p>
        </w:tc>
        <w:tc>
          <w:tcPr>
            <w:tcW w:w="1349" w:type="dxa"/>
          </w:tcPr>
          <w:p w14:paraId="745BD06B">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Score</w:t>
            </w:r>
          </w:p>
        </w:tc>
        <w:tc>
          <w:tcPr>
            <w:tcW w:w="6203" w:type="dxa"/>
          </w:tcPr>
          <w:p w14:paraId="4E3F53C2">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Interpretation</w:t>
            </w:r>
          </w:p>
        </w:tc>
      </w:tr>
      <w:tr w14:paraId="29BC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4" w:type="dxa"/>
          </w:tcPr>
          <w:p w14:paraId="3EBCD2CB">
            <w:pPr>
              <w:rPr>
                <w:rFonts w:hint="default" w:ascii="Arial" w:hAnsi="Arial" w:cs="Arial"/>
                <w:sz w:val="24"/>
                <w:szCs w:val="24"/>
                <w:vertAlign w:val="baseline"/>
                <w:lang w:val="en-US"/>
              </w:rPr>
            </w:pPr>
            <w:r>
              <w:rPr>
                <w:rFonts w:hint="default" w:ascii="Arial" w:hAnsi="Arial" w:cs="Arial"/>
                <w:sz w:val="24"/>
                <w:szCs w:val="24"/>
                <w:vertAlign w:val="baseline"/>
                <w:lang w:val="en-US"/>
              </w:rPr>
              <w:t>Train Accuracy</w:t>
            </w:r>
          </w:p>
        </w:tc>
        <w:tc>
          <w:tcPr>
            <w:tcW w:w="1349" w:type="dxa"/>
          </w:tcPr>
          <w:p w14:paraId="3AB30CC9">
            <w:pPr>
              <w:rPr>
                <w:rFonts w:hint="default" w:ascii="Arial" w:hAnsi="Arial" w:cs="Arial"/>
                <w:sz w:val="24"/>
                <w:szCs w:val="24"/>
                <w:vertAlign w:val="baseline"/>
                <w:lang w:val="en-US"/>
              </w:rPr>
            </w:pPr>
            <w:r>
              <w:rPr>
                <w:rFonts w:hint="default" w:ascii="Arial" w:hAnsi="Arial" w:cs="Arial"/>
                <w:sz w:val="24"/>
                <w:szCs w:val="24"/>
                <w:vertAlign w:val="baseline"/>
                <w:lang w:val="en-US"/>
              </w:rPr>
              <w:t>0.916</w:t>
            </w:r>
          </w:p>
        </w:tc>
        <w:tc>
          <w:tcPr>
            <w:tcW w:w="6203" w:type="dxa"/>
          </w:tcPr>
          <w:p w14:paraId="7CBD9959">
            <w:pPr>
              <w:rPr>
                <w:rFonts w:hint="default" w:ascii="Arial" w:hAnsi="Arial" w:cs="Arial"/>
                <w:sz w:val="24"/>
                <w:szCs w:val="24"/>
                <w:vertAlign w:val="baseline"/>
                <w:lang w:val="en-US"/>
              </w:rPr>
            </w:pPr>
            <w:r>
              <w:rPr>
                <w:rFonts w:hint="default" w:ascii="Arial" w:hAnsi="Arial" w:cs="Arial"/>
                <w:sz w:val="24"/>
                <w:szCs w:val="24"/>
                <w:vertAlign w:val="baseline"/>
                <w:lang w:val="en-US"/>
              </w:rPr>
              <w:t>Model fits the training data well without signs of overfitting</w:t>
            </w:r>
          </w:p>
        </w:tc>
      </w:tr>
      <w:tr w14:paraId="574A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4" w:type="dxa"/>
          </w:tcPr>
          <w:p w14:paraId="41455EA6">
            <w:pPr>
              <w:rPr>
                <w:rFonts w:hint="default" w:ascii="Arial" w:hAnsi="Arial" w:cs="Arial"/>
                <w:sz w:val="24"/>
                <w:szCs w:val="24"/>
                <w:vertAlign w:val="baseline"/>
                <w:lang w:val="en-US"/>
              </w:rPr>
            </w:pPr>
            <w:r>
              <w:rPr>
                <w:rFonts w:hint="default" w:ascii="Arial" w:hAnsi="Arial" w:cs="Arial"/>
                <w:sz w:val="24"/>
                <w:szCs w:val="24"/>
                <w:vertAlign w:val="baseline"/>
                <w:lang w:val="en-US"/>
              </w:rPr>
              <w:t>Test Accuracy</w:t>
            </w:r>
          </w:p>
        </w:tc>
        <w:tc>
          <w:tcPr>
            <w:tcW w:w="1349" w:type="dxa"/>
          </w:tcPr>
          <w:p w14:paraId="40A107AF">
            <w:pPr>
              <w:rPr>
                <w:rFonts w:hint="default" w:ascii="Arial" w:hAnsi="Arial" w:cs="Arial"/>
                <w:sz w:val="24"/>
                <w:szCs w:val="24"/>
                <w:vertAlign w:val="baseline"/>
                <w:lang w:val="en-US"/>
              </w:rPr>
            </w:pPr>
            <w:r>
              <w:rPr>
                <w:rFonts w:hint="default" w:ascii="Arial" w:hAnsi="Arial" w:cs="Arial"/>
                <w:sz w:val="24"/>
                <w:szCs w:val="24"/>
                <w:vertAlign w:val="baseline"/>
                <w:lang w:val="en-US"/>
              </w:rPr>
              <w:t>0.9175</w:t>
            </w:r>
          </w:p>
        </w:tc>
        <w:tc>
          <w:tcPr>
            <w:tcW w:w="6203" w:type="dxa"/>
          </w:tcPr>
          <w:p w14:paraId="4995CE48">
            <w:pPr>
              <w:rPr>
                <w:rFonts w:hint="default" w:ascii="Arial" w:hAnsi="Arial" w:cs="Arial"/>
                <w:sz w:val="24"/>
                <w:szCs w:val="24"/>
                <w:vertAlign w:val="baseline"/>
                <w:lang w:val="en-US"/>
              </w:rPr>
            </w:pPr>
            <w:r>
              <w:rPr>
                <w:rFonts w:hint="default" w:ascii="Arial" w:hAnsi="Arial" w:cs="Arial"/>
                <w:sz w:val="24"/>
                <w:szCs w:val="24"/>
                <w:vertAlign w:val="baseline"/>
                <w:lang w:val="en-US"/>
              </w:rPr>
              <w:t>High generalization performance; consistent with training accuracy</w:t>
            </w:r>
          </w:p>
        </w:tc>
      </w:tr>
      <w:tr w14:paraId="09CF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4" w:type="dxa"/>
          </w:tcPr>
          <w:p w14:paraId="02FA5309">
            <w:pPr>
              <w:rPr>
                <w:rFonts w:hint="default" w:ascii="Arial" w:hAnsi="Arial" w:cs="Arial"/>
                <w:sz w:val="24"/>
                <w:szCs w:val="24"/>
                <w:vertAlign w:val="baseline"/>
                <w:lang w:val="en-US"/>
              </w:rPr>
            </w:pPr>
            <w:r>
              <w:rPr>
                <w:rFonts w:hint="default" w:ascii="Arial" w:hAnsi="Arial" w:cs="Arial"/>
                <w:sz w:val="24"/>
                <w:szCs w:val="24"/>
                <w:vertAlign w:val="baseline"/>
                <w:lang w:val="en-US"/>
              </w:rPr>
              <w:t>AUC(Macro)</w:t>
            </w:r>
          </w:p>
        </w:tc>
        <w:tc>
          <w:tcPr>
            <w:tcW w:w="1349" w:type="dxa"/>
          </w:tcPr>
          <w:p w14:paraId="3D97705F">
            <w:pPr>
              <w:rPr>
                <w:rFonts w:hint="default" w:ascii="Arial" w:hAnsi="Arial" w:cs="Arial"/>
                <w:sz w:val="24"/>
                <w:szCs w:val="24"/>
                <w:vertAlign w:val="baseline"/>
                <w:lang w:val="en-US"/>
              </w:rPr>
            </w:pPr>
            <w:r>
              <w:rPr>
                <w:rFonts w:hint="default" w:ascii="Arial" w:hAnsi="Arial" w:cs="Arial"/>
                <w:sz w:val="24"/>
                <w:szCs w:val="24"/>
                <w:vertAlign w:val="baseline"/>
                <w:lang w:val="en-US"/>
              </w:rPr>
              <w:t>0.9964</w:t>
            </w:r>
          </w:p>
        </w:tc>
        <w:tc>
          <w:tcPr>
            <w:tcW w:w="6203" w:type="dxa"/>
          </w:tcPr>
          <w:p w14:paraId="3573E7FF">
            <w:pPr>
              <w:rPr>
                <w:rFonts w:hint="default" w:ascii="Arial" w:hAnsi="Arial" w:cs="Arial"/>
                <w:sz w:val="24"/>
                <w:szCs w:val="24"/>
                <w:vertAlign w:val="baseline"/>
                <w:lang w:val="en-US"/>
              </w:rPr>
            </w:pPr>
            <w:r>
              <w:rPr>
                <w:rFonts w:hint="default" w:ascii="Arial" w:hAnsi="Arial" w:cs="Arial"/>
                <w:sz w:val="24"/>
                <w:szCs w:val="24"/>
                <w:vertAlign w:val="baseline"/>
                <w:lang w:val="en-US"/>
              </w:rPr>
              <w:t>Excellent class separation across all 12 classes</w:t>
            </w:r>
          </w:p>
        </w:tc>
      </w:tr>
      <w:tr w14:paraId="08E5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24" w:type="dxa"/>
          </w:tcPr>
          <w:p w14:paraId="1AA74760">
            <w:pPr>
              <w:rPr>
                <w:rFonts w:hint="default" w:ascii="Arial" w:hAnsi="Arial" w:cs="Arial"/>
                <w:sz w:val="24"/>
                <w:szCs w:val="24"/>
                <w:vertAlign w:val="baseline"/>
                <w:lang w:val="en-US"/>
              </w:rPr>
            </w:pPr>
            <w:r>
              <w:rPr>
                <w:rFonts w:hint="default" w:ascii="Arial" w:hAnsi="Arial" w:cs="Arial"/>
                <w:sz w:val="24"/>
                <w:szCs w:val="24"/>
                <w:vertAlign w:val="baseline"/>
                <w:lang w:val="en-US"/>
              </w:rPr>
              <w:t>AUC (Weighted)</w:t>
            </w:r>
          </w:p>
        </w:tc>
        <w:tc>
          <w:tcPr>
            <w:tcW w:w="1349" w:type="dxa"/>
          </w:tcPr>
          <w:p w14:paraId="10ACAFAC">
            <w:pPr>
              <w:rPr>
                <w:rFonts w:hint="default" w:ascii="Arial" w:hAnsi="Arial" w:cs="Arial"/>
                <w:sz w:val="24"/>
                <w:szCs w:val="24"/>
                <w:vertAlign w:val="baseline"/>
                <w:lang w:val="en-US"/>
              </w:rPr>
            </w:pPr>
            <w:r>
              <w:rPr>
                <w:rFonts w:hint="default" w:ascii="Arial" w:hAnsi="Arial" w:cs="Arial"/>
                <w:sz w:val="24"/>
                <w:szCs w:val="24"/>
                <w:vertAlign w:val="baseline"/>
                <w:lang w:val="en-US"/>
              </w:rPr>
              <w:t>0.9880</w:t>
            </w:r>
          </w:p>
        </w:tc>
        <w:tc>
          <w:tcPr>
            <w:tcW w:w="6203" w:type="dxa"/>
          </w:tcPr>
          <w:p w14:paraId="5271A2EF">
            <w:pPr>
              <w:rPr>
                <w:rFonts w:hint="default" w:ascii="Arial" w:hAnsi="Arial" w:cs="Arial"/>
                <w:sz w:val="24"/>
                <w:szCs w:val="24"/>
                <w:vertAlign w:val="baseline"/>
                <w:lang w:val="en-US"/>
              </w:rPr>
            </w:pPr>
            <w:r>
              <w:rPr>
                <w:rFonts w:hint="default" w:ascii="Arial" w:hAnsi="Arial" w:cs="Arial"/>
                <w:sz w:val="24"/>
                <w:szCs w:val="24"/>
                <w:vertAlign w:val="baseline"/>
                <w:lang w:val="en-US"/>
              </w:rPr>
              <w:t>Strong discriminative ability considering class imbalance</w:t>
            </w:r>
          </w:p>
        </w:tc>
      </w:tr>
    </w:tbl>
    <w:p w14:paraId="5D9147CC">
      <w:pPr>
        <w:rPr>
          <w:rFonts w:hint="default" w:ascii="Arial" w:hAnsi="Arial" w:cs="Arial"/>
          <w:sz w:val="24"/>
          <w:szCs w:val="24"/>
          <w:lang w:val="en-US"/>
        </w:rPr>
      </w:pPr>
    </w:p>
    <w:p w14:paraId="7BCB15EB">
      <w:pPr>
        <w:rPr>
          <w:rFonts w:hint="default" w:ascii="Arial" w:hAnsi="Arial" w:cs="Arial"/>
          <w:sz w:val="24"/>
          <w:szCs w:val="24"/>
          <w:lang w:val="en-US"/>
        </w:rPr>
      </w:pPr>
      <w:r>
        <w:rPr>
          <w:rFonts w:hint="default" w:ascii="Arial" w:hAnsi="Arial" w:cs="Arial"/>
          <w:sz w:val="24"/>
          <w:szCs w:val="24"/>
          <w:lang w:val="en-US"/>
        </w:rPr>
        <w:t>GridSearchCV found the ideal parameters for 108 Random Forest Configurations using 5-fold cross-validation (540 total fits) : max_depth = 7, max_features = ‘sqrt’, min_samples_leaf = 2, min_samples_split = 10, and n_estimators = 300. Cross- validation accuracy of 0.9839 supports outstanding generalization and shows that the improved Random Forest is stable and effective for multi-class depression classification.</w:t>
      </w:r>
    </w:p>
    <w:p w14:paraId="1C8983DE">
      <w:pPr>
        <w:pStyle w:val="5"/>
        <w:bidi w:val="0"/>
        <w:spacing w:line="240" w:lineRule="auto"/>
        <w:rPr>
          <w:rFonts w:hint="default" w:ascii="Arial" w:hAnsi="Arial" w:cs="Arial"/>
          <w:sz w:val="24"/>
          <w:szCs w:val="24"/>
          <w:lang w:val="en-US"/>
        </w:rPr>
      </w:pPr>
      <w:r>
        <w:rPr>
          <w:rFonts w:hint="default" w:ascii="Arial" w:hAnsi="Arial" w:cs="Arial"/>
          <w:sz w:val="24"/>
          <w:szCs w:val="24"/>
          <w:lang w:val="en-US"/>
        </w:rPr>
        <w:t>Table 10: Best Model Results</w:t>
      </w:r>
    </w:p>
    <w:p w14:paraId="5356AFB3">
      <w:pPr>
        <w:rPr>
          <w:rFonts w:hint="default" w:ascii="Arial" w:hAnsi="Arial" w:cs="Arial"/>
          <w:sz w:val="24"/>
          <w:szCs w:val="24"/>
          <w:lang w:val="en-US"/>
        </w:rPr>
      </w:pPr>
      <w:r>
        <w:rPr>
          <w:rFonts w:hint="default" w:ascii="Arial" w:hAnsi="Arial" w:cs="Arial"/>
          <w:sz w:val="24"/>
          <w:szCs w:val="24"/>
        </w:rPr>
        <w:drawing>
          <wp:inline distT="0" distB="0" distL="114300" distR="114300">
            <wp:extent cx="5667375" cy="4316095"/>
            <wp:effectExtent l="0" t="0" r="1905" b="12065"/>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29"/>
                    <a:stretch>
                      <a:fillRect/>
                    </a:stretch>
                  </pic:blipFill>
                  <pic:spPr>
                    <a:xfrm>
                      <a:off x="0" y="0"/>
                      <a:ext cx="5667375" cy="4316095"/>
                    </a:xfrm>
                    <a:prstGeom prst="rect">
                      <a:avLst/>
                    </a:prstGeom>
                    <a:noFill/>
                    <a:ln>
                      <a:noFill/>
                    </a:ln>
                  </pic:spPr>
                </pic:pic>
              </a:graphicData>
            </a:graphic>
          </wp:inline>
        </w:drawing>
      </w:r>
    </w:p>
    <w:p w14:paraId="5FF8D9AB">
      <w:pPr>
        <w:rPr>
          <w:rFonts w:hint="default" w:ascii="Arial" w:hAnsi="Arial" w:cs="Arial"/>
          <w:sz w:val="24"/>
          <w:szCs w:val="24"/>
          <w:lang w:val="en-US"/>
        </w:rPr>
      </w:pPr>
      <w:r>
        <w:rPr>
          <w:rFonts w:hint="default" w:ascii="Arial" w:hAnsi="Arial" w:cs="Arial"/>
          <w:sz w:val="24"/>
          <w:szCs w:val="24"/>
          <w:lang w:val="en-US"/>
        </w:rPr>
        <w:t>The Grid Search -optimized model had near-perfect accuracy, precision, recall, and AUC, however future leakage is possible when training accuracy reaches 100%. The model was retrained and evaluated after removing the 2 most influential variables.(Symptom and Nervous_Level) to check for unduly strong predictive signals. This further experiment determines if the model’s earlier performance was overstated. We may test the classifier’s generalization capabilities and confirm whether information leakage affected the original results by evaluating the model without these strong characteristics (Table 10).</w:t>
      </w:r>
    </w:p>
    <w:p w14:paraId="1AA37024">
      <w:pPr>
        <w:pStyle w:val="5"/>
        <w:bidi w:val="0"/>
        <w:spacing w:line="240" w:lineRule="auto"/>
        <w:rPr>
          <w:rFonts w:hint="default" w:ascii="Arial" w:hAnsi="Arial" w:cs="Arial"/>
          <w:sz w:val="24"/>
          <w:szCs w:val="24"/>
          <w:lang w:val="en-US"/>
        </w:rPr>
      </w:pPr>
      <w:r>
        <w:rPr>
          <w:rFonts w:hint="default" w:ascii="Arial" w:hAnsi="Arial" w:cs="Arial"/>
          <w:sz w:val="24"/>
          <w:szCs w:val="24"/>
          <w:lang w:val="en-US"/>
        </w:rPr>
        <w:t>Table 11: Train vs Test Performance Metrics for Best model(After removing top Features)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60"/>
        <w:gridCol w:w="1645"/>
        <w:gridCol w:w="1645"/>
        <w:gridCol w:w="4626"/>
      </w:tblGrid>
      <w:tr w14:paraId="37AC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0" w:type="dxa"/>
          </w:tcPr>
          <w:p w14:paraId="149B922D">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Metric</w:t>
            </w:r>
          </w:p>
        </w:tc>
        <w:tc>
          <w:tcPr>
            <w:tcW w:w="1645" w:type="dxa"/>
          </w:tcPr>
          <w:p w14:paraId="3D71DCB2">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Train Score</w:t>
            </w:r>
          </w:p>
        </w:tc>
        <w:tc>
          <w:tcPr>
            <w:tcW w:w="1645" w:type="dxa"/>
          </w:tcPr>
          <w:p w14:paraId="6EF92996">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Test Score</w:t>
            </w:r>
          </w:p>
        </w:tc>
        <w:tc>
          <w:tcPr>
            <w:tcW w:w="4626" w:type="dxa"/>
          </w:tcPr>
          <w:p w14:paraId="3B87B7C7">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Interpretation</w:t>
            </w:r>
          </w:p>
        </w:tc>
      </w:tr>
      <w:tr w14:paraId="2EB8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0" w:type="dxa"/>
          </w:tcPr>
          <w:p w14:paraId="6F25A0F4">
            <w:pPr>
              <w:rPr>
                <w:rFonts w:hint="default" w:ascii="Arial" w:hAnsi="Arial" w:cs="Arial"/>
                <w:sz w:val="24"/>
                <w:szCs w:val="24"/>
                <w:vertAlign w:val="baseline"/>
                <w:lang w:val="en-US"/>
              </w:rPr>
            </w:pPr>
            <w:r>
              <w:rPr>
                <w:rFonts w:hint="default" w:ascii="Arial" w:hAnsi="Arial" w:cs="Arial"/>
                <w:sz w:val="24"/>
                <w:szCs w:val="24"/>
                <w:vertAlign w:val="baseline"/>
                <w:lang w:val="en-US"/>
              </w:rPr>
              <w:t>Accuracy</w:t>
            </w:r>
          </w:p>
        </w:tc>
        <w:tc>
          <w:tcPr>
            <w:tcW w:w="1645" w:type="dxa"/>
          </w:tcPr>
          <w:p w14:paraId="6B3E0C0A">
            <w:pPr>
              <w:rPr>
                <w:rFonts w:hint="default" w:ascii="Arial" w:hAnsi="Arial" w:cs="Arial"/>
                <w:sz w:val="24"/>
                <w:szCs w:val="24"/>
                <w:vertAlign w:val="baseline"/>
                <w:lang w:val="en-US"/>
              </w:rPr>
            </w:pPr>
            <w:r>
              <w:rPr>
                <w:rFonts w:hint="default" w:ascii="Arial" w:hAnsi="Arial" w:cs="Arial"/>
                <w:sz w:val="24"/>
                <w:szCs w:val="24"/>
                <w:vertAlign w:val="baseline"/>
                <w:lang w:val="en-US"/>
              </w:rPr>
              <w:t>0.9849</w:t>
            </w:r>
          </w:p>
        </w:tc>
        <w:tc>
          <w:tcPr>
            <w:tcW w:w="1645" w:type="dxa"/>
          </w:tcPr>
          <w:p w14:paraId="2D5FB50F">
            <w:pPr>
              <w:rPr>
                <w:rFonts w:hint="default" w:ascii="Arial" w:hAnsi="Arial" w:cs="Arial"/>
                <w:sz w:val="24"/>
                <w:szCs w:val="24"/>
                <w:vertAlign w:val="baseline"/>
                <w:lang w:val="en-US"/>
              </w:rPr>
            </w:pPr>
            <w:r>
              <w:rPr>
                <w:rFonts w:hint="default" w:ascii="Arial" w:hAnsi="Arial" w:cs="Arial"/>
                <w:sz w:val="24"/>
                <w:szCs w:val="24"/>
                <w:vertAlign w:val="baseline"/>
                <w:lang w:val="en-US"/>
              </w:rPr>
              <w:t>0.9800</w:t>
            </w:r>
          </w:p>
        </w:tc>
        <w:tc>
          <w:tcPr>
            <w:tcW w:w="4626" w:type="dxa"/>
          </w:tcPr>
          <w:p w14:paraId="1305D20D">
            <w:pPr>
              <w:rPr>
                <w:rFonts w:hint="default" w:ascii="Arial" w:hAnsi="Arial" w:cs="Arial"/>
                <w:sz w:val="24"/>
                <w:szCs w:val="24"/>
                <w:vertAlign w:val="baseline"/>
                <w:lang w:val="en-US"/>
              </w:rPr>
            </w:pPr>
            <w:r>
              <w:rPr>
                <w:rFonts w:hint="default" w:ascii="Arial" w:hAnsi="Arial" w:cs="Arial"/>
                <w:sz w:val="24"/>
                <w:szCs w:val="24"/>
                <w:vertAlign w:val="baseline"/>
                <w:lang w:val="en-US"/>
              </w:rPr>
              <w:t>Train and test accuracies are almost identical, indicating strong generalization and no overfitting.</w:t>
            </w:r>
          </w:p>
        </w:tc>
      </w:tr>
      <w:tr w14:paraId="1E1C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0" w:type="dxa"/>
          </w:tcPr>
          <w:p w14:paraId="050FFA67">
            <w:pPr>
              <w:rPr>
                <w:rFonts w:hint="default" w:ascii="Arial" w:hAnsi="Arial" w:cs="Arial"/>
                <w:sz w:val="24"/>
                <w:szCs w:val="24"/>
                <w:vertAlign w:val="baseline"/>
                <w:lang w:val="en-US"/>
              </w:rPr>
            </w:pPr>
            <w:r>
              <w:rPr>
                <w:rFonts w:hint="default" w:ascii="Arial" w:hAnsi="Arial" w:cs="Arial"/>
                <w:sz w:val="24"/>
                <w:szCs w:val="24"/>
                <w:vertAlign w:val="baseline"/>
                <w:lang w:val="en-US"/>
              </w:rPr>
              <w:t>Precision (macro)</w:t>
            </w:r>
          </w:p>
        </w:tc>
        <w:tc>
          <w:tcPr>
            <w:tcW w:w="1645" w:type="dxa"/>
          </w:tcPr>
          <w:p w14:paraId="58151504">
            <w:pPr>
              <w:rPr>
                <w:rFonts w:hint="default" w:ascii="Arial" w:hAnsi="Arial" w:cs="Arial"/>
                <w:sz w:val="24"/>
                <w:szCs w:val="24"/>
                <w:vertAlign w:val="baseline"/>
                <w:lang w:val="en-US"/>
              </w:rPr>
            </w:pPr>
            <w:r>
              <w:rPr>
                <w:rFonts w:hint="default" w:ascii="Arial" w:hAnsi="Arial" w:cs="Arial"/>
                <w:sz w:val="24"/>
                <w:szCs w:val="24"/>
                <w:vertAlign w:val="baseline"/>
                <w:lang w:val="en-US"/>
              </w:rPr>
              <w:t>0.9600</w:t>
            </w:r>
          </w:p>
        </w:tc>
        <w:tc>
          <w:tcPr>
            <w:tcW w:w="1645" w:type="dxa"/>
          </w:tcPr>
          <w:p w14:paraId="1E07789A">
            <w:pPr>
              <w:rPr>
                <w:rFonts w:hint="default" w:ascii="Arial" w:hAnsi="Arial" w:cs="Arial"/>
                <w:sz w:val="24"/>
                <w:szCs w:val="24"/>
                <w:vertAlign w:val="baseline"/>
                <w:lang w:val="en-US"/>
              </w:rPr>
            </w:pPr>
            <w:r>
              <w:rPr>
                <w:rFonts w:hint="default" w:ascii="Arial" w:hAnsi="Arial" w:cs="Arial"/>
                <w:sz w:val="24"/>
                <w:szCs w:val="24"/>
                <w:vertAlign w:val="baseline"/>
                <w:lang w:val="en-US"/>
              </w:rPr>
              <w:t>0.9556</w:t>
            </w:r>
          </w:p>
        </w:tc>
        <w:tc>
          <w:tcPr>
            <w:tcW w:w="4626" w:type="dxa"/>
          </w:tcPr>
          <w:p w14:paraId="1622BF1C">
            <w:pPr>
              <w:rPr>
                <w:rFonts w:hint="default" w:ascii="Arial" w:hAnsi="Arial" w:cs="Arial"/>
                <w:sz w:val="24"/>
                <w:szCs w:val="24"/>
                <w:vertAlign w:val="baseline"/>
                <w:lang w:val="en-US"/>
              </w:rPr>
            </w:pPr>
            <w:r>
              <w:rPr>
                <w:rFonts w:hint="default" w:ascii="Arial" w:hAnsi="Arial" w:cs="Arial"/>
                <w:sz w:val="24"/>
                <w:szCs w:val="24"/>
                <w:vertAlign w:val="baseline"/>
                <w:lang w:val="en-US"/>
              </w:rPr>
              <w:t>Precision remains high across classes, showing that the model makes few false-positive errors even after removing key predictors</w:t>
            </w:r>
          </w:p>
        </w:tc>
      </w:tr>
      <w:tr w14:paraId="4230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0" w:type="dxa"/>
          </w:tcPr>
          <w:p w14:paraId="48662893">
            <w:pPr>
              <w:rPr>
                <w:rFonts w:hint="default" w:ascii="Arial" w:hAnsi="Arial" w:cs="Arial"/>
                <w:sz w:val="24"/>
                <w:szCs w:val="24"/>
                <w:vertAlign w:val="baseline"/>
                <w:lang w:val="en-US"/>
              </w:rPr>
            </w:pPr>
            <w:r>
              <w:rPr>
                <w:rFonts w:hint="default" w:ascii="Arial" w:hAnsi="Arial" w:cs="Arial"/>
                <w:sz w:val="24"/>
                <w:szCs w:val="24"/>
                <w:vertAlign w:val="baseline"/>
                <w:lang w:val="en-US"/>
              </w:rPr>
              <w:t>Recall (macro)</w:t>
            </w:r>
          </w:p>
        </w:tc>
        <w:tc>
          <w:tcPr>
            <w:tcW w:w="1645" w:type="dxa"/>
          </w:tcPr>
          <w:p w14:paraId="1CA37AE9">
            <w:pPr>
              <w:rPr>
                <w:rFonts w:hint="default" w:ascii="Arial" w:hAnsi="Arial" w:cs="Arial"/>
                <w:sz w:val="24"/>
                <w:szCs w:val="24"/>
                <w:vertAlign w:val="baseline"/>
                <w:lang w:val="en-US"/>
              </w:rPr>
            </w:pPr>
            <w:r>
              <w:rPr>
                <w:rFonts w:hint="default" w:ascii="Arial" w:hAnsi="Arial" w:cs="Arial"/>
                <w:sz w:val="24"/>
                <w:szCs w:val="24"/>
                <w:vertAlign w:val="baseline"/>
                <w:lang w:val="en-US"/>
              </w:rPr>
              <w:t>0.9944</w:t>
            </w:r>
          </w:p>
        </w:tc>
        <w:tc>
          <w:tcPr>
            <w:tcW w:w="1645" w:type="dxa"/>
          </w:tcPr>
          <w:p w14:paraId="65D5FC5F">
            <w:pPr>
              <w:rPr>
                <w:rFonts w:hint="default" w:ascii="Arial" w:hAnsi="Arial" w:cs="Arial"/>
                <w:sz w:val="24"/>
                <w:szCs w:val="24"/>
                <w:vertAlign w:val="baseline"/>
                <w:lang w:val="en-US"/>
              </w:rPr>
            </w:pPr>
            <w:r>
              <w:rPr>
                <w:rFonts w:hint="default" w:ascii="Arial" w:hAnsi="Arial" w:cs="Arial"/>
                <w:sz w:val="24"/>
                <w:szCs w:val="24"/>
                <w:vertAlign w:val="baseline"/>
                <w:lang w:val="en-US"/>
              </w:rPr>
              <w:t>0.9926</w:t>
            </w:r>
          </w:p>
        </w:tc>
        <w:tc>
          <w:tcPr>
            <w:tcW w:w="4626" w:type="dxa"/>
          </w:tcPr>
          <w:p w14:paraId="56D70CA7">
            <w:pPr>
              <w:rPr>
                <w:rFonts w:hint="default" w:ascii="Arial" w:hAnsi="Arial" w:cs="Arial"/>
                <w:sz w:val="24"/>
                <w:szCs w:val="24"/>
                <w:vertAlign w:val="baseline"/>
                <w:lang w:val="en-US"/>
              </w:rPr>
            </w:pPr>
            <w:r>
              <w:rPr>
                <w:rFonts w:hint="default" w:ascii="Arial" w:hAnsi="Arial" w:cs="Arial"/>
                <w:sz w:val="24"/>
                <w:szCs w:val="24"/>
                <w:vertAlign w:val="baseline"/>
                <w:lang w:val="en-US"/>
              </w:rPr>
              <w:t>Excellent recall on both sets, meaning the model successfully detects almost all relevant cases across depression types</w:t>
            </w:r>
          </w:p>
        </w:tc>
      </w:tr>
      <w:tr w14:paraId="3ABA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0" w:type="dxa"/>
          </w:tcPr>
          <w:p w14:paraId="66A82F32">
            <w:pPr>
              <w:rPr>
                <w:rFonts w:hint="default" w:ascii="Arial" w:hAnsi="Arial" w:cs="Arial"/>
                <w:sz w:val="24"/>
                <w:szCs w:val="24"/>
                <w:vertAlign w:val="baseline"/>
                <w:lang w:val="en-US"/>
              </w:rPr>
            </w:pPr>
            <w:r>
              <w:rPr>
                <w:rFonts w:hint="default" w:ascii="Arial" w:hAnsi="Arial" w:cs="Arial"/>
                <w:sz w:val="24"/>
                <w:szCs w:val="24"/>
                <w:vertAlign w:val="baseline"/>
                <w:lang w:val="en-US"/>
              </w:rPr>
              <w:t>F1-score (macro)</w:t>
            </w:r>
          </w:p>
        </w:tc>
        <w:tc>
          <w:tcPr>
            <w:tcW w:w="1645" w:type="dxa"/>
          </w:tcPr>
          <w:p w14:paraId="53D280CB">
            <w:pPr>
              <w:rPr>
                <w:rFonts w:hint="default" w:ascii="Arial" w:hAnsi="Arial" w:cs="Arial"/>
                <w:sz w:val="24"/>
                <w:szCs w:val="24"/>
                <w:vertAlign w:val="baseline"/>
                <w:lang w:val="en-US"/>
              </w:rPr>
            </w:pPr>
            <w:r>
              <w:rPr>
                <w:rFonts w:hint="default" w:ascii="Arial" w:hAnsi="Arial" w:cs="Arial"/>
                <w:sz w:val="24"/>
                <w:szCs w:val="24"/>
                <w:vertAlign w:val="baseline"/>
                <w:lang w:val="en-US"/>
              </w:rPr>
              <w:t>0.9708</w:t>
            </w:r>
          </w:p>
        </w:tc>
        <w:tc>
          <w:tcPr>
            <w:tcW w:w="1645" w:type="dxa"/>
          </w:tcPr>
          <w:p w14:paraId="54A87A70">
            <w:pPr>
              <w:rPr>
                <w:rFonts w:hint="default" w:ascii="Arial" w:hAnsi="Arial" w:cs="Arial"/>
                <w:sz w:val="24"/>
                <w:szCs w:val="24"/>
                <w:vertAlign w:val="baseline"/>
                <w:lang w:val="en-US"/>
              </w:rPr>
            </w:pPr>
            <w:r>
              <w:rPr>
                <w:rFonts w:hint="default" w:ascii="Arial" w:hAnsi="Arial" w:cs="Arial"/>
                <w:sz w:val="24"/>
                <w:szCs w:val="24"/>
                <w:vertAlign w:val="baseline"/>
                <w:lang w:val="en-US"/>
              </w:rPr>
              <w:t>0.9658</w:t>
            </w:r>
          </w:p>
        </w:tc>
        <w:tc>
          <w:tcPr>
            <w:tcW w:w="4626" w:type="dxa"/>
          </w:tcPr>
          <w:p w14:paraId="66791EA5">
            <w:pPr>
              <w:rPr>
                <w:rFonts w:hint="default" w:ascii="Arial" w:hAnsi="Arial" w:cs="Arial"/>
                <w:sz w:val="24"/>
                <w:szCs w:val="24"/>
                <w:vertAlign w:val="baseline"/>
                <w:lang w:val="en-US"/>
              </w:rPr>
            </w:pPr>
            <w:r>
              <w:rPr>
                <w:rFonts w:hint="default" w:ascii="Arial" w:hAnsi="Arial" w:cs="Arial"/>
                <w:sz w:val="24"/>
                <w:szCs w:val="24"/>
                <w:vertAlign w:val="baseline"/>
                <w:lang w:val="en-US"/>
              </w:rPr>
              <w:t>High F1 values confirm balanced precision and recall, demonstrating stable classification performance</w:t>
            </w:r>
          </w:p>
        </w:tc>
      </w:tr>
      <w:tr w14:paraId="6B96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0" w:type="dxa"/>
          </w:tcPr>
          <w:p w14:paraId="4C0DD349">
            <w:pPr>
              <w:rPr>
                <w:rFonts w:hint="default" w:ascii="Arial" w:hAnsi="Arial" w:cs="Arial"/>
                <w:sz w:val="24"/>
                <w:szCs w:val="24"/>
                <w:vertAlign w:val="baseline"/>
                <w:lang w:val="en-US"/>
              </w:rPr>
            </w:pPr>
            <w:r>
              <w:rPr>
                <w:rFonts w:hint="default" w:ascii="Arial" w:hAnsi="Arial" w:cs="Arial"/>
                <w:sz w:val="24"/>
                <w:szCs w:val="24"/>
                <w:vertAlign w:val="baseline"/>
                <w:lang w:val="en-US"/>
              </w:rPr>
              <w:t>AUC (macro)</w:t>
            </w:r>
          </w:p>
        </w:tc>
        <w:tc>
          <w:tcPr>
            <w:tcW w:w="1645" w:type="dxa"/>
          </w:tcPr>
          <w:p w14:paraId="4ECE782B">
            <w:pPr>
              <w:rPr>
                <w:rFonts w:hint="default" w:ascii="Arial" w:hAnsi="Arial" w:cs="Arial"/>
                <w:sz w:val="24"/>
                <w:szCs w:val="24"/>
                <w:vertAlign w:val="baseline"/>
                <w:lang w:val="en-US"/>
              </w:rPr>
            </w:pPr>
            <w:r>
              <w:rPr>
                <w:rFonts w:hint="default" w:ascii="Arial" w:hAnsi="Arial" w:cs="Arial"/>
                <w:sz w:val="24"/>
                <w:szCs w:val="24"/>
                <w:vertAlign w:val="baseline"/>
                <w:lang w:val="en-US"/>
              </w:rPr>
              <w:t>0.9992</w:t>
            </w:r>
          </w:p>
        </w:tc>
        <w:tc>
          <w:tcPr>
            <w:tcW w:w="1645" w:type="dxa"/>
          </w:tcPr>
          <w:p w14:paraId="0D8EDC48">
            <w:pPr>
              <w:rPr>
                <w:rFonts w:hint="default" w:ascii="Arial" w:hAnsi="Arial" w:cs="Arial"/>
                <w:sz w:val="24"/>
                <w:szCs w:val="24"/>
                <w:vertAlign w:val="baseline"/>
                <w:lang w:val="en-US"/>
              </w:rPr>
            </w:pPr>
            <w:r>
              <w:rPr>
                <w:rFonts w:hint="default" w:ascii="Arial" w:hAnsi="Arial" w:cs="Arial"/>
                <w:sz w:val="24"/>
                <w:szCs w:val="24"/>
                <w:vertAlign w:val="baseline"/>
                <w:lang w:val="en-US"/>
              </w:rPr>
              <w:t>0.9988</w:t>
            </w:r>
          </w:p>
        </w:tc>
        <w:tc>
          <w:tcPr>
            <w:tcW w:w="4626" w:type="dxa"/>
          </w:tcPr>
          <w:p w14:paraId="11516709">
            <w:pPr>
              <w:rPr>
                <w:rFonts w:hint="default" w:ascii="Arial" w:hAnsi="Arial" w:cs="Arial"/>
                <w:sz w:val="24"/>
                <w:szCs w:val="24"/>
                <w:vertAlign w:val="baseline"/>
                <w:lang w:val="en-US"/>
              </w:rPr>
            </w:pPr>
            <w:r>
              <w:rPr>
                <w:rFonts w:hint="default" w:ascii="Arial" w:hAnsi="Arial" w:cs="Arial"/>
                <w:sz w:val="24"/>
                <w:szCs w:val="24"/>
                <w:vertAlign w:val="baseline"/>
                <w:lang w:val="en-US"/>
              </w:rPr>
              <w:t>Very high AUC scores show that the model maintains outstanding class separability and predictive reliability</w:t>
            </w:r>
          </w:p>
        </w:tc>
      </w:tr>
    </w:tbl>
    <w:p w14:paraId="7EB093C7">
      <w:pPr>
        <w:bidi w:val="0"/>
        <w:rPr>
          <w:rFonts w:hint="default" w:ascii="Arial" w:hAnsi="Arial" w:cs="Arial"/>
          <w:sz w:val="24"/>
          <w:szCs w:val="24"/>
          <w:lang w:val="en-US" w:eastAsia="zh-CN"/>
        </w:rPr>
      </w:pPr>
    </w:p>
    <w:p w14:paraId="5D92F650">
      <w:pPr>
        <w:keepNext w:val="0"/>
        <w:keepLines w:val="0"/>
        <w:widowControl/>
        <w:suppressLineNumbers w:val="0"/>
        <w:jc w:val="left"/>
        <w:rPr>
          <w:rFonts w:hint="default" w:ascii="Arial" w:hAnsi="Arial" w:cs="Arial"/>
          <w:sz w:val="24"/>
          <w:szCs w:val="24"/>
          <w:lang w:val="en-US" w:eastAsia="zh-CN"/>
        </w:rPr>
      </w:pPr>
      <w:r>
        <w:rPr>
          <w:rFonts w:hint="default" w:ascii="Arial" w:hAnsi="Arial" w:cs="Arial"/>
          <w:sz w:val="24"/>
          <w:szCs w:val="24"/>
          <w:lang w:val="en-US" w:eastAsia="zh-CN"/>
        </w:rPr>
        <w:t>The class-level TPR and TNR values reveal that the model excels in all depression areas. Most classes have flawless memory and specificity, demonstrating discrimination. Classes 5, 6, and 9  had lower recall, suggesting class imbalance or overlapping symptom patterns make the harder to recognize. Despite this, the model is reliable and balanced, accurately classifying numerous depression kinds. This confusion matrix indicates considerable class separation, with most predictions on the diagonal. Reduced-feature Random Forest has low misclassification, indication excellent accuracy. (Table 12)</w:t>
      </w:r>
    </w:p>
    <w:p w14:paraId="365414F1">
      <w:pPr>
        <w:pStyle w:val="5"/>
        <w:bidi w:val="0"/>
        <w:rPr>
          <w:rFonts w:hint="default" w:ascii="Arial" w:hAnsi="Arial" w:cs="Arial"/>
          <w:sz w:val="24"/>
          <w:szCs w:val="24"/>
          <w:lang w:val="en-US" w:eastAsia="zh-CN"/>
        </w:rPr>
      </w:pPr>
      <w:r>
        <w:rPr>
          <w:rFonts w:hint="default" w:ascii="Arial" w:hAnsi="Arial" w:cs="Arial"/>
          <w:sz w:val="24"/>
          <w:szCs w:val="24"/>
          <w:lang w:val="en-US" w:eastAsia="zh-CN"/>
        </w:rPr>
        <w:t>Table 12: TPR &amp; TNR (</w:t>
      </w:r>
      <w:r>
        <w:rPr>
          <w:rFonts w:hint="default" w:ascii="Arial" w:hAnsi="Arial" w:cs="Arial"/>
          <w:sz w:val="24"/>
          <w:szCs w:val="24"/>
          <w:lang w:val="en-US"/>
        </w:rPr>
        <w:t>After removing top Features</w:t>
      </w:r>
      <w:r>
        <w:rPr>
          <w:rFonts w:hint="default" w:ascii="Arial" w:hAnsi="Arial" w:cs="Arial"/>
          <w:sz w:val="24"/>
          <w:szCs w:val="24"/>
          <w:lang w:val="en-US" w:eastAsia="zh-CN"/>
        </w:rPr>
        <w:t>) and confusion matrix</w:t>
      </w:r>
    </w:p>
    <w:p w14:paraId="3A6550CF">
      <w:pPr>
        <w:rPr>
          <w:rFonts w:hint="default" w:ascii="Arial" w:hAnsi="Arial" w:cs="Arial"/>
          <w:sz w:val="24"/>
          <w:szCs w:val="24"/>
          <w:lang w:val="en-US" w:eastAsia="zh-CN"/>
        </w:rPr>
      </w:pPr>
      <w:r>
        <w:rPr>
          <w:rFonts w:hint="default" w:ascii="Arial" w:hAnsi="Arial" w:cs="Arial"/>
          <w:sz w:val="24"/>
          <w:szCs w:val="24"/>
          <w:lang w:val="en-US"/>
        </w:rPr>
        <w:t xml:space="preserve"> </w:t>
      </w:r>
      <w:r>
        <w:rPr>
          <w:rFonts w:hint="default" w:ascii="Arial" w:hAnsi="Arial" w:cs="Arial"/>
          <w:sz w:val="24"/>
          <w:szCs w:val="24"/>
        </w:rPr>
        <w:drawing>
          <wp:inline distT="0" distB="0" distL="114300" distR="114300">
            <wp:extent cx="2265680" cy="3429635"/>
            <wp:effectExtent l="0" t="0" r="5080" b="14605"/>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0"/>
                    <a:stretch>
                      <a:fillRect/>
                    </a:stretch>
                  </pic:blipFill>
                  <pic:spPr>
                    <a:xfrm>
                      <a:off x="0" y="0"/>
                      <a:ext cx="2265680" cy="3429635"/>
                    </a:xfrm>
                    <a:prstGeom prst="rect">
                      <a:avLst/>
                    </a:prstGeom>
                    <a:noFill/>
                    <a:ln>
                      <a:noFill/>
                    </a:ln>
                  </pic:spPr>
                </pic:pic>
              </a:graphicData>
            </a:graphic>
          </wp:inline>
        </w:drawing>
      </w:r>
      <w:r>
        <w:rPr>
          <w:rFonts w:hint="default" w:ascii="Arial" w:hAnsi="Arial" w:cs="Arial"/>
          <w:sz w:val="24"/>
          <w:szCs w:val="24"/>
        </w:rPr>
        <w:drawing>
          <wp:inline distT="0" distB="0" distL="114300" distR="114300">
            <wp:extent cx="3227705" cy="3505835"/>
            <wp:effectExtent l="0" t="0" r="3175" b="14605"/>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1"/>
                    <a:stretch>
                      <a:fillRect/>
                    </a:stretch>
                  </pic:blipFill>
                  <pic:spPr>
                    <a:xfrm>
                      <a:off x="0" y="0"/>
                      <a:ext cx="3227705" cy="3505835"/>
                    </a:xfrm>
                    <a:prstGeom prst="rect">
                      <a:avLst/>
                    </a:prstGeom>
                    <a:noFill/>
                    <a:ln>
                      <a:noFill/>
                    </a:ln>
                  </pic:spPr>
                </pic:pic>
              </a:graphicData>
            </a:graphic>
          </wp:inline>
        </w:drawing>
      </w:r>
    </w:p>
    <w:p w14:paraId="4022D70A">
      <w:pPr>
        <w:pStyle w:val="4"/>
        <w:bidi w:val="0"/>
        <w:spacing w:line="240" w:lineRule="auto"/>
        <w:rPr>
          <w:rFonts w:hint="default" w:ascii="Arial" w:hAnsi="Arial" w:cs="Arial"/>
          <w:sz w:val="24"/>
          <w:szCs w:val="24"/>
          <w:lang w:val="en-US" w:eastAsia="zh-CN"/>
        </w:rPr>
      </w:pPr>
      <w:bookmarkStart w:id="18" w:name="_Toc4310"/>
      <w:r>
        <w:rPr>
          <w:rFonts w:hint="default" w:ascii="Arial" w:hAnsi="Arial" w:cs="Arial"/>
          <w:sz w:val="24"/>
          <w:szCs w:val="24"/>
          <w:lang w:val="en-US" w:eastAsia="zh-CN"/>
        </w:rPr>
        <w:t>Summary evaluation metrics</w:t>
      </w:r>
      <w:bookmarkEnd w:id="1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45"/>
        <w:gridCol w:w="1762"/>
        <w:gridCol w:w="2917"/>
        <w:gridCol w:w="2752"/>
      </w:tblGrid>
      <w:tr w14:paraId="3063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4DD94B32">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 xml:space="preserve">Model </w:t>
            </w:r>
          </w:p>
        </w:tc>
        <w:tc>
          <w:tcPr>
            <w:tcW w:w="1762" w:type="dxa"/>
          </w:tcPr>
          <w:p w14:paraId="11A0FA22">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Key Metrics</w:t>
            </w:r>
          </w:p>
        </w:tc>
        <w:tc>
          <w:tcPr>
            <w:tcW w:w="2917" w:type="dxa"/>
          </w:tcPr>
          <w:p w14:paraId="7256C6A8">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Performance Summary</w:t>
            </w:r>
          </w:p>
        </w:tc>
        <w:tc>
          <w:tcPr>
            <w:tcW w:w="2752" w:type="dxa"/>
          </w:tcPr>
          <w:p w14:paraId="0F5C91A2">
            <w:pPr>
              <w:rPr>
                <w:rFonts w:hint="default" w:ascii="Arial" w:hAnsi="Arial" w:cs="Arial"/>
                <w:b/>
                <w:bCs/>
                <w:sz w:val="24"/>
                <w:szCs w:val="24"/>
                <w:vertAlign w:val="baseline"/>
                <w:lang w:val="en-US" w:eastAsia="zh-CN"/>
              </w:rPr>
            </w:pPr>
            <w:r>
              <w:rPr>
                <w:rFonts w:hint="default" w:ascii="Arial" w:hAnsi="Arial" w:cs="Arial"/>
                <w:b/>
                <w:bCs/>
                <w:sz w:val="24"/>
                <w:szCs w:val="24"/>
                <w:vertAlign w:val="baseline"/>
                <w:lang w:val="en-US" w:eastAsia="zh-CN"/>
              </w:rPr>
              <w:t>Interpretation</w:t>
            </w:r>
          </w:p>
        </w:tc>
      </w:tr>
      <w:tr w14:paraId="3389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00208920">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Logistic Regression</w:t>
            </w:r>
          </w:p>
        </w:tc>
        <w:tc>
          <w:tcPr>
            <w:tcW w:w="1762" w:type="dxa"/>
          </w:tcPr>
          <w:p w14:paraId="52380D2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Accuracy =0.67</w:t>
            </w:r>
          </w:p>
        </w:tc>
        <w:tc>
          <w:tcPr>
            <w:tcW w:w="2917" w:type="dxa"/>
          </w:tcPr>
          <w:p w14:paraId="4057FA3C">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Moderate performance; struggles with multiclass patterns</w:t>
            </w:r>
          </w:p>
        </w:tc>
        <w:tc>
          <w:tcPr>
            <w:tcW w:w="2752" w:type="dxa"/>
          </w:tcPr>
          <w:p w14:paraId="3443CCF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Suitable as baseline; limited for complex despression types</w:t>
            </w:r>
          </w:p>
        </w:tc>
      </w:tr>
      <w:tr w14:paraId="124A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7A834C9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Decision Tree (Gini)</w:t>
            </w:r>
          </w:p>
        </w:tc>
        <w:tc>
          <w:tcPr>
            <w:tcW w:w="1762" w:type="dxa"/>
          </w:tcPr>
          <w:p w14:paraId="6DC4041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Test Accur = 0.77</w:t>
            </w:r>
          </w:p>
        </w:tc>
        <w:tc>
          <w:tcPr>
            <w:tcW w:w="2917" w:type="dxa"/>
          </w:tcPr>
          <w:p w14:paraId="5E105C7D">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Performs better than linear models; sensitive to feature scaling</w:t>
            </w:r>
          </w:p>
        </w:tc>
        <w:tc>
          <w:tcPr>
            <w:tcW w:w="2752" w:type="dxa"/>
          </w:tcPr>
          <w:p w14:paraId="3D1D8631">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Captures non-linear patterns but less stable across classes</w:t>
            </w:r>
          </w:p>
        </w:tc>
      </w:tr>
      <w:tr w14:paraId="155F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2E1BA4A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Decision Tree (Entropy)</w:t>
            </w:r>
          </w:p>
        </w:tc>
        <w:tc>
          <w:tcPr>
            <w:tcW w:w="1762" w:type="dxa"/>
          </w:tcPr>
          <w:p w14:paraId="34F573EE">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Test Accur = 0.72</w:t>
            </w:r>
          </w:p>
        </w:tc>
        <w:tc>
          <w:tcPr>
            <w:tcW w:w="2917" w:type="dxa"/>
          </w:tcPr>
          <w:p w14:paraId="0EA06C0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Slightly weaker than Gini variant</w:t>
            </w:r>
          </w:p>
        </w:tc>
        <w:tc>
          <w:tcPr>
            <w:tcW w:w="2752" w:type="dxa"/>
          </w:tcPr>
          <w:p w14:paraId="01EDBC9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Less effective splitting for this dataset</w:t>
            </w:r>
          </w:p>
        </w:tc>
      </w:tr>
      <w:tr w14:paraId="039E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1E34A1D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Naive Bayes</w:t>
            </w:r>
          </w:p>
        </w:tc>
        <w:tc>
          <w:tcPr>
            <w:tcW w:w="1762" w:type="dxa"/>
          </w:tcPr>
          <w:p w14:paraId="502086C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Accuracy = 0.42</w:t>
            </w:r>
          </w:p>
        </w:tc>
        <w:tc>
          <w:tcPr>
            <w:tcW w:w="2917" w:type="dxa"/>
          </w:tcPr>
          <w:p w14:paraId="4140C6F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Assumes feature independence, limiting performance</w:t>
            </w:r>
          </w:p>
        </w:tc>
        <w:tc>
          <w:tcPr>
            <w:tcW w:w="2752" w:type="dxa"/>
          </w:tcPr>
          <w:p w14:paraId="79B8487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Not ideal for correlated psychological variables</w:t>
            </w:r>
          </w:p>
        </w:tc>
      </w:tr>
      <w:tr w14:paraId="763E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147B7E42">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Random Forest (Baseline)</w:t>
            </w:r>
          </w:p>
        </w:tc>
        <w:tc>
          <w:tcPr>
            <w:tcW w:w="1762" w:type="dxa"/>
          </w:tcPr>
          <w:p w14:paraId="29894B49">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Train:0.916, Test:0.917</w:t>
            </w:r>
          </w:p>
        </w:tc>
        <w:tc>
          <w:tcPr>
            <w:tcW w:w="2917" w:type="dxa"/>
          </w:tcPr>
          <w:p w14:paraId="5323BC28">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Stable and robust, excellent class separation</w:t>
            </w:r>
          </w:p>
        </w:tc>
        <w:tc>
          <w:tcPr>
            <w:tcW w:w="2752" w:type="dxa"/>
          </w:tcPr>
          <w:p w14:paraId="41764F7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Strong multiclass classifier, minor issue in few classes</w:t>
            </w:r>
          </w:p>
        </w:tc>
      </w:tr>
      <w:tr w14:paraId="2183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7CFE55F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Random Forest (GridSearch Optimized)</w:t>
            </w:r>
          </w:p>
        </w:tc>
        <w:tc>
          <w:tcPr>
            <w:tcW w:w="1762" w:type="dxa"/>
          </w:tcPr>
          <w:p w14:paraId="3B542DCA">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Train: 1.00, Test: 0.9975, AUC:0.999</w:t>
            </w:r>
          </w:p>
        </w:tc>
        <w:tc>
          <w:tcPr>
            <w:tcW w:w="2917" w:type="dxa"/>
          </w:tcPr>
          <w:p w14:paraId="71F85102">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Exceptional performance across all metrics, highly stable.</w:t>
            </w:r>
          </w:p>
        </w:tc>
        <w:tc>
          <w:tcPr>
            <w:tcW w:w="2752" w:type="dxa"/>
          </w:tcPr>
          <w:p w14:paraId="7666982B">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Nearly perfect generalization, but possibble feature leakage</w:t>
            </w:r>
          </w:p>
        </w:tc>
      </w:tr>
      <w:tr w14:paraId="722E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5" w:type="dxa"/>
          </w:tcPr>
          <w:p w14:paraId="1CB93046">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Random Forest (Reduced Features)</w:t>
            </w:r>
          </w:p>
        </w:tc>
        <w:tc>
          <w:tcPr>
            <w:tcW w:w="1762" w:type="dxa"/>
          </w:tcPr>
          <w:p w14:paraId="439332A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Train:0.985, Test:0.98</w:t>
            </w:r>
          </w:p>
        </w:tc>
        <w:tc>
          <w:tcPr>
            <w:tcW w:w="2917" w:type="dxa"/>
          </w:tcPr>
          <w:p w14:paraId="63DBF07F">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Strong results even without top features</w:t>
            </w:r>
          </w:p>
        </w:tc>
        <w:tc>
          <w:tcPr>
            <w:tcW w:w="2752" w:type="dxa"/>
          </w:tcPr>
          <w:p w14:paraId="5C5935E3">
            <w:pPr>
              <w:rPr>
                <w:rFonts w:hint="default" w:ascii="Arial" w:hAnsi="Arial" w:cs="Arial"/>
                <w:sz w:val="24"/>
                <w:szCs w:val="24"/>
                <w:vertAlign w:val="baseline"/>
                <w:lang w:val="en-US" w:eastAsia="zh-CN"/>
              </w:rPr>
            </w:pPr>
            <w:r>
              <w:rPr>
                <w:rFonts w:hint="default" w:ascii="Arial" w:hAnsi="Arial" w:cs="Arial"/>
                <w:sz w:val="24"/>
                <w:szCs w:val="24"/>
                <w:vertAlign w:val="baseline"/>
                <w:lang w:val="en-US" w:eastAsia="zh-CN"/>
              </w:rPr>
              <w:t>Best overall model: confirms no data leakage, model remain robust</w:t>
            </w:r>
          </w:p>
        </w:tc>
      </w:tr>
    </w:tbl>
    <w:p w14:paraId="5983FA2A">
      <w:pPr>
        <w:rPr>
          <w:rFonts w:hint="default" w:ascii="Arial" w:hAnsi="Arial" w:cs="Arial"/>
          <w:sz w:val="24"/>
          <w:szCs w:val="24"/>
          <w:lang w:val="en-US" w:eastAsia="zh-CN"/>
        </w:rPr>
      </w:pPr>
    </w:p>
    <w:p w14:paraId="4506FF8D">
      <w:pPr>
        <w:pStyle w:val="3"/>
        <w:bidi w:val="0"/>
        <w:rPr>
          <w:rFonts w:hint="default" w:ascii="Arial" w:hAnsi="Arial" w:cs="Arial"/>
          <w:sz w:val="24"/>
          <w:szCs w:val="24"/>
          <w:lang w:val="en-US" w:eastAsia="zh-CN"/>
        </w:rPr>
      </w:pPr>
      <w:bookmarkStart w:id="19" w:name="_Toc19564"/>
      <w:r>
        <w:rPr>
          <w:rFonts w:hint="default" w:ascii="Arial" w:hAnsi="Arial" w:cs="Arial"/>
          <w:sz w:val="24"/>
          <w:szCs w:val="24"/>
          <w:lang w:val="en-US" w:eastAsia="zh-CN"/>
        </w:rPr>
        <w:t>5.1 Conclusion</w:t>
      </w:r>
      <w:bookmarkEnd w:id="19"/>
    </w:p>
    <w:p w14:paraId="6D3730E4">
      <w:pPr>
        <w:rPr>
          <w:rFonts w:hint="default" w:ascii="Arial" w:hAnsi="Arial" w:cs="Arial"/>
          <w:sz w:val="24"/>
          <w:szCs w:val="24"/>
          <w:lang w:val="en-US" w:eastAsia="zh-CN"/>
        </w:rPr>
      </w:pPr>
      <w:r>
        <w:rPr>
          <w:rFonts w:hint="default" w:ascii="Arial" w:hAnsi="Arial" w:cs="Arial"/>
          <w:sz w:val="24"/>
          <w:szCs w:val="24"/>
          <w:lang w:val="en-US" w:eastAsia="zh-CN"/>
        </w:rPr>
        <w:t xml:space="preserve">This project used a structured mental-health dataset to test supervised machine learning models for depression classification. The Random Fores model with decreased features wast the most reliable and well-generalizing classifier after baseline comparison, feature importance analysis, hyper-parameter adjustment, and data-leakage tests. The model performed stable across all great AUC values after deleting the two Largest Predictors to demonstrate model resilience. </w:t>
      </w:r>
    </w:p>
    <w:p w14:paraId="17FEA082">
      <w:pPr>
        <w:rPr>
          <w:rFonts w:hint="default" w:ascii="Arial" w:hAnsi="Arial" w:cs="Arial"/>
          <w:sz w:val="24"/>
          <w:szCs w:val="24"/>
          <w:lang w:val="en-US" w:eastAsia="zh-CN"/>
        </w:rPr>
      </w:pPr>
      <w:r>
        <w:rPr>
          <w:rFonts w:hint="default" w:ascii="Arial" w:hAnsi="Arial" w:cs="Arial"/>
          <w:sz w:val="24"/>
          <w:szCs w:val="24"/>
          <w:lang w:val="en-US" w:eastAsia="zh-CN"/>
        </w:rPr>
        <w:t>Based on feature importance rankings, symptoms, overeating level, and coping methods were the three most influential elements in depression type. These variables show key psychological and behavioral traits that distinguish depression patterns.</w:t>
      </w:r>
    </w:p>
    <w:p w14:paraId="464F3ACA">
      <w:pPr>
        <w:rPr>
          <w:rFonts w:hint="default" w:ascii="Arial" w:hAnsi="Arial" w:cs="Arial"/>
          <w:sz w:val="24"/>
          <w:szCs w:val="24"/>
          <w:lang w:val="en-US" w:eastAsia="zh-CN"/>
        </w:rPr>
      </w:pPr>
      <w:r>
        <w:rPr>
          <w:rFonts w:hint="default" w:ascii="Arial" w:hAnsi="Arial" w:cs="Arial"/>
          <w:sz w:val="24"/>
          <w:szCs w:val="24"/>
          <w:lang w:val="en-US" w:eastAsia="zh-CN"/>
        </w:rPr>
        <w:t>For multi-class depression classification, the reduced-feature Random Forest is accurate, interpretable, and leakage-free. These data shows that the algorithm works and that behavioral and emotional indicators are crucial to understanding depression outcomes.</w:t>
      </w:r>
    </w:p>
    <w:p w14:paraId="1B74931F">
      <w:pPr>
        <w:rPr>
          <w:rFonts w:hint="default" w:ascii="Arial" w:hAnsi="Arial" w:cs="Arial"/>
          <w:sz w:val="24"/>
          <w:szCs w:val="24"/>
          <w:lang w:val="en-US" w:eastAsia="zh-CN"/>
        </w:rPr>
      </w:pPr>
    </w:p>
    <w:p w14:paraId="6F5EA793">
      <w:pPr>
        <w:rPr>
          <w:rFonts w:hint="default" w:ascii="Arial" w:hAnsi="Arial" w:cs="Arial"/>
          <w:sz w:val="24"/>
          <w:szCs w:val="24"/>
          <w:lang w:val="en-US" w:eastAsia="zh-CN"/>
        </w:rPr>
      </w:pPr>
    </w:p>
    <w:p w14:paraId="28A40467">
      <w:pPr>
        <w:rPr>
          <w:rFonts w:hint="default" w:ascii="Arial" w:hAnsi="Arial" w:cs="Arial"/>
          <w:sz w:val="24"/>
          <w:szCs w:val="24"/>
          <w:lang w:val="en-US" w:eastAsia="zh-CN"/>
        </w:rPr>
      </w:pPr>
    </w:p>
    <w:p w14:paraId="61080980">
      <w:pPr>
        <w:rPr>
          <w:rFonts w:hint="default" w:ascii="Arial" w:hAnsi="Arial" w:cs="Arial"/>
          <w:sz w:val="24"/>
          <w:szCs w:val="24"/>
          <w:lang w:val="en-US" w:eastAsia="zh-CN"/>
        </w:rPr>
      </w:pPr>
    </w:p>
    <w:p w14:paraId="2C5BAEFC">
      <w:pPr>
        <w:rPr>
          <w:rFonts w:hint="default" w:ascii="Arial" w:hAnsi="Arial" w:cs="Arial"/>
          <w:sz w:val="24"/>
          <w:szCs w:val="24"/>
          <w:lang w:val="en-US"/>
        </w:rPr>
      </w:pPr>
    </w:p>
    <w:p w14:paraId="67A5B87A">
      <w:pPr>
        <w:rPr>
          <w:rFonts w:hint="default" w:ascii="Arial" w:hAnsi="Arial" w:cs="Arial"/>
          <w:sz w:val="24"/>
          <w:szCs w:val="24"/>
          <w:lang w:val="en-US"/>
        </w:rPr>
      </w:pPr>
    </w:p>
    <w:p w14:paraId="013F3E98">
      <w:pPr>
        <w:rPr>
          <w:rFonts w:hint="default" w:ascii="Arial" w:hAnsi="Arial" w:cs="Arial"/>
          <w:sz w:val="24"/>
          <w:szCs w:val="24"/>
          <w:lang w:val="en-US"/>
        </w:rPr>
      </w:pPr>
    </w:p>
    <w:p w14:paraId="42778010">
      <w:pPr>
        <w:rPr>
          <w:rFonts w:hint="default" w:ascii="Arial" w:hAnsi="Arial" w:cs="Arial"/>
          <w:sz w:val="24"/>
          <w:szCs w:val="24"/>
          <w:lang w:val="en-US"/>
        </w:rPr>
      </w:pPr>
    </w:p>
    <w:p w14:paraId="6811A550">
      <w:pPr>
        <w:rPr>
          <w:rFonts w:hint="default" w:ascii="Arial" w:hAnsi="Arial" w:cs="Arial"/>
          <w:sz w:val="24"/>
          <w:szCs w:val="24"/>
          <w:lang w:val="en-US"/>
        </w:rPr>
      </w:pPr>
    </w:p>
    <w:p w14:paraId="20CD7A99">
      <w:pPr>
        <w:rPr>
          <w:rFonts w:hint="default" w:ascii="Arial" w:hAnsi="Arial" w:cs="Arial"/>
          <w:sz w:val="24"/>
          <w:szCs w:val="24"/>
          <w:lang w:val="en-US"/>
        </w:rPr>
      </w:pPr>
    </w:p>
    <w:p w14:paraId="77B2B9E4">
      <w:pPr>
        <w:pStyle w:val="2"/>
        <w:numPr>
          <w:ilvl w:val="0"/>
          <w:numId w:val="3"/>
        </w:numPr>
        <w:bidi w:val="0"/>
        <w:rPr>
          <w:rFonts w:hint="default" w:ascii="Arial" w:hAnsi="Arial" w:cs="Arial"/>
          <w:sz w:val="24"/>
          <w:szCs w:val="24"/>
          <w:lang w:val="en-US"/>
        </w:rPr>
      </w:pPr>
      <w:bookmarkStart w:id="20" w:name="_Toc13128"/>
      <w:r>
        <w:rPr>
          <w:rFonts w:hint="default" w:ascii="Arial" w:hAnsi="Arial" w:cs="Arial"/>
          <w:sz w:val="24"/>
          <w:szCs w:val="24"/>
          <w:lang w:val="en-US"/>
        </w:rPr>
        <w:t>References</w:t>
      </w:r>
      <w:bookmarkEnd w:id="20"/>
    </w:p>
    <w:p w14:paraId="01EC48F8">
      <w:pPr>
        <w:rPr>
          <w:rFonts w:hint="default" w:ascii="Arial" w:hAnsi="Arial" w:cs="Arial"/>
          <w:sz w:val="24"/>
          <w:szCs w:val="24"/>
          <w:lang w:val="en-US"/>
        </w:rPr>
      </w:pPr>
    </w:p>
    <w:p w14:paraId="032FC439">
      <w:pPr>
        <w:rPr>
          <w:rFonts w:hint="default" w:ascii="Arial" w:hAnsi="Arial" w:cs="Arial"/>
          <w:sz w:val="24"/>
          <w:szCs w:val="24"/>
          <w:lang w:val="en-US"/>
        </w:rPr>
      </w:pPr>
      <w:r>
        <w:rPr>
          <w:rFonts w:hint="default" w:ascii="Arial" w:hAnsi="Arial" w:cs="Arial"/>
          <w:sz w:val="24"/>
          <w:szCs w:val="24"/>
        </w:rPr>
        <w:t xml:space="preserve">Abdulrahman Aldkheel and Zhou, L. (2023). Depression Detection on Social Media: A Classification Framework and Research Challenges and Opportunities. </w:t>
      </w:r>
      <w:r>
        <w:rPr>
          <w:rFonts w:hint="default" w:ascii="Arial" w:hAnsi="Arial" w:cs="Arial"/>
          <w:i/>
          <w:iCs/>
          <w:sz w:val="24"/>
          <w:szCs w:val="24"/>
        </w:rPr>
        <w:t>Journal of Healthcare Informatics Research</w:t>
      </w:r>
      <w:r>
        <w:rPr>
          <w:rFonts w:hint="default" w:ascii="Arial" w:hAnsi="Arial" w:cs="Arial"/>
          <w:sz w:val="24"/>
          <w:szCs w:val="24"/>
        </w:rPr>
        <w:t>, 8(8:88–120). doi:https://doi.org/10.1007/s41666-023-00152-3.</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"https://link.springer.com/article/10.1007/s41666-023-00152-3"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https://link.springer.com/article/10.1007/s41666-023-00152-3</w:t>
      </w:r>
      <w:r>
        <w:rPr>
          <w:rFonts w:hint="default" w:ascii="Arial" w:hAnsi="Arial" w:cs="Arial"/>
          <w:sz w:val="24"/>
          <w:szCs w:val="24"/>
          <w:lang w:val="en-US"/>
        </w:rPr>
        <w:fldChar w:fldCharType="end"/>
      </w:r>
      <w:r>
        <w:rPr>
          <w:rFonts w:hint="default" w:ascii="Arial" w:hAnsi="Arial" w:cs="Arial"/>
          <w:sz w:val="24"/>
          <w:szCs w:val="24"/>
          <w:lang w:val="en-US"/>
        </w:rPr>
        <w:t xml:space="preserve"> </w:t>
      </w:r>
    </w:p>
    <w:p w14:paraId="0D321924">
      <w:pPr>
        <w:rPr>
          <w:rFonts w:hint="default" w:ascii="Arial" w:hAnsi="Arial" w:cs="Arial"/>
          <w:sz w:val="24"/>
          <w:szCs w:val="24"/>
          <w:lang w:val="en-US"/>
        </w:rPr>
      </w:pPr>
      <w:r>
        <w:rPr>
          <w:rFonts w:hint="default" w:ascii="Arial" w:hAnsi="Arial" w:cs="Arial"/>
          <w:sz w:val="24"/>
          <w:szCs w:val="24"/>
        </w:rPr>
        <w:t xml:space="preserve">Babu, N.V. and Kanaga, E.G.M. (2021). Sentiment Analysis in Social Media Data for Depression Detection Using Artificial Intelligence: a Review. </w:t>
      </w:r>
      <w:r>
        <w:rPr>
          <w:rFonts w:hint="default" w:ascii="Arial" w:hAnsi="Arial" w:cs="Arial"/>
          <w:i/>
          <w:iCs/>
          <w:sz w:val="24"/>
          <w:szCs w:val="24"/>
        </w:rPr>
        <w:t>SN Computer Science</w:t>
      </w:r>
      <w:r>
        <w:rPr>
          <w:rFonts w:hint="default" w:ascii="Arial" w:hAnsi="Arial" w:cs="Arial"/>
          <w:sz w:val="24"/>
          <w:szCs w:val="24"/>
        </w:rPr>
        <w:t>, [online] 3(1). doi:https://doi.org/10.1007/s42979-021-00958-1.</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"https://link.springer.com/article/10.1007/s42979-021-00958-1"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https://link.springer.com/article/10.1007/s42979-021-00958-1</w:t>
      </w:r>
      <w:r>
        <w:rPr>
          <w:rFonts w:hint="default" w:ascii="Arial" w:hAnsi="Arial" w:cs="Arial"/>
          <w:sz w:val="24"/>
          <w:szCs w:val="24"/>
          <w:lang w:val="en-US"/>
        </w:rPr>
        <w:fldChar w:fldCharType="end"/>
      </w:r>
      <w:r>
        <w:rPr>
          <w:rFonts w:hint="default" w:ascii="Arial" w:hAnsi="Arial" w:cs="Arial"/>
          <w:sz w:val="24"/>
          <w:szCs w:val="24"/>
          <w:lang w:val="en-US"/>
        </w:rPr>
        <w:t xml:space="preserve"> </w:t>
      </w:r>
    </w:p>
    <w:p w14:paraId="71F360D7">
      <w:pPr>
        <w:bidi w:val="0"/>
        <w:rPr>
          <w:rFonts w:hint="default" w:ascii="Arial" w:hAnsi="Arial" w:cs="Arial"/>
          <w:sz w:val="24"/>
          <w:szCs w:val="24"/>
          <w:lang w:val="en-US"/>
        </w:rPr>
      </w:pPr>
      <w:r>
        <w:rPr>
          <w:rFonts w:hint="default" w:ascii="Arial" w:hAnsi="Arial" w:cs="Arial"/>
          <w:sz w:val="24"/>
          <w:szCs w:val="24"/>
        </w:rPr>
        <w:t xml:space="preserve">Das-Munshi, J., Goldberg, D., Bebbington, P.E., Bhugra, D.K., Brugha, T.S., Dewey, M.E., Jenkins, R., Stewart, R. and Prince, M. (2008). Public health significance of mixed anxiety and depression: beyond current classification. </w:t>
      </w:r>
      <w:r>
        <w:rPr>
          <w:rFonts w:hint="default" w:ascii="Arial" w:hAnsi="Arial" w:cs="Arial"/>
          <w:i/>
          <w:iCs/>
          <w:sz w:val="24"/>
          <w:szCs w:val="24"/>
        </w:rPr>
        <w:t>British Journal of Psychiatry</w:t>
      </w:r>
      <w:r>
        <w:rPr>
          <w:rFonts w:hint="default" w:ascii="Arial" w:hAnsi="Arial" w:cs="Arial"/>
          <w:sz w:val="24"/>
          <w:szCs w:val="24"/>
        </w:rPr>
        <w:t>, 192(3), pp.171–177. doi:https://doi.org/10.1192/bjp.bp.107.036707.</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"https://www.cambridge.org/core/journals/the-british-journal-of-psychiatry/article/public-health-significance-of-mixed-anxiety-and-depression-beyond-current-classification/89CC9E015A8AB2771EF1B4001992EE3D"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https://www.cambridge.org/core/journals/the-british-journal-of-psychiatry/article/public-health-significance-of-mixed-anxiety-and-depression-beyond-current-classification/89CC9E015A8AB2771EF1B4001992EE3D</w:t>
      </w:r>
      <w:r>
        <w:rPr>
          <w:rFonts w:hint="default" w:ascii="Arial" w:hAnsi="Arial" w:cs="Arial"/>
          <w:sz w:val="24"/>
          <w:szCs w:val="24"/>
          <w:lang w:val="en-US"/>
        </w:rPr>
        <w:fldChar w:fldCharType="end"/>
      </w:r>
      <w:r>
        <w:rPr>
          <w:rFonts w:hint="default" w:ascii="Arial" w:hAnsi="Arial" w:cs="Arial"/>
          <w:sz w:val="24"/>
          <w:szCs w:val="24"/>
          <w:lang w:val="en-US"/>
        </w:rPr>
        <w:t xml:space="preserve">  </w:t>
      </w:r>
    </w:p>
    <w:p w14:paraId="4A45B7B2">
      <w:pPr>
        <w:bidi w:val="0"/>
        <w:spacing w:line="240" w:lineRule="auto"/>
        <w:rPr>
          <w:rFonts w:hint="default" w:ascii="Arial" w:hAnsi="Arial" w:cs="Arial"/>
          <w:sz w:val="24"/>
          <w:szCs w:val="24"/>
          <w:lang w:val="en-US"/>
        </w:rPr>
      </w:pPr>
      <w:r>
        <w:rPr>
          <w:rFonts w:hint="default" w:ascii="Arial" w:hAnsi="Arial" w:cs="Arial"/>
          <w:sz w:val="24"/>
          <w:szCs w:val="24"/>
        </w:rPr>
        <w:t xml:space="preserve">Hale, A.S. (1997). ABC of mental health: Depression. </w:t>
      </w:r>
      <w:r>
        <w:rPr>
          <w:rFonts w:hint="default" w:ascii="Arial" w:hAnsi="Arial" w:cs="Arial"/>
          <w:i/>
          <w:iCs/>
          <w:sz w:val="24"/>
          <w:szCs w:val="24"/>
        </w:rPr>
        <w:t>BMJ</w:t>
      </w:r>
      <w:r>
        <w:rPr>
          <w:rFonts w:hint="default" w:ascii="Arial" w:hAnsi="Arial" w:cs="Arial"/>
          <w:sz w:val="24"/>
          <w:szCs w:val="24"/>
        </w:rPr>
        <w:t>, 315(7099), pp.43–46. doi:https://doi.org/10.1136/bmj.315.7099.43</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"https://www.bmj.com/content/315/7099/43.short"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https://www.bmj.com/content/315/7099/43.short</w:t>
      </w:r>
      <w:r>
        <w:rPr>
          <w:rFonts w:hint="default" w:ascii="Arial" w:hAnsi="Arial" w:cs="Arial"/>
          <w:sz w:val="24"/>
          <w:szCs w:val="24"/>
          <w:lang w:val="en-US"/>
        </w:rPr>
        <w:fldChar w:fldCharType="end"/>
      </w:r>
      <w:r>
        <w:rPr>
          <w:rFonts w:hint="default" w:ascii="Arial" w:hAnsi="Arial" w:cs="Arial"/>
          <w:sz w:val="24"/>
          <w:szCs w:val="24"/>
          <w:lang w:val="en-US"/>
        </w:rPr>
        <w:t xml:space="preserve"> </w:t>
      </w:r>
    </w:p>
    <w:p w14:paraId="72C02395">
      <w:pPr>
        <w:rPr>
          <w:rFonts w:hint="default" w:ascii="Arial" w:hAnsi="Arial" w:cs="Arial"/>
          <w:sz w:val="24"/>
          <w:szCs w:val="24"/>
          <w:lang w:val="en-US"/>
        </w:rPr>
      </w:pPr>
      <w:r>
        <w:rPr>
          <w:rFonts w:hint="default" w:ascii="Arial" w:hAnsi="Arial" w:cs="Arial"/>
          <w:sz w:val="24"/>
          <w:szCs w:val="24"/>
        </w:rPr>
        <w:t xml:space="preserve">Mao, K., Wu, Y. and Chen, J. (2023). A systematic review on automated clinical depression diagnosis. </w:t>
      </w:r>
      <w:r>
        <w:rPr>
          <w:rFonts w:hint="default" w:ascii="Arial" w:hAnsi="Arial" w:cs="Arial"/>
          <w:i/>
          <w:iCs/>
          <w:sz w:val="24"/>
          <w:szCs w:val="24"/>
        </w:rPr>
        <w:t>npj Mental Health Research</w:t>
      </w:r>
      <w:r>
        <w:rPr>
          <w:rFonts w:hint="default" w:ascii="Arial" w:hAnsi="Arial" w:cs="Arial"/>
          <w:sz w:val="24"/>
          <w:szCs w:val="24"/>
        </w:rPr>
        <w:t>, [online] 2(1), pp.1–17. doi:https://doi.org/10.1038/s44184-023-00040-z.</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"https://www.nature.com/articles/s44184-023-00040-z"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https://www.nature.com/articles/s44184-023-00040-z</w:t>
      </w:r>
      <w:r>
        <w:rPr>
          <w:rFonts w:hint="default" w:ascii="Arial" w:hAnsi="Arial" w:cs="Arial"/>
          <w:sz w:val="24"/>
          <w:szCs w:val="24"/>
          <w:lang w:val="en-US"/>
        </w:rPr>
        <w:fldChar w:fldCharType="end"/>
      </w:r>
    </w:p>
    <w:p w14:paraId="31F0DE58">
      <w:pPr>
        <w:bidi w:val="0"/>
        <w:rPr>
          <w:rFonts w:hint="default" w:ascii="Arial" w:hAnsi="Arial" w:cs="Arial"/>
          <w:sz w:val="24"/>
          <w:szCs w:val="24"/>
          <w:lang w:val="en-US"/>
        </w:rPr>
      </w:pPr>
      <w:r>
        <w:rPr>
          <w:rFonts w:hint="default" w:ascii="Arial" w:hAnsi="Arial" w:cs="Arial"/>
          <w:sz w:val="24"/>
          <w:szCs w:val="24"/>
        </w:rPr>
        <w:t xml:space="preserve">Paykel, E. (1983). The classification of depression. </w:t>
      </w:r>
      <w:r>
        <w:rPr>
          <w:rFonts w:hint="default" w:ascii="Arial" w:hAnsi="Arial" w:cs="Arial"/>
          <w:i/>
          <w:iCs/>
          <w:sz w:val="24"/>
          <w:szCs w:val="24"/>
        </w:rPr>
        <w:t>British Journal of Clinical Pharmacology</w:t>
      </w:r>
      <w:r>
        <w:rPr>
          <w:rFonts w:hint="default" w:ascii="Arial" w:hAnsi="Arial" w:cs="Arial"/>
          <w:sz w:val="24"/>
          <w:szCs w:val="24"/>
        </w:rPr>
        <w:t>, 15(S2), pp.155S159S. doi:https://doi.org/10.1111/j.1365-2125.1983.tb05860.x.</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"https://pmc.ncbi.nlm.nih.gov/articles/PMC1427897/"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https://pmc.ncbi.nlm.nih.gov/articles/PMC1427897/</w:t>
      </w:r>
      <w:r>
        <w:rPr>
          <w:rFonts w:hint="default" w:ascii="Arial" w:hAnsi="Arial" w:cs="Arial"/>
          <w:sz w:val="24"/>
          <w:szCs w:val="24"/>
          <w:lang w:val="en-US"/>
        </w:rPr>
        <w:fldChar w:fldCharType="end"/>
      </w:r>
      <w:r>
        <w:rPr>
          <w:rFonts w:hint="default" w:ascii="Arial" w:hAnsi="Arial" w:cs="Arial"/>
          <w:sz w:val="24"/>
          <w:szCs w:val="24"/>
          <w:lang w:val="en-US"/>
        </w:rPr>
        <w:t xml:space="preserve"> </w:t>
      </w:r>
    </w:p>
    <w:p w14:paraId="3AFF7577">
      <w:pPr>
        <w:bidi w:val="0"/>
        <w:rPr>
          <w:rFonts w:hint="default" w:ascii="Arial" w:hAnsi="Arial" w:cs="Arial"/>
          <w:sz w:val="24"/>
          <w:szCs w:val="24"/>
          <w:lang w:val="en-US"/>
        </w:rPr>
      </w:pPr>
      <w:r>
        <w:rPr>
          <w:rFonts w:hint="default" w:ascii="Arial" w:hAnsi="Arial" w:cs="Arial"/>
          <w:sz w:val="24"/>
          <w:szCs w:val="24"/>
        </w:rPr>
        <w:t xml:space="preserve">Salas-Zárate, R., Alor-Hernández, G., Salas-Zárate, M. del P., Paredes-Valverde, M.A., Bustos-López, M. and Sánchez-Cervantes, J.L. (2022). Detecting Depression Signs on Social Media: A Systematic Literature Review. </w:t>
      </w:r>
      <w:r>
        <w:rPr>
          <w:rFonts w:hint="default" w:ascii="Arial" w:hAnsi="Arial" w:cs="Arial"/>
          <w:i/>
          <w:iCs/>
          <w:sz w:val="24"/>
          <w:szCs w:val="24"/>
        </w:rPr>
        <w:t>Healthcare</w:t>
      </w:r>
      <w:r>
        <w:rPr>
          <w:rFonts w:hint="default" w:ascii="Arial" w:hAnsi="Arial" w:cs="Arial"/>
          <w:sz w:val="24"/>
          <w:szCs w:val="24"/>
        </w:rPr>
        <w:t>, 10(2), p.291. doi:https://doi.org/10.3390/healthcare10020291.</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"https://www.mdpi.com/2227-9032/10/2/291"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https://www.mdpi.com/2227-9032/10/2/291</w:t>
      </w:r>
      <w:r>
        <w:rPr>
          <w:rFonts w:hint="default" w:ascii="Arial" w:hAnsi="Arial" w:cs="Arial"/>
          <w:sz w:val="24"/>
          <w:szCs w:val="24"/>
          <w:lang w:val="en-US"/>
        </w:rPr>
        <w:fldChar w:fldCharType="end"/>
      </w:r>
    </w:p>
    <w:p w14:paraId="5B5623F4">
      <w:pPr>
        <w:rPr>
          <w:rFonts w:hint="default" w:ascii="Arial" w:hAnsi="Arial" w:cs="Arial"/>
          <w:sz w:val="24"/>
          <w:szCs w:val="24"/>
          <w:lang w:val="en-US"/>
        </w:rPr>
      </w:pPr>
      <w:r>
        <w:rPr>
          <w:rFonts w:hint="default" w:ascii="Arial" w:hAnsi="Arial" w:cs="Arial"/>
          <w:sz w:val="24"/>
          <w:szCs w:val="24"/>
        </w:rPr>
        <w:t xml:space="preserve">Squires, M., Tao, X., Elangovan, S., Gururajan, R., Zhou, X., Acharya, U.R. and Li, Y. (2023). Deep learning and machine learning in psychiatry: a survey of current progress in depression detection, diagnosis and treatment. </w:t>
      </w:r>
      <w:r>
        <w:rPr>
          <w:rFonts w:hint="default" w:ascii="Arial" w:hAnsi="Arial" w:cs="Arial"/>
          <w:i/>
          <w:iCs/>
          <w:sz w:val="24"/>
          <w:szCs w:val="24"/>
        </w:rPr>
        <w:t>Brain Informatics</w:t>
      </w:r>
      <w:r>
        <w:rPr>
          <w:rFonts w:hint="default" w:ascii="Arial" w:hAnsi="Arial" w:cs="Arial"/>
          <w:sz w:val="24"/>
          <w:szCs w:val="24"/>
        </w:rPr>
        <w:t>, 10(1). doi:https://doi.org/10.1186/s40708-023-00188-6.</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"https://link.springer.com/article/10.1186/s40708-023-00188-6"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https://link.springer.com/article/10.1186/s40708-023-00188-6</w:t>
      </w:r>
      <w:r>
        <w:rPr>
          <w:rFonts w:hint="default" w:ascii="Arial" w:hAnsi="Arial" w:cs="Arial"/>
          <w:sz w:val="24"/>
          <w:szCs w:val="24"/>
          <w:lang w:val="en-US"/>
        </w:rPr>
        <w:fldChar w:fldCharType="end"/>
      </w:r>
    </w:p>
    <w:p w14:paraId="6B0BAC32">
      <w:pPr>
        <w:rPr>
          <w:rFonts w:hint="default" w:ascii="Arial" w:hAnsi="Arial" w:cs="Arial"/>
          <w:sz w:val="24"/>
          <w:szCs w:val="24"/>
          <w:lang w:val="en-US"/>
        </w:rPr>
      </w:pPr>
      <w:r>
        <w:rPr>
          <w:rFonts w:hint="default" w:ascii="Arial" w:hAnsi="Arial" w:cs="Arial"/>
          <w:sz w:val="24"/>
          <w:szCs w:val="24"/>
        </w:rPr>
        <w:t xml:space="preserve">William, D. and Suhartono, D. (2021). Text-based Depression Detection on Social Media Posts: A Systematic Literature Review. </w:t>
      </w:r>
      <w:r>
        <w:rPr>
          <w:rFonts w:hint="default" w:ascii="Arial" w:hAnsi="Arial" w:cs="Arial"/>
          <w:i/>
          <w:iCs/>
          <w:sz w:val="24"/>
          <w:szCs w:val="24"/>
        </w:rPr>
        <w:t>Procedia Computer Science</w:t>
      </w:r>
      <w:r>
        <w:rPr>
          <w:rFonts w:hint="default" w:ascii="Arial" w:hAnsi="Arial" w:cs="Arial"/>
          <w:sz w:val="24"/>
          <w:szCs w:val="24"/>
        </w:rPr>
        <w:t>, 179(1877-0509), pp.582–589. doi:https://doi.org/10.1016/j.procs.2021.01.043.</w:t>
      </w:r>
      <w:r>
        <w:rPr>
          <w:rFonts w:hint="default" w:ascii="Arial" w:hAnsi="Arial" w:cs="Arial"/>
          <w:sz w:val="24"/>
          <w:szCs w:val="24"/>
          <w:lang w:val="en-US"/>
        </w:rPr>
        <w:t xml:space="preserve">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"https://www.sciencedirect.com/science/article/pii/S1877050921000491"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https://www.sciencedirect.com/science/article/pii/S1877050921000491</w:t>
      </w:r>
      <w:r>
        <w:rPr>
          <w:rFonts w:hint="default" w:ascii="Arial" w:hAnsi="Arial" w:cs="Arial"/>
          <w:sz w:val="24"/>
          <w:szCs w:val="24"/>
          <w:lang w:val="en-US"/>
        </w:rPr>
        <w:fldChar w:fldCharType="end"/>
      </w:r>
    </w:p>
    <w:p w14:paraId="3514C71F">
      <w:pPr>
        <w:rPr>
          <w:rFonts w:hint="default" w:ascii="Arial" w:hAnsi="Arial" w:cs="Arial"/>
          <w:sz w:val="24"/>
          <w:szCs w:val="24"/>
          <w:lang w:val="en-US"/>
        </w:rPr>
      </w:pPr>
      <w:r>
        <w:rPr>
          <w:rFonts w:hint="default" w:ascii="Arial" w:hAnsi="Arial" w:cs="Arial"/>
          <w:sz w:val="24"/>
          <w:szCs w:val="24"/>
          <w:lang w:val="en-US"/>
        </w:rPr>
        <w:t xml:space="preserve">Mondol, Md Mahabub Rana; Kabir  , Md Alamgir  (2025), “Depression &amp; Mental Health Classification”, Mendeley Data, V1, doi: 10.17632/xppzm3kv9g.1 </w:t>
      </w:r>
      <w:r>
        <w:rPr>
          <w:rFonts w:hint="default" w:ascii="Arial" w:hAnsi="Arial" w:cs="Arial"/>
          <w:sz w:val="24"/>
          <w:szCs w:val="24"/>
          <w:lang w:val="en-US"/>
        </w:rPr>
        <w:fldChar w:fldCharType="begin"/>
      </w:r>
      <w:r>
        <w:rPr>
          <w:rFonts w:hint="default" w:ascii="Arial" w:hAnsi="Arial" w:cs="Arial"/>
          <w:sz w:val="24"/>
          <w:szCs w:val="24"/>
          <w:lang w:val="en-US"/>
        </w:rPr>
        <w:instrText xml:space="preserve"> HYPERLINK "https://data.mendeley.com/datasets/xppzm3kv9g/1" </w:instrText>
      </w:r>
      <w:r>
        <w:rPr>
          <w:rFonts w:hint="default" w:ascii="Arial" w:hAnsi="Arial" w:cs="Arial"/>
          <w:sz w:val="24"/>
          <w:szCs w:val="24"/>
          <w:lang w:val="en-US"/>
        </w:rPr>
        <w:fldChar w:fldCharType="separate"/>
      </w:r>
      <w:r>
        <w:rPr>
          <w:rStyle w:val="10"/>
          <w:rFonts w:hint="default" w:ascii="Arial" w:hAnsi="Arial" w:cs="Arial"/>
          <w:sz w:val="24"/>
          <w:szCs w:val="24"/>
          <w:lang w:val="en-US"/>
        </w:rPr>
        <w:t>https://data.mendeley.com/datasets/xppzm3kv9g/1</w:t>
      </w:r>
      <w:r>
        <w:rPr>
          <w:rFonts w:hint="default" w:ascii="Arial" w:hAnsi="Arial" w:cs="Arial"/>
          <w:sz w:val="24"/>
          <w:szCs w:val="24"/>
          <w:lang w:val="en-US"/>
        </w:rPr>
        <w:fldChar w:fldCharType="end"/>
      </w:r>
      <w:r>
        <w:rPr>
          <w:rFonts w:hint="default" w:ascii="Arial" w:hAnsi="Arial" w:cs="Arial"/>
          <w:sz w:val="24"/>
          <w:szCs w:val="24"/>
          <w:lang w:val="en-US"/>
        </w:rPr>
        <w:t xml:space="preserve"> </w:t>
      </w:r>
    </w:p>
    <w:p w14:paraId="301BB644">
      <w:pPr>
        <w:rPr>
          <w:rFonts w:hint="default" w:ascii="Arial" w:hAnsi="Arial" w:cs="Arial"/>
          <w:sz w:val="24"/>
          <w:szCs w:val="24"/>
          <w:lang w:val="en-GB"/>
        </w:rPr>
      </w:pPr>
    </w:p>
    <w:sectPr>
      <w:footerReference r:id="rId5" w:type="default"/>
      <w:pgSz w:w="12240" w:h="15840"/>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scadia Mono Light">
    <w:panose1 w:val="020B0609020000020004"/>
    <w:charset w:val="00"/>
    <w:family w:val="auto"/>
    <w:pitch w:val="default"/>
    <w:sig w:usb0="A1002AFF" w:usb1="C200F9FB" w:usb2="00040020" w:usb3="00000000" w:csb0="600001FF" w:csb1="FFFF0000"/>
  </w:font>
  <w:font w:name="MS PGothic">
    <w:panose1 w:val="020B0600070205080204"/>
    <w:charset w:val="80"/>
    <w:family w:val="auto"/>
    <w:pitch w:val="default"/>
    <w:sig w:usb0="E00002FF" w:usb1="6AC7FDFB" w:usb2="08000012" w:usb3="00000000" w:csb0="4002009F" w:csb1="DFD70000"/>
  </w:font>
  <w:font w:name="Segoe UI Variable Display Semibold">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A971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8186A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D8186A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94F9A"/>
    <w:multiLevelType w:val="multilevel"/>
    <w:tmpl w:val="82594F9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50EA135"/>
    <w:multiLevelType w:val="singleLevel"/>
    <w:tmpl w:val="050EA135"/>
    <w:lvl w:ilvl="0" w:tentative="0">
      <w:start w:val="6"/>
      <w:numFmt w:val="decimal"/>
      <w:suff w:val="space"/>
      <w:lvlText w:val="%1."/>
      <w:lvlJc w:val="left"/>
    </w:lvl>
  </w:abstractNum>
  <w:abstractNum w:abstractNumId="2">
    <w:nsid w:val="3CF3BE05"/>
    <w:multiLevelType w:val="singleLevel"/>
    <w:tmpl w:val="3CF3BE0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E76"/>
    <w:rsid w:val="00295B95"/>
    <w:rsid w:val="004B4CDC"/>
    <w:rsid w:val="00533D53"/>
    <w:rsid w:val="00553B80"/>
    <w:rsid w:val="00816460"/>
    <w:rsid w:val="00A82BE1"/>
    <w:rsid w:val="00CC5780"/>
    <w:rsid w:val="00D00E76"/>
    <w:rsid w:val="00DC4BDA"/>
    <w:rsid w:val="00EB0D4F"/>
    <w:rsid w:val="00EB19C2"/>
    <w:rsid w:val="017E2901"/>
    <w:rsid w:val="03B70FD0"/>
    <w:rsid w:val="07E024B8"/>
    <w:rsid w:val="13E96DAE"/>
    <w:rsid w:val="4E9C27EA"/>
    <w:rsid w:val="51023E48"/>
    <w:rsid w:val="58B42FAF"/>
    <w:rsid w:val="5C041DC6"/>
    <w:rsid w:val="5DA65822"/>
    <w:rsid w:val="60145896"/>
    <w:rsid w:val="64FC164F"/>
    <w:rsid w:val="660D2BDD"/>
    <w:rsid w:val="69422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character" w:styleId="10">
    <w:name w:val="Hyperlink"/>
    <w:basedOn w:val="6"/>
    <w:semiHidden/>
    <w:unhideWhenUsed/>
    <w:qFormat/>
    <w:uiPriority w:val="99"/>
    <w:rPr>
      <w:color w:val="0000FF"/>
      <w:u w:val="single"/>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table" w:styleId="13">
    <w:name w:val="Table Grid"/>
    <w:basedOn w:val="7"/>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link w:val="20"/>
    <w:qFormat/>
    <w:uiPriority w:val="0"/>
    <w:pPr>
      <w:spacing w:after="0" w:line="240" w:lineRule="auto"/>
      <w:jc w:val="center"/>
    </w:pPr>
    <w:rPr>
      <w:rFonts w:ascii="Times New Roman" w:hAnsi="Times New Roman" w:eastAsia="Times New Roman" w:cs="Times New Roman"/>
      <w:b/>
      <w:sz w:val="28"/>
      <w:szCs w:val="20"/>
      <w:u w:val="single"/>
      <w:lang w:val="en-US"/>
    </w:rPr>
  </w:style>
  <w:style w:type="paragraph" w:styleId="15">
    <w:name w:val="toc 1"/>
    <w:basedOn w:val="1"/>
    <w:next w:val="1"/>
    <w:semiHidden/>
    <w:unhideWhenUsed/>
    <w:qFormat/>
    <w:uiPriority w:val="39"/>
  </w:style>
  <w:style w:type="paragraph" w:styleId="16">
    <w:name w:val="toc 2"/>
    <w:basedOn w:val="1"/>
    <w:next w:val="1"/>
    <w:semiHidden/>
    <w:unhideWhenUsed/>
    <w:qFormat/>
    <w:uiPriority w:val="39"/>
    <w:pPr>
      <w:ind w:left="420" w:leftChars="200"/>
    </w:pPr>
  </w:style>
  <w:style w:type="paragraph" w:styleId="17">
    <w:name w:val="toc 3"/>
    <w:basedOn w:val="1"/>
    <w:next w:val="1"/>
    <w:semiHidden/>
    <w:unhideWhenUsed/>
    <w:qFormat/>
    <w:uiPriority w:val="39"/>
    <w:pPr>
      <w:ind w:left="840" w:leftChars="400"/>
    </w:pPr>
  </w:style>
  <w:style w:type="character" w:customStyle="1" w:styleId="18">
    <w:name w:val="Заголовок 1 Знак"/>
    <w:basedOn w:val="6"/>
    <w:link w:val="2"/>
    <w:qFormat/>
    <w:uiPriority w:val="9"/>
    <w:rPr>
      <w:rFonts w:asciiTheme="majorHAnsi" w:hAnsiTheme="majorHAnsi" w:eastAsiaTheme="majorEastAsia" w:cstheme="majorBidi"/>
      <w:color w:val="2F5597" w:themeColor="accent1" w:themeShade="BF"/>
      <w:sz w:val="32"/>
      <w:szCs w:val="32"/>
      <w:lang w:val="ru-RU"/>
    </w:rPr>
  </w:style>
  <w:style w:type="paragraph" w:customStyle="1" w:styleId="19">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20">
    <w:name w:val="Заголовок Знак"/>
    <w:basedOn w:val="6"/>
    <w:link w:val="14"/>
    <w:qFormat/>
    <w:uiPriority w:val="0"/>
    <w:rPr>
      <w:rFonts w:ascii="Times New Roman" w:hAnsi="Times New Roman" w:eastAsia="Times New Roman" w:cs="Times New Roman"/>
      <w:b/>
      <w:sz w:val="28"/>
      <w:szCs w:val="20"/>
      <w:u w:val="single"/>
      <w:lang w:val="en-US"/>
    </w:rPr>
  </w:style>
  <w:style w:type="paragraph" w:styleId="21">
    <w:name w:val="List Paragraph"/>
    <w:basedOn w:val="1"/>
    <w:qFormat/>
    <w:uiPriority w:val="34"/>
    <w:pPr>
      <w:ind w:left="720"/>
      <w:contextualSpacing/>
    </w:pPr>
  </w:style>
  <w:style w:type="paragraph" w:customStyle="1" w:styleId="22">
    <w:name w:val="WPSOffice手动目录 1"/>
    <w:qFormat/>
    <w:uiPriority w:val="0"/>
    <w:pPr>
      <w:ind w:leftChars="0"/>
    </w:pPr>
    <w:rPr>
      <w:rFonts w:asciiTheme="minorHAnsi" w:hAnsiTheme="minorHAnsi" w:eastAsiaTheme="minorHAnsi" w:cstheme="minorBidi"/>
      <w:sz w:val="20"/>
      <w:szCs w:val="20"/>
    </w:rPr>
  </w:style>
  <w:style w:type="paragraph" w:customStyle="1" w:styleId="23">
    <w:name w:val="WPSOffice手动目录 2"/>
    <w:qFormat/>
    <w:uiPriority w:val="0"/>
    <w:pPr>
      <w:ind w:leftChars="200"/>
    </w:pPr>
    <w:rPr>
      <w:rFonts w:asciiTheme="minorHAnsi" w:hAnsiTheme="minorHAnsi" w:eastAsiaTheme="minorHAnsi" w:cstheme="minorBidi"/>
      <w:sz w:val="20"/>
      <w:szCs w:val="20"/>
    </w:rPr>
  </w:style>
  <w:style w:type="paragraph" w:customStyle="1" w:styleId="24">
    <w:name w:val="WPSOffice手动目录 3"/>
    <w:qFormat/>
    <w:uiPriority w:val="0"/>
    <w:pPr>
      <w:ind w:leftChars="400"/>
    </w:pPr>
    <w:rPr>
      <w:rFonts w:asciiTheme="minorHAnsi" w:hAnsiTheme="minorHAnsi" w:eastAsiaTheme="minorHAnsi" w:cstheme="minorBidi"/>
      <w:sz w:val="20"/>
      <w:szCs w:val="20"/>
    </w:rPr>
  </w:style>
  <w:style w:type="character" w:customStyle="1" w:styleId="25">
    <w:name w:val="Heading 4 Char"/>
    <w:link w:val="5"/>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32</Words>
  <Characters>185</Characters>
  <Lines>1</Lines>
  <Paragraphs>1</Paragraphs>
  <TotalTime>1</TotalTime>
  <ScaleCrop>false</ScaleCrop>
  <LinksUpToDate>false</LinksUpToDate>
  <CharactersWithSpaces>216</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2023-04-17T12:40:00Z</dcterms:created>
  <dc:creator>Julian Piñeres Ramirez</dc:creator>
  <cp:lastModifiedBy>Mohigul</cp:lastModifiedBy>
  <dcterms:modified xsi:type="dcterms:W3CDTF">2025-12-11T18:41:39Z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A5ABE0EE328C4CC29DB744B0D1F9B2DC_13</vt:lpwstr>
  </property>
</Properties>
</file>