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Parametri Necessari per le Mappe di Dispersione – HealthTrace</w:t>
      </w:r>
    </w:p>
    <w:p>
      <w:pPr>
        <w:pStyle w:val="Normal"/>
        <w:jc w:val="center"/>
        <w:rPr/>
      </w:pPr>
      <w:r>
        <w:rPr>
          <w:i/>
        </w:rPr>
        <w:t>Documento tecnico per Ambientali Fattori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Il seguente documento descrive, per ciascuna tipologia di mappa implementata o pianificata nella piattaforma HealthTrace, i campi necessari provenienti dal fornitore dati ambientali (Ambientali Fattori) e dal database sanitario interno (GESAN). I campi geografici (istat_code, geometry) sono fondamentali per tutte le analisi spaziali.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Tabella Campi per Tipologia di Mappa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Mappa</w:t>
            </w:r>
          </w:p>
        </w:tc>
        <w:tc>
          <w:tcPr>
            <w:tcW w:w="235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Campi richiesti da AF (ambientali)</w:t>
            </w:r>
          </w:p>
        </w:tc>
        <w:tc>
          <w:tcPr>
            <w:tcW w:w="235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Campi richiesti dal DB sanitario</w:t>
            </w:r>
          </w:p>
        </w:tc>
        <w:tc>
          <w:tcPr>
            <w:tcW w:w="2350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Note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Moran's I</w:t>
              <w:br/>
              <w:t>(autocorrelazione spaziale globale)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istat_code</w:t>
              <w:br/>
              <w:t>case_rate (casi/popolazione)</w:t>
              <w:br/>
              <w:t>geometry (poligono comune)</w:t>
            </w:r>
          </w:p>
        </w:tc>
        <w:tc>
          <w:tcPr>
            <w:tcW w:w="2350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Misura se le malattie si aggregano spazialmente. I dati AF non sono input diretto.</w:t>
            </w:r>
          </w:p>
        </w:tc>
      </w:tr>
      <w:tr>
        <w:trPr/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Local Moran's I / LISA</w:t>
              <w:br/>
              <w:t>(cluster locali)</w:t>
            </w:r>
          </w:p>
        </w:tc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istat_code</w:t>
              <w:br/>
              <w:t>case_rate</w:t>
              <w:br/>
              <w:t>geometry</w:t>
            </w:r>
          </w:p>
        </w:tc>
        <w:tc>
          <w:tcPr>
            <w:tcW w:w="235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Output per comune: local_morans_i, p_value, cluster_type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Getis-Ord Gi*</w:t>
              <w:br/>
              <w:t>(hot spot / cold spot)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istat_code</w:t>
              <w:br/>
              <w:t>case_rate</w:t>
              <w:br/>
              <w:t>geometry</w:t>
            </w:r>
          </w:p>
        </w:tc>
        <w:tc>
          <w:tcPr>
            <w:tcW w:w="2350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Output: hotspot_type (Hot Spot / Cold Spot / Not Significant)</w:t>
            </w:r>
          </w:p>
        </w:tc>
      </w:tr>
      <w:tr>
        <w:trPr/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Heatmap</w:t>
              <w:br/>
              <w:t>(densità infezioni)</w:t>
            </w:r>
          </w:p>
        </w:tc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latitude</w:t>
              <w:br/>
              <w:t>longitude</w:t>
              <w:br/>
              <w:t>(coordinate stazione)</w:t>
            </w:r>
          </w:p>
        </w:tc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latitude</w:t>
              <w:br/>
              <w:t>longitude</w:t>
              <w:br/>
              <w:t>case_count</w:t>
            </w:r>
          </w:p>
        </w:tc>
        <w:tc>
          <w:tcPr>
            <w:tcW w:w="235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Basata su punti. Richiede coordinate da entrambe le sorgenti.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Mappa interattiva Leaflet</w:t>
              <w:br/>
              <w:t>(distribuzione malattie)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istat_code</w:t>
              <w:br/>
              <w:t>latitude</w:t>
              <w:br/>
              <w:t>longitude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istat_code</w:t>
              <w:br/>
              <w:t>latitude</w:t>
              <w:br/>
              <w:t>longitude</w:t>
              <w:br/>
              <w:t>case_count</w:t>
            </w:r>
          </w:p>
        </w:tc>
        <w:tc>
          <w:tcPr>
            <w:tcW w:w="2350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Supporta filtro per poligono GeoJSON (param: polygon_geojson)</w:t>
            </w:r>
          </w:p>
        </w:tc>
      </w:tr>
      <w:tr>
        <w:trPr/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Modelli predittivi</w:t>
              <w:br/>
              <w:t>(MLR / GAM / ARIMAX)</w:t>
              <w:br/>
              <w:t>che alimentano le mappe</w:t>
            </w:r>
          </w:p>
        </w:tc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pm25</w:t>
              <w:br/>
              <w:t>pm10</w:t>
              <w:br/>
              <w:t>no2</w:t>
              <w:br/>
              <w:t>ozone</w:t>
              <w:br/>
              <w:t>temperature_avg</w:t>
              <w:br/>
              <w:t>humidity</w:t>
              <w:br/>
              <w:t>precipitation</w:t>
              <w:br/>
              <w:t>rainy_days</w:t>
            </w:r>
          </w:p>
        </w:tc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case_count (o cases)</w:t>
              <w:br/>
              <w:t>date</w:t>
              <w:br/>
              <w:t>istat_code</w:t>
            </w:r>
          </w:p>
        </w:tc>
        <w:tc>
          <w:tcPr>
            <w:tcW w:w="235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Lag temporale: 7gg Influenza · 14gg Legionellosi · 21gg Epatite A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Mappa DLNM</w:t>
              <w:br/>
              <w:t>(esposizione-lag)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pm25 → Influenza</w:t>
              <w:br/>
              <w:t>temperature_avg → Legionellosi</w:t>
              <w:br/>
              <w:t>precipitation → Epatite A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case_count</w:t>
              <w:br/>
              <w:t>date</w:t>
              <w:br/>
              <w:t>istat_code</w:t>
            </w:r>
          </w:p>
        </w:tc>
        <w:tc>
          <w:tcPr>
            <w:tcW w:w="2350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La variabile di esposizione cambia in base alla malattia.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Nota Chiave per Ambientali Fattori</w:t>
      </w:r>
    </w:p>
    <w:p>
      <w:pPr>
        <w:pStyle w:val="Normal"/>
        <w:rPr/>
      </w:pPr>
      <w:r>
        <w:rPr/>
        <w:t>Le mappe spaziali pure (Moran's I, Local Moran's I, Getis-Ord Gi*) non consumano direttamente i dati ambientali: operano sul campo case_rate già presente nel nostro database interno.</w:t>
      </w:r>
    </w:p>
    <w:p>
      <w:pPr>
        <w:pStyle w:val="Normal"/>
        <w:rPr/>
      </w:pPr>
      <w:r>
        <w:rPr/>
        <w:t>Le mappe basate su modelli (MLR, GAM, ARIMAX, DLNM), che colorano ogni comune in base al rischio stimato, richiedono invece i dati ambientali aggregati per istat_code e per giorno, ovvero esattamente il payload della pipeline di ingestione (environmental-ingestion-air e environmental-ingestion-meteo).</w:t>
      </w:r>
    </w:p>
    <w:p>
      <w:pPr>
        <w:pStyle w:val="Normal"/>
        <w:rPr/>
      </w:pPr>
      <w:r>
        <w:rPr/>
        <w:t>latitude e longitude della stazione sono obbligatorie in ogni messaggio Kafka per tutti i parametri: sono necessarie per IDW (aggregazione pesata sulla distanza), per il recupero quota SRTM (filtro slm &lt; 500m), per i filtri spaziali GeoJSON e per le query PostGIS.</w:t>
      </w:r>
    </w:p>
    <w:p>
      <w:pPr>
        <w:pStyle w:val="Heading2"/>
        <w:rPr/>
      </w:pPr>
      <w:r>
        <w:rPr/>
        <w:t>3. Parametri Ambientali per Malattia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Malattia</w:t>
            </w:r>
          </w:p>
        </w:tc>
        <w:tc>
          <w:tcPr>
            <w:tcW w:w="235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Parametri da AF (pipeline ingestione)</w:t>
            </w:r>
          </w:p>
        </w:tc>
        <w:tc>
          <w:tcPr>
            <w:tcW w:w="235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Parametri NON da AF</w:t>
            </w:r>
          </w:p>
        </w:tc>
        <w:tc>
          <w:tcPr>
            <w:tcW w:w="2350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Lag temporale modello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Influenza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pm25, pm10, no2, ozone,</w:t>
              <w:br/>
              <w:t>temperature_avg, humidity, rainy_days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2350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7 giorni</w:t>
            </w:r>
          </w:p>
        </w:tc>
      </w:tr>
      <w:tr>
        <w:trPr/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Legionellosi</w:t>
            </w:r>
          </w:p>
        </w:tc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temperature_avg, humidity,</w:t>
              <w:br/>
              <w:t>precipitation, pm25</w:t>
            </w:r>
          </w:p>
        </w:tc>
        <w:tc>
          <w:tcPr>
            <w:tcW w:w="235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water_temperature</w:t>
              <w:br/>
              <w:t>(sorgente separata TBD)</w:t>
            </w:r>
          </w:p>
        </w:tc>
        <w:tc>
          <w:tcPr>
            <w:tcW w:w="235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14 giorni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Epatite A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precipitation, rainy_days,</w:t>
              <w:br/>
              <w:t>temperature_avg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extreme_precipitation, water_ph,</w:t>
              <w:br/>
              <w:t>ecoli_count</w:t>
              <w:br/>
              <w:t>(sorgenti separate TBD)</w:t>
            </w:r>
          </w:p>
        </w:tc>
        <w:tc>
          <w:tcPr>
            <w:tcW w:w="2350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21 giorni</w:t>
            </w:r>
          </w:p>
        </w:tc>
      </w:tr>
    </w:tbl>
    <w:p>
      <w:pPr>
        <w:pStyle w:val="Normal"/>
        <w:spacing w:before="0" w:after="200"/>
        <w:rPr>
          <w:b/>
          <w:i/>
          <w:i/>
          <w:sz w:val="16"/>
        </w:rPr>
      </w:pPr>
      <w:r>
        <w:rPr/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LibreOffice/25.2.7.2$Linux_X86_64 LibreOffice_project/520$Build-2</Application>
  <AppVersion>15.0000</AppVersion>
  <Pages>2</Pages>
  <Words>401</Words>
  <Characters>2622</Characters>
  <CharactersWithSpaces>2971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2026-04-21T15:06:10Z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