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Summary: Models for Legionellosis (Water-Aerosol Respiratory Disease)</w:t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1. Motivation for Selection</w:t>
      </w:r>
    </w:p>
    <w:p>
      <w:pPr>
        <w:pStyle w:val="BodyText"/>
        <w:spacing w:before="0" w:after="200"/>
        <w:rPr/>
      </w:pPr>
      <w:r>
        <w:rPr/>
        <w:t xml:space="preserve">Legionellosis represents one of the most significant environmental–infectious diseases in Italy, with recurrent outbreaks in </w:t>
      </w:r>
      <w:r>
        <w:rPr>
          <w:rStyle w:val="Strong"/>
        </w:rPr>
        <w:t>healthcare, tourist, and residential facilities</w:t>
      </w:r>
      <w:r>
        <w:rPr/>
        <w:t>.</w:t>
        <w:br/>
        <w:t xml:space="preserve">Its dynamics are strongly influenced by </w:t>
      </w:r>
      <w:r>
        <w:rPr>
          <w:rStyle w:val="Strong"/>
        </w:rPr>
        <w:t>temperature, humidity, rainfall, and water quality</w:t>
      </w:r>
      <w:r>
        <w:rPr/>
        <w:t xml:space="preserve"> — parameters already available through </w:t>
      </w:r>
      <w:r>
        <w:rPr>
          <w:rStyle w:val="Strong"/>
        </w:rPr>
        <w:t>ARPA</w:t>
      </w:r>
      <w:r>
        <w:rPr/>
        <w:t xml:space="preserve"> and </w:t>
      </w:r>
      <w:r>
        <w:rPr>
          <w:rStyle w:val="Strong"/>
        </w:rPr>
        <w:t>ISPRA</w:t>
      </w:r>
      <w:r>
        <w:rPr/>
        <w:t xml:space="preserve"> datasets.</w:t>
        <w:br/>
        <w:t xml:space="preserve">Being part of the </w:t>
      </w:r>
      <w:r>
        <w:rPr>
          <w:rStyle w:val="Emphasis"/>
        </w:rPr>
        <w:t>HealthTrace</w:t>
      </w:r>
      <w:r>
        <w:rPr/>
        <w:t xml:space="preserve"> system (CU15), Legionellosis is ideal for deep analyses linking environmental conditions to bacterial proliferation and spatial risk distribution.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2. Value for the Project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Highly suitable for </w:t>
      </w:r>
      <w:r>
        <w:rPr>
          <w:rStyle w:val="Strong"/>
        </w:rPr>
        <w:t>spatial and climatic modeling</w:t>
      </w:r>
      <w:r>
        <w:rPr/>
        <w:t>, using HealthTrace’s GIS and georeferenced heatmap modules.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Directly supports </w:t>
      </w:r>
      <w:r>
        <w:rPr>
          <w:rStyle w:val="Strong"/>
        </w:rPr>
        <w:t>preventive strategies</w:t>
      </w:r>
      <w:r>
        <w:rPr/>
        <w:t xml:space="preserve"> for water networks and healthcare infrastructures.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Demonstrates the platform’s capacity to </w:t>
      </w:r>
      <w:r>
        <w:rPr>
          <w:rStyle w:val="Strong"/>
        </w:rPr>
        <w:t>correlate environmental and epidemiological data</w:t>
      </w:r>
      <w:r>
        <w:rPr/>
        <w:t xml:space="preserve"> in real time.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3. Models and Their Applications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1"/>
        <w:gridCol w:w="3282"/>
        <w:gridCol w:w="2717"/>
      </w:tblGrid>
      <w:tr>
        <w:trPr>
          <w:tblHeader w:val="true"/>
        </w:trPr>
        <w:tc>
          <w:tcPr>
            <w:tcW w:w="264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Model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Purpose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Best Application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GLM / GAM (Generalized Linear / Additive Models)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Quantify associations between meteorological and hydrological variables (temperature, humidity, rainfall, water parameters) and Legionellosis incidence.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Statistical correlation and epidemiological interpretation.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DLNM (Distributed Lag Non-Linear Model)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Evaluate delayed and non-linear effects of temperature and humidity on Legionellosis risk (e.g., prolonged heat and humidity).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Advanced environmental risk analysis with multi-day lag structures.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Case-Crossover Model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Compare environmental conditions on case versus non-case days to isolate short-term meteorological effects.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Short-term analyses and acute climatic triggers.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ARIMAX (Autoregressive Integrated Moving Average with Exogenous Variables)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Forecast short-term Legionellosis trends by integrating meteorological indicators and historical incidence data.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Early-warning dashboards and seasonal forecasting.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Spatial Models (Moran’s I, Getis-Ord Gi, Spatial Regression)</w:t>
            </w:r>
            <w:r>
              <w:rPr/>
              <w:t>*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 and visualize high-risk geographic clusters correlated with environmental or infrastructural conditions.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Heatmaps, spatial correlation dashboards, and territorial risk assessment.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Identify the most influential environmental variables (e.g., water temperature, rainfall, building type) affecting Legionella proliferation.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Variable-importance ranking and support to prevention policies.</w:t>
            </w:r>
          </w:p>
        </w:tc>
      </w:tr>
    </w:tbl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4. Key Differences Between Models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GLM / GAM</w:t>
      </w:r>
      <w:r>
        <w:rPr/>
        <w:t xml:space="preserve"> – Provide interpretable linear or additive relationships between environmental variables and Legionellosis incidence.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DLNM</w:t>
      </w:r>
      <w:r>
        <w:rPr/>
        <w:t xml:space="preserve"> – Extend regression approaches to capture both </w:t>
      </w:r>
      <w:r>
        <w:rPr>
          <w:rStyle w:val="Emphasis"/>
        </w:rPr>
        <w:t>non-linear</w:t>
      </w:r>
      <w:r>
        <w:rPr/>
        <w:t xml:space="preserve"> and </w:t>
      </w:r>
      <w:r>
        <w:rPr>
          <w:rStyle w:val="Emphasis"/>
        </w:rPr>
        <w:t>delayed</w:t>
      </w:r>
      <w:r>
        <w:rPr/>
        <w:t xml:space="preserve"> effects of climatic exposures.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Case-Crossover</w:t>
      </w:r>
      <w:r>
        <w:rPr/>
        <w:t xml:space="preserve"> – Control for long-term seasonal patterns by comparing case and non-case periods for the same population.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ARIMAX</w:t>
      </w:r>
      <w:r>
        <w:rPr/>
        <w:t xml:space="preserve"> – Focus on </w:t>
      </w:r>
      <w:r>
        <w:rPr>
          <w:rStyle w:val="Emphasis"/>
        </w:rPr>
        <w:t>predicting</w:t>
      </w:r>
      <w:r>
        <w:rPr/>
        <w:t xml:space="preserve"> short-term temporal trends using past cases and external climate data.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Spatial Models</w:t>
      </w:r>
      <w:r>
        <w:rPr/>
        <w:t xml:space="preserve"> – Identify </w:t>
      </w:r>
      <w:r>
        <w:rPr>
          <w:rStyle w:val="Emphasis"/>
        </w:rPr>
        <w:t>where</w:t>
      </w:r>
      <w:r>
        <w:rPr/>
        <w:t xml:space="preserve"> clusters occur and how environmental or infrastructural variables influence their distribution.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Random Forest</w:t>
      </w:r>
      <w:r>
        <w:rPr/>
        <w:t xml:space="preserve"> – Detect non-linear interactions and rank environmental drivers, offering complementary validation to regression models.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5. Model Selection by Scenario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8"/>
        <w:gridCol w:w="2657"/>
        <w:gridCol w:w="3335"/>
      </w:tblGrid>
      <w:tr>
        <w:trPr>
          <w:tblHeader w:val="true"/>
        </w:trPr>
        <w:tc>
          <w:tcPr>
            <w:tcW w:w="264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Scenario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Recommended Model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Rationale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Study of relationships between climate and Legionellosis cases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GAM / DLNM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Capture direct, delayed, and non-linear effects of temperature, humidity, and rainfall.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Identification of localized outbreaks and spatial clusters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Spatial Models (Moran’s I, Getis-Ord Gi, Spatial Regression)</w:t>
            </w:r>
            <w:r>
              <w:rPr/>
              <w:t>*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Map and monitor regional hotspots and high-risk facilities.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Short-term forecasting during climatic anomalies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ARIMAX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Integrate weather variables for weekly or seasonal case forecasts.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Ranking environmental and infrastructural risk factors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Determine the most relevant predictors to guide interventions.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Analysis of acute meteorological triggers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Case-Crossover</w:t>
            </w:r>
          </w:p>
        </w:tc>
        <w:tc>
          <w:tcPr>
            <w:tcW w:w="3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Assess immediate climate-related risk variations between exposure and control periods.</w:t>
            </w:r>
          </w:p>
        </w:tc>
      </w:tr>
    </w:tbl>
    <w:p>
      <w:pPr>
        <w:pStyle w:val="Heading3"/>
        <w:spacing w:before="0" w:after="200"/>
        <w:rPr>
          <w:rStyle w:val="Strong"/>
          <w:b/>
          <w:bCs/>
        </w:rPr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6. Practical Guidelines for Integration into HealthTrace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Use GLM / GAM and DLNM</w:t>
      </w:r>
      <w:r>
        <w:rPr/>
        <w:t xml:space="preserve"> for correlation and epidemiological analyses within </w:t>
      </w:r>
      <w:r>
        <w:rPr>
          <w:rStyle w:val="Strong"/>
        </w:rPr>
        <w:t>CU15 (Legionellosis module)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Apply ARIMAX</w:t>
      </w:r>
      <w:r>
        <w:rPr/>
        <w:t xml:space="preserve"> in the </w:t>
      </w:r>
      <w:r>
        <w:rPr>
          <w:rStyle w:val="Strong"/>
        </w:rPr>
        <w:t>Monitoring Dashboard (CU18)</w:t>
      </w:r>
      <w:r>
        <w:rPr/>
        <w:t xml:space="preserve"> for short-term, weather-driven forecasts.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Adopt Spatial Models</w:t>
      </w:r>
      <w:r>
        <w:rPr/>
        <w:t xml:space="preserve"> in the </w:t>
      </w:r>
      <w:r>
        <w:rPr>
          <w:rStyle w:val="Strong"/>
        </w:rPr>
        <w:t>Geo-View Dashboard (CU19)</w:t>
      </w:r>
      <w:r>
        <w:rPr/>
        <w:t xml:space="preserve"> for mapping clusters and regional risk gradients.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Employ Random Forest</w:t>
      </w:r>
      <w:r>
        <w:rPr/>
        <w:t xml:space="preserve"> for ranking environmental and infrastructural risk variables across datasets.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Use Case-Crossover models</w:t>
      </w:r>
      <w:r>
        <w:rPr/>
        <w:t xml:space="preserve"> for validating short-term meteorological effects in correlation dashboards (CU20).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Integrate ARPA and ISPRA datasets</w:t>
      </w:r>
      <w:r>
        <w:rPr/>
        <w:t xml:space="preserve"> to enhance environmental data quality and improve the precision of all models.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LibreOffice/25.2.6.2$Linux_X86_64 LibreOffice_project/520$Build-2</Application>
  <AppVersion>15.0000</AppVersion>
  <Pages>3</Pages>
  <Words>587</Words>
  <Characters>4094</Characters>
  <CharactersWithSpaces>4610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2025-10-23T09:11:30Z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