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_rels/document.xml.rels" ContentType="application/vnd.openxmlformats-package.relationships+xml"/>
  <Override PartName="/word/header8.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1" w:after="0"/>
        <w:ind w:right="284"/>
        <w:jc w:val="right"/>
        <w:rPr>
          <w:b/>
          <w:i/>
          <w:i/>
        </w:rPr>
      </w:pPr>
      <w:r>
        <w:rPr>
          <w:b/>
          <w:i/>
        </w:rPr>
        <w:t>ANNEX N. 4</w:t>
      </w:r>
    </w:p>
    <w:p>
      <w:pPr>
        <w:pStyle w:val="Normal"/>
        <w:pBdr/>
        <w:spacing w:lineRule="auto" w:line="276" w:before="0" w:after="0"/>
        <w:rPr>
          <w:b/>
          <w:i/>
          <w:i/>
          <w:color w:val="000000"/>
          <w:sz w:val="20"/>
          <w:szCs w:val="20"/>
        </w:rPr>
      </w:pPr>
      <w:r>
        <w:rPr>
          <w:b/>
          <w:i/>
          <w:color w:val="000000"/>
          <w:sz w:val="20"/>
          <w:szCs w:val="20"/>
        </w:rPr>
      </w:r>
    </w:p>
    <w:p>
      <w:pPr>
        <w:pStyle w:val="Normal"/>
        <w:pBdr/>
        <w:spacing w:lineRule="auto" w:line="276" w:before="9" w:after="0"/>
        <w:jc w:val="center"/>
        <w:rPr>
          <w:b/>
          <w:i/>
          <w:i/>
          <w:color w:val="000000"/>
          <w:sz w:val="16"/>
          <w:szCs w:val="16"/>
        </w:rPr>
      </w:pPr>
      <w:r>
        <w:rPr>
          <w:b/>
          <w:i/>
          <w:color w:val="000000"/>
          <w:sz w:val="16"/>
          <w:szCs w:val="16"/>
        </w:rPr>
      </w:r>
    </w:p>
    <w:p>
      <w:pPr>
        <w:pStyle w:val="Title"/>
        <w:pBdr/>
        <w:spacing w:lineRule="auto" w:line="276"/>
        <w:rPr>
          <w:rFonts w:ascii="Calibri" w:hAnsi="Calibri" w:eastAsia="Calibri" w:cs="Calibri"/>
        </w:rPr>
      </w:pPr>
      <w:r>
        <w:rPr>
          <w:rFonts w:eastAsia="Calibri" w:cs="Calibri" w:ascii="Calibri" w:hAnsi="Calibri"/>
        </w:rPr>
        <w:t>DEVELOPMENT PLAN</w:t>
      </w:r>
    </w:p>
    <w:p>
      <w:pPr>
        <w:pStyle w:val="Normal"/>
        <w:pBdr/>
        <w:spacing w:lineRule="auto" w:line="276" w:before="11" w:after="0"/>
        <w:jc w:val="center"/>
        <w:rPr>
          <w:b/>
          <w:color w:val="000000"/>
          <w:sz w:val="26"/>
          <w:szCs w:val="26"/>
        </w:rPr>
      </w:pPr>
      <w:r>
        <w:rPr>
          <w:b/>
          <w:color w:val="000000"/>
          <w:sz w:val="26"/>
          <w:szCs w:val="26"/>
        </w:rPr>
      </w:r>
    </w:p>
    <w:p>
      <w:pPr>
        <w:pStyle w:val="Normal"/>
        <w:spacing w:lineRule="auto" w:line="276"/>
        <w:ind w:left="989" w:right="1009"/>
        <w:jc w:val="center"/>
        <w:rPr>
          <w:b/>
        </w:rPr>
      </w:pPr>
      <w:r>
        <w:rPr>
          <w:b/>
        </w:rPr>
        <w:t>ACCOMPANYING THE FORM FOR THE APPLICATION FOR FINANCIAL BENEFITS</w:t>
      </w:r>
    </w:p>
    <w:p>
      <w:pPr>
        <w:pStyle w:val="Normal"/>
        <w:spacing w:lineRule="auto" w:line="276"/>
        <w:jc w:val="center"/>
        <w:rPr>
          <w:b/>
        </w:rPr>
      </w:pPr>
      <w:r>
        <w:rPr>
          <w:b/>
        </w:rPr>
        <w:t>REFERRED TO IN THE MINISTERIAL DECREE OF 31 DECEMBER 2021 – AGREEMENTS FOR INNOVATION</w:t>
      </w:r>
    </w:p>
    <w:p>
      <w:pPr>
        <w:pStyle w:val="Normal"/>
        <w:pBdr/>
        <w:spacing w:lineRule="auto" w:line="276"/>
        <w:jc w:val="center"/>
        <w:rPr>
          <w:b/>
          <w:color w:val="000000"/>
          <w:sz w:val="19"/>
          <w:szCs w:val="19"/>
        </w:rPr>
      </w:pPr>
      <w:r>
        <w:rPr>
          <w:b/>
          <w:color w:val="000000"/>
          <w:sz w:val="19"/>
          <w:szCs w:val="19"/>
        </w:rPr>
      </w:r>
    </w:p>
    <w:p>
      <w:pPr>
        <w:pStyle w:val="Normal"/>
        <w:spacing w:lineRule="auto" w:line="276" w:before="1" w:after="0"/>
        <w:ind w:left="989" w:right="1009"/>
        <w:jc w:val="center"/>
        <w:rPr>
          <w:b/>
          <w:sz w:val="26"/>
          <w:szCs w:val="26"/>
        </w:rPr>
      </w:pPr>
      <w:r>
        <w:rPr>
          <w:b/>
          <w:sz w:val="26"/>
          <w:szCs w:val="26"/>
        </w:rPr>
        <w:t>REASONED INDEX OF TOPICS</w:t>
      </w:r>
    </w:p>
    <w:p>
      <w:pPr>
        <w:pStyle w:val="Normal"/>
        <w:spacing w:lineRule="auto" w:line="276" w:before="1" w:after="0"/>
        <w:ind w:left="989" w:right="1009"/>
        <w:jc w:val="center"/>
        <w:rPr>
          <w:b/>
          <w:sz w:val="24"/>
          <w:szCs w:val="24"/>
        </w:rPr>
      </w:pPr>
      <w:r>
        <w:rPr>
          <w:b/>
          <w:sz w:val="24"/>
          <w:szCs w:val="24"/>
        </w:rPr>
      </w:r>
    </w:p>
    <w:p>
      <w:pPr>
        <w:pStyle w:val="Normal"/>
        <w:spacing w:lineRule="auto" w:line="276" w:before="1" w:after="0"/>
        <w:ind w:left="989" w:right="1009"/>
        <w:rPr>
          <w:b/>
          <w:sz w:val="24"/>
          <w:szCs w:val="24"/>
        </w:rPr>
      </w:pPr>
      <w:r>
        <w:rPr>
          <w:b/>
          <w:sz w:val="24"/>
          <w:szCs w:val="24"/>
        </w:rPr>
        <w:t xml:space="preserve">  </w:t>
      </w:r>
    </w:p>
    <w:p>
      <w:pPr>
        <w:pStyle w:val="Heading1"/>
        <w:spacing w:lineRule="auto" w:line="276"/>
        <w:rPr/>
      </w:pPr>
      <w:r>
        <w:rPr/>
        <w:t>PART I: DESCRIPTIVE ELEMENTS OF THE PROPONENTS</w:t>
      </w:r>
    </w:p>
    <w:p>
      <w:pPr>
        <w:pStyle w:val="Normal"/>
        <w:numPr>
          <w:ilvl w:val="0"/>
          <w:numId w:val="9"/>
        </w:numPr>
        <w:pBdr/>
        <w:tabs>
          <w:tab w:val="left" w:pos="623" w:leader="none"/>
          <w:tab w:val="left" w:pos="624" w:leader="none"/>
          <w:tab w:val="left" w:pos="832" w:leader="none"/>
          <w:tab w:val="left" w:pos="833" w:leader="none"/>
        </w:tabs>
        <w:spacing w:lineRule="auto" w:line="276" w:before="91" w:after="0"/>
        <w:rPr>
          <w:rFonts w:eastAsia="Calibri" w:cs="Calibri"/>
          <w:color w:val="000000"/>
          <w:sz w:val="24"/>
          <w:szCs w:val="24"/>
        </w:rPr>
      </w:pPr>
      <w:r>
        <w:rPr>
          <w:b/>
          <w:color w:val="000000"/>
          <w:sz w:val="24"/>
          <w:szCs w:val="24"/>
        </w:rPr>
        <w:t>ORGANIZATIONAL, PRODUCTION AND R&amp;D STRUCTURE</w:t>
      </w:r>
    </w:p>
    <w:p>
      <w:pPr>
        <w:pStyle w:val="Normal"/>
        <w:spacing w:lineRule="auto" w:line="276"/>
        <w:rPr>
          <w:b/>
          <w:i/>
          <w:i/>
          <w:u w:val="single"/>
        </w:rPr>
      </w:pPr>
      <w:r>
        <w:rPr>
          <w:b/>
          <w:i/>
          <w:u w:val="single"/>
        </w:rPr>
        <w:t>DIGITAL PA</w:t>
      </w:r>
    </w:p>
    <w:p>
      <w:pPr>
        <w:pStyle w:val="Normal"/>
        <w:spacing w:lineRule="auto" w:line="276"/>
        <w:rPr>
          <w:b/>
        </w:rPr>
      </w:pPr>
      <w:r>
        <w:rPr>
          <w:b/>
        </w:rPr>
        <w:t>Company Structure and Management</w:t>
      </w:r>
    </w:p>
    <w:p>
      <w:pPr>
        <w:pStyle w:val="Normal"/>
        <w:spacing w:lineRule="auto" w:line="276"/>
        <w:rPr/>
      </w:pPr>
      <w:r>
        <w:rPr>
          <w:rStyle w:val="normaltextrun"/>
          <w:rFonts w:cs="Calibri" w:cstheme="minorHAnsi"/>
        </w:rPr>
        <w:t>Within the Digital PA there are highly qualified personnel with professional experience and high specific skills in the Public Administration market.</w:t>
      </w:r>
    </w:p>
    <w:p>
      <w:pPr>
        <w:pStyle w:val="Normal"/>
        <w:spacing w:lineRule="auto" w:line="276"/>
        <w:rPr/>
      </w:pPr>
      <w:r>
        <w:rPr>
          <w:rStyle w:val="normaltextrun"/>
          <w:rFonts w:cs="Calibri" w:cstheme="minorHAnsi"/>
        </w:rPr>
        <w:t>The company has an IT infrastructure capable of providing efficient and timely support to the design, development, marketing, maintenance and assistance of the software products offered. At the top of the Company Organization Chart is the General Manager who represents the top of the organizational structure; the latter is assigned the functions of operational guidance, coordination and organization of the technical and administrative structure.</w:t>
      </w:r>
    </w:p>
    <w:p>
      <w:pPr>
        <w:pStyle w:val="Normal"/>
        <w:spacing w:lineRule="auto" w:line="276"/>
        <w:rPr>
          <w:b/>
        </w:rPr>
      </w:pPr>
      <w:r>
        <w:rPr>
          <w:b/>
        </w:rPr>
      </w:r>
    </w:p>
    <w:p>
      <w:pPr>
        <w:pStyle w:val="Normal"/>
        <w:spacing w:lineRule="auto" w:line="276"/>
        <w:rPr>
          <w:b/>
        </w:rPr>
      </w:pPr>
      <w:r>
        <w:rPr>
          <w:b/>
        </w:rPr>
        <w:t>Production and R&amp;D Structure</w:t>
      </w:r>
    </w:p>
    <w:p>
      <w:pPr>
        <w:pStyle w:val="Normal"/>
        <w:spacing w:lineRule="auto" w:line="276"/>
        <w:rPr/>
      </w:pPr>
      <w:r>
        <w:rPr/>
        <w:t xml:space="preserve">The Software Analysis and Development Sector is managed by a Senior System Engineer with over ten years of experience in the field of software development for the Public Administration. The structure is made up of 3 Senior Developers with decades of experience in the development of software and systems for the PA. The structure also consists of a Senior Systems Engineer with many years of experience in the creation and management of hardware systems and infrastructures. </w:t>
      </w:r>
    </w:p>
    <w:p>
      <w:pPr>
        <w:pStyle w:val="Normal"/>
        <w:spacing w:lineRule="auto" w:line="276"/>
        <w:rPr/>
      </w:pPr>
      <w:r>
        <w:rPr/>
        <w:t xml:space="preserve">The delivery and customer service sector is divided into 6 areas, relating to the URBI Smart software modules. Each area is coordinated by a Manager who has the task of ensuring the regular provision of support services. The areas are: </w:t>
      </w:r>
    </w:p>
    <w:p>
      <w:pPr>
        <w:pStyle w:val="Normal"/>
        <w:numPr>
          <w:ilvl w:val="0"/>
          <w:numId w:val="34"/>
        </w:numPr>
        <w:spacing w:lineRule="auto" w:line="276" w:before="0" w:after="0"/>
        <w:rPr>
          <w:rFonts w:ascii="Calibri" w:hAnsi="Calibri" w:cs="Calibri" w:asciiTheme="minorHAnsi" w:cstheme="minorHAnsi" w:hAnsiTheme="minorHAnsi"/>
        </w:rPr>
      </w:pPr>
      <w:r>
        <w:rPr>
          <w:rFonts w:cs="Calibri" w:cstheme="minorHAnsi"/>
        </w:rPr>
        <w:t>General Affairs;</w:t>
      </w:r>
    </w:p>
    <w:p>
      <w:pPr>
        <w:pStyle w:val="Normal"/>
        <w:numPr>
          <w:ilvl w:val="0"/>
          <w:numId w:val="34"/>
        </w:numPr>
        <w:spacing w:lineRule="auto" w:line="276" w:before="0" w:after="0"/>
        <w:rPr>
          <w:rFonts w:ascii="Calibri" w:hAnsi="Calibri" w:cs="Calibri" w:asciiTheme="minorHAnsi" w:cstheme="minorHAnsi" w:hAnsiTheme="minorHAnsi"/>
        </w:rPr>
      </w:pPr>
      <w:r>
        <w:rPr>
          <w:rFonts w:cs="Calibri" w:cstheme="minorHAnsi"/>
        </w:rPr>
        <w:t>Demographic;</w:t>
      </w:r>
    </w:p>
    <w:p>
      <w:pPr>
        <w:pStyle w:val="Normal"/>
        <w:numPr>
          <w:ilvl w:val="0"/>
          <w:numId w:val="34"/>
        </w:numPr>
        <w:spacing w:lineRule="auto" w:line="276" w:before="0" w:after="0"/>
        <w:rPr>
          <w:rFonts w:ascii="Calibri" w:hAnsi="Calibri" w:cs="Calibri" w:asciiTheme="minorHAnsi" w:cstheme="minorHAnsi" w:hAnsiTheme="minorHAnsi"/>
        </w:rPr>
      </w:pPr>
      <w:r>
        <w:rPr>
          <w:rFonts w:cs="Calibri" w:cstheme="minorHAnsi"/>
        </w:rPr>
        <w:t>Technical-Territorial Services;</w:t>
      </w:r>
    </w:p>
    <w:p>
      <w:pPr>
        <w:pStyle w:val="Normal"/>
        <w:numPr>
          <w:ilvl w:val="0"/>
          <w:numId w:val="34"/>
        </w:numPr>
        <w:spacing w:lineRule="auto" w:line="276" w:before="0" w:after="0"/>
        <w:rPr>
          <w:rFonts w:ascii="Calibri" w:hAnsi="Calibri" w:cs="Calibri" w:asciiTheme="minorHAnsi" w:cstheme="minorHAnsi" w:hAnsiTheme="minorHAnsi"/>
        </w:rPr>
      </w:pPr>
      <w:r>
        <w:rPr>
          <w:rFonts w:cs="Calibri" w:cstheme="minorHAnsi"/>
        </w:rPr>
        <w:t>Financial Services;</w:t>
      </w:r>
    </w:p>
    <w:p>
      <w:pPr>
        <w:pStyle w:val="Normal"/>
        <w:numPr>
          <w:ilvl w:val="0"/>
          <w:numId w:val="34"/>
        </w:numPr>
        <w:spacing w:lineRule="auto" w:line="276" w:before="0" w:after="0"/>
        <w:rPr>
          <w:rFonts w:ascii="Calibri" w:hAnsi="Calibri" w:cs="Calibri" w:asciiTheme="minorHAnsi" w:cstheme="minorHAnsi" w:hAnsiTheme="minorHAnsi"/>
        </w:rPr>
      </w:pPr>
      <w:r>
        <w:rPr>
          <w:rFonts w:cs="Calibri" w:cstheme="minorHAnsi"/>
        </w:rPr>
        <w:t>Staff;</w:t>
      </w:r>
    </w:p>
    <w:p>
      <w:pPr>
        <w:pStyle w:val="Normal"/>
        <w:numPr>
          <w:ilvl w:val="0"/>
          <w:numId w:val="34"/>
        </w:numPr>
        <w:spacing w:lineRule="auto" w:line="276" w:before="0" w:after="0"/>
        <w:rPr>
          <w:rFonts w:ascii="Calibri" w:hAnsi="Calibri" w:cs="Calibri" w:asciiTheme="minorHAnsi" w:cstheme="minorHAnsi" w:hAnsiTheme="minorHAnsi"/>
        </w:rPr>
      </w:pPr>
      <w:r>
        <w:rPr>
          <w:rFonts w:cs="Calibri" w:cstheme="minorHAnsi"/>
        </w:rPr>
        <w:t>Tributes.</w:t>
      </w:r>
    </w:p>
    <w:p>
      <w:pPr>
        <w:pStyle w:val="Normal"/>
        <w:spacing w:lineRule="auto" w:line="276" w:before="0" w:after="0"/>
        <w:rPr>
          <w:rFonts w:ascii="Calibri" w:hAnsi="Calibri" w:cs="Calibri" w:asciiTheme="minorHAnsi" w:cstheme="minorHAnsi" w:hAnsiTheme="minorHAnsi"/>
        </w:rPr>
      </w:pPr>
      <w:r>
        <w:rPr>
          <w:rFonts w:cs="Calibri" w:cstheme="minorHAnsi"/>
        </w:rPr>
      </w:r>
    </w:p>
    <w:p>
      <w:pPr>
        <w:pStyle w:val="Normal"/>
        <w:spacing w:lineRule="auto" w:line="276"/>
        <w:rPr>
          <w:b/>
        </w:rPr>
      </w:pPr>
      <w:r>
        <w:rPr>
          <w:b/>
        </w:rPr>
        <w:t>Evaluation of R&amp;D Premises</w:t>
      </w:r>
    </w:p>
    <w:p>
      <w:pPr>
        <w:pStyle w:val="paragraph"/>
        <w:spacing w:lineRule="auto" w:line="276" w:beforeAutospacing="0" w:before="0" w:afterAutospacing="0" w:after="0"/>
        <w:jc w:val="both"/>
        <w:textAlignment w:val="baseline"/>
        <w:rPr>
          <w:rFonts w:ascii="Calibri" w:hAnsi="Calibri" w:cs="Calibri" w:asciiTheme="minorHAnsi" w:cstheme="minorHAnsi" w:hAnsiTheme="minorHAnsi"/>
          <w:sz w:val="22"/>
          <w:szCs w:val="22"/>
        </w:rPr>
      </w:pPr>
      <w:r>
        <w:rPr>
          <w:rStyle w:val="normaltextrun"/>
          <w:rFonts w:cs="Calibri" w:ascii="Calibri" w:hAnsi="Calibri" w:asciiTheme="minorHAnsi" w:cstheme="minorHAnsi" w:hAnsiTheme="minorHAnsi"/>
          <w:sz w:val="22"/>
          <w:szCs w:val="22"/>
        </w:rPr>
        <w:t>PA Digitale is a limited liability company with legal and operational headquarters located in Campobasso at Contrada Colle delle Api sn. The headquarters is divided into two bodies: the historic part where, among other things, the Receptions, the General Management and the Administrative Management are located. The newly built part, on the other hand, consists of a large open space divided into areas, as described above, where the operators' workstations are located. Separately there is the software analysis and development area where there is also a technical room / Server. A training room and two meeting rooms complete the structure.</w:t>
      </w:r>
    </w:p>
    <w:p>
      <w:pPr>
        <w:pStyle w:val="Normal"/>
        <w:spacing w:lineRule="auto" w:line="276"/>
        <w:rPr>
          <w:rStyle w:val="eop"/>
          <w:rFonts w:ascii="Calibri" w:hAnsi="Calibri" w:cs="Calibri" w:asciiTheme="minorHAnsi" w:cstheme="minorHAnsi" w:hAnsiTheme="minorHAnsi"/>
        </w:rPr>
      </w:pPr>
      <w:r>
        <w:rPr>
          <w:rStyle w:val="normaltextrun"/>
          <w:rFonts w:cs="Calibri" w:cstheme="minorHAnsi"/>
        </w:rPr>
        <w:t>PA DIGITALE SRL is implementing a strategy to strengthen its R&amp;D activity, structuring a special division. The partnership with GESAN is moving towards a close collaboration up to the facilities available dedicated to R&amp;D. In fact, PA DIGITALE has already activated its own local unit at the GESAN THCS offices in Mercato San Severino (SA) and in recent months has launched, again in partnership with GESAN, various project strands subject to various requests for funding,  at EU, national and regional managing bodies, in particular with reference to the activities to be carried out in the regional territory of Campania. Nevertheless, PA DIGITALE is starting to create a competence centre dedicated to R&amp;D distinct from its software factory and which will be physically located in GESAN's available premises in San Nicola La Strada (CE), where in recent years GESAN and the companies with which it actively collaborates on technological developments in R&amp;D, have been gradually expanding the spaces dedicated to R&amp;D and creating a dedicated network of companies. The spaces currently occupied by the network, it can be imagined, are already almost 1,000 square meters occupied by various companies and with the entry of PA DIGITALE which will dedicate at least 15 new units of qualified personnel to the new headquarters (recruitment is underway), the network will reach a size of competence centers in networking of about 100 units of highly qualified personnel dedicated to R&amp;D and Technological Innovation.</w:t>
      </w:r>
    </w:p>
    <w:p>
      <w:pPr>
        <w:pStyle w:val="paragraph"/>
        <w:spacing w:lineRule="auto" w:line="276" w:beforeAutospacing="0" w:before="0" w:afterAutospacing="0" w:after="0"/>
        <w:jc w:val="both"/>
        <w:textAlignment w:val="baseline"/>
        <w:rPr>
          <w:rFonts w:ascii="Calibri" w:hAnsi="Calibri" w:cs="Calibri" w:asciiTheme="minorHAnsi" w:cstheme="minorHAnsi" w:hAnsiTheme="minorHAnsi"/>
          <w:sz w:val="22"/>
          <w:szCs w:val="22"/>
        </w:rPr>
      </w:pPr>
      <w:r>
        <w:rPr>
          <w:rFonts w:cs="Calibri" w:cstheme="minorHAnsi" w:ascii="Calibri" w:hAnsi="Calibri"/>
          <w:sz w:val="22"/>
          <w:szCs w:val="22"/>
        </w:rPr>
      </w:r>
    </w:p>
    <w:p>
      <w:pPr>
        <w:pStyle w:val="Normal"/>
        <w:spacing w:lineRule="auto" w:line="276"/>
        <w:rPr>
          <w:b/>
          <w:i/>
          <w:i/>
          <w:u w:val="single"/>
        </w:rPr>
      </w:pPr>
      <w:r>
        <w:rPr>
          <w:b/>
          <w:i/>
          <w:u w:val="single"/>
        </w:rPr>
        <w:t>KRATOS</w:t>
      </w:r>
    </w:p>
    <w:p>
      <w:pPr>
        <w:pStyle w:val="Normal"/>
        <w:spacing w:lineRule="auto" w:line="276"/>
        <w:rPr>
          <w:b/>
        </w:rPr>
      </w:pPr>
      <w:r>
        <w:rPr>
          <w:b/>
        </w:rPr>
        <w:t>Company Structure and Management</w:t>
      </w:r>
    </w:p>
    <w:p>
      <w:pPr>
        <w:pStyle w:val="Normal"/>
        <w:spacing w:lineRule="auto" w:line="276"/>
        <w:rPr/>
      </w:pPr>
      <w:r>
        <w:rPr/>
        <w:t>KRATOS was founded in 2014 as an innovative start-up with an initial investment in intangible assets enabling the provision of specialized technical services related to innovation and technological development processes, direct, support and organizational.</w:t>
      </w:r>
    </w:p>
    <w:p>
      <w:pPr>
        <w:pStyle w:val="Normal"/>
        <w:spacing w:lineRule="auto" w:line="276"/>
        <w:rPr/>
      </w:pPr>
      <w:r>
        <w:rPr/>
        <w:t>KRATOS operates in the design and development of software solutions with high technological impact was born with the aim of being a reliable and technologically advanced partner for the design and development of customized software applications designed directly with the customer.</w:t>
      </w:r>
    </w:p>
    <w:p>
      <w:pPr>
        <w:pStyle w:val="Normal"/>
        <w:spacing w:lineRule="auto" w:line="276"/>
        <w:rPr/>
      </w:pPr>
      <w:r>
        <w:rPr/>
        <w:t>KRATOS, in fact, despite being a young company, has started its activity with a focus on research and development projects also through participation in various funding lines both at regional and national level.</w:t>
      </w:r>
    </w:p>
    <w:p>
      <w:pPr>
        <w:pStyle w:val="Normal"/>
        <w:spacing w:lineRule="auto" w:line="276"/>
        <w:rPr/>
      </w:pPr>
      <w:r>
        <w:rPr/>
        <w:t>In 2015 it was a beneficiary of the Smart&amp;Start Italia measure with the Health Care Global System 2.0 (HCGS-2.0) project with which it developed an enabling platform purely dedicated to information systems for healthcare. Subsequently, the new corporate structure allowed the formation of the technical and market conditions for an operational start-up with a program focused on third-party services in the field of management and maintenance of information systems in the public administration, telecommunications and data processing with a focus on the innovative areas of enabling technologies subject to programming and support by the EU.</w:t>
      </w:r>
    </w:p>
    <w:p>
      <w:pPr>
        <w:pStyle w:val="Normal"/>
        <w:spacing w:lineRule="auto" w:line="276"/>
        <w:rPr/>
      </w:pPr>
      <w:r>
        <w:rPr/>
        <w:t>In 2018 it was the beneficiary of the funds POR CAMPANIA FESR 2014/2020, Axis 1, O.S. 1.1, Actions 1.1.2 and 1.1.4 PUBLIC NOTICE FOR THE SUPPORT OF COMPANIES IN THE IMPLEMENTATION OF FEASIBILITY STUDIES (PHASE 1) AND TECHNOLOGY TRANSFER PROJECTS (PHASE 2) CONSISTENT WITH RIS 3 (Managerial Decree No. 198 of 21/05/2018) in relation to the project "AUGMENTED SURGERY – MIXED REALITY TO SUPPORT SURGICAL ACTIVITY". Finally, it has created with the EASY TRAVEL project a MAAS oriented Platform for the management of Sustainable Urban Mobility Services. The project was funded by the Ministry of Economic Development and saw METODA SpA, AK-12 Srl, ESSE YOUNG Srl, WAYFOR Srl as partners.</w:t>
      </w:r>
    </w:p>
    <w:p>
      <w:pPr>
        <w:pStyle w:val="Normal"/>
        <w:spacing w:lineRule="auto" w:line="276"/>
        <w:rPr/>
      </w:pPr>
      <w:r>
        <w:rPr/>
        <w:t>The objective of KRATOS is to create an ICT Laboratory that, on the one hand, is included in a system of university and entrepreneurial scientific relations, also through participation in Research Consortia, Business Networks for R&amp;D and Innovation in the ICT field, etc.; on the other hand, to provide integrated support services to the typical processes of Project Management of Industrial Research and Pre-competitive Development programs:</w:t>
      </w:r>
    </w:p>
    <w:p>
      <w:pPr>
        <w:pStyle w:val="Normal"/>
        <w:widowControl/>
        <w:numPr>
          <w:ilvl w:val="0"/>
          <w:numId w:val="40"/>
        </w:numPr>
        <w:tabs>
          <w:tab w:val="clear" w:pos="832"/>
          <w:tab w:val="clear" w:pos="833"/>
        </w:tabs>
        <w:spacing w:lineRule="auto" w:line="276" w:before="0" w:after="0"/>
        <w:rPr>
          <w:bCs/>
        </w:rPr>
      </w:pPr>
      <w:r>
        <w:rPr>
          <w:bCs/>
        </w:rPr>
        <w:t>Project Management;</w:t>
      </w:r>
    </w:p>
    <w:p>
      <w:pPr>
        <w:pStyle w:val="Normal"/>
        <w:widowControl/>
        <w:numPr>
          <w:ilvl w:val="0"/>
          <w:numId w:val="40"/>
        </w:numPr>
        <w:tabs>
          <w:tab w:val="clear" w:pos="832"/>
          <w:tab w:val="clear" w:pos="833"/>
        </w:tabs>
        <w:spacing w:lineRule="auto" w:line="276" w:before="0" w:after="0"/>
        <w:rPr>
          <w:bCs/>
        </w:rPr>
      </w:pPr>
      <w:r>
        <w:rPr>
          <w:bCs/>
        </w:rPr>
        <w:t>Software Consulting and Development</w:t>
      </w:r>
    </w:p>
    <w:p>
      <w:pPr>
        <w:pStyle w:val="Normal"/>
        <w:widowControl/>
        <w:numPr>
          <w:ilvl w:val="0"/>
          <w:numId w:val="40"/>
        </w:numPr>
        <w:tabs>
          <w:tab w:val="clear" w:pos="832"/>
          <w:tab w:val="clear" w:pos="833"/>
        </w:tabs>
        <w:spacing w:lineRule="auto" w:line="276" w:before="0" w:after="0"/>
        <w:rPr>
          <w:bCs/>
        </w:rPr>
      </w:pPr>
      <w:r>
        <w:rPr>
          <w:bCs/>
        </w:rPr>
        <w:t>Data Processing and Cost Accounting</w:t>
      </w:r>
    </w:p>
    <w:p>
      <w:pPr>
        <w:pStyle w:val="Normal"/>
        <w:widowControl/>
        <w:numPr>
          <w:ilvl w:val="0"/>
          <w:numId w:val="40"/>
        </w:numPr>
        <w:tabs>
          <w:tab w:val="clear" w:pos="832"/>
          <w:tab w:val="clear" w:pos="833"/>
        </w:tabs>
        <w:spacing w:lineRule="auto" w:line="276" w:before="0" w:after="0"/>
        <w:rPr>
          <w:bCs/>
        </w:rPr>
      </w:pPr>
      <w:r>
        <w:rPr>
          <w:bCs/>
        </w:rPr>
        <w:t>Technical-procedural consultancy relating to R&amp;D and Innovation programmes</w:t>
      </w:r>
    </w:p>
    <w:p>
      <w:pPr>
        <w:pStyle w:val="Normal"/>
        <w:spacing w:lineRule="auto" w:line="276"/>
        <w:rPr/>
      </w:pPr>
      <w:r>
        <w:rPr/>
        <w:t xml:space="preserve">KRATOS believes in research and the need to transform the potential of information technologies into growth opportunities for its customers through innovation, in a continuous alignment with the evolution of technologies, processes and business models. </w:t>
      </w:r>
    </w:p>
    <w:p>
      <w:pPr>
        <w:pStyle w:val="Normal"/>
        <w:spacing w:lineRule="auto" w:line="276"/>
        <w:rPr/>
      </w:pPr>
      <w:r>
        <w:rPr/>
        <w:t>KRATOS works in collaboration with companies, universities/research centers to position itself in the Technology Transfer sector through:</w:t>
      </w:r>
    </w:p>
    <w:p>
      <w:pPr>
        <w:pStyle w:val="Normal"/>
        <w:widowControl/>
        <w:numPr>
          <w:ilvl w:val="0"/>
          <w:numId w:val="40"/>
        </w:numPr>
        <w:tabs>
          <w:tab w:val="clear" w:pos="832"/>
          <w:tab w:val="clear" w:pos="833"/>
        </w:tabs>
        <w:spacing w:lineRule="auto" w:line="276" w:before="0" w:after="0"/>
        <w:rPr>
          <w:bCs/>
        </w:rPr>
      </w:pPr>
      <w:r>
        <w:rPr>
          <w:bCs/>
        </w:rPr>
        <w:t>Scientific, academic and entrepreneurial collaborations;</w:t>
      </w:r>
    </w:p>
    <w:p>
      <w:pPr>
        <w:pStyle w:val="Normal"/>
        <w:widowControl/>
        <w:numPr>
          <w:ilvl w:val="0"/>
          <w:numId w:val="40"/>
        </w:numPr>
        <w:tabs>
          <w:tab w:val="clear" w:pos="832"/>
          <w:tab w:val="clear" w:pos="833"/>
        </w:tabs>
        <w:spacing w:lineRule="auto" w:line="276" w:before="0" w:after="0"/>
        <w:rPr>
          <w:bCs/>
        </w:rPr>
      </w:pPr>
      <w:r>
        <w:rPr>
          <w:bCs/>
        </w:rPr>
        <w:t>ICT skills;</w:t>
      </w:r>
    </w:p>
    <w:p>
      <w:pPr>
        <w:pStyle w:val="Normal"/>
        <w:widowControl/>
        <w:numPr>
          <w:ilvl w:val="0"/>
          <w:numId w:val="40"/>
        </w:numPr>
        <w:tabs>
          <w:tab w:val="clear" w:pos="832"/>
          <w:tab w:val="clear" w:pos="833"/>
        </w:tabs>
        <w:spacing w:lineRule="auto" w:line="276" w:before="0" w:after="0"/>
        <w:rPr>
          <w:bCs/>
        </w:rPr>
      </w:pPr>
      <w:r>
        <w:rPr>
          <w:bCs/>
        </w:rPr>
        <w:t>Technical and administrative-procedural skills for the implementation and reporting of Innovation and Research programs.</w:t>
      </w:r>
    </w:p>
    <w:p>
      <w:pPr>
        <w:pStyle w:val="Normal"/>
        <w:widowControl/>
        <w:tabs>
          <w:tab w:val="clear" w:pos="832"/>
          <w:tab w:val="clear" w:pos="833"/>
        </w:tabs>
        <w:spacing w:lineRule="auto" w:line="276" w:before="0" w:after="0"/>
        <w:rPr>
          <w:bCs/>
        </w:rPr>
      </w:pPr>
      <w:r>
        <w:rPr>
          <w:bCs/>
        </w:rPr>
      </w:r>
    </w:p>
    <w:p>
      <w:pPr>
        <w:pStyle w:val="Normal"/>
        <w:spacing w:lineRule="auto" w:line="276"/>
        <w:rPr>
          <w:b/>
        </w:rPr>
      </w:pPr>
      <w:r>
        <w:rPr>
          <w:b/>
        </w:rPr>
        <w:t>Production and R&amp;D Structure</w:t>
      </w:r>
    </w:p>
    <w:p>
      <w:pPr>
        <w:pStyle w:val="Normal"/>
        <w:spacing w:lineRule="auto" w:line="276"/>
        <w:rPr/>
      </w:pPr>
      <w:r>
        <w:rPr/>
        <w:t xml:space="preserve">KRATOS operates in the design and development of software solutions with high technological impact was born with the aim of being a reliable and technologically advanced partner for the design and development of customized software applications designed directly with the customer. KRATOS, in fact, despite being a young company, has started its activity with a focus on research and development projects also through participation in various funding lines both at regional and national level. There is a single central directorate to which laboratories, programmes, projects and other research and development activities report directly. </w:t>
      </w:r>
    </w:p>
    <w:p>
      <w:pPr>
        <w:pStyle w:val="Normal"/>
        <w:spacing w:lineRule="auto" w:line="276"/>
        <w:rPr/>
      </w:pPr>
      <w:r>
        <w:rPr/>
        <w:t>In 2015 it was a beneficiary of the Smart&amp;Start Italia measure with the Health Care Global System 2.0 (HCGS-2.0) project with which it developed an enabling platform purely dedicated to information systems for healthcare.</w:t>
      </w:r>
    </w:p>
    <w:p>
      <w:pPr>
        <w:pStyle w:val="Normal"/>
        <w:spacing w:lineRule="auto" w:line="276"/>
        <w:rPr/>
      </w:pPr>
      <w:r>
        <w:rPr/>
        <w:t>Subsequently, the new corporate structure allowed the formation of the technical and market conditions for an operational start-up with a program focused on third-party services in the field of management and maintenance of information systems in the public administration, telecommunications and data processing with a focus on the innovative areas of enabling technologies subject to programming and support by the EU.</w:t>
      </w:r>
    </w:p>
    <w:p>
      <w:pPr>
        <w:pStyle w:val="Normal"/>
        <w:spacing w:lineRule="auto" w:line="276"/>
        <w:rPr/>
      </w:pPr>
      <w:r>
        <w:rPr/>
      </w:r>
    </w:p>
    <w:p>
      <w:pPr>
        <w:pStyle w:val="Normal"/>
        <w:spacing w:lineRule="auto" w:line="276"/>
        <w:rPr>
          <w:b/>
        </w:rPr>
      </w:pPr>
      <w:r>
        <w:rPr>
          <w:b/>
        </w:rPr>
        <w:t>Evaluation of R&amp;D Premises</w:t>
      </w:r>
    </w:p>
    <w:p>
      <w:pPr>
        <w:pStyle w:val="Normal"/>
        <w:spacing w:lineRule="auto" w:line="276"/>
        <w:rPr/>
      </w:pPr>
      <w:r>
        <w:rPr/>
        <w:t>The premises where the activities are carried out are located in Via Torino, 14 San Nicola La Strada (CE).</w:t>
      </w:r>
    </w:p>
    <w:p>
      <w:pPr>
        <w:pStyle w:val="Normal"/>
        <w:spacing w:lineRule="auto" w:line="276"/>
        <w:rPr/>
      </w:pPr>
      <w:r>
        <w:rPr/>
      </w:r>
    </w:p>
    <w:p>
      <w:pPr>
        <w:pStyle w:val="Normal"/>
        <w:spacing w:lineRule="auto" w:line="276"/>
        <w:rPr>
          <w:b/>
          <w:i/>
          <w:i/>
          <w:u w:val="single"/>
        </w:rPr>
      </w:pPr>
      <w:r>
        <w:rPr>
          <w:b/>
          <w:i/>
          <w:u w:val="single"/>
        </w:rPr>
        <w:t>TAB TECHNOLOGY</w:t>
      </w:r>
    </w:p>
    <w:p>
      <w:pPr>
        <w:pStyle w:val="Normal"/>
        <w:spacing w:lineRule="auto" w:line="276"/>
        <w:rPr>
          <w:b/>
        </w:rPr>
      </w:pPr>
      <w:r>
        <w:rPr>
          <w:b/>
        </w:rPr>
        <w:t>Company Structure and Management</w:t>
      </w:r>
    </w:p>
    <w:p>
      <w:pPr>
        <w:pStyle w:val="Normal"/>
        <w:spacing w:lineRule="auto" w:line="276"/>
        <w:rPr/>
      </w:pPr>
      <w:r>
        <w:rPr/>
        <w:t>TAB Technology has as its object consulting services related to the installation of Hardware; software development services including systems and software consulting services, systems analysis, design, programming and maintenance services; data processing services, including plant processing, tabulation and operation excluding accounting data; database services; maintenance and repair services of office machinery and equipment; administrative-management consulting services, in the field of general management, financial management, marketing management, human resources.</w:t>
      </w:r>
    </w:p>
    <w:p>
      <w:pPr>
        <w:pStyle w:val="Normal"/>
        <w:spacing w:lineRule="auto" w:line="276"/>
        <w:rPr/>
      </w:pPr>
      <w:r>
        <w:rPr/>
        <w:t xml:space="preserve">Since 2007, Tab Technology has also been carrying out Research and Development activities of creative and technological services related to the internet, in particular it deals with the design, creation and management of websites for companies, associations, and individuals: in the creation of websites, the most innovative techniques are used, making graphics a qualifying added value for the activities of its customers. A flexible and dynamic corporate structure, in addition to continuous attention to the developments that characterize the reference market, led - during 2008 - the Company itself to develop activities in the field of training with the aim of providing a valid response to the need for information and services for the training market in Italy. </w:t>
      </w:r>
    </w:p>
    <w:p>
      <w:pPr>
        <w:pStyle w:val="Normal"/>
        <w:spacing w:lineRule="auto" w:line="276"/>
        <w:rPr/>
      </w:pPr>
      <w:r>
        <w:rPr/>
        <w:t>The company structure is based on a configuration organized on three complex and distinct levels:</w:t>
      </w:r>
    </w:p>
    <w:p>
      <w:pPr>
        <w:pStyle w:val="Normal"/>
        <w:numPr>
          <w:ilvl w:val="0"/>
          <w:numId w:val="46"/>
        </w:numPr>
        <w:spacing w:lineRule="auto" w:line="276"/>
        <w:rPr/>
      </w:pPr>
      <w:r>
        <w:rPr/>
        <w:t>the first is represented by the company management, organized on the traditional model, which deals with corporate governance, compliance with the strategic plan and the procedural system;</w:t>
      </w:r>
    </w:p>
    <w:p>
      <w:pPr>
        <w:pStyle w:val="Normal"/>
        <w:numPr>
          <w:ilvl w:val="0"/>
          <w:numId w:val="46"/>
        </w:numPr>
        <w:spacing w:lineRule="auto" w:line="276"/>
        <w:rPr/>
      </w:pPr>
      <w:r>
        <w:rPr/>
        <w:t>the second level consists of the engineering force, which is responsible for the design and development of solutions, follows the development of relationships with customers, studies solutions aimed at the integration of systems and technologies;</w:t>
      </w:r>
    </w:p>
    <w:p>
      <w:pPr>
        <w:pStyle w:val="Normal"/>
        <w:numPr>
          <w:ilvl w:val="0"/>
          <w:numId w:val="46"/>
        </w:numPr>
        <w:spacing w:lineRule="auto" w:line="276"/>
        <w:rPr/>
      </w:pPr>
      <w:r>
        <w:rPr/>
        <w:t>The third level concerns the production and provision of services, made up of expert and qualified resources representing the Services Division.</w:t>
      </w:r>
    </w:p>
    <w:p>
      <w:pPr>
        <w:pStyle w:val="Normal"/>
        <w:spacing w:lineRule="auto" w:line="276"/>
        <w:rPr>
          <w:rFonts w:ascii="Calibri" w:hAnsi="Calibri" w:cs="Calibri" w:asciiTheme="minorHAnsi" w:cstheme="minorHAnsi" w:hAnsiTheme="minorHAnsi"/>
        </w:rPr>
      </w:pPr>
      <w:r>
        <w:rPr>
          <w:rFonts w:cs="Calibri" w:cstheme="minorHAnsi"/>
        </w:rPr>
      </w:r>
    </w:p>
    <w:p>
      <w:pPr>
        <w:pStyle w:val="Normal"/>
        <w:spacing w:lineRule="auto" w:line="276"/>
        <w:rPr>
          <w:b/>
        </w:rPr>
      </w:pPr>
      <w:r>
        <w:rPr>
          <w:b/>
        </w:rPr>
        <w:t>Production and R&amp;D Structure</w:t>
      </w:r>
    </w:p>
    <w:p>
      <w:pPr>
        <w:pStyle w:val="Normal"/>
        <w:spacing w:lineRule="auto" w:line="276"/>
        <w:rPr/>
      </w:pPr>
      <w:r>
        <w:rPr/>
        <w:t>Since 2007, Tab Technology has specialized in the research and development of services related to web-technology, in 2011 the call center of the ASL of Caserta was activated, with reference to the reservations of health services, in 2015 the company obtained certification in the register of suppliers of Fastweb Spa. In recent years, the company has been engaged in a significant effort dedicated to the development of new technologies related to e-Health.</w:t>
      </w:r>
    </w:p>
    <w:p>
      <w:pPr>
        <w:pStyle w:val="Normal"/>
        <w:spacing w:lineRule="auto" w:line="276"/>
        <w:rPr/>
      </w:pPr>
      <w:r>
        <w:rPr/>
        <w:t>In this context, the programme will make it possible to adapt the production structure of the Tab to allow the development of a new articulated portfolio of health services.</w:t>
      </w:r>
    </w:p>
    <w:p>
      <w:pPr>
        <w:pStyle w:val="Normal"/>
        <w:spacing w:lineRule="auto" w:line="276"/>
        <w:rPr/>
      </w:pPr>
      <w:r>
        <w:rPr/>
      </w:r>
    </w:p>
    <w:p>
      <w:pPr>
        <w:pStyle w:val="Normal"/>
        <w:spacing w:lineRule="auto" w:line="276"/>
        <w:rPr>
          <w:b/>
        </w:rPr>
      </w:pPr>
      <w:r>
        <w:rPr>
          <w:b/>
        </w:rPr>
        <w:t>Evaluation of R&amp;D Premises</w:t>
      </w:r>
    </w:p>
    <w:p>
      <w:pPr>
        <w:pStyle w:val="Normal"/>
        <w:spacing w:lineRule="auto" w:line="276"/>
        <w:rPr/>
      </w:pPr>
      <w:r>
        <w:rPr/>
        <w:t>The premises where the activities are carried out are located in Via Torino, 14 San Nicola La Strada (CE).</w:t>
      </w:r>
    </w:p>
    <w:p>
      <w:pPr>
        <w:pStyle w:val="Normal"/>
        <w:spacing w:lineRule="auto" w:line="276"/>
        <w:rPr>
          <w:b/>
        </w:rPr>
      </w:pPr>
      <w:r>
        <w:rPr>
          <w:b/>
        </w:rPr>
      </w:r>
    </w:p>
    <w:p>
      <w:pPr>
        <w:pStyle w:val="Normal"/>
        <w:numPr>
          <w:ilvl w:val="0"/>
          <w:numId w:val="9"/>
        </w:numPr>
        <w:pBdr/>
        <w:tabs>
          <w:tab w:val="left" w:pos="623" w:leader="none"/>
          <w:tab w:val="left" w:pos="624" w:leader="none"/>
          <w:tab w:val="left" w:pos="832" w:leader="none"/>
          <w:tab w:val="left" w:pos="833" w:leader="none"/>
        </w:tabs>
        <w:spacing w:lineRule="auto" w:line="276" w:before="91" w:after="0"/>
        <w:rPr>
          <w:rFonts w:eastAsia="Calibri" w:cs="Calibri"/>
          <w:color w:val="000000"/>
          <w:sz w:val="24"/>
          <w:szCs w:val="24"/>
        </w:rPr>
      </w:pPr>
      <w:r>
        <w:rPr>
          <w:b/>
          <w:color w:val="000000"/>
          <w:sz w:val="24"/>
          <w:szCs w:val="24"/>
        </w:rPr>
        <w:t>SECTOR OF ACTIVITY AND CHARACTERISTICS OF THE REFERENCE MARKET</w:t>
      </w:r>
    </w:p>
    <w:p>
      <w:pPr>
        <w:pStyle w:val="Normal"/>
        <w:spacing w:lineRule="auto" w:line="276"/>
        <w:rPr>
          <w:b/>
          <w:i/>
          <w:i/>
          <w:u w:val="single"/>
        </w:rPr>
      </w:pPr>
      <w:r>
        <w:rPr>
          <w:b/>
          <w:i/>
          <w:u w:val="single"/>
        </w:rPr>
        <w:t>DIGITAL PA</w:t>
      </w:r>
    </w:p>
    <w:p>
      <w:pPr>
        <w:pStyle w:val="Normal"/>
        <w:spacing w:lineRule="auto" w:line="276"/>
        <w:rPr>
          <w:b/>
        </w:rPr>
      </w:pPr>
      <w:r>
        <w:rPr>
          <w:b/>
        </w:rPr>
        <w:t>Activity carried out</w:t>
      </w:r>
    </w:p>
    <w:p>
      <w:pPr>
        <w:pStyle w:val="Normal"/>
        <w:spacing w:lineRule="auto" w:line="276"/>
        <w:textAlignment w:val="baseline"/>
        <w:rPr>
          <w:rFonts w:cs="Calibri" w:cstheme="minorHAnsi"/>
        </w:rPr>
      </w:pPr>
      <w:r>
        <w:rPr>
          <w:rFonts w:cs="Calibri" w:cstheme="minorHAnsi"/>
        </w:rPr>
        <w:t>PA Digitale Adriatica srl aims to guide Public Bodies through the process of digitization and innovation for a simpler, more effective, efficient, transparent and thrifty public administration. Among the activities carried out, the following stand out:</w:t>
      </w:r>
    </w:p>
    <w:p>
      <w:pPr>
        <w:pStyle w:val="Normal"/>
        <w:numPr>
          <w:ilvl w:val="0"/>
          <w:numId w:val="35"/>
        </w:numPr>
        <w:spacing w:lineRule="auto" w:line="276" w:before="0" w:after="0"/>
        <w:rPr>
          <w:rFonts w:ascii="Calibri" w:hAnsi="Calibri" w:cs="Calibri" w:asciiTheme="minorHAnsi" w:cstheme="minorHAnsi" w:hAnsiTheme="minorHAnsi"/>
        </w:rPr>
      </w:pPr>
      <w:r>
        <w:rPr>
          <w:rFonts w:cs="Calibri" w:cstheme="minorHAnsi"/>
        </w:rPr>
        <w:t>Software development for the PA;</w:t>
      </w:r>
    </w:p>
    <w:p>
      <w:pPr>
        <w:pStyle w:val="Normal"/>
        <w:numPr>
          <w:ilvl w:val="0"/>
          <w:numId w:val="35"/>
        </w:numPr>
        <w:spacing w:lineRule="auto" w:line="276" w:before="0" w:after="0"/>
        <w:rPr>
          <w:rFonts w:ascii="Calibri" w:hAnsi="Calibri" w:cs="Calibri" w:asciiTheme="minorHAnsi" w:cstheme="minorHAnsi" w:hAnsiTheme="minorHAnsi"/>
        </w:rPr>
      </w:pPr>
      <w:r>
        <w:rPr>
          <w:rFonts w:cs="Calibri" w:cstheme="minorHAnsi"/>
        </w:rPr>
        <w:t>Specialized Support in the ICT field for the PA;</w:t>
      </w:r>
    </w:p>
    <w:p>
      <w:pPr>
        <w:pStyle w:val="Normal"/>
        <w:numPr>
          <w:ilvl w:val="0"/>
          <w:numId w:val="35"/>
        </w:numPr>
        <w:spacing w:lineRule="auto" w:line="276" w:before="0" w:after="0"/>
        <w:rPr>
          <w:rFonts w:ascii="Calibri" w:hAnsi="Calibri" w:cs="Calibri" w:asciiTheme="minorHAnsi" w:cstheme="minorHAnsi" w:hAnsiTheme="minorHAnsi"/>
        </w:rPr>
      </w:pPr>
      <w:r>
        <w:rPr>
          <w:rFonts w:cs="Calibri" w:cstheme="minorHAnsi"/>
        </w:rPr>
        <w:t>Innovative solutions and services accessible via the web (SaaS and/or cloud) for the management of the various processes oriented towards digitization and dematerialization.</w:t>
      </w:r>
    </w:p>
    <w:p>
      <w:pPr>
        <w:pStyle w:val="Normal"/>
        <w:spacing w:lineRule="auto" w:line="276" w:before="0" w:after="0"/>
        <w:rPr>
          <w:rFonts w:ascii="Calibri" w:hAnsi="Calibri" w:cs="Calibri" w:asciiTheme="minorHAnsi" w:cstheme="minorHAnsi" w:hAnsiTheme="minorHAnsi"/>
        </w:rPr>
      </w:pPr>
      <w:r>
        <w:rPr>
          <w:rFonts w:cs="Calibri" w:cstheme="minorHAnsi"/>
        </w:rPr>
      </w:r>
    </w:p>
    <w:p>
      <w:pPr>
        <w:pStyle w:val="Normal"/>
        <w:spacing w:lineRule="auto" w:line="276"/>
        <w:rPr>
          <w:b/>
        </w:rPr>
      </w:pPr>
      <w:r>
        <w:rPr>
          <w:b/>
        </w:rPr>
        <w:t>Target market</w:t>
      </w:r>
    </w:p>
    <w:p>
      <w:pPr>
        <w:pStyle w:val="Normal"/>
        <w:spacing w:lineRule="auto" w:line="276"/>
        <w:textAlignment w:val="baseline"/>
        <w:rPr>
          <w:rFonts w:cs="Calibri" w:cstheme="minorHAnsi"/>
        </w:rPr>
      </w:pPr>
      <w:r>
        <w:rPr>
          <w:rFonts w:cs="Calibri" w:cstheme="minorHAnsi"/>
        </w:rPr>
        <w:t>PA Digitale s.r.l. is directly present, with URBI Smart application software solutions, in over 100 Local Authorities in Marche, Abruzzo, Molise, Puglia, Campania and Basilicata. Nationwide, UrbiSmart application software solutions are present in more than 1000 Local Authorities. The completeness of the offer, the strategic choice of ASP technology and the ability to coordinate, manage and implement projects, allow the Adriatic Digital PA to develop products and services of the highest quality that guarantee to have software solutions that respond to the technological and organizational evolution of the Public Administration. Mission: technology at the service of true innovation: PA Digitale Adriatica was born from the desire to put the wealth of knowledge and tools gained at the service of change, to which the PA is called, so that the PA itself can undertake the path towards digitization that is imposed on it, among other things, by numerous regulatory provisions.  From the Digital Administration Code to the conspicuous subsequent legislative production, up to the objectives of the European Digital Agenda 2020, in fact, a path is marked studded with extremely important stages through which the PA must become more efficient, effective, less expensive and closer to citizens. At the basis of this path there are technological innovation, process innovation, innovation of the way of working. Taking this path alongside a competent and qualified partner, capable of transforming the possible critical issues inherent in change into opportunities for growth, is a strategic choice for the future so that the digital reorganization of the PA can produce operational benefits within the entity and facilitate interaction with the outside world (citizens and businesses). The completeness of the offer, the strategic choice of cloud technology, the approach aimed at enhancing the needs of customers together with the ability to coordinate, manage and implement projects, allow, in fact, PA Digitale Adriatica to offer solutions and services of the highest quality that guarantee an effective response to the technological, regulatory and organizational evolution of the Public Administration.</w:t>
      </w:r>
    </w:p>
    <w:p>
      <w:pPr>
        <w:pStyle w:val="Normal"/>
        <w:spacing w:lineRule="auto" w:line="276"/>
        <w:textAlignment w:val="baseline"/>
        <w:rPr>
          <w:rFonts w:cs="Calibri" w:cstheme="minorHAnsi"/>
        </w:rPr>
      </w:pPr>
      <w:r>
        <w:rPr>
          <w:rFonts w:cs="Calibri" w:cstheme="minorHAnsi"/>
        </w:rPr>
      </w:r>
    </w:p>
    <w:p>
      <w:pPr>
        <w:pStyle w:val="Normal"/>
        <w:spacing w:lineRule="auto" w:line="276"/>
        <w:rPr>
          <w:b/>
        </w:rPr>
      </w:pPr>
      <w:r>
        <w:rPr>
          <w:b/>
        </w:rPr>
        <w:t>Forecasts for the next three years</w:t>
      </w:r>
    </w:p>
    <w:p>
      <w:pPr>
        <w:pStyle w:val="Normal"/>
        <w:spacing w:lineRule="auto" w:line="276"/>
        <w:textAlignment w:val="baseline"/>
        <w:rPr>
          <w:rFonts w:cs="Calibri" w:cstheme="minorHAnsi"/>
        </w:rPr>
      </w:pPr>
      <w:r>
        <w:rPr>
          <w:rFonts w:cs="Calibri" w:cstheme="minorHAnsi"/>
        </w:rPr>
        <w:t>Estimated turnover over the next three years:</w:t>
      </w:r>
    </w:p>
    <w:p>
      <w:pPr>
        <w:pStyle w:val="Normal"/>
        <w:numPr>
          <w:ilvl w:val="0"/>
          <w:numId w:val="36"/>
        </w:numPr>
        <w:spacing w:lineRule="auto" w:line="276" w:before="0" w:after="0"/>
        <w:rPr>
          <w:rFonts w:ascii="Calibri" w:hAnsi="Calibri" w:cs="Calibri" w:asciiTheme="minorHAnsi" w:cstheme="minorHAnsi" w:hAnsiTheme="minorHAnsi"/>
        </w:rPr>
      </w:pPr>
      <w:r>
        <w:rPr>
          <w:rFonts w:cs="Calibri" w:cstheme="minorHAnsi"/>
        </w:rPr>
        <w:t>2024: €3,363,378;</w:t>
      </w:r>
    </w:p>
    <w:p>
      <w:pPr>
        <w:pStyle w:val="Normal"/>
        <w:numPr>
          <w:ilvl w:val="0"/>
          <w:numId w:val="36"/>
        </w:numPr>
        <w:spacing w:lineRule="auto" w:line="276" w:before="0" w:after="0"/>
        <w:rPr>
          <w:rFonts w:ascii="Calibri" w:hAnsi="Calibri" w:cs="Calibri" w:asciiTheme="minorHAnsi" w:cstheme="minorHAnsi" w:hAnsiTheme="minorHAnsi"/>
        </w:rPr>
      </w:pPr>
      <w:r>
        <w:rPr>
          <w:rFonts w:cs="Calibri" w:cstheme="minorHAnsi"/>
        </w:rPr>
        <w:t>2025: €3,531,546;</w:t>
      </w:r>
    </w:p>
    <w:p>
      <w:pPr>
        <w:pStyle w:val="Normal"/>
        <w:numPr>
          <w:ilvl w:val="0"/>
          <w:numId w:val="36"/>
        </w:numPr>
        <w:spacing w:lineRule="auto" w:line="276" w:before="0" w:after="0"/>
        <w:rPr>
          <w:rFonts w:ascii="Calibri" w:hAnsi="Calibri" w:cs="Calibri" w:asciiTheme="minorHAnsi" w:cstheme="minorHAnsi" w:hAnsiTheme="minorHAnsi"/>
        </w:rPr>
      </w:pPr>
      <w:r>
        <w:rPr>
          <w:rFonts w:cs="Calibri" w:cstheme="minorHAnsi"/>
        </w:rPr>
        <w:t>2026: €3,814,070.</w:t>
      </w:r>
    </w:p>
    <w:p>
      <w:pPr>
        <w:pStyle w:val="Normal"/>
        <w:spacing w:lineRule="auto" w:line="276" w:before="0" w:after="0"/>
        <w:rPr>
          <w:rFonts w:ascii="Calibri" w:hAnsi="Calibri" w:cs="Calibri" w:asciiTheme="minorHAnsi" w:cstheme="minorHAnsi" w:hAnsiTheme="minorHAnsi"/>
        </w:rPr>
      </w:pPr>
      <w:r>
        <w:rPr>
          <w:rFonts w:cs="Calibri" w:cstheme="minorHAnsi"/>
        </w:rPr>
      </w:r>
    </w:p>
    <w:p>
      <w:pPr>
        <w:pStyle w:val="Normal"/>
        <w:spacing w:lineRule="auto" w:line="276"/>
        <w:rPr>
          <w:b/>
        </w:rPr>
      </w:pPr>
      <w:r>
        <w:rPr>
          <w:b/>
        </w:rPr>
        <w:t>Turnover in the production sector under research</w:t>
      </w:r>
    </w:p>
    <w:p>
      <w:pPr>
        <w:pStyle w:val="Normal"/>
        <w:spacing w:lineRule="auto" w:line="276"/>
        <w:rPr>
          <w:rFonts w:cs="Calibri" w:cstheme="minorHAnsi"/>
        </w:rPr>
      </w:pPr>
      <w:r>
        <w:rPr>
          <w:rFonts w:cs="Calibri" w:cstheme="minorHAnsi"/>
        </w:rPr>
        <w:t>The following are the turnovers of the last three years of DIGITAL PA</w:t>
      </w:r>
    </w:p>
    <w:p>
      <w:pPr>
        <w:pStyle w:val="Normal"/>
        <w:spacing w:lineRule="auto" w:line="276"/>
        <w:rPr/>
      </w:pPr>
      <w:r>
        <w:rPr/>
      </w:r>
    </w:p>
    <w:tbl>
      <w:tblPr>
        <w:tblW w:w="9638"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819"/>
        <w:gridCol w:w="4818"/>
      </w:tblGrid>
      <w:tr>
        <w:trPr/>
        <w:tc>
          <w:tcPr>
            <w:tcW w:w="481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b/>
              </w:rPr>
            </w:pPr>
            <w:r>
              <w:rPr>
                <w:b/>
              </w:rPr>
              <w:t xml:space="preserve">REFERENCE YEAR </w:t>
            </w:r>
          </w:p>
        </w:tc>
        <w:tc>
          <w:tcPr>
            <w:tcW w:w="48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b/>
              </w:rPr>
            </w:pPr>
            <w:r>
              <w:rPr>
                <w:b/>
              </w:rPr>
              <w:t>TURNOVER</w:t>
            </w:r>
          </w:p>
        </w:tc>
      </w:tr>
      <w:tr>
        <w:trPr/>
        <w:tc>
          <w:tcPr>
            <w:tcW w:w="481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pPr>
            <w:r>
              <w:rPr>
                <w:rFonts w:cs="Calibri" w:cstheme="minorHAnsi"/>
              </w:rPr>
              <w:t>2020</w:t>
            </w:r>
          </w:p>
        </w:tc>
        <w:tc>
          <w:tcPr>
            <w:tcW w:w="48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pPr>
            <w:r>
              <w:rPr>
                <w:rFonts w:cs="Calibri" w:cstheme="minorHAnsi"/>
              </w:rPr>
              <w:t>Euro 3.555,031</w:t>
            </w:r>
          </w:p>
        </w:tc>
      </w:tr>
      <w:tr>
        <w:trPr/>
        <w:tc>
          <w:tcPr>
            <w:tcW w:w="481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pPr>
            <w:r>
              <w:rPr/>
              <w:t>2021</w:t>
            </w:r>
          </w:p>
        </w:tc>
        <w:tc>
          <w:tcPr>
            <w:tcW w:w="48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pPr>
            <w:r>
              <w:rPr>
                <w:rFonts w:cs="Calibri" w:cstheme="minorHAnsi"/>
              </w:rPr>
              <w:t xml:space="preserve">Euro </w:t>
            </w:r>
            <w:r>
              <w:rPr/>
              <w:t>3.831,861</w:t>
            </w:r>
          </w:p>
        </w:tc>
      </w:tr>
      <w:tr>
        <w:trPr/>
        <w:tc>
          <w:tcPr>
            <w:tcW w:w="481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pPr>
            <w:r>
              <w:rPr/>
              <w:t>2022</w:t>
            </w:r>
          </w:p>
        </w:tc>
        <w:tc>
          <w:tcPr>
            <w:tcW w:w="48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jc w:val="center"/>
              <w:rPr/>
            </w:pPr>
            <w:r>
              <w:rPr>
                <w:rFonts w:cs="Calibri" w:cstheme="minorHAnsi"/>
              </w:rPr>
              <w:t xml:space="preserve">Euro </w:t>
            </w:r>
            <w:r>
              <w:rPr/>
              <w:t>3,744.972</w:t>
            </w:r>
          </w:p>
        </w:tc>
      </w:tr>
    </w:tbl>
    <w:p>
      <w:pPr>
        <w:pStyle w:val="Normal"/>
        <w:spacing w:lineRule="auto" w:line="276"/>
        <w:rPr>
          <w:b/>
        </w:rPr>
      </w:pPr>
      <w:r>
        <w:rPr>
          <w:b/>
        </w:rPr>
      </w:r>
    </w:p>
    <w:p>
      <w:pPr>
        <w:pStyle w:val="Normal"/>
        <w:spacing w:lineRule="auto" w:line="276"/>
        <w:rPr>
          <w:b/>
        </w:rPr>
      </w:pPr>
      <w:r>
        <w:rPr>
          <w:b/>
        </w:rPr>
        <w:t>Competitive system and main competitors</w:t>
      </w:r>
    </w:p>
    <w:p>
      <w:pPr>
        <w:pStyle w:val="Normal"/>
        <w:spacing w:lineRule="auto" w:line="276"/>
        <w:textAlignment w:val="baseline"/>
        <w:rPr>
          <w:rFonts w:cs="Calibri" w:cstheme="minorHAnsi"/>
        </w:rPr>
      </w:pPr>
      <w:r>
        <w:rPr>
          <w:rFonts w:cs="Calibri" w:cstheme="minorHAnsi"/>
        </w:rPr>
        <w:t>In the case of the reference market of PA Digitale Srl, the ICT market, the suppliers are the Economic Operators who provide ICT services for the Public Administration at local and central level, the customers are represented by all Italian Municipalities, Public Bodies and Companies, while the direct competitors are those who, like PA Digitale Srl,  they provide software and services in the ICT field for the Public Administration. Finally, the producers of substitute goods are the IT companies that, although they do not use cloud technology, provide management software.</w:t>
      </w:r>
    </w:p>
    <w:p>
      <w:pPr>
        <w:pStyle w:val="Normal"/>
        <w:spacing w:lineRule="auto" w:line="276"/>
        <w:textAlignment w:val="baseline"/>
        <w:rPr>
          <w:rFonts w:cs="Calibri" w:cstheme="minorHAnsi"/>
        </w:rPr>
      </w:pPr>
      <w:r>
        <w:rPr>
          <w:rFonts w:cs="Calibri" w:cstheme="minorHAnsi"/>
        </w:rPr>
        <w:t>The main competitors are:</w:t>
      </w:r>
    </w:p>
    <w:p>
      <w:pPr>
        <w:pStyle w:val="Normal"/>
        <w:widowControl/>
        <w:numPr>
          <w:ilvl w:val="0"/>
          <w:numId w:val="37"/>
        </w:numPr>
        <w:tabs>
          <w:tab w:val="clear" w:pos="832"/>
          <w:tab w:val="clear" w:pos="833"/>
        </w:tabs>
        <w:spacing w:lineRule="auto" w:line="276" w:before="0" w:after="0"/>
        <w:ind w:hanging="0" w:left="1080"/>
        <w:textAlignment w:val="baseline"/>
        <w:rPr>
          <w:rFonts w:cs="Calibri" w:cstheme="minorHAnsi"/>
        </w:rPr>
      </w:pPr>
      <w:r>
        <w:rPr>
          <w:rFonts w:cs="Calibri" w:cstheme="minorHAnsi"/>
        </w:rPr>
        <w:t>Maggioli SpA;</w:t>
      </w:r>
    </w:p>
    <w:p>
      <w:pPr>
        <w:pStyle w:val="Normal"/>
        <w:widowControl/>
        <w:numPr>
          <w:ilvl w:val="0"/>
          <w:numId w:val="38"/>
        </w:numPr>
        <w:tabs>
          <w:tab w:val="clear" w:pos="832"/>
          <w:tab w:val="clear" w:pos="833"/>
        </w:tabs>
        <w:spacing w:lineRule="auto" w:line="276" w:before="0" w:after="0"/>
        <w:ind w:hanging="0" w:left="1080"/>
        <w:textAlignment w:val="baseline"/>
        <w:rPr>
          <w:rFonts w:cs="Calibri" w:cstheme="minorHAnsi"/>
        </w:rPr>
      </w:pPr>
      <w:r>
        <w:rPr>
          <w:rFonts w:cs="Calibri" w:cstheme="minorHAnsi"/>
        </w:rPr>
        <w:t>Halley Computer Science;</w:t>
      </w:r>
    </w:p>
    <w:p>
      <w:pPr>
        <w:pStyle w:val="Normal"/>
        <w:widowControl/>
        <w:numPr>
          <w:ilvl w:val="0"/>
          <w:numId w:val="38"/>
        </w:numPr>
        <w:tabs>
          <w:tab w:val="clear" w:pos="832"/>
          <w:tab w:val="clear" w:pos="833"/>
        </w:tabs>
        <w:spacing w:lineRule="auto" w:line="276" w:before="0" w:after="0"/>
        <w:ind w:hanging="0" w:left="1080"/>
        <w:textAlignment w:val="baseline"/>
        <w:rPr>
          <w:rFonts w:cs="Calibri" w:cstheme="minorHAnsi"/>
        </w:rPr>
      </w:pPr>
      <w:r>
        <w:rPr>
          <w:rFonts w:cs="Calibri" w:cstheme="minorHAnsi"/>
        </w:rPr>
        <w:t>Municipia SpA.</w:t>
      </w:r>
    </w:p>
    <w:p>
      <w:pPr>
        <w:pStyle w:val="Normal"/>
        <w:spacing w:lineRule="auto" w:line="276"/>
        <w:rPr>
          <w:b/>
        </w:rPr>
      </w:pPr>
      <w:r>
        <w:rPr>
          <w:b/>
        </w:rPr>
      </w:r>
    </w:p>
    <w:p>
      <w:pPr>
        <w:pStyle w:val="Normal"/>
        <w:spacing w:lineRule="auto" w:line="276"/>
        <w:rPr>
          <w:b/>
        </w:rPr>
      </w:pPr>
      <w:r>
        <w:rPr>
          <w:b/>
        </w:rPr>
        <w:t>Technical agreements, licenses and patents</w:t>
      </w:r>
    </w:p>
    <w:p>
      <w:pPr>
        <w:pStyle w:val="Normal"/>
        <w:spacing w:lineRule="auto" w:line="276"/>
        <w:textAlignment w:val="baseline"/>
        <w:rPr>
          <w:rFonts w:cs="Calibri" w:cstheme="minorHAnsi"/>
        </w:rPr>
      </w:pPr>
      <w:r>
        <w:rPr>
          <w:rFonts w:cs="Calibri" w:cstheme="minorHAnsi"/>
        </w:rPr>
        <w:t>The agreements, patents and licenses currently held are:</w:t>
      </w:r>
    </w:p>
    <w:p>
      <w:pPr>
        <w:pStyle w:val="ListParagraph"/>
        <w:numPr>
          <w:ilvl w:val="0"/>
          <w:numId w:val="47"/>
        </w:numPr>
        <w:spacing w:lineRule="auto" w:line="276"/>
        <w:rPr/>
      </w:pPr>
      <w:r>
        <w:rPr/>
        <w:t>UNI ISO 37001:2016;</w:t>
      </w:r>
    </w:p>
    <w:p>
      <w:pPr>
        <w:pStyle w:val="ListParagraph"/>
        <w:numPr>
          <w:ilvl w:val="0"/>
          <w:numId w:val="47"/>
        </w:numPr>
        <w:spacing w:lineRule="auto" w:line="276"/>
        <w:rPr/>
      </w:pPr>
      <w:r>
        <w:rPr/>
        <w:t>ISO 9001:2015;</w:t>
      </w:r>
    </w:p>
    <w:p>
      <w:pPr>
        <w:pStyle w:val="ListParagraph"/>
        <w:numPr>
          <w:ilvl w:val="0"/>
          <w:numId w:val="47"/>
        </w:numPr>
        <w:spacing w:lineRule="auto" w:line="276"/>
        <w:rPr/>
      </w:pPr>
      <w:r>
        <w:rPr/>
        <w:t>Legality Rating from the Italian Competition Authority</w:t>
      </w:r>
    </w:p>
    <w:p>
      <w:pPr>
        <w:pStyle w:val="Normal"/>
        <w:widowControl/>
        <w:tabs>
          <w:tab w:val="clear" w:pos="832"/>
          <w:tab w:val="clear" w:pos="833"/>
        </w:tabs>
        <w:spacing w:lineRule="auto" w:line="276" w:before="0" w:after="0"/>
        <w:ind w:left="1080"/>
        <w:textAlignment w:val="baseline"/>
        <w:rPr>
          <w:rFonts w:cs="Calibri" w:cstheme="minorHAnsi"/>
        </w:rPr>
      </w:pPr>
      <w:r>
        <w:rPr>
          <w:rFonts w:cs="Calibri" w:cstheme="minorHAnsi"/>
        </w:rPr>
      </w:r>
    </w:p>
    <w:p>
      <w:pPr>
        <w:pStyle w:val="Normal"/>
        <w:spacing w:lineRule="auto" w:line="276"/>
        <w:rPr>
          <w:b/>
          <w:i/>
          <w:i/>
          <w:u w:val="single"/>
        </w:rPr>
      </w:pPr>
      <w:r>
        <w:rPr>
          <w:b/>
          <w:i/>
          <w:u w:val="single"/>
        </w:rPr>
        <w:t>KRATOS</w:t>
      </w:r>
    </w:p>
    <w:p>
      <w:pPr>
        <w:pStyle w:val="Normal"/>
        <w:spacing w:lineRule="auto" w:line="276"/>
        <w:rPr>
          <w:b/>
        </w:rPr>
      </w:pPr>
      <w:r>
        <w:rPr>
          <w:b/>
        </w:rPr>
        <w:t>Activity carried out</w:t>
      </w:r>
    </w:p>
    <w:p>
      <w:pPr>
        <w:pStyle w:val="Normal"/>
        <w:spacing w:lineRule="auto" w:line="276"/>
        <w:rPr/>
      </w:pPr>
      <w:r>
        <w:rPr/>
        <w:t xml:space="preserve">KRATOS therefore offers consulting services and designs (also through self-financed research activities), develops, maintains and markets software products in the following areas: </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Corporate Governance and IT Governance. Carrying out assessment and review of Governance and IT systems, definition of project plans and planning of processes that intervene in the management of corporate governance;</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Business Process Management. Offering support, in an end-to-end logic, for the monitoring of processes ("As is"), the definition ("To be") and the integration of the activities that determine the improvement of the workflows that govern the operation of the company;</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Scheduling and time management. Monitoring and improving business performance (KPIs). We increase the levels of efficiency and effectiveness of organizational processes and systems;</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Business process integration. Defining and supporting the actions necessary for the creation of a single integration system that coordinates and regulates the company's functional areas and their internal processes;</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Data integration and software architecture development. Supporting data integration activities (vertical system integration, ESB and Star), the design of information asset management systems (DBMS), developing complex and web/mobile based software architectures (SOA);</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Innovative technologies that facilitate and simplify digitization processes;</w:t>
      </w:r>
    </w:p>
    <w:p>
      <w:pPr>
        <w:pStyle w:val="Normal"/>
        <w:numPr>
          <w:ilvl w:val="0"/>
          <w:numId w:val="41"/>
        </w:numPr>
        <w:spacing w:lineRule="auto" w:line="276"/>
        <w:rPr>
          <w:rFonts w:ascii="Calibri" w:hAnsi="Calibri" w:cs="Calibri" w:asciiTheme="minorHAnsi" w:cstheme="minorHAnsi" w:hAnsiTheme="minorHAnsi"/>
        </w:rPr>
      </w:pPr>
      <w:r>
        <w:rPr>
          <w:rFonts w:cs="Calibri" w:cstheme="minorHAnsi"/>
        </w:rPr>
        <w:t>IT Transformation and Project Management. Supporting all the phases that regulate the process of technological, informational and cultural transformation and renewal.</w:t>
      </w:r>
    </w:p>
    <w:p>
      <w:pPr>
        <w:pStyle w:val="Normal"/>
        <w:spacing w:lineRule="auto" w:line="276"/>
        <w:ind w:left="720"/>
        <w:rPr>
          <w:rFonts w:ascii="Calibri" w:hAnsi="Calibri" w:cs="Calibri" w:asciiTheme="minorHAnsi" w:cstheme="minorHAnsi" w:hAnsiTheme="minorHAnsi"/>
        </w:rPr>
      </w:pPr>
      <w:r>
        <w:rPr>
          <w:rFonts w:cs="Calibri" w:cstheme="minorHAnsi"/>
        </w:rPr>
      </w:r>
    </w:p>
    <w:p>
      <w:pPr>
        <w:pStyle w:val="Normal"/>
        <w:spacing w:lineRule="auto" w:line="276"/>
        <w:rPr>
          <w:b/>
        </w:rPr>
      </w:pPr>
      <w:r>
        <w:rPr>
          <w:b/>
        </w:rPr>
        <w:t>Target Market</w:t>
      </w:r>
    </w:p>
    <w:p>
      <w:pPr>
        <w:pStyle w:val="Normal"/>
        <w:spacing w:lineRule="auto" w:line="276"/>
        <w:rPr/>
      </w:pPr>
      <w:r>
        <w:rPr/>
        <w:t>KRATOS operates in the design and development of software solutions with high technological impact was created with the aim of being a reliable and technologically advanced partner for the design and development of customized software applications designed directly with the customer in two main reference sectors: i) logistics and intermodal transport systems; ii) software systems for healthcare. The market trend for digital health has been estimated to be growing strongly, driven both by the guidelines of the PNRR and by the pandemic impulse that has highlighted its shortcomings. In fact, global health spending continues to increase significantly, with the market expected to exceed $10 trillion by the end of 2022. This crisis response has opened the door to new ideas, accelerating innovation and creating lasting change in customer behavior. The 2021 Healthcare Trends Report explores topics such as the emergence of artificial intelligence and predictive healthcare, along with the issues these technologies are already causing around first-party data and consumer trust. The logistics sector, on the other hand, has shown as many critical issues following the pandemic caused by the spread of SARS-CoV-2 with a supply chain unable to cope with the peak in demand. The attention to the logistics market and new technologies to support the supply chain has led to an improvement in the movement of goods and people by using Big Data, IoT and artificial intelligence systems as well as management software for warehouse activities. Compared to the KRATOS market target, the products that are supplied are: digital mobility services aimed at local authorities and integration systems and management software for healthcare facilities.</w:t>
      </w:r>
    </w:p>
    <w:p>
      <w:pPr>
        <w:pStyle w:val="Normal"/>
        <w:spacing w:lineRule="auto" w:line="276"/>
        <w:rPr/>
      </w:pPr>
      <w:r>
        <w:rPr/>
      </w:r>
    </w:p>
    <w:p>
      <w:pPr>
        <w:pStyle w:val="Normal"/>
        <w:spacing w:lineRule="auto" w:line="276"/>
        <w:rPr>
          <w:b/>
        </w:rPr>
      </w:pPr>
      <w:r>
        <w:rPr>
          <w:b/>
        </w:rPr>
        <w:t>Forecast for the next three years</w:t>
      </w:r>
    </w:p>
    <w:p>
      <w:pPr>
        <w:pStyle w:val="Normal"/>
        <w:spacing w:lineRule="auto" w:line="276"/>
        <w:rPr/>
      </w:pPr>
      <w:r>
        <w:rPr/>
        <w:t>The company's economic and financial situation has not been particularly damaged by the events that have upset the European economic situation in recent years. For the next three years, also thanks to the National Recovery and Resilience Plan (PNRR) in the field of research and digitization, a situation of strong growth is expected.</w:t>
      </w:r>
    </w:p>
    <w:p>
      <w:pPr>
        <w:pStyle w:val="Normal"/>
        <w:spacing w:lineRule="auto" w:line="276"/>
        <w:rPr/>
      </w:pPr>
      <w:r>
        <w:rPr/>
      </w:r>
    </w:p>
    <w:p>
      <w:pPr>
        <w:pStyle w:val="Normal"/>
        <w:spacing w:lineRule="auto" w:line="276"/>
        <w:rPr>
          <w:b/>
        </w:rPr>
      </w:pPr>
      <w:r>
        <w:rPr>
          <w:b/>
        </w:rPr>
        <w:t>Turnover in the production sector under research</w:t>
      </w:r>
    </w:p>
    <w:p>
      <w:pPr>
        <w:pStyle w:val="Normal"/>
        <w:spacing w:lineRule="auto" w:line="276"/>
        <w:rPr/>
      </w:pPr>
      <w:r>
        <w:rPr/>
        <w:t>The turnover with respect to the reference production sector is shown below. Please note that since 2023 KRATOS has budded a new startup called KRATOS LABS whose turnovers are shown in the table below.</w:t>
      </w:r>
    </w:p>
    <w:tbl>
      <w:tblPr>
        <w:tblW w:w="964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821"/>
        <w:gridCol w:w="2411"/>
        <w:gridCol w:w="2413"/>
      </w:tblGrid>
      <w:tr>
        <w:trPr/>
        <w:tc>
          <w:tcPr>
            <w:tcW w:w="4821"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b/>
              </w:rPr>
            </w:pPr>
            <w:r>
              <w:rPr>
                <w:rFonts w:cs="Calibri"/>
                <w:b/>
              </w:rPr>
              <w:t>REFERENCE YEAR</w:t>
            </w:r>
          </w:p>
        </w:tc>
        <w:tc>
          <w:tcPr>
            <w:tcW w:w="4824" w:type="dxa"/>
            <w:gridSpan w:val="2"/>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b/>
              </w:rPr>
            </w:pPr>
            <w:r>
              <w:rPr>
                <w:rFonts w:cs="Calibri"/>
                <w:b/>
              </w:rPr>
              <w:t>TURNOVER</w:t>
            </w:r>
          </w:p>
        </w:tc>
      </w:tr>
      <w:tr>
        <w:trPr/>
        <w:tc>
          <w:tcPr>
            <w:tcW w:w="4821"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2021</w:t>
            </w:r>
          </w:p>
        </w:tc>
        <w:tc>
          <w:tcPr>
            <w:tcW w:w="4824" w:type="dxa"/>
            <w:gridSpan w:val="2"/>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Euro 447,721.00</w:t>
            </w:r>
          </w:p>
        </w:tc>
      </w:tr>
      <w:tr>
        <w:trPr/>
        <w:tc>
          <w:tcPr>
            <w:tcW w:w="4821"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2022</w:t>
            </w:r>
          </w:p>
        </w:tc>
        <w:tc>
          <w:tcPr>
            <w:tcW w:w="4824" w:type="dxa"/>
            <w:gridSpan w:val="2"/>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Euro 553,037.00</w:t>
            </w:r>
          </w:p>
        </w:tc>
      </w:tr>
      <w:tr>
        <w:trPr/>
        <w:tc>
          <w:tcPr>
            <w:tcW w:w="4821"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2023</w:t>
            </w:r>
          </w:p>
        </w:tc>
        <w:tc>
          <w:tcPr>
            <w:tcW w:w="2411"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Euro 828,936.00</w:t>
            </w:r>
          </w:p>
        </w:tc>
        <w:tc>
          <w:tcPr>
            <w:tcW w:w="24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pPr>
              <w:pStyle w:val="Normal"/>
              <w:spacing w:lineRule="auto" w:line="276" w:before="10" w:after="0"/>
              <w:jc w:val="center"/>
              <w:textAlignment w:val="baseline"/>
              <w:rPr>
                <w:rFonts w:cs="Calibri"/>
              </w:rPr>
            </w:pPr>
            <w:r>
              <w:rPr>
                <w:rFonts w:cs="Calibri"/>
              </w:rPr>
              <w:t>Innovative Startup: Kratos Labs</w:t>
            </w:r>
          </w:p>
          <w:p>
            <w:pPr>
              <w:pStyle w:val="Normal"/>
              <w:spacing w:lineRule="auto" w:line="276"/>
              <w:jc w:val="center"/>
              <w:textAlignment w:val="baseline"/>
              <w:rPr>
                <w:rFonts w:cs="Calibri"/>
              </w:rPr>
            </w:pPr>
            <w:r>
              <w:rPr>
                <w:rFonts w:cs="Calibri"/>
              </w:rPr>
              <w:t>Euro 511,500.00</w:t>
            </w:r>
          </w:p>
        </w:tc>
      </w:tr>
      <w:tr>
        <w:trPr/>
        <w:tc>
          <w:tcPr>
            <w:tcW w:w="4821"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2023 (Kratos and Innovative Startup Kratos Labs)</w:t>
            </w:r>
          </w:p>
        </w:tc>
        <w:tc>
          <w:tcPr>
            <w:tcW w:w="4824" w:type="dxa"/>
            <w:gridSpan w:val="2"/>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Euro 1,340,436.00</w:t>
            </w:r>
          </w:p>
        </w:tc>
      </w:tr>
    </w:tbl>
    <w:p>
      <w:pPr>
        <w:pStyle w:val="Normal"/>
        <w:spacing w:lineRule="auto" w:line="276"/>
        <w:rPr/>
      </w:pPr>
      <w:r>
        <w:rPr/>
      </w:r>
    </w:p>
    <w:p>
      <w:pPr>
        <w:pStyle w:val="Normal"/>
        <w:spacing w:lineRule="auto" w:line="276"/>
        <w:rPr>
          <w:b/>
        </w:rPr>
      </w:pPr>
      <w:r>
        <w:rPr>
          <w:b/>
        </w:rPr>
        <w:t>Competitive system and main competitors</w:t>
      </w:r>
    </w:p>
    <w:p>
      <w:pPr>
        <w:pStyle w:val="Normal"/>
        <w:spacing w:lineRule="auto" w:line="276"/>
        <w:textAlignment w:val="baseline"/>
        <w:rPr>
          <w:rFonts w:cs="Calibri"/>
        </w:rPr>
      </w:pPr>
      <w:r>
        <w:rPr>
          <w:rFonts w:cs="Calibri"/>
        </w:rPr>
        <w:t>The reference sectors in which KRATOS is located are:</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Creation and distribution of multi-protocol platforms for the acquisition, storage, consultation and management of digital clinical data in the cloud;</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Support for the definition, design and management of Distributed Information Systems;</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Transport with a focus on the problems of defining processes for the design, verification and optimization of transport systems.</w:t>
      </w:r>
    </w:p>
    <w:p>
      <w:pPr>
        <w:pStyle w:val="Normal"/>
        <w:spacing w:lineRule="auto" w:line="276"/>
        <w:rPr>
          <w:rFonts w:ascii="Calibri" w:hAnsi="Calibri" w:cs="Calibri" w:asciiTheme="minorHAnsi" w:cstheme="minorHAnsi" w:hAnsiTheme="minorHAnsi"/>
        </w:rPr>
      </w:pPr>
      <w:r>
        <w:rPr>
          <w:rFonts w:cs="Calibri" w:cstheme="minorHAnsi"/>
        </w:rPr>
      </w:r>
    </w:p>
    <w:p>
      <w:pPr>
        <w:pStyle w:val="Normal"/>
        <w:spacing w:lineRule="auto" w:line="276"/>
        <w:rPr>
          <w:b/>
          <w:i/>
          <w:i/>
          <w:u w:val="single"/>
        </w:rPr>
      </w:pPr>
      <w:r>
        <w:rPr>
          <w:b/>
          <w:i/>
          <w:u w:val="single"/>
        </w:rPr>
        <w:t>TAB TECHNOLOGY</w:t>
      </w:r>
    </w:p>
    <w:p>
      <w:pPr>
        <w:pStyle w:val="Normal"/>
        <w:pBdr/>
        <w:spacing w:lineRule="auto" w:line="276"/>
        <w:rPr>
          <w:b/>
        </w:rPr>
      </w:pPr>
      <w:r>
        <w:rPr>
          <w:b/>
        </w:rPr>
        <w:t>Activity carried out</w:t>
      </w:r>
    </w:p>
    <w:p>
      <w:pPr>
        <w:pStyle w:val="Normal"/>
        <w:spacing w:lineRule="auto" w:line="276"/>
        <w:textAlignment w:val="baseline"/>
        <w:rPr>
          <w:rFonts w:cs="Calibri"/>
        </w:rPr>
      </w:pPr>
      <w:r>
        <w:rPr>
          <w:rFonts w:cs="Calibri"/>
        </w:rPr>
        <w:t>Tab Technology is positioned in the segment of the supply of information and information technology solutions for healthcare companies and the supply of solutions for the clinical and administrative management of healthcare facilities. The need to deal with the aforementioned market segment has made it necessary to restructure the company for the creation of a system that allows effective real-time control of processes. Despite the evolution of technologies and the research carried out in this regard for the introduction of innovative solutions, it must be noted that ERP systems are still little used; advanced decision support systems are not very widespread; Business information systems are poorly integrated.</w:t>
      </w:r>
    </w:p>
    <w:p>
      <w:pPr>
        <w:pStyle w:val="Normal"/>
        <w:spacing w:lineRule="auto" w:line="276"/>
        <w:textAlignment w:val="baseline"/>
        <w:rPr>
          <w:rFonts w:cs="Calibri"/>
        </w:rPr>
      </w:pPr>
      <w:r>
        <w:rPr>
          <w:rFonts w:cs="Calibri"/>
        </w:rPr>
        <w:t>The activities provided and the incidence in terms of turnover in the last three years is as follows:</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Analysis and design of information systems;</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Software development and assistance;</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Management control consulting (data mining, data mart, data warehouse);</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Implementation and development of Business Intelligence systems;</w:t>
      </w:r>
    </w:p>
    <w:p>
      <w:pPr>
        <w:pStyle w:val="Normal"/>
        <w:numPr>
          <w:ilvl w:val="0"/>
          <w:numId w:val="42"/>
        </w:numPr>
        <w:spacing w:lineRule="auto" w:line="276"/>
        <w:rPr>
          <w:rFonts w:ascii="Calibri" w:hAnsi="Calibri" w:cs="Calibri" w:asciiTheme="minorHAnsi" w:cstheme="minorHAnsi" w:hAnsiTheme="minorHAnsi"/>
        </w:rPr>
      </w:pPr>
      <w:r>
        <w:rPr>
          <w:rFonts w:cs="Calibri" w:cstheme="minorHAnsi"/>
        </w:rPr>
        <w:t>Specialized supplies in the field of human resources, systems and hardware assistance.</w:t>
      </w:r>
    </w:p>
    <w:p>
      <w:pPr>
        <w:pStyle w:val="Normal"/>
        <w:spacing w:lineRule="auto" w:line="276"/>
        <w:textAlignment w:val="baseline"/>
        <w:rPr>
          <w:rFonts w:cs="Calibri"/>
        </w:rPr>
      </w:pPr>
      <w:r>
        <w:rPr>
          <w:rFonts w:cs="Calibri"/>
        </w:rPr>
      </w:r>
    </w:p>
    <w:p>
      <w:pPr>
        <w:pStyle w:val="Normal"/>
        <w:pBdr/>
        <w:spacing w:lineRule="auto" w:line="276"/>
        <w:rPr>
          <w:b/>
        </w:rPr>
      </w:pPr>
      <w:r>
        <w:rPr>
          <w:b/>
        </w:rPr>
        <w:t>Target Market</w:t>
      </w:r>
    </w:p>
    <w:p>
      <w:pPr>
        <w:pStyle w:val="Normal"/>
        <w:spacing w:lineRule="auto" w:line="276"/>
        <w:textAlignment w:val="baseline"/>
        <w:rPr>
          <w:rFonts w:cs="Calibri"/>
        </w:rPr>
      </w:pPr>
      <w:r>
        <w:rPr>
          <w:rFonts w:cs="Calibri"/>
        </w:rPr>
        <w:t>Tab Technology is positioned in the segment of the supply of information and information solutions for</w:t>
      </w:r>
    </w:p>
    <w:p>
      <w:pPr>
        <w:pStyle w:val="Normal"/>
        <w:spacing w:lineRule="auto" w:line="276"/>
        <w:textAlignment w:val="baseline"/>
        <w:rPr>
          <w:rFonts w:cs="Calibri"/>
        </w:rPr>
      </w:pPr>
      <w:r>
        <w:rPr>
          <w:rFonts w:cs="Calibri"/>
        </w:rPr>
        <w:t>healthcare companies and the provision of solutions for the clinical-administrative management of healthcare facilities. The need to deal with the aforementioned market segment has made it necessary to restructure the company for the creation of a system that allows effective real-time control of processes;</w:t>
      </w:r>
    </w:p>
    <w:p>
      <w:pPr>
        <w:pStyle w:val="Normal"/>
        <w:spacing w:lineRule="auto" w:line="276"/>
        <w:textAlignment w:val="baseline"/>
        <w:rPr>
          <w:rFonts w:cs="Calibri"/>
        </w:rPr>
      </w:pPr>
      <w:r>
        <w:rPr>
          <w:rFonts w:cs="Calibri"/>
        </w:rPr>
        <w:t>our company activates specific professional collaboration contracts with specialists who are difficult to</w:t>
      </w:r>
    </w:p>
    <w:p>
      <w:pPr>
        <w:pStyle w:val="Normal"/>
        <w:spacing w:lineRule="auto" w:line="276"/>
        <w:textAlignment w:val="baseline"/>
        <w:rPr>
          <w:rFonts w:cs="Calibri"/>
        </w:rPr>
      </w:pPr>
      <w:r>
        <w:rPr>
          <w:rFonts w:cs="Calibri"/>
        </w:rPr>
        <w:t>recruitable on the local market.</w:t>
      </w:r>
    </w:p>
    <w:p>
      <w:pPr>
        <w:pStyle w:val="Normal"/>
        <w:spacing w:lineRule="auto" w:line="276"/>
        <w:textAlignment w:val="baseline"/>
        <w:rPr>
          <w:rFonts w:cs="Calibri"/>
        </w:rPr>
      </w:pPr>
      <w:r>
        <w:rPr>
          <w:rFonts w:cs="Calibri"/>
        </w:rPr>
        <w:t>This has been possible thanks to structured relationships with institutional and non-institutional bodies (such as the Federico II University Department of Computer Science, Management Engineering and Biomedical Engineering, CNR of Naples and private research organizations) which has made it possible to recruit figures in specialized fields and take advantage of technology transfer in terms of innovation (both process and technological).</w:t>
      </w:r>
    </w:p>
    <w:p>
      <w:pPr>
        <w:pStyle w:val="Normal"/>
        <w:spacing w:lineRule="auto" w:line="276"/>
        <w:textAlignment w:val="baseline"/>
        <w:rPr>
          <w:rFonts w:cs="Calibri"/>
        </w:rPr>
      </w:pPr>
      <w:r>
        <w:rPr>
          <w:rFonts w:cs="Calibri"/>
        </w:rPr>
        <w:t>To date, therefore, the revenues are attributable to activities provided mainly for Fastweb S.p.a. but also for various public or private structures located in the Campania region, attempts have also been made to penetrate markets such as Lazio and Calabria to which they are attributable to services provided that do not yet have significant percentage shares in terms of turnover.</w:t>
      </w:r>
    </w:p>
    <w:p>
      <w:pPr>
        <w:pStyle w:val="Normal"/>
        <w:spacing w:lineRule="auto" w:line="276"/>
        <w:rPr/>
      </w:pPr>
      <w:r>
        <w:rPr/>
      </w:r>
    </w:p>
    <w:p>
      <w:pPr>
        <w:pStyle w:val="Normal"/>
        <w:spacing w:lineRule="auto" w:line="276"/>
        <w:rPr>
          <w:b/>
        </w:rPr>
      </w:pPr>
      <w:r>
        <w:rPr>
          <w:b/>
        </w:rPr>
        <w:t>Forecast for the next three years</w:t>
      </w:r>
    </w:p>
    <w:p>
      <w:pPr>
        <w:pStyle w:val="Normal"/>
        <w:spacing w:lineRule="auto" w:line="276"/>
        <w:textAlignment w:val="baseline"/>
        <w:rPr>
          <w:rFonts w:cs="Calibri"/>
        </w:rPr>
      </w:pPr>
      <w:r>
        <w:rPr>
          <w:rFonts w:cs="Calibri"/>
        </w:rPr>
        <w:t>Tab Technology Srl, with reference to the aforementioned business activities and by reference territory (Campania and Calabria), is in competition with small and medium-sized local companies that focus their activity on the ability to respond to customer needs promptly and with high-level professional services.</w:t>
      </w:r>
    </w:p>
    <w:p>
      <w:pPr>
        <w:pStyle w:val="Normal"/>
        <w:spacing w:lineRule="auto" w:line="276"/>
        <w:textAlignment w:val="baseline"/>
        <w:rPr>
          <w:rFonts w:cs="Calibri"/>
        </w:rPr>
      </w:pPr>
      <w:r>
        <w:rPr>
          <w:rFonts w:cs="Calibri"/>
        </w:rPr>
        <w:t>To date, therefore, the revenues are attributable to activities provided mainly for Fastweb S.p.a. but also for various public or private structures located in the Campania region, attempts have also been made to penetrate markets such as Lazio and Calabria to which they are attributable to services provided that do not yet have significant percentage shares in terms of turnover.</w:t>
      </w:r>
    </w:p>
    <w:p>
      <w:pPr>
        <w:pStyle w:val="Normal"/>
        <w:pBdr/>
        <w:spacing w:lineRule="auto" w:line="276"/>
        <w:rPr>
          <w:b/>
        </w:rPr>
      </w:pPr>
      <w:r>
        <w:rPr>
          <w:b/>
        </w:rPr>
      </w:r>
    </w:p>
    <w:p>
      <w:pPr>
        <w:pStyle w:val="Normal"/>
        <w:spacing w:lineRule="auto" w:line="276"/>
        <w:rPr>
          <w:b/>
        </w:rPr>
      </w:pPr>
      <w:r>
        <w:rPr>
          <w:b/>
        </w:rPr>
        <w:t>Turnover in the production sector under research</w:t>
      </w:r>
    </w:p>
    <w:p>
      <w:pPr>
        <w:pStyle w:val="Normal"/>
        <w:spacing w:lineRule="auto" w:line="276"/>
        <w:textAlignment w:val="baseline"/>
        <w:rPr>
          <w:rFonts w:cs="Calibri"/>
          <w:b/>
        </w:rPr>
      </w:pPr>
      <w:r>
        <w:rPr>
          <w:rFonts w:cs="Calibri"/>
        </w:rPr>
        <w:t>The turnover with respect to the reference production sector is shown below.</w:t>
      </w:r>
    </w:p>
    <w:tbl>
      <w:tblPr>
        <w:tblW w:w="964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4822"/>
        <w:gridCol w:w="4822"/>
      </w:tblGrid>
      <w:tr>
        <w:trPr/>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b/>
              </w:rPr>
            </w:pPr>
            <w:r>
              <w:rPr>
                <w:rFonts w:cs="Calibri"/>
                <w:b/>
              </w:rPr>
              <w:t>REFERENCE YEAR</w:t>
            </w:r>
          </w:p>
        </w:tc>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b/>
              </w:rPr>
            </w:pPr>
            <w:r>
              <w:rPr>
                <w:rFonts w:cs="Calibri"/>
                <w:b/>
              </w:rPr>
              <w:t>TURNOVER</w:t>
            </w:r>
          </w:p>
        </w:tc>
      </w:tr>
      <w:tr>
        <w:trPr/>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2020</w:t>
            </w:r>
          </w:p>
        </w:tc>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t xml:space="preserve">€ </w:t>
            </w:r>
            <w:r>
              <w:rPr/>
              <w:t>653.834 VAT included</w:t>
            </w:r>
          </w:p>
        </w:tc>
      </w:tr>
      <w:tr>
        <w:trPr/>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2021</w:t>
            </w:r>
          </w:p>
        </w:tc>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t xml:space="preserve">€ </w:t>
            </w:r>
            <w:r>
              <w:rPr/>
              <w:t>1.412.669 VAT included</w:t>
            </w:r>
          </w:p>
        </w:tc>
      </w:tr>
      <w:tr>
        <w:trPr/>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rFonts w:cs="Calibri"/>
              </w:rPr>
              <w:t>2022</w:t>
            </w:r>
          </w:p>
        </w:tc>
        <w:tc>
          <w:tcPr>
            <w:tcW w:w="4822"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76" w:before="10" w:after="0"/>
              <w:jc w:val="center"/>
              <w:textAlignment w:val="baseline"/>
              <w:rPr>
                <w:rFonts w:cs="Calibri"/>
              </w:rPr>
            </w:pPr>
            <w:r>
              <w:rPr/>
              <w:t xml:space="preserve">€ </w:t>
            </w:r>
            <w:r>
              <w:rPr/>
              <w:t>1.574.840 VAT included</w:t>
            </w:r>
          </w:p>
        </w:tc>
      </w:tr>
    </w:tbl>
    <w:p>
      <w:pPr>
        <w:pStyle w:val="Normal"/>
        <w:spacing w:lineRule="auto" w:line="276"/>
        <w:rPr>
          <w:b/>
        </w:rPr>
      </w:pPr>
      <w:r>
        <w:rPr>
          <w:b/>
        </w:rPr>
        <w:t>Competitive system and main competitors</w:t>
      </w:r>
    </w:p>
    <w:p>
      <w:pPr>
        <w:pStyle w:val="Normal"/>
        <w:spacing w:lineRule="auto" w:line="276"/>
        <w:textAlignment w:val="baseline"/>
        <w:rPr>
          <w:rFonts w:cs="Calibri"/>
        </w:rPr>
      </w:pPr>
      <w:r>
        <w:rPr>
          <w:rFonts w:cs="Calibri"/>
        </w:rPr>
        <w:t>In the near future, the main competitors we hope to have in our reference market</w:t>
      </w:r>
    </w:p>
    <w:p>
      <w:pPr>
        <w:pStyle w:val="Normal"/>
        <w:spacing w:lineRule="auto" w:line="276"/>
        <w:textAlignment w:val="baseline"/>
        <w:rPr/>
      </w:pPr>
      <w:r>
        <w:rPr>
          <w:rFonts w:cs="Calibri"/>
        </w:rPr>
        <w:t>will be represented by large and established companies at national level, such as Engi, GPI, Dedalus, Noemalife, Exprivia, to name a few. It should be emphasized that the aforementioned companies also represent, due to our specific skills, commercial opportunities to develop subcontracted business where the size of our company does not lend itself to the requirements for participation in specific public tenders.</w:t>
      </w:r>
    </w:p>
    <w:p>
      <w:pPr>
        <w:pStyle w:val="Heading1"/>
        <w:spacing w:lineRule="auto" w:line="276"/>
        <w:rPr/>
      </w:pPr>
      <w:r>
        <w:rPr/>
        <w:t>PART II: DESCRIPTIVE ELEMENTS OF THE PROJECT</w:t>
      </w:r>
    </w:p>
    <w:p>
      <w:pPr>
        <w:pStyle w:val="Normal"/>
        <w:numPr>
          <w:ilvl w:val="0"/>
          <w:numId w:val="8"/>
        </w:numPr>
        <w:pBdr/>
        <w:tabs>
          <w:tab w:val="left" w:pos="623" w:leader="none"/>
          <w:tab w:val="left" w:pos="624" w:leader="none"/>
          <w:tab w:val="left" w:pos="832" w:leader="none"/>
          <w:tab w:val="left" w:pos="833" w:leader="none"/>
        </w:tabs>
        <w:spacing w:lineRule="auto" w:line="276" w:before="91" w:after="0"/>
        <w:rPr>
          <w:rFonts w:eastAsia="Calibri" w:cs="Calibri"/>
          <w:color w:val="000000"/>
          <w:sz w:val="24"/>
          <w:szCs w:val="24"/>
        </w:rPr>
      </w:pPr>
      <w:r>
        <w:rPr>
          <w:b/>
          <w:color w:val="000000"/>
          <w:sz w:val="24"/>
          <w:szCs w:val="24"/>
        </w:rPr>
        <w:t>TITLE AND DURATION OF THE PROJECT</w:t>
      </w:r>
    </w:p>
    <w:p>
      <w:pPr>
        <w:pStyle w:val="Normal"/>
        <w:pBdr/>
        <w:tabs>
          <w:tab w:val="left" w:pos="623" w:leader="none"/>
          <w:tab w:val="left" w:pos="624" w:leader="none"/>
          <w:tab w:val="left" w:pos="832" w:leader="none"/>
          <w:tab w:val="left" w:pos="833" w:leader="none"/>
        </w:tabs>
        <w:spacing w:lineRule="auto" w:line="276" w:before="91" w:after="0"/>
        <w:rPr/>
      </w:pPr>
      <w:r>
        <w:rPr>
          <w:b/>
        </w:rPr>
        <w:t xml:space="preserve">Project title: </w:t>
      </w:r>
      <w:r>
        <w:rPr/>
        <w:t>HEALTHTRACE - Health Tracing and Environmental Surveillance for Public Health</w:t>
      </w:r>
    </w:p>
    <w:p>
      <w:pPr>
        <w:pStyle w:val="Normal"/>
        <w:pBdr/>
        <w:spacing w:lineRule="auto" w:line="276" w:before="0" w:after="0"/>
        <w:rPr/>
      </w:pPr>
      <w:r>
        <w:rPr>
          <w:b/>
        </w:rPr>
        <w:t xml:space="preserve">Project duration: </w:t>
      </w:r>
      <w:r>
        <w:rPr/>
        <w:t>36 months.</w:t>
      </w:r>
    </w:p>
    <w:p>
      <w:pPr>
        <w:pStyle w:val="Normal"/>
        <w:spacing w:lineRule="auto" w:line="276"/>
        <w:rPr/>
      </w:pPr>
      <w:r>
        <w:rPr/>
      </w:r>
    </w:p>
    <w:p>
      <w:pPr>
        <w:pStyle w:val="Normal"/>
        <w:numPr>
          <w:ilvl w:val="0"/>
          <w:numId w:val="8"/>
        </w:numPr>
        <w:pBdr/>
        <w:tabs>
          <w:tab w:val="left" w:pos="623" w:leader="none"/>
          <w:tab w:val="left" w:pos="624" w:leader="none"/>
          <w:tab w:val="left" w:pos="832" w:leader="none"/>
          <w:tab w:val="left" w:pos="833" w:leader="none"/>
        </w:tabs>
        <w:spacing w:lineRule="auto" w:line="276" w:before="91" w:after="0"/>
        <w:rPr>
          <w:rFonts w:eastAsia="Calibri" w:cs="Calibri"/>
          <w:color w:val="000000"/>
          <w:sz w:val="24"/>
          <w:szCs w:val="24"/>
        </w:rPr>
      </w:pPr>
      <w:r>
        <w:rPr>
          <w:b/>
          <w:color w:val="000000"/>
          <w:sz w:val="24"/>
          <w:szCs w:val="24"/>
        </w:rPr>
        <w:t>TECHNOLOGICAL AREA</w:t>
      </w:r>
    </w:p>
    <w:p>
      <w:pPr>
        <w:pStyle w:val="Normal"/>
        <w:pBdr/>
        <w:tabs>
          <w:tab w:val="left" w:pos="623" w:leader="none"/>
          <w:tab w:val="left" w:pos="624" w:leader="none"/>
          <w:tab w:val="left" w:pos="832" w:leader="none"/>
          <w:tab w:val="left" w:pos="833" w:leader="none"/>
        </w:tabs>
        <w:spacing w:lineRule="auto" w:line="276" w:before="91" w:after="0"/>
        <w:rPr>
          <w:b/>
          <w:i/>
          <w:i/>
          <w:u w:val="single"/>
        </w:rPr>
      </w:pPr>
      <w:r>
        <w:rPr>
          <w:b/>
          <w:i/>
          <w:u w:val="single"/>
        </w:rPr>
        <w:t xml:space="preserve">Indicate Key Enabling Technology (KET) </w:t>
      </w:r>
    </w:p>
    <w:p>
      <w:pPr>
        <w:pStyle w:val="Normal"/>
        <w:spacing w:lineRule="auto" w:line="276"/>
        <w:rPr/>
      </w:pPr>
      <w:r>
        <w:rPr/>
        <w:t xml:space="preserve">The KET for whose development the project is aimed among those indicated in Annex no. 1 is: </w:t>
      </w:r>
    </w:p>
    <w:p>
      <w:pPr>
        <w:pStyle w:val="Normal"/>
        <w:numPr>
          <w:ilvl w:val="0"/>
          <w:numId w:val="4"/>
        </w:numPr>
        <w:spacing w:lineRule="auto" w:line="276" w:before="0" w:after="0"/>
        <w:rPr/>
      </w:pPr>
      <w:r>
        <w:rPr/>
        <w:t>Life Sciences Technologies.</w:t>
      </w:r>
    </w:p>
    <w:p>
      <w:pPr>
        <w:pStyle w:val="Normal"/>
        <w:spacing w:lineRule="auto" w:line="276" w:before="0" w:after="0"/>
        <w:rPr/>
      </w:pPr>
      <w:r>
        <w:rPr/>
      </w:r>
    </w:p>
    <w:p>
      <w:pPr>
        <w:pStyle w:val="Normal"/>
        <w:spacing w:lineRule="auto" w:line="276"/>
        <w:rPr>
          <w:b/>
          <w:i/>
          <w:i/>
          <w:u w:val="single"/>
        </w:rPr>
      </w:pPr>
      <w:r>
        <w:rPr>
          <w:b/>
          <w:i/>
          <w:u w:val="single"/>
        </w:rPr>
        <w:t>Trajectory of the National Smart Specialisation Strategy</w:t>
      </w:r>
    </w:p>
    <w:p>
      <w:pPr>
        <w:pStyle w:val="Normal"/>
        <w:spacing w:lineRule="auto" w:line="276"/>
        <w:rPr/>
      </w:pPr>
      <w:r>
        <w:rPr/>
        <w:t>With reference to Annex no. 24 section II, the trajectory of the National Development Strategy can be traced back to:</w:t>
      </w:r>
    </w:p>
    <w:p>
      <w:pPr>
        <w:pStyle w:val="Normal"/>
        <w:numPr>
          <w:ilvl w:val="0"/>
          <w:numId w:val="4"/>
        </w:numPr>
        <w:spacing w:lineRule="auto" w:line="276" w:before="0" w:after="0"/>
        <w:rPr/>
      </w:pPr>
      <w:r>
        <w:rPr/>
        <w:t>2. Health, nutrition and quality of life.</w:t>
      </w:r>
    </w:p>
    <w:p>
      <w:pPr>
        <w:pStyle w:val="Normal"/>
        <w:numPr>
          <w:ilvl w:val="1"/>
          <w:numId w:val="4"/>
        </w:numPr>
        <w:spacing w:lineRule="auto" w:line="276" w:before="0" w:after="0"/>
        <w:rPr/>
      </w:pPr>
      <w:r>
        <w:rPr/>
        <w:t>2.2 E-health, advanced diagnostics, medical devices and minimally invasiveness.</w:t>
      </w:r>
    </w:p>
    <w:p>
      <w:pPr>
        <w:pStyle w:val="Normal"/>
        <w:spacing w:lineRule="auto" w:line="276" w:before="0" w:after="0"/>
        <w:rPr/>
      </w:pPr>
      <w:r>
        <w:rPr/>
      </w:r>
    </w:p>
    <w:p>
      <w:pPr>
        <w:pStyle w:val="Normal"/>
        <w:spacing w:lineRule="auto" w:line="276"/>
        <w:rPr>
          <w:b/>
          <w:u w:val="single"/>
        </w:rPr>
      </w:pPr>
      <w:r>
        <w:rPr>
          <w:b/>
          <w:i/>
          <w:u w:val="single"/>
        </w:rPr>
        <w:t>General lines and area of intervention of the project among those of the Horizon Europe Programme (Annex 24)</w:t>
      </w:r>
    </w:p>
    <w:p>
      <w:pPr>
        <w:pStyle w:val="Normal"/>
        <w:spacing w:lineRule="auto" w:line="276"/>
        <w:rPr/>
      </w:pPr>
      <w:r>
        <w:rPr/>
        <w:t>The general lines of the project, with respect to those indicated in Annex 24 are:</w:t>
      </w:r>
    </w:p>
    <w:p>
      <w:pPr>
        <w:pStyle w:val="Normal"/>
        <w:numPr>
          <w:ilvl w:val="0"/>
          <w:numId w:val="5"/>
        </w:numPr>
        <w:spacing w:lineRule="auto" w:line="276" w:before="0" w:after="0"/>
        <w:rPr/>
      </w:pPr>
      <w:r>
        <w:rPr/>
        <w:t>Area of intervention: 9. Infectious diseases, including neglected and poverty-related diseases</w:t>
      </w:r>
    </w:p>
    <w:p>
      <w:pPr>
        <w:pStyle w:val="Normal"/>
        <w:numPr>
          <w:ilvl w:val="1"/>
          <w:numId w:val="5"/>
        </w:numPr>
        <w:spacing w:lineRule="auto" w:line="276" w:before="0" w:after="0"/>
        <w:rPr/>
      </w:pPr>
      <w:r>
        <w:rPr/>
        <w:t>General: 9.3. Prediction, rapid and early diagnosis, control and surveillance of infectious diseases, healthcare-associated infections and environmental factors;</w:t>
      </w:r>
    </w:p>
    <w:p>
      <w:pPr>
        <w:pStyle w:val="Normal"/>
        <w:spacing w:lineRule="auto" w:line="276"/>
        <w:rPr/>
      </w:pPr>
      <w:r>
        <w:rPr/>
      </w:r>
    </w:p>
    <w:p>
      <w:pPr>
        <w:pStyle w:val="Normal"/>
        <w:spacing w:lineRule="auto" w:line="276"/>
        <w:rPr>
          <w:b/>
          <w:u w:val="single"/>
        </w:rPr>
      </w:pPr>
      <w:r>
        <w:rPr>
          <w:b/>
          <w:i/>
          <w:u w:val="single"/>
        </w:rPr>
        <w:t>Elements of the project with the indicated technology</w:t>
      </w:r>
    </w:p>
    <w:p>
      <w:pPr>
        <w:pStyle w:val="Normal"/>
        <w:spacing w:lineRule="auto" w:line="276"/>
        <w:rPr/>
      </w:pPr>
      <w:r>
        <w:rPr/>
        <w:t>With respect to the general lines indicated and the KETs defined, the project aims to develop a digital platform dedicated to the surveillance of infectious diseases, also taking into account a macroscopic analysis linked to the environmental situation. Infectious diseases pose a significant public health challenge, and their spread can be influenced by several environmental factors such as air quality, water, climate and the surrounding environment, and pollution. Understanding these interactions is essential for effectively preventing and managing infectious diseases, facilitating the adoption of timely preventive measures and the planning of targeted interventions. The proposed digital platform will allow for the collection of data from different sources providing environmental data, while clinicians will have the possibility to report and carry out an epidemiological survey on a patient population. All this data collected will then be analyzed using BI techniques to identify areas on the territory with greater risk. Through the synergy between infectious disease surveillance and environmental factor monitoring, the digital platform will represent an important step forward in the prevention and management of infectious diseases, helping to ensure safer and healthier communities. The platform is expected to offer a scalable, secure, and flexible infrastructure, based on cutting-edge technologies and software development best practices, to ensure reliability, data privacy, and ease of use.</w:t>
      </w:r>
    </w:p>
    <w:p>
      <w:pPr>
        <w:pStyle w:val="Normal"/>
        <w:pBdr/>
        <w:spacing w:lineRule="auto" w:line="276" w:before="0" w:after="0"/>
        <w:rPr/>
      </w:pPr>
      <w:r>
        <w:rPr/>
      </w:r>
    </w:p>
    <w:p>
      <w:pPr>
        <w:pStyle w:val="Normal"/>
        <w:numPr>
          <w:ilvl w:val="0"/>
          <w:numId w:val="8"/>
        </w:numPr>
        <w:pBdr/>
        <w:tabs>
          <w:tab w:val="left" w:pos="623" w:leader="none"/>
          <w:tab w:val="left" w:pos="624" w:leader="none"/>
          <w:tab w:val="left" w:pos="832" w:leader="none"/>
          <w:tab w:val="left" w:pos="833" w:leader="none"/>
        </w:tabs>
        <w:spacing w:lineRule="auto" w:line="276" w:before="76" w:after="0"/>
        <w:rPr>
          <w:rFonts w:eastAsia="Calibri" w:cs="Calibri"/>
          <w:color w:val="000000"/>
          <w:sz w:val="24"/>
          <w:szCs w:val="24"/>
        </w:rPr>
      </w:pPr>
      <w:r>
        <w:rPr>
          <w:b/>
          <w:color w:val="000000"/>
          <w:sz w:val="24"/>
          <w:szCs w:val="24"/>
        </w:rPr>
        <w:t>SYNTHESIS</w:t>
      </w:r>
    </w:p>
    <w:p>
      <w:pPr>
        <w:pStyle w:val="Normal"/>
        <w:spacing w:lineRule="auto" w:line="276"/>
        <w:rPr/>
      </w:pPr>
      <w:r>
        <w:rPr/>
        <w:t>The proposed research and development project aims at the design and implementation of a computerized platform accessible in the Cloud that presents itself as a management tool that, by exploiting ICT technologies, is able to make communications within the process of Surveillance of Infectious Diseases and environmental factors simpler and more effective, adequately ensuring that:</w:t>
      </w:r>
    </w:p>
    <w:p>
      <w:pPr>
        <w:pStyle w:val="Normal"/>
        <w:numPr>
          <w:ilvl w:val="0"/>
          <w:numId w:val="12"/>
        </w:numPr>
        <w:spacing w:lineRule="auto" w:line="276" w:before="0" w:after="0"/>
        <w:rPr>
          <w:rFonts w:ascii="Calibri" w:hAnsi="Calibri" w:cs="Calibri" w:asciiTheme="minorHAnsi" w:cstheme="minorHAnsi" w:hAnsiTheme="minorHAnsi"/>
        </w:rPr>
      </w:pPr>
      <w:r>
        <w:rPr>
          <w:rFonts w:cs="Calibri" w:cstheme="minorHAnsi"/>
        </w:rPr>
        <w:t>Search for a patient;</w:t>
      </w:r>
    </w:p>
    <w:p>
      <w:pPr>
        <w:pStyle w:val="Normal"/>
        <w:numPr>
          <w:ilvl w:val="0"/>
          <w:numId w:val="12"/>
        </w:numPr>
        <w:spacing w:lineRule="auto" w:line="276" w:before="0" w:after="0"/>
        <w:rPr>
          <w:rFonts w:ascii="Calibri" w:hAnsi="Calibri" w:cs="Calibri" w:asciiTheme="minorHAnsi" w:cstheme="minorHAnsi" w:hAnsiTheme="minorHAnsi"/>
        </w:rPr>
      </w:pPr>
      <w:r>
        <w:rPr>
          <w:rFonts w:cs="Calibri" w:cstheme="minorHAnsi"/>
        </w:rPr>
        <w:t>Add a new patient;</w:t>
      </w:r>
    </w:p>
    <w:p>
      <w:pPr>
        <w:pStyle w:val="Normal"/>
        <w:numPr>
          <w:ilvl w:val="0"/>
          <w:numId w:val="12"/>
        </w:numPr>
        <w:spacing w:lineRule="auto" w:line="276" w:before="0" w:after="0"/>
        <w:rPr>
          <w:rFonts w:ascii="Calibri" w:hAnsi="Calibri" w:cs="Calibri" w:asciiTheme="minorHAnsi" w:cstheme="minorHAnsi" w:hAnsiTheme="minorHAnsi"/>
        </w:rPr>
      </w:pPr>
      <w:r>
        <w:rPr>
          <w:rFonts w:cs="Calibri" w:cstheme="minorHAnsi"/>
        </w:rPr>
        <w:t>Reporting for individual infectious diseases;</w:t>
      </w:r>
    </w:p>
    <w:p>
      <w:pPr>
        <w:pStyle w:val="Normal"/>
        <w:numPr>
          <w:ilvl w:val="0"/>
          <w:numId w:val="12"/>
        </w:numPr>
        <w:spacing w:lineRule="auto" w:line="276" w:before="0" w:after="0"/>
        <w:rPr>
          <w:rFonts w:ascii="Calibri" w:hAnsi="Calibri" w:cs="Calibri" w:asciiTheme="minorHAnsi" w:cstheme="minorHAnsi" w:hAnsiTheme="minorHAnsi"/>
        </w:rPr>
      </w:pPr>
      <w:r>
        <w:rPr>
          <w:rFonts w:cs="Calibri" w:cstheme="minorHAnsi"/>
        </w:rPr>
        <w:t>Carry out targeted epidemiological investigations;</w:t>
      </w:r>
    </w:p>
    <w:p>
      <w:pPr>
        <w:pStyle w:val="Normal"/>
        <w:numPr>
          <w:ilvl w:val="0"/>
          <w:numId w:val="12"/>
        </w:numPr>
        <w:spacing w:lineRule="auto" w:line="276" w:before="0" w:after="0"/>
        <w:rPr>
          <w:rFonts w:ascii="Calibri" w:hAnsi="Calibri" w:eastAsia="Calibri" w:cs="Calibri" w:asciiTheme="minorHAnsi" w:cstheme="minorHAnsi" w:hAnsiTheme="minorHAnsi"/>
          <w:color w:val="000000"/>
          <w:sz w:val="24"/>
          <w:szCs w:val="24"/>
        </w:rPr>
      </w:pPr>
      <w:r>
        <w:rPr>
          <w:rFonts w:cs="Calibri" w:cstheme="minorHAnsi"/>
        </w:rPr>
        <w:t>Retrieve or enter environmental data measurements.</w:t>
      </w:r>
    </w:p>
    <w:p>
      <w:pPr>
        <w:pStyle w:val="Normal"/>
        <w:spacing w:lineRule="auto" w:line="276"/>
        <w:rPr/>
      </w:pPr>
      <w:r>
        <w:rPr/>
        <w:t>The main actors involved in the system will be:</w:t>
      </w:r>
    </w:p>
    <w:p>
      <w:pPr>
        <w:pStyle w:val="Normal"/>
        <w:numPr>
          <w:ilvl w:val="0"/>
          <w:numId w:val="13"/>
        </w:numPr>
        <w:spacing w:lineRule="auto" w:line="276" w:before="0" w:after="0"/>
        <w:rPr>
          <w:rFonts w:ascii="Calibri" w:hAnsi="Calibri" w:cs="Calibri" w:asciiTheme="minorHAnsi" w:cstheme="minorHAnsi" w:hAnsiTheme="minorHAnsi"/>
        </w:rPr>
      </w:pPr>
      <w:r>
        <w:rPr>
          <w:rFonts w:cs="Calibri" w:cstheme="minorHAnsi"/>
        </w:rPr>
        <w:t>Patients;</w:t>
      </w:r>
    </w:p>
    <w:p>
      <w:pPr>
        <w:pStyle w:val="Normal"/>
        <w:numPr>
          <w:ilvl w:val="0"/>
          <w:numId w:val="13"/>
        </w:numPr>
        <w:spacing w:lineRule="auto" w:line="276" w:before="0" w:after="0"/>
        <w:rPr>
          <w:rFonts w:ascii="Calibri" w:hAnsi="Calibri" w:cs="Calibri" w:asciiTheme="minorHAnsi" w:cstheme="minorHAnsi" w:hAnsiTheme="minorHAnsi"/>
        </w:rPr>
      </w:pPr>
      <w:r>
        <w:rPr>
          <w:rFonts w:cs="Calibri" w:cstheme="minorHAnsi"/>
        </w:rPr>
        <w:t>GPs/PLS: These actors report the patient suffering from infectious diseases;</w:t>
      </w:r>
    </w:p>
    <w:p>
      <w:pPr>
        <w:pStyle w:val="Normal"/>
        <w:numPr>
          <w:ilvl w:val="0"/>
          <w:numId w:val="13"/>
        </w:numPr>
        <w:spacing w:lineRule="auto" w:line="276" w:before="0" w:after="0"/>
        <w:rPr>
          <w:rFonts w:ascii="Calibri" w:hAnsi="Calibri" w:cs="Calibri" w:asciiTheme="minorHAnsi" w:cstheme="minorHAnsi" w:hAnsiTheme="minorHAnsi"/>
        </w:rPr>
      </w:pPr>
      <w:r>
        <w:rPr>
          <w:rFonts w:cs="Calibri" w:cstheme="minorHAnsi"/>
        </w:rPr>
        <w:t>U.O.S.D. Doctors: They carry out epidemiological investigations of patients;</w:t>
      </w:r>
    </w:p>
    <w:p>
      <w:pPr>
        <w:pStyle w:val="Normal"/>
        <w:numPr>
          <w:ilvl w:val="0"/>
          <w:numId w:val="13"/>
        </w:numPr>
        <w:spacing w:lineRule="auto" w:line="276" w:before="0" w:after="0"/>
        <w:rPr>
          <w:rFonts w:ascii="Calibri" w:hAnsi="Calibri" w:cs="Calibri" w:asciiTheme="minorHAnsi" w:cstheme="minorHAnsi" w:hAnsiTheme="minorHAnsi"/>
        </w:rPr>
      </w:pPr>
      <w:r>
        <w:rPr>
          <w:rFonts w:cs="Calibri" w:cstheme="minorHAnsi"/>
        </w:rPr>
        <w:t>Doctors U.O.C. Epidemiology and Prevention and Cancer Registry: monitor the incidence, prevalence and geographical distribution of diseases, including cancers. They collect, analyze, and interpret epidemiological data to identify trends, risk factors, and potential disease clusters. This helps to identify the health needs of the population and guide prevention and control strategies;</w:t>
      </w:r>
    </w:p>
    <w:p>
      <w:pPr>
        <w:pStyle w:val="Normal"/>
        <w:numPr>
          <w:ilvl w:val="0"/>
          <w:numId w:val="13"/>
        </w:numPr>
        <w:spacing w:lineRule="auto" w:line="276" w:before="0" w:after="0"/>
        <w:rPr>
          <w:rFonts w:ascii="Calibri" w:hAnsi="Calibri" w:cs="Calibri" w:asciiTheme="minorHAnsi" w:cstheme="minorHAnsi" w:hAnsiTheme="minorHAnsi"/>
        </w:rPr>
      </w:pPr>
      <w:r>
        <w:rPr>
          <w:rFonts w:cs="Calibri" w:cstheme="minorHAnsi"/>
        </w:rPr>
        <w:t>Bodies dedicated to monitoring environmental data such as:</w:t>
      </w:r>
    </w:p>
    <w:p>
      <w:pPr>
        <w:pStyle w:val="Normal"/>
        <w:numPr>
          <w:ilvl w:val="1"/>
          <w:numId w:val="13"/>
        </w:numPr>
        <w:spacing w:lineRule="auto" w:line="276" w:before="0" w:after="0"/>
        <w:rPr>
          <w:rFonts w:ascii="Calibri" w:hAnsi="Calibri" w:cs="Calibri" w:asciiTheme="minorHAnsi" w:cstheme="minorHAnsi" w:hAnsiTheme="minorHAnsi"/>
        </w:rPr>
      </w:pPr>
      <w:r>
        <w:rPr>
          <w:rFonts w:cs="Calibri" w:cstheme="minorHAnsi"/>
        </w:rPr>
        <w:t>Government agencies;</w:t>
      </w:r>
    </w:p>
    <w:p>
      <w:pPr>
        <w:pStyle w:val="Normal"/>
        <w:numPr>
          <w:ilvl w:val="1"/>
          <w:numId w:val="13"/>
        </w:numPr>
        <w:spacing w:lineRule="auto" w:line="276" w:before="0" w:after="0"/>
        <w:rPr>
          <w:rFonts w:ascii="Calibri" w:hAnsi="Calibri" w:cs="Calibri" w:asciiTheme="minorHAnsi" w:cstheme="minorHAnsi" w:hAnsiTheme="minorHAnsi"/>
        </w:rPr>
      </w:pPr>
      <w:r>
        <w:rPr>
          <w:rFonts w:cs="Calibri" w:cstheme="minorHAnsi"/>
        </w:rPr>
        <w:t>Research institutes.</w:t>
      </w:r>
    </w:p>
    <w:p>
      <w:pPr>
        <w:pStyle w:val="Normal"/>
        <w:spacing w:lineRule="auto" w:line="276" w:before="0" w:after="0"/>
        <w:ind w:left="720"/>
        <w:rPr>
          <w:rFonts w:ascii="Calibri" w:hAnsi="Calibri" w:cs="Calibri" w:asciiTheme="minorHAnsi" w:cstheme="minorHAnsi" w:hAnsiTheme="minorHAnsi"/>
        </w:rPr>
      </w:pPr>
      <w:r>
        <w:rPr>
          <w:rFonts w:cs="Calibri" w:cstheme="minorHAnsi"/>
        </w:rPr>
        <w:t>These bodies are responsible for collecting and/or uploading data or reports relating to environmental data.</w:t>
      </w:r>
    </w:p>
    <w:p>
      <w:pPr>
        <w:pStyle w:val="Normal"/>
        <w:spacing w:lineRule="auto" w:line="276" w:before="0" w:after="0"/>
        <w:rPr>
          <w:rFonts w:ascii="Calibri" w:hAnsi="Calibri" w:cs="Calibri" w:asciiTheme="minorHAnsi" w:cstheme="minorHAnsi" w:hAnsiTheme="minorHAnsi"/>
        </w:rPr>
      </w:pPr>
      <w:r>
        <w:rPr>
          <w:rFonts w:cs="Calibri" w:cstheme="minorHAnsi"/>
        </w:rPr>
        <w:t>The project, therefore, aims to monitor geographical areas while highlighting both patients infected with infectious diseases and possibly correlating them with an incidence of environmental factors that may possibly affect the health of the population.</w:t>
      </w:r>
    </w:p>
    <w:p>
      <w:pPr>
        <w:pStyle w:val="Normal"/>
        <w:pBdr/>
        <w:spacing w:lineRule="auto" w:line="276" w:before="0" w:after="0"/>
        <w:rPr/>
      </w:pPr>
      <w:r>
        <w:rPr/>
      </w:r>
    </w:p>
    <w:p>
      <w:pPr>
        <w:pStyle w:val="Normal"/>
        <w:numPr>
          <w:ilvl w:val="0"/>
          <w:numId w:val="8"/>
        </w:numPr>
        <w:pBdr/>
        <w:tabs>
          <w:tab w:val="left" w:pos="623" w:leader="none"/>
          <w:tab w:val="left" w:pos="624" w:leader="none"/>
          <w:tab w:val="left" w:pos="832" w:leader="none"/>
          <w:tab w:val="left" w:pos="833" w:leader="none"/>
        </w:tabs>
        <w:spacing w:lineRule="auto" w:line="276" w:before="91" w:after="0"/>
        <w:rPr>
          <w:rFonts w:eastAsia="Calibri" w:cs="Calibri"/>
          <w:color w:val="000000"/>
          <w:sz w:val="24"/>
          <w:szCs w:val="24"/>
        </w:rPr>
      </w:pPr>
      <w:r>
        <w:rPr>
          <w:b/>
          <w:color w:val="000000"/>
          <w:sz w:val="24"/>
          <w:szCs w:val="24"/>
        </w:rPr>
        <w:t>PURPOSE</w:t>
      </w:r>
    </w:p>
    <w:p>
      <w:pPr>
        <w:pStyle w:val="Normal"/>
        <w:pBdr/>
        <w:tabs>
          <w:tab w:val="left" w:pos="623" w:leader="none"/>
          <w:tab w:val="left" w:pos="624" w:leader="none"/>
          <w:tab w:val="left" w:pos="832" w:leader="none"/>
          <w:tab w:val="left" w:pos="833" w:leader="none"/>
        </w:tabs>
        <w:spacing w:lineRule="auto" w:line="276" w:before="91" w:after="0"/>
        <w:rPr>
          <w:b/>
          <w:i/>
          <w:i/>
          <w:u w:val="single"/>
        </w:rPr>
      </w:pPr>
      <w:r>
        <w:rPr>
          <w:b/>
          <w:i/>
          <w:u w:val="single"/>
        </w:rPr>
        <w:t>Aims of the project</w:t>
      </w:r>
    </w:p>
    <w:p>
      <w:pPr>
        <w:pStyle w:val="Normal"/>
        <w:spacing w:lineRule="auto" w:line="276"/>
        <w:rPr/>
      </w:pPr>
      <w:r>
        <w:rPr/>
        <w:t>The HealthTrace project has several project goals including:</w:t>
      </w:r>
    </w:p>
    <w:p>
      <w:pPr>
        <w:pStyle w:val="Normal"/>
        <w:numPr>
          <w:ilvl w:val="0"/>
          <w:numId w:val="14"/>
        </w:numPr>
        <w:spacing w:lineRule="auto" w:line="276"/>
        <w:rPr>
          <w:rFonts w:ascii="Calibri" w:hAnsi="Calibri" w:cs="Calibri" w:asciiTheme="minorHAnsi" w:cstheme="minorHAnsi" w:hAnsiTheme="minorHAnsi"/>
        </w:rPr>
      </w:pPr>
      <w:r>
        <w:rPr>
          <w:rFonts w:cs="Calibri" w:cstheme="minorHAnsi"/>
          <w:b/>
          <w:bCs/>
        </w:rPr>
        <w:t>Monitoring and early warning:</w:t>
      </w:r>
      <w:r>
        <w:rPr>
          <w:rFonts w:cs="Calibri" w:cstheme="minorHAnsi"/>
        </w:rPr>
        <w:t xml:space="preserve"> The platform could allow real-time monitoring of data relating to infectious diseases and also those of environmental pollution factors. This would make it possible to detect outbreaks or infectious diseases at an early stage and also assess specific environmental factors, such as air pollution or water contamination. Early warning would allow for timely prevention and control measures to limit the spread of diseases;</w:t>
      </w:r>
    </w:p>
    <w:p>
      <w:pPr>
        <w:pStyle w:val="Normal"/>
        <w:numPr>
          <w:ilvl w:val="0"/>
          <w:numId w:val="14"/>
        </w:numPr>
        <w:spacing w:lineRule="auto" w:line="276"/>
        <w:rPr>
          <w:rFonts w:ascii="Calibri" w:hAnsi="Calibri" w:cs="Calibri" w:asciiTheme="minorHAnsi" w:cstheme="minorHAnsi" w:hAnsiTheme="minorHAnsi"/>
        </w:rPr>
      </w:pPr>
      <w:r>
        <w:rPr>
          <w:rFonts w:cs="Calibri" w:cstheme="minorHAnsi"/>
          <w:b/>
          <w:bCs/>
        </w:rPr>
        <w:t>Epidemiological surveillance:</w:t>
      </w:r>
      <w:r>
        <w:rPr>
          <w:rFonts w:cs="Calibri" w:cstheme="minorHAnsi"/>
        </w:rPr>
        <w:t xml:space="preserve"> The platform could facilitate the collection, storage and analysis of epidemiological data related to infectious diseases related to environmental factors. This would make it possible to identify trends, geographical clusters, risk groups and correlations between environmental factors and diseases. Epidemiological surveillance would help to better understand the distribution of diseases and guide the implementation of targeted prevention and control strategies;</w:t>
      </w:r>
    </w:p>
    <w:p>
      <w:pPr>
        <w:pStyle w:val="Normal"/>
        <w:numPr>
          <w:ilvl w:val="0"/>
          <w:numId w:val="14"/>
        </w:numPr>
        <w:spacing w:lineRule="auto" w:line="276"/>
        <w:rPr>
          <w:rFonts w:ascii="Calibri" w:hAnsi="Calibri" w:cs="Calibri" w:asciiTheme="minorHAnsi" w:cstheme="minorHAnsi" w:hAnsiTheme="minorHAnsi"/>
        </w:rPr>
      </w:pPr>
      <w:r>
        <w:rPr>
          <w:rFonts w:cs="Calibri" w:cstheme="minorHAnsi"/>
          <w:b/>
          <w:bCs/>
        </w:rPr>
        <w:t>Data integration:</w:t>
      </w:r>
      <w:r>
        <w:rPr>
          <w:rFonts w:cs="Calibri" w:cstheme="minorHAnsi"/>
        </w:rPr>
        <w:t xml:space="preserve"> The platform could integrate data from different sources, such as environmental sensors, clinical data, demographics, and weather data. This integration would allow for a more complete and detailed view of the links between environmental factors and infectious diseases. For example, it may be possible to identify associations between pollution levels and the occurrence of respiratory diseases;</w:t>
      </w:r>
    </w:p>
    <w:p>
      <w:pPr>
        <w:pStyle w:val="Normal"/>
        <w:numPr>
          <w:ilvl w:val="0"/>
          <w:numId w:val="14"/>
        </w:numPr>
        <w:spacing w:lineRule="auto" w:line="276"/>
        <w:rPr>
          <w:rFonts w:ascii="Calibri" w:hAnsi="Calibri" w:cs="Calibri" w:asciiTheme="minorHAnsi" w:cstheme="minorHAnsi" w:hAnsiTheme="minorHAnsi"/>
        </w:rPr>
      </w:pPr>
      <w:r>
        <w:rPr>
          <w:rFonts w:cs="Calibri" w:cstheme="minorHAnsi"/>
          <w:b/>
          <w:bCs/>
        </w:rPr>
        <w:t>Communication and information sharing:</w:t>
      </w:r>
      <w:r>
        <w:rPr>
          <w:rFonts w:cs="Calibri" w:cstheme="minorHAnsi"/>
        </w:rPr>
        <w:t xml:space="preserve"> The platform could facilitate communication and information sharing between the various actors involved in the management of infectious diseases and environmental factors. This would include the possibility of exchanging data between research institutions, health authorities, non-governmental organizations and other interested parties. Information sharing would facilitate a coordinated and timely response to health emergencies.</w:t>
      </w:r>
    </w:p>
    <w:p>
      <w:pPr>
        <w:pStyle w:val="Normal"/>
        <w:spacing w:lineRule="auto" w:line="276"/>
        <w:rPr>
          <w:b/>
          <w:i/>
          <w:i/>
          <w:u w:val="single"/>
        </w:rPr>
      </w:pPr>
      <w:r>
        <w:rPr>
          <w:b/>
          <w:i/>
          <w:u w:val="single"/>
        </w:rPr>
      </w:r>
    </w:p>
    <w:p>
      <w:pPr>
        <w:pStyle w:val="Normal"/>
        <w:spacing w:lineRule="auto" w:line="276"/>
        <w:rPr>
          <w:b/>
          <w:i/>
          <w:i/>
          <w:u w:val="single"/>
        </w:rPr>
      </w:pPr>
      <w:r>
        <w:rPr>
          <w:b/>
          <w:i/>
          <w:u w:val="single"/>
        </w:rPr>
        <w:t>Reference Scenario</w:t>
      </w:r>
    </w:p>
    <w:p>
      <w:pPr>
        <w:pStyle w:val="Normal"/>
        <w:spacing w:lineRule="auto" w:line="276"/>
        <w:rPr/>
      </w:pPr>
      <w:r>
        <w:rPr/>
        <w:t xml:space="preserve">The doctor, whether a hospital or general practitioner or paediatrician of free choice or a doctor who carries out private activities, is obliged by law to report to the Public Hygiene Service, competent for his area, any case of infectious disease (e.g. AIDS) and real or suspected diffusion, of which he has become aware in the exercise of his profession. The doctor is required to report indicating the suspected or ascertained disease, the patient's identification elements, any diagnostic tests carried out, the date of onset of the disease through a report form that must be provided, created and made available by the Region, according to criteria of uniformity and simplicity that guarantee a correct and uniform collection of data. The standard forms are available on the website of the Ministry of Labour, Health and Social Policies. Some ASLs, currently, also accept faster ways of communication such as telephone, fax and e-mail, obviously with an increase in time and against the principles of streamlining the procedures of the PA. It is the sole responsibility of the Public Hygiene Service to convert the "report" into a "notification", after having carried out the epidemiological investigations required by law and checked the adequacy of the report according to the criteria provided for by the case. The Service then sends a copy of the notification to the competent regional office which, in turn, transmits the data to the Ministry of Labour, Health and Social Policies and the National Institute of Statistics. To minimize the problem of double reports relating to the same subject (Ministerial Decree 31/03/2008) each card consists of an anonymous identification code as a key to ensure the non-identification of the subject. </w:t>
      </w:r>
    </w:p>
    <w:p>
      <w:pPr>
        <w:pStyle w:val="Normal"/>
        <w:spacing w:lineRule="auto" w:line="276"/>
        <w:rPr/>
      </w:pPr>
      <w:r>
        <w:rPr/>
        <w:t>With respect to these guidelines, the project aims to: i) Create an IT platform that allows GPs and PLS to report all suspected cases of infectious diseases and U.O.P.C. to perform health surveillance; ii) Activate a new infection management system (e.g. AIDS) by defining the criteria for the reorganization of surveillance and care and improving the management of new diagnoses of infection; iii) To provide a Data Analysis and Visualization tool that allows to analyze the collected data dynamically;  iv) Allow cross-referencing of health information with environmental data. The environment in which we live can have a significant impact on our health. Environmental factors such as air pollution, water pollution, the presence of pathogens in the environment and climate change can create favourable conditions for the spread of infectious diseases.</w:t>
      </w:r>
    </w:p>
    <w:p>
      <w:pPr>
        <w:pStyle w:val="Normal"/>
        <w:spacing w:lineRule="auto" w:line="276"/>
        <w:rPr/>
      </w:pPr>
      <w:r>
        <w:rPr/>
        <w:t xml:space="preserve">The correlation between health and the environment is a well-known concept in medicine and environmental science. The environment, both physical and social, can have a significant impact on human health, both positively and negatively. </w:t>
      </w:r>
      <w:r>
        <w:rPr>
          <w:shd w:fill="FFFF00" w:val="clear"/>
        </w:rPr>
        <w:t>In particular, the quality of the environment can influence the spread of infectious diseases in several ways. For example, air pollution can weaken the immune system, making people more vulnerable to disease. Water pollution can contaminate drinking water sources, increasing the risk of waterborne diseases. And deforestation can create favorable habitats for disease-carrying animals, such as mosquitoes and ticks.</w:t>
      </w:r>
    </w:p>
    <w:p>
      <w:pPr>
        <w:pStyle w:val="Normal"/>
        <w:spacing w:lineRule="auto" w:line="276"/>
        <w:rPr/>
      </w:pPr>
      <w:r>
        <w:rPr/>
        <w:t>Some concrete examples of how health and the environment relate include:</w:t>
      </w:r>
    </w:p>
    <w:p>
      <w:pPr>
        <w:pStyle w:val="Normal"/>
        <w:numPr>
          <w:ilvl w:val="0"/>
          <w:numId w:val="15"/>
        </w:numPr>
        <w:spacing w:lineRule="auto" w:line="276"/>
        <w:rPr>
          <w:rFonts w:ascii="Calibri" w:hAnsi="Calibri" w:cs="Calibri" w:asciiTheme="minorHAnsi" w:cstheme="minorHAnsi" w:hAnsiTheme="minorHAnsi"/>
        </w:rPr>
      </w:pPr>
      <w:r>
        <w:rPr>
          <w:rFonts w:cs="Calibri" w:cstheme="minorHAnsi"/>
        </w:rPr>
        <w:t>Increased air pollution has been associated with an increased prevalence of respiratory diseases, such as asthma and chronic obstructive pulmonary disease (COPD);</w:t>
      </w:r>
    </w:p>
    <w:p>
      <w:pPr>
        <w:pStyle w:val="Normal"/>
        <w:numPr>
          <w:ilvl w:val="0"/>
          <w:numId w:val="15"/>
        </w:numPr>
        <w:spacing w:lineRule="auto" w:line="276"/>
        <w:rPr>
          <w:rFonts w:ascii="Calibri" w:hAnsi="Calibri" w:cs="Calibri" w:asciiTheme="minorHAnsi" w:cstheme="minorHAnsi" w:hAnsiTheme="minorHAnsi"/>
        </w:rPr>
      </w:pPr>
      <w:r>
        <w:rPr>
          <w:rFonts w:cs="Calibri" w:cstheme="minorHAnsi"/>
        </w:rPr>
        <w:t>Water pollution has been associated with an increased prevalence of waterborne diseases such as malaria;</w:t>
      </w:r>
    </w:p>
    <w:p>
      <w:pPr>
        <w:pStyle w:val="Normal"/>
        <w:numPr>
          <w:ilvl w:val="0"/>
          <w:numId w:val="15"/>
        </w:numPr>
        <w:spacing w:lineRule="auto" w:line="276"/>
        <w:rPr>
          <w:rFonts w:ascii="Calibri" w:hAnsi="Calibri" w:cs="Calibri" w:asciiTheme="minorHAnsi" w:cstheme="minorHAnsi" w:hAnsiTheme="minorHAnsi"/>
        </w:rPr>
      </w:pPr>
      <w:r>
        <w:rPr>
          <w:rFonts w:cs="Calibri" w:cstheme="minorHAnsi"/>
        </w:rPr>
        <w:t>Deforestation has been associated with an increase in the prevalence of vector-borne diseases, such as dengue and yellow fever;</w:t>
      </w:r>
    </w:p>
    <w:p>
      <w:pPr>
        <w:pStyle w:val="Normal"/>
        <w:numPr>
          <w:ilvl w:val="0"/>
          <w:numId w:val="15"/>
        </w:numPr>
        <w:spacing w:lineRule="auto" w:line="276"/>
        <w:rPr>
          <w:rFonts w:ascii="Calibri" w:hAnsi="Calibri" w:cs="Calibri" w:asciiTheme="minorHAnsi" w:cstheme="minorHAnsi" w:hAnsiTheme="minorHAnsi"/>
        </w:rPr>
      </w:pPr>
      <w:r>
        <w:rPr>
          <w:rFonts w:cs="Calibri" w:cstheme="minorHAnsi"/>
        </w:rPr>
        <w:t>Surveillance of environmental data and environmental quality can be an important tool for the prevention and control of infectious diseases. The collection and analysis of this data can help identify environmental risk factors associated with the spread of diseases, and develop intervention measures to reduce these risks.</w:t>
      </w:r>
    </w:p>
    <w:p>
      <w:pPr>
        <w:pStyle w:val="Normal"/>
        <w:spacing w:lineRule="auto" w:line="276"/>
        <w:rPr/>
      </w:pPr>
      <w:r>
        <w:rPr/>
        <w:t>For example, surveillance of air quality data can help identify areas with a high level of air pollution. These areas can then be targeted with public health awareness campaigns, or with pollution mitigation measures.</w:t>
      </w:r>
    </w:p>
    <w:p>
      <w:pPr>
        <w:pStyle w:val="Normal"/>
        <w:spacing w:lineRule="auto" w:line="276"/>
        <w:rPr/>
      </w:pPr>
      <w:r>
        <w:rPr/>
        <w:t>In conclusion, the correlation between health and the environment is an important concept to understand in order to improve public health. Surveillance of environmental data and environmental quality can be a valuable tool for the prevention and control of infectious diseases.</w:t>
      </w:r>
    </w:p>
    <w:p>
      <w:pPr>
        <w:pStyle w:val="Normal"/>
        <w:spacing w:lineRule="auto" w:line="276"/>
        <w:rPr/>
      </w:pPr>
      <w:r>
        <w:rPr/>
      </w:r>
    </w:p>
    <w:p>
      <w:pPr>
        <w:pStyle w:val="Normal"/>
        <w:spacing w:lineRule="auto" w:line="276"/>
        <w:rPr>
          <w:b/>
          <w:i/>
          <w:i/>
          <w:u w:val="single"/>
        </w:rPr>
      </w:pPr>
      <w:r>
        <w:rPr>
          <w:b/>
          <w:i/>
          <w:u w:val="single"/>
        </w:rPr>
        <w:t>Development guidelines</w:t>
      </w:r>
    </w:p>
    <w:p>
      <w:pPr>
        <w:pStyle w:val="Normal"/>
        <w:spacing w:lineRule="auto" w:line="276"/>
        <w:rPr/>
      </w:pPr>
      <w:r>
        <w:rPr/>
        <w:t>The guidelines for the development of a project for the surveillance of infectious diseases with respect to environmental data can be divided into three macro-areas:</w:t>
      </w:r>
    </w:p>
    <w:p>
      <w:pPr>
        <w:pStyle w:val="Normal"/>
        <w:numPr>
          <w:ilvl w:val="0"/>
          <w:numId w:val="17"/>
        </w:numPr>
        <w:spacing w:lineRule="auto" w:line="276"/>
        <w:rPr>
          <w:rFonts w:ascii="Calibri" w:hAnsi="Calibri" w:cs="Calibri" w:asciiTheme="minorHAnsi" w:cstheme="minorHAnsi" w:hAnsiTheme="minorHAnsi"/>
        </w:rPr>
      </w:pPr>
      <w:r>
        <w:rPr>
          <w:rFonts w:cs="Calibri" w:cstheme="minorHAnsi"/>
          <w:b/>
          <w:bCs/>
        </w:rPr>
        <w:t>Data collection and integration:</w:t>
      </w:r>
      <w:r>
        <w:rPr>
          <w:rFonts w:cs="Calibri" w:cstheme="minorHAnsi"/>
        </w:rPr>
        <w:t xml:space="preserve"> An effective health surveillance project must collect data from a variety of sources, both environmental and health. Environmental data can be collected by various government agencies, such as ARPA (the Regional Environmental Protection Agency), or by private organizations, such as utility companies. Health data can be collected from hospitals, clinics and other health professionals operating on territorial scenarios;</w:t>
      </w:r>
    </w:p>
    <w:p>
      <w:pPr>
        <w:pStyle w:val="Normal"/>
        <w:numPr>
          <w:ilvl w:val="0"/>
          <w:numId w:val="17"/>
        </w:numPr>
        <w:spacing w:lineRule="auto" w:line="276"/>
        <w:rPr>
          <w:rFonts w:ascii="Calibri" w:hAnsi="Calibri" w:cs="Calibri" w:asciiTheme="minorHAnsi" w:cstheme="minorHAnsi" w:hAnsiTheme="minorHAnsi"/>
        </w:rPr>
      </w:pPr>
      <w:r>
        <w:rPr>
          <w:rFonts w:cs="Calibri" w:cstheme="minorHAnsi"/>
          <w:b/>
          <w:bCs/>
        </w:rPr>
        <w:t>Data analysis:</w:t>
      </w:r>
      <w:r>
        <w:rPr>
          <w:rFonts w:cs="Calibri" w:cstheme="minorHAnsi"/>
        </w:rPr>
        <w:t xml:space="preserve"> The data collected must be analyzed to identify correlations between infectious diseases and environmental risk factors. Data analysis can be done using a variety of statistical and computer methods;</w:t>
      </w:r>
    </w:p>
    <w:p>
      <w:pPr>
        <w:pStyle w:val="Normal"/>
        <w:numPr>
          <w:ilvl w:val="0"/>
          <w:numId w:val="17"/>
        </w:numPr>
        <w:spacing w:lineRule="auto" w:line="276"/>
        <w:rPr>
          <w:rFonts w:ascii="Calibri" w:hAnsi="Calibri" w:cs="Calibri" w:asciiTheme="minorHAnsi" w:cstheme="minorHAnsi" w:hAnsiTheme="minorHAnsi"/>
        </w:rPr>
      </w:pPr>
      <w:r>
        <w:rPr>
          <w:rFonts w:cs="Calibri" w:cstheme="minorHAnsi"/>
          <w:b/>
          <w:bCs/>
        </w:rPr>
        <w:t>Dissemination of results:</w:t>
      </w:r>
      <w:r>
        <w:rPr>
          <w:rFonts w:cs="Calibri" w:cstheme="minorHAnsi"/>
        </w:rPr>
        <w:t xml:space="preserve"> The results of the data analysis must be disseminated to health professionals and policy makers. Dissemination of results can be carried out through a variety of channels, such as scientific publications, conferences and public meetings.</w:t>
      </w:r>
    </w:p>
    <w:p>
      <w:pPr>
        <w:pStyle w:val="Normal"/>
        <w:spacing w:lineRule="auto" w:line="276"/>
        <w:rPr/>
      </w:pPr>
      <w:r>
        <w:rPr/>
        <w:t>Here are some specific examples of development guidelines that the proposed infectious disease surveillance project can offer with respect to the management of environmental data:</w:t>
      </w:r>
    </w:p>
    <w:p>
      <w:pPr>
        <w:pStyle w:val="Normal"/>
        <w:numPr>
          <w:ilvl w:val="0"/>
          <w:numId w:val="16"/>
        </w:numPr>
        <w:spacing w:lineRule="auto" w:line="276"/>
        <w:rPr>
          <w:rFonts w:ascii="Calibri" w:hAnsi="Calibri" w:cs="Calibri" w:asciiTheme="minorHAnsi" w:cstheme="minorHAnsi" w:hAnsiTheme="minorHAnsi"/>
        </w:rPr>
      </w:pPr>
      <w:r>
        <w:rPr>
          <w:rFonts w:cs="Calibri" w:cstheme="minorHAnsi"/>
          <w:b/>
          <w:bCs/>
        </w:rPr>
        <w:t>Developing new data collection tools:</w:t>
      </w:r>
      <w:r>
        <w:rPr>
          <w:rFonts w:cs="Calibri" w:cstheme="minorHAnsi"/>
        </w:rPr>
        <w:t xml:space="preserve"> New data collection tools can help improve the quality and quantity of data collected. For example, environmental sensors can be used to collect real-time data on air, water, and soil quality;</w:t>
      </w:r>
    </w:p>
    <w:p>
      <w:pPr>
        <w:pStyle w:val="Normal"/>
        <w:numPr>
          <w:ilvl w:val="0"/>
          <w:numId w:val="16"/>
        </w:numPr>
        <w:spacing w:lineRule="auto" w:line="276"/>
        <w:rPr>
          <w:rFonts w:ascii="Calibri" w:hAnsi="Calibri" w:cs="Calibri" w:asciiTheme="minorHAnsi" w:cstheme="minorHAnsi" w:hAnsiTheme="minorHAnsi"/>
        </w:rPr>
      </w:pPr>
      <w:r>
        <w:rPr>
          <w:rFonts w:cs="Calibri" w:cstheme="minorHAnsi"/>
          <w:b/>
          <w:bCs/>
        </w:rPr>
        <w:t>Development of new data analysis methods:</w:t>
      </w:r>
      <w:r>
        <w:rPr>
          <w:rFonts w:cs="Calibri" w:cstheme="minorHAnsi"/>
        </w:rPr>
        <w:t xml:space="preserve"> New data analysis methods can help identify more complex correlations between infectious diseases and environmental risk factors. For example, AI can be used to identify patterns in the spread of infectious diseases.</w:t>
      </w:r>
    </w:p>
    <w:p>
      <w:pPr>
        <w:pStyle w:val="Normal"/>
        <w:spacing w:lineRule="auto" w:line="276"/>
        <w:rPr/>
      </w:pPr>
      <w:r>
        <w:rPr/>
        <w:t>In conclusion, the guidelines for the development of a project for the surveillance of infectious diseases with respect to environmental data are many and constantly evolving. Technological and scientific innovation offers new opportunities to improve data collection, analysis and dissemination, and to develop new models of intervention.</w:t>
      </w:r>
    </w:p>
    <w:p>
      <w:pPr>
        <w:pStyle w:val="Normal"/>
        <w:spacing w:lineRule="auto" w:line="276"/>
        <w:rPr/>
      </w:pPr>
      <w:r>
        <w:rPr/>
      </w:r>
    </w:p>
    <w:p>
      <w:pPr>
        <w:pStyle w:val="Normal"/>
        <w:numPr>
          <w:ilvl w:val="0"/>
          <w:numId w:val="8"/>
        </w:numPr>
        <w:pBdr/>
        <w:tabs>
          <w:tab w:val="left" w:pos="623" w:leader="none"/>
          <w:tab w:val="left" w:pos="624" w:leader="none"/>
          <w:tab w:val="left" w:pos="832" w:leader="none"/>
          <w:tab w:val="left" w:pos="833" w:leader="none"/>
        </w:tabs>
        <w:spacing w:lineRule="auto" w:line="276" w:before="91" w:after="0"/>
        <w:rPr>
          <w:rFonts w:eastAsia="Calibri" w:cs="Calibri"/>
          <w:color w:val="000000"/>
          <w:sz w:val="24"/>
          <w:szCs w:val="24"/>
        </w:rPr>
      </w:pPr>
      <w:r>
        <w:rPr>
          <w:b/>
          <w:color w:val="000000"/>
          <w:sz w:val="24"/>
          <w:szCs w:val="24"/>
        </w:rPr>
        <w:t>FINAL GOAL OF THE PROJECT</w:t>
      </w:r>
    </w:p>
    <w:p>
      <w:pPr>
        <w:pStyle w:val="Normal"/>
        <w:spacing w:lineRule="auto" w:line="276"/>
        <w:rPr>
          <w:b/>
          <w:i/>
          <w:i/>
          <w:u w:val="single"/>
        </w:rPr>
      </w:pPr>
      <w:r>
        <w:rPr>
          <w:b/>
          <w:i/>
          <w:u w:val="single"/>
        </w:rPr>
        <w:t>Final goal of the project</w:t>
      </w:r>
    </w:p>
    <w:p>
      <w:pPr>
        <w:pStyle w:val="Normal"/>
        <w:spacing w:lineRule="auto" w:line="276"/>
        <w:rPr/>
      </w:pPr>
      <w:r>
        <w:rPr/>
        <w:t>Surveillance of infectious diseases is a vital aspect of protecting public health and preventing the spread of infectious diseases. However, in order to gain a complete and accurate understanding of the course of these diseases, it is also necessary to consider the impact that the environment in which they occur may have. The HealthTrace project aims to collect and analyze information on the environment in order to improve the understanding of the dynamics of the spread of infectious diseases. This implies ex-ante the creation of a data collection and analysis system; ex-post the identification of correlations between environmental data and disease incidence, as well as the identification of possible environmental risk factors that may influence transmission. Environmental data that can be taken into account include a wide range of factors, such as air quality, the presence of insect vectors, the availability of safe drinking water, waste management and general hygiene. This data can be collected from a variety of sources, such as environmental monitoring stations, data from public health agencies, and samples taken from specific surveillance campaigns. The project will certainly start from the datasets available in open format and not as for example those of ARPA.</w:t>
      </w:r>
    </w:p>
    <w:p>
      <w:pPr>
        <w:pStyle w:val="Normal"/>
        <w:spacing w:lineRule="auto" w:line="276"/>
        <w:rPr/>
      </w:pPr>
      <w:r>
        <w:rPr/>
        <w:t xml:space="preserve">The main objective of the HealthTrace platform will be the surveillance of infectious diseases and associate epidemiological surveillance data with those relating to pollution or environmental factors. This approach makes it possible to improve the monitoring capacity, and consequently the prevention and control of these diseases, allowing the actors involved to carry out targeted interventions on a particular area at risk or already contaminated. HealthTrace would thus enable more effective management of health emergencies, evidence-based planning and timely response to public health risks associated with environmental factors. By collecting and analyzing environmental data, such as the amount of pollutants in the air, potential sources of contamination or exposure to infectious agents can be identified. This information is then combined with epidemiological data, such as the number of cases of infectious diseases reported, to identify correlations between the environment and the spread of diseases. </w:t>
      </w:r>
    </w:p>
    <w:p>
      <w:pPr>
        <w:pStyle w:val="Normal"/>
        <w:spacing w:lineRule="auto" w:line="276"/>
        <w:rPr/>
      </w:pPr>
      <w:r>
        <w:rPr/>
        <w:t>In conclusion, the project offers a valuable opportunity to better understand the spread of infectious diseases in order to take possible preventive and control measures. By integrating environmental data with epidemiological information, a more comprehensive and effective approach can be taken to reducing the impact of infectious diseases on public health.</w:t>
      </w:r>
    </w:p>
    <w:p>
      <w:pPr>
        <w:pStyle w:val="Normal"/>
        <w:pBdr/>
        <w:spacing w:lineRule="auto" w:line="276" w:before="0" w:after="0"/>
        <w:rPr/>
      </w:pPr>
      <w:r>
        <w:rPr/>
      </w:r>
    </w:p>
    <w:p>
      <w:pPr>
        <w:pStyle w:val="Normal"/>
        <w:spacing w:lineRule="auto" w:line="276"/>
        <w:rPr>
          <w:b/>
          <w:i/>
          <w:i/>
          <w:u w:val="single"/>
        </w:rPr>
      </w:pPr>
      <w:r>
        <w:rPr>
          <w:b/>
          <w:i/>
          <w:u w:val="single"/>
        </w:rPr>
        <w:t>Characteristics and performance of the product, process or service</w:t>
      </w:r>
    </w:p>
    <w:p>
      <w:pPr>
        <w:pStyle w:val="Normal"/>
        <w:spacing w:lineRule="auto" w:line="276"/>
        <w:rPr/>
      </w:pPr>
      <w:r>
        <w:rPr/>
        <w:t>The following section reports the characteristics and performance of the product/service in the context of the HealthTrace project:</w:t>
      </w:r>
    </w:p>
    <w:p>
      <w:pPr>
        <w:pStyle w:val="Normal"/>
        <w:numPr>
          <w:ilvl w:val="0"/>
          <w:numId w:val="18"/>
        </w:numPr>
        <w:spacing w:lineRule="auto" w:line="276"/>
        <w:rPr>
          <w:rFonts w:ascii="Calibri" w:hAnsi="Calibri" w:cs="Calibri" w:asciiTheme="minorHAnsi" w:cstheme="minorHAnsi" w:hAnsiTheme="minorHAnsi"/>
        </w:rPr>
      </w:pPr>
      <w:r>
        <w:rPr>
          <w:rFonts w:cs="Calibri" w:cstheme="minorHAnsi"/>
          <w:b/>
          <w:bCs/>
        </w:rPr>
        <w:t xml:space="preserve">Collection and analysis of epidemiological data: </w:t>
      </w:r>
      <w:r>
        <w:rPr>
          <w:rFonts w:cs="Calibri" w:cstheme="minorHAnsi"/>
        </w:rPr>
        <w:t xml:space="preserve">The product/service must be able to collect epidemiological data relating to the occurrence of infectious diseases that have arisen in the territory (i.e. the so-called cases of infection); </w:t>
      </w:r>
    </w:p>
    <w:p>
      <w:pPr>
        <w:pStyle w:val="Normal"/>
        <w:numPr>
          <w:ilvl w:val="0"/>
          <w:numId w:val="18"/>
        </w:numPr>
        <w:spacing w:lineRule="auto" w:line="276"/>
        <w:rPr>
          <w:rFonts w:ascii="Calibri" w:hAnsi="Calibri" w:cs="Calibri" w:asciiTheme="minorHAnsi" w:cstheme="minorHAnsi" w:hAnsiTheme="minorHAnsi"/>
        </w:rPr>
      </w:pPr>
      <w:r>
        <w:rPr>
          <w:rFonts w:cs="Calibri" w:cstheme="minorHAnsi"/>
          <w:b/>
          <w:bCs/>
        </w:rPr>
        <w:t>Environmental data collection and analysis:</w:t>
      </w:r>
      <w:r>
        <w:rPr>
          <w:rFonts w:cs="Calibri" w:cstheme="minorHAnsi"/>
        </w:rPr>
        <w:t xml:space="preserve"> The product/service must be able to collect relevant environmental data from different sources. This could include the ability to access/retrieve data from environmental monitoring stations;</w:t>
      </w:r>
    </w:p>
    <w:p>
      <w:pPr>
        <w:pStyle w:val="Normal"/>
        <w:numPr>
          <w:ilvl w:val="0"/>
          <w:numId w:val="18"/>
        </w:numPr>
        <w:spacing w:lineRule="auto" w:line="276"/>
        <w:rPr>
          <w:rFonts w:ascii="Calibri" w:hAnsi="Calibri" w:cs="Calibri" w:asciiTheme="minorHAnsi" w:cstheme="minorHAnsi" w:hAnsiTheme="minorHAnsi"/>
        </w:rPr>
      </w:pPr>
      <w:r>
        <w:rPr>
          <w:rFonts w:cs="Calibri" w:cstheme="minorHAnsi"/>
          <w:b/>
          <w:bCs/>
        </w:rPr>
        <w:t xml:space="preserve">Analytical Functions: </w:t>
      </w:r>
      <w:r>
        <w:rPr>
          <w:rFonts w:cs="Calibri" w:cstheme="minorHAnsi"/>
        </w:rPr>
        <w:t>The product/service must have advanced analytical capabilities to interpret environmental data and identify significant correlations and trends with infectious diseases;</w:t>
      </w:r>
    </w:p>
    <w:p>
      <w:pPr>
        <w:pStyle w:val="Normal"/>
        <w:numPr>
          <w:ilvl w:val="0"/>
          <w:numId w:val="18"/>
        </w:numPr>
        <w:spacing w:lineRule="auto" w:line="276"/>
        <w:rPr>
          <w:rFonts w:ascii="Calibri" w:hAnsi="Calibri" w:cs="Calibri" w:asciiTheme="minorHAnsi" w:cstheme="minorHAnsi" w:hAnsiTheme="minorHAnsi"/>
        </w:rPr>
      </w:pPr>
      <w:r>
        <w:rPr>
          <w:rFonts w:cs="Calibri" w:cstheme="minorHAnsi"/>
          <w:b/>
          <w:bCs/>
        </w:rPr>
        <w:t>Data integration:</w:t>
      </w:r>
      <w:r>
        <w:rPr>
          <w:rFonts w:cs="Calibri" w:cstheme="minorHAnsi"/>
        </w:rPr>
        <w:t xml:space="preserve"> The product/service must be able to integrate environmental data with existing epidemiological data. This requires compatibility with different data formats and the ability to aggregate and analyze the combined information. Data integration allows for a more comprehensive view of the dynamics of infectious disease spread and provides a solid basis for identifying environmental risk factors;</w:t>
      </w:r>
    </w:p>
    <w:p>
      <w:pPr>
        <w:pStyle w:val="Normal"/>
        <w:numPr>
          <w:ilvl w:val="0"/>
          <w:numId w:val="18"/>
        </w:numPr>
        <w:spacing w:lineRule="auto" w:line="276"/>
        <w:rPr>
          <w:rFonts w:ascii="Calibri" w:hAnsi="Calibri" w:cs="Calibri" w:asciiTheme="minorHAnsi" w:cstheme="minorHAnsi" w:hAnsiTheme="minorHAnsi"/>
        </w:rPr>
      </w:pPr>
      <w:r>
        <w:rPr>
          <w:rFonts w:cs="Calibri" w:cstheme="minorHAnsi"/>
          <w:b/>
          <w:bCs/>
        </w:rPr>
        <w:t>Monitoring and evaluation:</w:t>
      </w:r>
      <w:r>
        <w:rPr>
          <w:rFonts w:cs="Calibri" w:cstheme="minorHAnsi"/>
        </w:rPr>
        <w:t xml:space="preserve"> The product/service should include tools for reporting infectious pathological phenomena and for reporting environmental events/phenomena in particular areas. This can allow an evaluation of the interventions implemented and the adaptation of prevention and control strategies based on the new information collected.</w:t>
      </w:r>
    </w:p>
    <w:p>
      <w:pPr>
        <w:pStyle w:val="Normal"/>
        <w:spacing w:lineRule="auto" w:line="276"/>
        <w:rPr/>
      </w:pPr>
      <w:r>
        <w:rPr/>
        <w:t>In conclusion, the platform to be developed must be able to collect, analyze and integrate epidemiological and environmental data, provide advanced analysis and allow continuous monitoring of the spread of particular diseases. These features will allow for a more complete and accurate understanding of the spread of infectious diseases and effective measures to be taken to protect public health.</w:t>
      </w:r>
    </w:p>
    <w:p>
      <w:pPr>
        <w:pStyle w:val="Normal"/>
        <w:spacing w:lineRule="auto" w:line="276"/>
        <w:rPr/>
      </w:pPr>
      <w:r>
        <w:rPr/>
      </w:r>
    </w:p>
    <w:p>
      <w:pPr>
        <w:pStyle w:val="Normal"/>
        <w:spacing w:lineRule="auto" w:line="276"/>
        <w:rPr>
          <w:b/>
          <w:i/>
          <w:i/>
          <w:u w:val="single"/>
        </w:rPr>
      </w:pPr>
      <w:r>
        <w:rPr>
          <w:b/>
          <w:i/>
          <w:u w:val="single"/>
        </w:rPr>
        <w:t>Main technical, scientific and technological issues</w:t>
      </w:r>
    </w:p>
    <w:p>
      <w:pPr>
        <w:pStyle w:val="Normal"/>
        <w:spacing w:lineRule="auto" w:line="276"/>
        <w:rPr/>
      </w:pPr>
      <w:r>
        <w:rPr/>
        <w:t>The main technical-scientific issues and technologies needed to achieve the final goal could be:</w:t>
      </w:r>
    </w:p>
    <w:p>
      <w:pPr>
        <w:pStyle w:val="Normal"/>
        <w:numPr>
          <w:ilvl w:val="0"/>
          <w:numId w:val="19"/>
        </w:numPr>
        <w:spacing w:lineRule="auto" w:line="276"/>
        <w:rPr>
          <w:rFonts w:ascii="Calibri" w:hAnsi="Calibri" w:cs="Calibri" w:asciiTheme="minorHAnsi" w:cstheme="minorHAnsi" w:hAnsiTheme="minorHAnsi"/>
        </w:rPr>
      </w:pPr>
      <w:r>
        <w:rPr>
          <w:rFonts w:cs="Calibri" w:cstheme="minorHAnsi"/>
          <w:b/>
          <w:bCs/>
        </w:rPr>
        <w:t>Data collection and integration:</w:t>
      </w:r>
      <w:r>
        <w:rPr>
          <w:rFonts w:cs="Calibri" w:cstheme="minorHAnsi"/>
        </w:rPr>
        <w:t xml:space="preserve"> A common challenge is the collection of environmental data from different sources, such as monitoring stations, testing laboratories, and health records. The data can be in different formats, and you may need to develop methods to integrate it into a single system or to make it normalized to your needs. This requires data standardisation and interoperability between different platforms and information systems;</w:t>
      </w:r>
    </w:p>
    <w:p>
      <w:pPr>
        <w:pStyle w:val="Normal"/>
        <w:numPr>
          <w:ilvl w:val="0"/>
          <w:numId w:val="19"/>
        </w:numPr>
        <w:spacing w:lineRule="auto" w:line="276"/>
        <w:rPr>
          <w:rFonts w:ascii="Calibri" w:hAnsi="Calibri" w:cs="Calibri" w:asciiTheme="minorHAnsi" w:cstheme="minorHAnsi" w:hAnsiTheme="minorHAnsi"/>
        </w:rPr>
      </w:pPr>
      <w:r>
        <w:rPr>
          <w:rFonts w:cs="Calibri" w:cstheme="minorHAnsi"/>
          <w:b/>
          <w:bCs/>
        </w:rPr>
        <w:t>Data quality:</w:t>
      </w:r>
      <w:r>
        <w:rPr>
          <w:rFonts w:cs="Calibri" w:cstheme="minorHAnsi"/>
        </w:rPr>
        <w:t xml:space="preserve"> The quality of environmental data can vary and can be affected by measurement errors, lack of standardization, or sampling issues. It is crucial to ensure that the data collected is reliable and accurately represents the environment of interest. This requires quality controls and data validation, as well as appropriate protocols for sample collection and storage;</w:t>
      </w:r>
    </w:p>
    <w:p>
      <w:pPr>
        <w:pStyle w:val="Normal"/>
        <w:numPr>
          <w:ilvl w:val="0"/>
          <w:numId w:val="19"/>
        </w:numPr>
        <w:spacing w:lineRule="auto" w:line="276"/>
        <w:rPr>
          <w:rFonts w:ascii="Calibri" w:hAnsi="Calibri" w:cs="Calibri" w:asciiTheme="minorHAnsi" w:cstheme="minorHAnsi" w:hAnsiTheme="minorHAnsi"/>
        </w:rPr>
      </w:pPr>
      <w:r>
        <w:rPr>
          <w:rFonts w:cs="Calibri" w:cstheme="minorHAnsi"/>
          <w:b/>
          <w:bCs/>
        </w:rPr>
        <w:t>Data analysis:</w:t>
      </w:r>
      <w:r>
        <w:rPr>
          <w:rFonts w:cs="Calibri" w:cstheme="minorHAnsi"/>
        </w:rPr>
        <w:t xml:space="preserve"> Processing and analyzing environmental data can be complex due to the large amount of information available. It is important to develop advanced analytical models that are able to handle large volumes of data and provide interpretable and useful results;</w:t>
      </w:r>
    </w:p>
    <w:p>
      <w:pPr>
        <w:pStyle w:val="Normal"/>
        <w:numPr>
          <w:ilvl w:val="0"/>
          <w:numId w:val="19"/>
        </w:numPr>
        <w:spacing w:lineRule="auto" w:line="276"/>
        <w:rPr>
          <w:rFonts w:ascii="Calibri" w:hAnsi="Calibri" w:cs="Calibri" w:asciiTheme="minorHAnsi" w:cstheme="minorHAnsi" w:hAnsiTheme="minorHAnsi"/>
        </w:rPr>
      </w:pPr>
      <w:r>
        <w:rPr>
          <w:rFonts w:cs="Calibri" w:cstheme="minorHAnsi"/>
          <w:b/>
          <w:bCs/>
        </w:rPr>
        <w:t>Data security and privacy:</w:t>
      </w:r>
      <w:r>
        <w:rPr>
          <w:rFonts w:cs="Calibri" w:cstheme="minorHAnsi"/>
        </w:rPr>
        <w:t xml:space="preserve"> The management of epidemiological data involves important security and privacy issues given the sensitivity of the issue. Robust mechanisms must be established to ensure the protection of sensitive data, compliance with privacy regulations and compliance with data security requirements by minimizing the amount of information to be collected and avoiding maintaining the greatest protection (think HIV infections). This involves implementing cybersecurity measures, adopting secure data sharing protocols, and training staff involved in handling sensitive data;</w:t>
      </w:r>
    </w:p>
    <w:p>
      <w:pPr>
        <w:pStyle w:val="Normal"/>
        <w:numPr>
          <w:ilvl w:val="0"/>
          <w:numId w:val="19"/>
        </w:numPr>
        <w:spacing w:lineRule="auto" w:line="276"/>
        <w:rPr>
          <w:rFonts w:ascii="Calibri" w:hAnsi="Calibri" w:cs="Calibri" w:asciiTheme="minorHAnsi" w:cstheme="minorHAnsi" w:hAnsiTheme="minorHAnsi"/>
        </w:rPr>
      </w:pPr>
      <w:r>
        <w:rPr>
          <w:rFonts w:cs="Calibri" w:cstheme="minorHAnsi"/>
          <w:b/>
          <w:bCs/>
        </w:rPr>
        <w:t>Availability and accessibility of data:</w:t>
      </w:r>
      <w:r>
        <w:rPr>
          <w:rFonts w:cs="Calibri" w:cstheme="minorHAnsi"/>
        </w:rPr>
        <w:t xml:space="preserve"> To obtain a complete view of the spread of infectious diseases, it is also necessary to be ready to provide and guarantee access to epidemiological and possibly environmental data also at regional, national and international level. This is useful for fostering collaboration between different organizations and agencies as well as open data sharing. Therefore, it is necessary to develop data sharing infrastructures and platforms that are easy to use and guarantee secure access to authorized users.</w:t>
      </w:r>
    </w:p>
    <w:p>
      <w:pPr>
        <w:pStyle w:val="Normal"/>
        <w:spacing w:lineRule="auto" w:line="276"/>
        <w:rPr>
          <w:rFonts w:ascii="Calibri" w:hAnsi="Calibri" w:cs="Calibri" w:asciiTheme="minorHAnsi" w:cstheme="minorHAnsi" w:hAnsiTheme="minorHAnsi"/>
        </w:rPr>
      </w:pPr>
      <w:r>
        <w:rPr>
          <w:rFonts w:cs="Calibri" w:cstheme="minorHAnsi"/>
        </w:rPr>
      </w:r>
    </w:p>
    <w:p>
      <w:pPr>
        <w:pStyle w:val="Normal"/>
        <w:spacing w:lineRule="auto" w:line="276"/>
        <w:rPr>
          <w:b/>
          <w:i/>
          <w:i/>
          <w:u w:val="single"/>
        </w:rPr>
      </w:pPr>
      <w:r>
        <w:rPr>
          <w:b/>
          <w:i/>
          <w:u w:val="single"/>
        </w:rPr>
        <w:t>Technological solutions envisaged</w:t>
      </w:r>
    </w:p>
    <w:p>
      <w:pPr>
        <w:pStyle w:val="Normal"/>
        <w:spacing w:lineRule="auto" w:line="276"/>
        <w:rPr/>
      </w:pPr>
      <w:r>
        <w:rPr/>
        <w:t>Possible technical solutions for the development of the project are reported below.</w:t>
      </w:r>
    </w:p>
    <w:p>
      <w:pPr>
        <w:pStyle w:val="Normal"/>
        <w:numPr>
          <w:ilvl w:val="0"/>
          <w:numId w:val="20"/>
        </w:numPr>
        <w:spacing w:lineRule="auto" w:line="276"/>
        <w:rPr>
          <w:rFonts w:ascii="Calibri" w:hAnsi="Calibri" w:cs="Calibri" w:asciiTheme="minorHAnsi" w:cstheme="minorHAnsi" w:hAnsiTheme="minorHAnsi"/>
        </w:rPr>
      </w:pPr>
      <w:r>
        <w:rPr>
          <w:rFonts w:cs="Calibri" w:cstheme="minorHAnsi"/>
          <w:b/>
          <w:bCs/>
        </w:rPr>
        <w:t xml:space="preserve">Reporting and Epidemiological Investigations: </w:t>
      </w:r>
      <w:r>
        <w:rPr>
          <w:rFonts w:cs="Calibri" w:cstheme="minorHAnsi"/>
        </w:rPr>
        <w:t>Development of a digital system to enable healthcare professionals to enter reports and carry out epidemiological investigations quickly and efficiently. This system must be integrated with environmental data collection platforms to allow a centralized recording of important information on infectious diseases and their potential link with polluting phenomena;</w:t>
      </w:r>
    </w:p>
    <w:p>
      <w:pPr>
        <w:pStyle w:val="Normal"/>
        <w:numPr>
          <w:ilvl w:val="0"/>
          <w:numId w:val="20"/>
        </w:numPr>
        <w:spacing w:lineRule="auto" w:line="276"/>
        <w:rPr>
          <w:rFonts w:ascii="Calibri" w:hAnsi="Calibri" w:cs="Calibri" w:asciiTheme="minorHAnsi" w:cstheme="minorHAnsi" w:hAnsiTheme="minorHAnsi"/>
        </w:rPr>
      </w:pPr>
      <w:r>
        <w:rPr>
          <w:rFonts w:cs="Calibri" w:cstheme="minorHAnsi"/>
          <w:b/>
          <w:bCs/>
        </w:rPr>
        <w:t>BI tools:</w:t>
      </w:r>
      <w:r>
        <w:rPr>
          <w:rFonts w:cs="Calibri" w:cstheme="minorHAnsi"/>
        </w:rPr>
        <w:t xml:space="preserve"> Use of business intelligence tools, such as PowerBI or Tableau, for the analysis and visualization of environmental and epidemiological data. These tools allow you to create interactive dashboards and customized reports, which can be easily shared with healthcare professionals and relevant authorities for a better understanding of infectious disease data and trends;</w:t>
      </w:r>
    </w:p>
    <w:p>
      <w:pPr>
        <w:pStyle w:val="Normal"/>
        <w:numPr>
          <w:ilvl w:val="0"/>
          <w:numId w:val="20"/>
        </w:numPr>
        <w:spacing w:lineRule="auto" w:line="276"/>
        <w:rPr>
          <w:rFonts w:ascii="Calibri" w:hAnsi="Calibri" w:cs="Calibri" w:asciiTheme="minorHAnsi" w:cstheme="minorHAnsi" w:hAnsiTheme="minorHAnsi"/>
        </w:rPr>
      </w:pPr>
      <w:r>
        <w:rPr>
          <w:rFonts w:cs="Calibri" w:cstheme="minorHAnsi"/>
          <w:b/>
          <w:bCs/>
        </w:rPr>
        <w:t xml:space="preserve">Environmental data integration: </w:t>
      </w:r>
      <w:r>
        <w:rPr>
          <w:rFonts w:cs="Calibri" w:cstheme="minorHAnsi"/>
        </w:rPr>
        <w:t>Use of tools and technologies such as:</w:t>
      </w:r>
    </w:p>
    <w:p>
      <w:pPr>
        <w:pStyle w:val="Normal"/>
        <w:numPr>
          <w:ilvl w:val="1"/>
          <w:numId w:val="20"/>
        </w:numPr>
        <w:spacing w:lineRule="auto" w:line="276"/>
        <w:rPr>
          <w:rFonts w:ascii="Calibri" w:hAnsi="Calibri" w:cs="Calibri" w:asciiTheme="minorHAnsi" w:cstheme="minorHAnsi" w:hAnsiTheme="minorHAnsi"/>
        </w:rPr>
      </w:pPr>
      <w:r>
        <w:rPr>
          <w:rFonts w:cs="Calibri" w:cstheme="minorHAnsi"/>
        </w:rPr>
        <w:t>Camunda and/or AirFlow for the management of the data collection workflows that you want to implement;</w:t>
      </w:r>
    </w:p>
    <w:p>
      <w:pPr>
        <w:pStyle w:val="Normal"/>
        <w:numPr>
          <w:ilvl w:val="1"/>
          <w:numId w:val="20"/>
        </w:numPr>
        <w:spacing w:lineRule="auto" w:line="276"/>
        <w:rPr>
          <w:rFonts w:ascii="Calibri" w:hAnsi="Calibri" w:cs="Calibri" w:asciiTheme="minorHAnsi" w:cstheme="minorHAnsi" w:hAnsiTheme="minorHAnsi"/>
        </w:rPr>
      </w:pPr>
      <w:r>
        <w:rPr>
          <w:rFonts w:cs="Calibri" w:cstheme="minorHAnsi"/>
        </w:rPr>
        <w:t>Apache Kafka and/or Apache Spark and/or Hadoop for the integration and processing of environmental data. These tools make it possible to manage and transform large volumes of data from different sources in real time, facilitating the analysis and identification of significant correlations with infectious diseases.</w:t>
      </w:r>
    </w:p>
    <w:p>
      <w:pPr>
        <w:pStyle w:val="Normal"/>
        <w:numPr>
          <w:ilvl w:val="0"/>
          <w:numId w:val="20"/>
        </w:numPr>
        <w:spacing w:lineRule="auto" w:line="276"/>
        <w:rPr>
          <w:rFonts w:ascii="Calibri" w:hAnsi="Calibri" w:cs="Calibri" w:asciiTheme="minorHAnsi" w:cstheme="minorHAnsi" w:hAnsiTheme="minorHAnsi"/>
        </w:rPr>
      </w:pPr>
      <w:r>
        <w:rPr>
          <w:rFonts w:cs="Calibri" w:cstheme="minorHAnsi"/>
          <w:b/>
          <w:bCs/>
        </w:rPr>
        <w:t>Datawarehouse:</w:t>
      </w:r>
      <w:r>
        <w:rPr>
          <w:rFonts w:cs="Calibri" w:cstheme="minorHAnsi"/>
        </w:rPr>
        <w:t xml:space="preserve"> The solution of adopting a DWH for the collection of environmental and health data for BI dashboards is considered, so as not to act and slow down the system during operation and to optimize the mechanisms for collecting and saving data from different sources (environmental reports/reports of infected cases).</w:t>
      </w:r>
    </w:p>
    <w:p>
      <w:pPr>
        <w:pStyle w:val="Normal"/>
        <w:spacing w:lineRule="auto" w:line="276"/>
        <w:rPr/>
      </w:pPr>
      <w:r>
        <w:rPr/>
      </w:r>
    </w:p>
    <w:p>
      <w:pPr>
        <w:pStyle w:val="Normal"/>
        <w:numPr>
          <w:ilvl w:val="0"/>
          <w:numId w:val="7"/>
        </w:numPr>
        <w:pBdr/>
        <w:tabs>
          <w:tab w:val="left" w:pos="418" w:leader="none"/>
          <w:tab w:val="left" w:pos="832" w:leader="none"/>
          <w:tab w:val="left" w:pos="833" w:leader="none"/>
        </w:tabs>
        <w:spacing w:lineRule="auto" w:line="276" w:before="91" w:after="0"/>
        <w:ind w:hanging="0" w:left="265" w:right="281"/>
        <w:rPr>
          <w:rFonts w:eastAsia="Calibri" w:cs="Calibri"/>
          <w:color w:val="000000"/>
          <w:sz w:val="24"/>
          <w:szCs w:val="24"/>
        </w:rPr>
      </w:pPr>
      <w:r>
        <w:rPr>
          <w:b/>
          <w:color w:val="000000"/>
          <w:sz w:val="24"/>
          <w:szCs w:val="24"/>
        </w:rPr>
        <w:t>BIS ELEMENTS RELATING TO THE DEGREE OF ECO-SUSTAINABILITY OF THE PROJECT</w:t>
      </w:r>
    </w:p>
    <w:p>
      <w:pPr>
        <w:pStyle w:val="Normal"/>
        <w:spacing w:lineRule="auto" w:line="276"/>
        <w:rPr/>
      </w:pPr>
      <w:r>
        <w:rPr/>
        <w:t>The principle of "do no significant harm" to the environment (also known as the DNSH principle, i.e. "Do No Significant Harm") was created to combine economic growth and protection of the ecosystem, ensuring that investments are made without compromising environmental resources. To this end, Regulation (EU) 241/2021, establishing the Recovery and Resilience Facility, provides that only measures that comply with the DNSH principle, introduced by Regulation (EU) 2020/852, the so-called "National Resilience Facility", can be financed within the individual National Plans. "Taxonomy Regulation". We use the taxonomy of sustainable economic activities to indicate a classification of activities on the basis of their impact on six environmental objectives. In particular, according to art. 17 of the Taxonomy Regulation, an economic activity is considered to cause significant harm:</w:t>
      </w:r>
    </w:p>
    <w:p>
      <w:pPr>
        <w:pStyle w:val="Normal"/>
        <w:numPr>
          <w:ilvl w:val="0"/>
          <w:numId w:val="21"/>
        </w:numPr>
        <w:spacing w:lineRule="auto" w:line="276"/>
        <w:rPr>
          <w:rFonts w:ascii="Calibri" w:hAnsi="Calibri" w:cs="Calibri" w:asciiTheme="minorHAnsi" w:cstheme="minorHAnsi" w:hAnsiTheme="minorHAnsi"/>
        </w:rPr>
      </w:pPr>
      <w:r>
        <w:rPr>
          <w:rFonts w:cs="Calibri" w:cstheme="minorHAnsi"/>
        </w:rPr>
        <w:t xml:space="preserve">climate </w:t>
      </w:r>
      <w:r>
        <w:rPr>
          <w:rFonts w:cs="Calibri" w:cstheme="minorHAnsi"/>
          <w:b/>
          <w:bCs/>
        </w:rPr>
        <w:t>change mitigation</w:t>
      </w:r>
      <w:r>
        <w:rPr>
          <w:rFonts w:cs="Calibri" w:cstheme="minorHAnsi"/>
        </w:rPr>
        <w:t>, if it leads to significant greenhouse gas emissions;</w:t>
      </w:r>
    </w:p>
    <w:p>
      <w:pPr>
        <w:pStyle w:val="Normal"/>
        <w:numPr>
          <w:ilvl w:val="0"/>
          <w:numId w:val="21"/>
        </w:numPr>
        <w:spacing w:lineRule="auto" w:line="276"/>
        <w:rPr>
          <w:rFonts w:ascii="Calibri" w:hAnsi="Calibri" w:cs="Calibri" w:asciiTheme="minorHAnsi" w:cstheme="minorHAnsi" w:hAnsiTheme="minorHAnsi"/>
        </w:rPr>
      </w:pPr>
      <w:r>
        <w:rPr>
          <w:rFonts w:cs="Calibri" w:cstheme="minorHAnsi"/>
        </w:rPr>
        <w:t>adaptation to</w:t>
      </w:r>
      <w:r>
        <w:rPr>
          <w:rFonts w:cs="Calibri" w:cstheme="minorHAnsi"/>
          <w:b/>
          <w:bCs/>
        </w:rPr>
        <w:t xml:space="preserve"> climate change</w:t>
      </w:r>
      <w:r>
        <w:rPr>
          <w:rFonts w:cs="Calibri" w:cstheme="minorHAnsi"/>
        </w:rPr>
        <w:t>, if it leads to a worsening of the negative effects of the current climate and the projected future climate on the activity itself or on people, nature or assets;</w:t>
      </w:r>
    </w:p>
    <w:p>
      <w:pPr>
        <w:pStyle w:val="Normal"/>
        <w:numPr>
          <w:ilvl w:val="0"/>
          <w:numId w:val="21"/>
        </w:numPr>
        <w:spacing w:lineRule="auto" w:line="276"/>
        <w:rPr>
          <w:rFonts w:ascii="Calibri" w:hAnsi="Calibri" w:cs="Calibri" w:asciiTheme="minorHAnsi" w:cstheme="minorHAnsi" w:hAnsiTheme="minorHAnsi"/>
        </w:rPr>
      </w:pPr>
      <w:r>
        <w:rPr>
          <w:rFonts w:cs="Calibri" w:cstheme="minorHAnsi"/>
        </w:rPr>
        <w:t>the</w:t>
      </w:r>
      <w:r>
        <w:rPr>
          <w:rFonts w:cs="Calibri" w:cstheme="minorHAnsi"/>
          <w:b/>
          <w:bCs/>
        </w:rPr>
        <w:t xml:space="preserve"> sustainable use and protection of water and marine resources</w:t>
      </w:r>
      <w:r>
        <w:rPr>
          <w:rFonts w:cs="Calibri" w:cstheme="minorHAnsi"/>
        </w:rPr>
        <w:t>, where the activity is detrimental: the good status or ecological potential of water bodies, including surface and groundwater; the good environmental status of marine waters;</w:t>
      </w:r>
    </w:p>
    <w:p>
      <w:pPr>
        <w:pStyle w:val="Normal"/>
        <w:numPr>
          <w:ilvl w:val="0"/>
          <w:numId w:val="21"/>
        </w:numPr>
        <w:spacing w:lineRule="auto" w:line="276"/>
        <w:rPr>
          <w:rFonts w:ascii="Calibri" w:hAnsi="Calibri" w:cs="Calibri" w:asciiTheme="minorHAnsi" w:cstheme="minorHAnsi" w:hAnsiTheme="minorHAnsi"/>
        </w:rPr>
      </w:pPr>
      <w:r>
        <w:rPr>
          <w:rFonts w:cs="Calibri" w:cstheme="minorHAnsi"/>
        </w:rPr>
        <w:t>the</w:t>
      </w:r>
      <w:r>
        <w:rPr>
          <w:rFonts w:cs="Calibri" w:cstheme="minorHAnsi"/>
          <w:b/>
          <w:bCs/>
        </w:rPr>
        <w:t xml:space="preserve"> circular economy, including waste prevention and recycling</w:t>
      </w:r>
      <w:r>
        <w:rPr>
          <w:rFonts w:cs="Calibri" w:cstheme="minorHAnsi"/>
        </w:rPr>
        <w:t>, if: - it leads to significant inefficiencies in the use of materials or in the direct or indirect use of natural resources such as non-renewable energy sources, raw materials, water resources and soil, at one or more stages of the life cycle of products, including in terms of durability,  repairability, possibility of improvement, reusability or recyclability of products; - the activity involves a significant increase in the generation, incineration or disposal of waste, with the exception of the incineration of non-recyclable hazardous waste; - Long-term disposal of waste could cause significant and long-term damage to the environment;</w:t>
      </w:r>
    </w:p>
    <w:p>
      <w:pPr>
        <w:pStyle w:val="Normal"/>
        <w:numPr>
          <w:ilvl w:val="0"/>
          <w:numId w:val="21"/>
        </w:numPr>
        <w:spacing w:lineRule="auto" w:line="276"/>
        <w:rPr>
          <w:rFonts w:ascii="Calibri" w:hAnsi="Calibri" w:cs="Calibri" w:asciiTheme="minorHAnsi" w:cstheme="minorHAnsi" w:hAnsiTheme="minorHAnsi"/>
        </w:rPr>
      </w:pPr>
      <w:r>
        <w:rPr>
          <w:rFonts w:cs="Calibri" w:cstheme="minorHAnsi"/>
        </w:rPr>
        <w:t xml:space="preserve">the </w:t>
      </w:r>
      <w:r>
        <w:rPr>
          <w:rFonts w:cs="Calibri" w:cstheme="minorHAnsi"/>
          <w:b/>
          <w:bCs/>
        </w:rPr>
        <w:t>prevention and reduction of pollution</w:t>
      </w:r>
      <w:r>
        <w:rPr>
          <w:rFonts w:cs="Calibri" w:cstheme="minorHAnsi"/>
        </w:rPr>
        <w:t xml:space="preserve"> if it leads to a significant increase in emissions of pollutants into the air, water or soil compared to the situation that existed before it began;</w:t>
      </w:r>
    </w:p>
    <w:p>
      <w:pPr>
        <w:pStyle w:val="Normal"/>
        <w:numPr>
          <w:ilvl w:val="0"/>
          <w:numId w:val="21"/>
        </w:numPr>
        <w:spacing w:lineRule="auto" w:line="276"/>
        <w:rPr>
          <w:rFonts w:ascii="Calibri" w:hAnsi="Calibri" w:cs="Calibri" w:asciiTheme="minorHAnsi" w:cstheme="minorHAnsi" w:hAnsiTheme="minorHAnsi"/>
        </w:rPr>
      </w:pPr>
      <w:r>
        <w:rPr>
          <w:rFonts w:cs="Calibri" w:cstheme="minorHAnsi"/>
        </w:rPr>
        <w:t xml:space="preserve">the </w:t>
      </w:r>
      <w:r>
        <w:rPr>
          <w:rFonts w:cs="Calibri" w:cstheme="minorHAnsi"/>
          <w:b/>
          <w:bCs/>
        </w:rPr>
        <w:t>protection and restoration of biodiversity and ecosystems</w:t>
      </w:r>
      <w:r>
        <w:rPr>
          <w:rFonts w:cs="Calibri" w:cstheme="minorHAnsi"/>
        </w:rPr>
        <w:t xml:space="preserve"> if it significantly harms the good condition and resilience of ecosystems or harms the conservation status of habitats and species, including those of Union interest.</w:t>
      </w:r>
    </w:p>
    <w:p>
      <w:pPr>
        <w:pStyle w:val="Normal"/>
        <w:numPr>
          <w:ilvl w:val="0"/>
          <w:numId w:val="7"/>
        </w:numPr>
        <w:pBdr/>
        <w:tabs>
          <w:tab w:val="left" w:pos="623" w:leader="none"/>
          <w:tab w:val="left" w:pos="624" w:leader="none"/>
          <w:tab w:val="left" w:pos="832" w:leader="none"/>
          <w:tab w:val="left" w:pos="833" w:leader="none"/>
        </w:tabs>
        <w:spacing w:lineRule="auto" w:line="276" w:before="91" w:after="0"/>
        <w:ind w:hanging="359" w:left="623"/>
        <w:rPr>
          <w:rFonts w:eastAsia="Calibri" w:cs="Calibri"/>
          <w:color w:val="000000"/>
          <w:sz w:val="24"/>
          <w:szCs w:val="24"/>
        </w:rPr>
      </w:pPr>
      <w:r>
        <w:rPr>
          <w:b/>
          <w:color w:val="000000"/>
          <w:sz w:val="24"/>
          <w:szCs w:val="24"/>
        </w:rPr>
        <w:t>PROJECT MANAGER</w:t>
      </w:r>
    </w:p>
    <w:p>
      <w:pPr>
        <w:pStyle w:val="Normal"/>
        <w:pBdr/>
        <w:spacing w:lineRule="auto" w:line="276" w:before="121" w:after="0"/>
        <w:ind w:left="265"/>
        <w:rPr>
          <w:iCs/>
          <w:color w:val="000000"/>
        </w:rPr>
      </w:pPr>
      <w:r>
        <w:rPr>
          <w:iCs/>
          <w:color w:val="000000"/>
        </w:rPr>
        <w:t>The technical manager is Antonio Marino, a graduate in Information Science with almost twenty years of experience in the management of R&amp;D projects with a strong focus on innovative digital technologies. In 2013 he obtained his PhD in Electrical and Information Engineering (XXIV cycle) at the University of Cassino in 2013. He has published scientific articles and has been collaborating with some universities for several years. He has had experience in software development companies such as Italdata SPA and Metoda SPA where he managed and implemented R&amp;D projects in the blockchain, industry 4.0 and smart factory fields and managed several POR and PON projects with a strong focus on the application of artificial intelligence algorithms both in the transport and healthcare sectors. He has also carried out training activities on behalf of FMTS FORMAZIONE SRL on interprofessional training calls as well as consultancy activities on the Enterprise 4.0 (I4.0) digital voucher call of the Salerno Chamber of Commerce.</w:t>
      </w:r>
    </w:p>
    <w:p>
      <w:pPr>
        <w:pStyle w:val="Normal"/>
        <w:pBdr/>
        <w:spacing w:lineRule="auto" w:line="276" w:before="121" w:after="0"/>
        <w:ind w:left="265"/>
        <w:rPr>
          <w:iCs/>
          <w:color w:val="000000"/>
        </w:rPr>
      </w:pPr>
      <w:r>
        <w:rPr>
          <w:iCs/>
          <w:color w:val="000000"/>
        </w:rPr>
      </w:r>
    </w:p>
    <w:p>
      <w:pPr>
        <w:pStyle w:val="Normal"/>
        <w:numPr>
          <w:ilvl w:val="0"/>
          <w:numId w:val="7"/>
        </w:numPr>
        <w:pBdr/>
        <w:tabs>
          <w:tab w:val="left" w:pos="623" w:leader="none"/>
          <w:tab w:val="left" w:pos="624" w:leader="none"/>
          <w:tab w:val="left" w:pos="832" w:leader="none"/>
          <w:tab w:val="left" w:pos="833" w:leader="none"/>
        </w:tabs>
        <w:spacing w:lineRule="auto" w:line="276" w:before="91" w:after="0"/>
        <w:ind w:hanging="359" w:left="623"/>
        <w:rPr>
          <w:rFonts w:eastAsia="Calibri" w:cs="Calibri"/>
          <w:color w:val="000000"/>
          <w:sz w:val="24"/>
          <w:szCs w:val="24"/>
        </w:rPr>
      </w:pPr>
      <w:r>
        <w:rPr>
          <w:b/>
          <w:color w:val="000000"/>
          <w:sz w:val="24"/>
          <w:szCs w:val="24"/>
        </w:rPr>
        <w:t>PROJECT IMPLEMENTATION OBJECTIVES</w:t>
      </w:r>
    </w:p>
    <w:p>
      <w:pPr>
        <w:pStyle w:val="Normal"/>
        <w:pBdr/>
        <w:spacing w:lineRule="auto" w:line="276" w:before="121" w:after="0"/>
        <w:ind w:left="265"/>
        <w:rPr>
          <w:iCs/>
          <w:color w:val="000000"/>
        </w:rPr>
      </w:pPr>
      <w:r>
        <w:rPr>
          <w:iCs/>
          <w:color w:val="000000"/>
        </w:rPr>
        <w:t>The project has been divided into 9 ORs of RI and SS in which the implementation objectives refer to the individual proponent. Therefore, as per the guidelines, there are no implementation objectives that provide for the performance of activities by several proponents.</w:t>
      </w:r>
    </w:p>
    <w:p>
      <w:pPr>
        <w:pStyle w:val="Normal"/>
        <w:pBdr/>
        <w:spacing w:lineRule="auto" w:line="276"/>
        <w:rPr>
          <w:i/>
          <w:i/>
          <w:color w:val="000000"/>
        </w:rPr>
      </w:pPr>
      <w:r>
        <w:rPr>
          <w:i/>
          <w:color w:val="000000"/>
        </w:rPr>
      </w:r>
    </w:p>
    <w:tbl>
      <w:tblPr>
        <w:tblW w:w="9329" w:type="dxa"/>
        <w:jc w:val="left"/>
        <w:tblInd w:w="270" w:type="dxa"/>
        <w:tblLayout w:type="fixed"/>
        <w:tblCellMar>
          <w:top w:w="0" w:type="dxa"/>
          <w:left w:w="5" w:type="dxa"/>
          <w:bottom w:w="0" w:type="dxa"/>
          <w:right w:w="5" w:type="dxa"/>
        </w:tblCellMar>
        <w:tblLook w:val="0000" w:noHBand="0" w:noVBand="0" w:firstColumn="0" w:lastRow="0" w:lastColumn="0" w:firstRow="0"/>
      </w:tblPr>
      <w:tblGrid>
        <w:gridCol w:w="823"/>
        <w:gridCol w:w="2085"/>
        <w:gridCol w:w="2625"/>
        <w:gridCol w:w="3795"/>
      </w:tblGrid>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center"/>
              <w:rPr>
                <w:b/>
                <w:color w:val="000000"/>
              </w:rPr>
            </w:pPr>
            <w:r>
              <w:rPr>
                <w:b/>
                <w:color w:val="000000"/>
              </w:rPr>
              <w:t>OR</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jc w:val="center"/>
              <w:rPr>
                <w:b/>
                <w:color w:val="000000"/>
              </w:rPr>
            </w:pPr>
            <w:r>
              <w:rPr>
                <w:b/>
                <w:color w:val="000000"/>
              </w:rPr>
              <w:t>Proponent</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center"/>
              <w:rPr>
                <w:b/>
                <w:color w:val="000000"/>
              </w:rPr>
            </w:pPr>
            <w:r>
              <w:rPr>
                <w:b/>
                <w:color w:val="000000"/>
              </w:rPr>
              <w:t>Lens Type (SS/RI)</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963" w:right="932"/>
              <w:jc w:val="center"/>
              <w:rPr>
                <w:b/>
                <w:color w:val="000000"/>
              </w:rPr>
            </w:pPr>
            <w:r>
              <w:rPr>
                <w:b/>
                <w:color w:val="000000"/>
              </w:rPr>
              <w:t>OR Title</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OR1</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KRATOS</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RE</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Context Analysis</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OR2</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TAB TECHNOLOGY</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RE</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Back-End Design for Disease Data Management</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OR3</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DIGITAL PA</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RE</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Front-End Design for Healthcare Processes</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OR4</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TAB TECHNOLOGY</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RE</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Design of the environmental data ingestion system</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OR5</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TAB TECHNOLOGY</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SS</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Design of BI and Data Analytics dashboards</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OR6</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DIGITAL PA</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SS</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Back-End Implementation</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OR7</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DIGITAL PA</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SS</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Front End Implementation</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rPr>
                <w:b/>
                <w:color w:val="000000"/>
              </w:rPr>
            </w:pPr>
            <w:r>
              <w:rPr>
                <w:b/>
                <w:color w:val="000000"/>
              </w:rPr>
              <w:t>OR8</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36"/>
              <w:rPr>
                <w:bCs/>
                <w:color w:val="000000"/>
              </w:rPr>
            </w:pPr>
            <w:r>
              <w:rPr>
                <w:bCs/>
                <w:color w:val="000000"/>
              </w:rPr>
              <w:t>KRATOS</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SS</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Implementation of DWH and Dashboards</w:t>
            </w:r>
          </w:p>
        </w:tc>
      </w:tr>
      <w:tr>
        <w:trPr>
          <w:trHeight w:val="400" w:hRule="atLeast"/>
        </w:trPr>
        <w:tc>
          <w:tcPr>
            <w:tcW w:w="823"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left="108"/>
              <w:jc w:val="left"/>
              <w:rPr>
                <w:b/>
                <w:color w:val="000000"/>
              </w:rPr>
            </w:pPr>
            <w:r>
              <w:rPr>
                <w:b/>
                <w:color w:val="000000"/>
              </w:rPr>
              <w:t>OR9</w:t>
            </w:r>
          </w:p>
        </w:tc>
        <w:tc>
          <w:tcPr>
            <w:tcW w:w="20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rPr>
                <w:bCs/>
                <w:color w:val="000000"/>
              </w:rPr>
            </w:pPr>
            <w:r>
              <w:rPr>
                <w:bCs/>
                <w:color w:val="000000"/>
              </w:rPr>
              <w:t>TAB TECHNOLOGY</w:t>
            </w:r>
          </w:p>
        </w:tc>
        <w:tc>
          <w:tcPr>
            <w:tcW w:w="262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jc w:val="left"/>
              <w:rPr>
                <w:b/>
                <w:color w:val="000000"/>
              </w:rPr>
            </w:pPr>
            <w:r>
              <w:rPr>
                <w:b/>
                <w:color w:val="000000"/>
              </w:rPr>
              <w:t>SS</w:t>
            </w:r>
          </w:p>
        </w:tc>
        <w:tc>
          <w:tcPr>
            <w:tcW w:w="379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2" w:after="0"/>
              <w:ind w:right="932"/>
              <w:jc w:val="left"/>
              <w:rPr>
                <w:bCs/>
                <w:color w:val="000000"/>
              </w:rPr>
            </w:pPr>
            <w:r>
              <w:rPr>
                <w:bCs/>
                <w:color w:val="000000"/>
              </w:rPr>
              <w:t>System Testing</w:t>
            </w:r>
          </w:p>
        </w:tc>
      </w:tr>
    </w:tbl>
    <w:p>
      <w:pPr>
        <w:pStyle w:val="Normal"/>
        <w:spacing w:lineRule="auto" w:line="276"/>
        <w:rPr/>
      </w:pPr>
      <w:r>
        <w:rPr/>
      </w:r>
    </w:p>
    <w:p>
      <w:pPr>
        <w:pStyle w:val="Normal"/>
        <w:numPr>
          <w:ilvl w:val="1"/>
          <w:numId w:val="6"/>
        </w:numPr>
        <w:pBdr/>
        <w:spacing w:lineRule="auto" w:line="276" w:before="1" w:after="0"/>
        <w:ind w:hanging="568" w:left="832"/>
        <w:rPr>
          <w:rFonts w:eastAsia="Calibri" w:cs="Calibri"/>
          <w:color w:val="000000"/>
        </w:rPr>
      </w:pPr>
      <w:r>
        <w:rPr>
          <w:b/>
          <w:color w:val="000000"/>
        </w:rPr>
        <w:t>DESCRIPTION OF THE IMPLEMENTATION OBJECTIVE</w:t>
      </w:r>
    </w:p>
    <w:p>
      <w:pPr>
        <w:pStyle w:val="Normal"/>
        <w:pBdr/>
        <w:tabs>
          <w:tab w:val="left" w:pos="418" w:leader="none"/>
          <w:tab w:val="left" w:pos="832" w:leader="none"/>
          <w:tab w:val="left" w:pos="833" w:leader="none"/>
        </w:tabs>
        <w:spacing w:lineRule="auto" w:line="276" w:before="0" w:after="0"/>
        <w:rPr/>
      </w:pPr>
      <w:r>
        <w:rPr/>
        <w:t>Below is the title of each Implementation Objective (OR), its brief description, the proponent in charge of its implementation, the type (RI/SS), the place where it is carried out and the activities. It should be noted that, for all the ROs of the project, the places planned for carrying out the activities are all located in the Campania Region.</w:t>
      </w:r>
    </w:p>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OR1</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Context Analysis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Objective Type (SS/RI): </w:t>
            </w:r>
            <w:r>
              <w:rPr>
                <w:highlight w:val="white"/>
              </w:rPr>
              <w:t>RI</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highlight w:val="white"/>
              </w:rPr>
              <w:t>9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KRATOS</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Torino 14, San Nicola La Strada (CE)</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u w:val="single"/>
              </w:rPr>
            </w:pPr>
            <w:r>
              <w:rPr>
                <w:b/>
                <w:u w:val="single"/>
              </w:rPr>
              <w:t>Brief description of the implementation objective</w:t>
            </w:r>
          </w:p>
          <w:p>
            <w:pPr>
              <w:pStyle w:val="Normal"/>
              <w:tabs>
                <w:tab w:val="left" w:pos="418" w:leader="none"/>
                <w:tab w:val="left" w:pos="832" w:leader="none"/>
                <w:tab w:val="left" w:pos="833" w:leader="none"/>
              </w:tabs>
              <w:spacing w:lineRule="auto" w:line="276" w:before="10" w:after="0"/>
              <w:contextualSpacing/>
              <w:rPr/>
            </w:pPr>
            <w:r>
              <w:rPr/>
              <w:t>This OR, focuses on the analysis of regulations and practices of management and prevention of infectious diseases. They aim to identify operational needs related to infectious diseases and to study enabling technologies for the development of useful platforms in the management of these diseases. In addition, Data Analysis techniques and models for population analysis in relation to infectious diseases will be analyzed. This OR will also take into account specific pathologies to be included in the system to allow the management of the infected case reporting process and subsequent historicization and dissemination of information on the platform.</w:t>
            </w:r>
          </w:p>
          <w:p>
            <w:pPr>
              <w:pStyle w:val="Normal"/>
              <w:tabs>
                <w:tab w:val="left" w:pos="418" w:leader="none"/>
                <w:tab w:val="left" w:pos="832" w:leader="none"/>
                <w:tab w:val="left" w:pos="833" w:leader="none"/>
              </w:tabs>
              <w:spacing w:lineRule="auto" w:line="276" w:before="10" w:after="0"/>
              <w:contextualSpacing/>
              <w:rPr/>
            </w:pPr>
            <w:r>
              <w:rPr/>
              <w:t>The research activities for this OR are reported below:</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 xml:space="preserve">Analysis of infectious disease management and prevention regulations;  </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Analysis of operational needs for the management of patients suffering from infectious diseases;</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enabling technologies for platform development;</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Data Analysis techniques and models for epidemiological and environmental analysis.</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 xml:space="preserve">A.1.1 Analysis of infectious disease management and prevention regulations  </w:t>
            </w:r>
          </w:p>
          <w:p>
            <w:pPr>
              <w:pStyle w:val="Normal"/>
              <w:spacing w:lineRule="auto" w:line="276"/>
              <w:rPr/>
            </w:pPr>
            <w:r>
              <w:rPr/>
              <w:t>In this research activity, the regulations of management and prevention of infectious diseases are analyzed, the research phase focuses on the study of laws, regulations and government policies that establish the guidelines for the management and prevention of infectious diseases.</w:t>
            </w:r>
          </w:p>
          <w:p>
            <w:pPr>
              <w:pStyle w:val="Normal"/>
              <w:spacing w:lineRule="auto" w:line="276"/>
              <w:rPr/>
            </w:pPr>
            <w:r>
              <w:rPr/>
            </w:r>
          </w:p>
          <w:p>
            <w:pPr>
              <w:pStyle w:val="Normal"/>
              <w:spacing w:lineRule="auto" w:line="276"/>
              <w:rPr>
                <w:b/>
                <w:bCs/>
                <w:i/>
                <w:i/>
                <w:iCs/>
              </w:rPr>
            </w:pPr>
            <w:r>
              <w:rPr>
                <w:b/>
                <w:bCs/>
                <w:i/>
                <w:iCs/>
              </w:rPr>
              <w:t>A.1.2 Study of the operational needs of infectious diseases</w:t>
            </w:r>
          </w:p>
          <w:p>
            <w:pPr>
              <w:pStyle w:val="Normal"/>
              <w:spacing w:lineRule="auto" w:line="276"/>
              <w:rPr/>
            </w:pPr>
            <w:r>
              <w:rPr/>
              <w:t>This research activity involves a study on the operational needs of infectious diseases and consists of analyzing and evaluating the specific needs and requests related to the management and organization of infectious diseases by medical personnel, nursing staff and other health professionals involved in the care of patients suffering from these diseases.</w:t>
            </w:r>
          </w:p>
          <w:p>
            <w:pPr>
              <w:pStyle w:val="Normal"/>
              <w:spacing w:lineRule="auto" w:line="276"/>
              <w:rPr/>
            </w:pPr>
            <w:r>
              <w:rPr/>
            </w:r>
          </w:p>
          <w:p>
            <w:pPr>
              <w:pStyle w:val="Normal"/>
              <w:spacing w:lineRule="auto" w:line="276"/>
              <w:rPr>
                <w:b/>
                <w:bCs/>
                <w:i/>
                <w:i/>
                <w:iCs/>
              </w:rPr>
            </w:pPr>
            <w:r>
              <w:rPr>
                <w:b/>
                <w:bCs/>
                <w:i/>
                <w:iCs/>
              </w:rPr>
              <w:t>A.1.3 Study of enabling technologies for platform development</w:t>
            </w:r>
          </w:p>
          <w:p>
            <w:pPr>
              <w:pStyle w:val="Normal"/>
              <w:spacing w:lineRule="auto" w:line="276"/>
              <w:rPr/>
            </w:pPr>
            <w:r>
              <w:rPr/>
              <w:t>The goal of these activities is to identify the best technologies that are best suited to the specific needs of the platform in question. This requires a thorough analysis of the characteristics, functionalities, and performance of different technologies, as well as their compatibility with the requirements of the project.</w:t>
            </w:r>
          </w:p>
          <w:p>
            <w:pPr>
              <w:pStyle w:val="Normal"/>
              <w:spacing w:lineRule="auto" w:line="276"/>
              <w:rPr/>
            </w:pPr>
            <w:r>
              <w:rPr/>
            </w:r>
          </w:p>
          <w:p>
            <w:pPr>
              <w:pStyle w:val="Normal"/>
              <w:spacing w:lineRule="auto" w:line="276"/>
              <w:rPr>
                <w:b/>
                <w:bCs/>
                <w:i/>
                <w:i/>
                <w:iCs/>
              </w:rPr>
            </w:pPr>
            <w:r>
              <w:rPr>
                <w:b/>
                <w:bCs/>
                <w:i/>
                <w:iCs/>
              </w:rPr>
              <w:t>A.1.4 Study of Data Analysis techniques and models for population analysis</w:t>
            </w:r>
          </w:p>
          <w:p>
            <w:pPr>
              <w:pStyle w:val="Normal"/>
              <w:spacing w:lineRule="auto" w:line="276"/>
              <w:rPr/>
            </w:pPr>
            <w:r>
              <w:rPr/>
              <w:t>The activity is aimed at defining Data Analysis techniques by analyzing complex classification algorithms that allow useful information to be extracted from data. Of fundamental importance is the study of Cluster Analysis, which is defined as a set of statistical techniques aimed at identifying groups of units similar to each other with respect to a set of characters taken into consideration, and according to a specific criterion, the goal is therefore to bring together homogeneous units in several subsets that tend to be homogeneous and mutually exhaustive. Cluster Analysis is a particularly flexible analysis methodology aimed at solving classification problems and which aims to organize elements into meaningful structures. It represents, therefore, one of the possible exploratory analysis tools that will be studied, as it highlights associations and structures in the data that are not otherwise detectable and that can be useful once identified.</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design phase, the problem that can be encountered for these activities could be linked to:</w:t>
            </w:r>
          </w:p>
          <w:p>
            <w:pPr>
              <w:pStyle w:val="Normal"/>
              <w:numPr>
                <w:ilvl w:val="0"/>
                <w:numId w:val="23"/>
              </w:numPr>
              <w:pBdr/>
              <w:tabs>
                <w:tab w:val="left" w:pos="418" w:leader="none"/>
                <w:tab w:val="left" w:pos="832" w:leader="none"/>
                <w:tab w:val="left" w:pos="833" w:leader="none"/>
              </w:tabs>
              <w:spacing w:lineRule="auto" w:line="276" w:before="0" w:after="0"/>
              <w:rPr>
                <w:rFonts w:ascii="Calibri" w:hAnsi="Calibri" w:cs="Calibri" w:asciiTheme="minorHAnsi" w:cstheme="minorHAnsi" w:hAnsiTheme="minorHAnsi"/>
              </w:rPr>
            </w:pPr>
            <w:r>
              <w:rPr>
                <w:rFonts w:cs="Calibri" w:cstheme="minorHAnsi"/>
              </w:rPr>
              <w:t>Definition of correct procedures and guidelines;</w:t>
            </w:r>
          </w:p>
          <w:p>
            <w:pPr>
              <w:pStyle w:val="Normal"/>
              <w:numPr>
                <w:ilvl w:val="0"/>
                <w:numId w:val="23"/>
              </w:numPr>
              <w:pBdr/>
              <w:tabs>
                <w:tab w:val="left" w:pos="418" w:leader="none"/>
                <w:tab w:val="left" w:pos="832" w:leader="none"/>
                <w:tab w:val="left" w:pos="833" w:leader="none"/>
              </w:tabs>
              <w:spacing w:lineRule="auto" w:line="276" w:before="0" w:after="0"/>
              <w:rPr>
                <w:rFonts w:ascii="Calibri" w:hAnsi="Calibri" w:cs="Calibri" w:asciiTheme="minorHAnsi" w:cstheme="minorHAnsi" w:hAnsiTheme="minorHAnsi"/>
              </w:rPr>
            </w:pPr>
            <w:r>
              <w:rPr>
                <w:rFonts w:cs="Calibri" w:cstheme="minorHAnsi"/>
              </w:rPr>
              <w:t>Big data management, study of data analysis and/or data mining techniques.</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based on the use of systems that allow you to perform analyses (such as, for example, classification algorithms) that are high-performance and easy to use to extract useful information from data.</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4"/>
              </w:numPr>
              <w:pBdr/>
              <w:spacing w:lineRule="auto" w:line="276" w:before="0" w:after="0"/>
              <w:rPr/>
            </w:pPr>
            <w:r>
              <w:rPr>
                <w:i/>
              </w:rPr>
              <w:t xml:space="preserve">Researchers. </w:t>
            </w:r>
            <w:r>
              <w:rPr/>
              <w:t>The figure of the Researcher, with skills in the domain of optimization models and methods, carries out the tasks of conception, design and development of the planned optimization models starting from the analysis of the reference context and the problems to be addressed. Formulate, analyze, and contextualize the most effective and efficient solution approaches for model solution. The Researcher has the task of carrying out basic research, industrial and technological research within the research center.</w:t>
            </w:r>
          </w:p>
          <w:p>
            <w:pPr>
              <w:pStyle w:val="Normal"/>
              <w:numPr>
                <w:ilvl w:val="0"/>
                <w:numId w:val="24"/>
              </w:numPr>
              <w:pBdr/>
              <w:spacing w:lineRule="auto" w:line="276" w:before="0" w:after="0"/>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
              <w:spacing w:lineRule="auto" w:line="276"/>
              <w:rPr>
                <w:b/>
                <w:u w:val="single"/>
              </w:rPr>
            </w:pPr>
            <w:r>
              <w:rPr>
                <w:b/>
                <w:u w:val="single"/>
              </w:rPr>
              <w:t>Consulting</w:t>
            </w:r>
          </w:p>
          <w:p>
            <w:pPr>
              <w:pStyle w:val="Normal"/>
              <w:spacing w:lineRule="auto" w:line="276"/>
              <w:rPr/>
            </w:pPr>
            <w:r>
              <w:rPr/>
              <w:t xml:space="preserve">There is no consultancy for these activities. </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 xml:space="preserve">Study on the regulations for the management and prevention of infectious diseases;  </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the operational needs of infectious diseases;</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enabling technologies for platform development;</w:t>
            </w:r>
          </w:p>
          <w:p>
            <w:pPr>
              <w:pStyle w:val="Normal"/>
              <w:numPr>
                <w:ilvl w:val="0"/>
                <w:numId w:val="22"/>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Data Analysis techniques and models for population analysis.</w:t>
            </w:r>
          </w:p>
        </w:tc>
      </w:tr>
    </w:tbl>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OR2</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Back-End Design for Pathology Data Management</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Objective Type (SS/RI): </w:t>
            </w:r>
            <w:r>
              <w:rPr>
                <w:highlight w:val="white"/>
              </w:rPr>
              <w:t>RI</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highlight w:val="white"/>
              </w:rPr>
              <w:t>15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TAB TECHNOLOGY</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Torino 14, San Nicola La Strada (CE)</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 xml:space="preserve">The OR2 involves the design of the back-end for the management of infectious disease data, in particular the business logic module is designed, the platform architecture is defined, the database layout is established (with the creation of ER diagrams), the design of software services is carried out, users and system roles are defined. </w:t>
            </w:r>
          </w:p>
          <w:p>
            <w:pPr>
              <w:pStyle w:val="Normal"/>
              <w:pBdr/>
              <w:tabs>
                <w:tab w:val="left" w:pos="418" w:leader="none"/>
                <w:tab w:val="left" w:pos="832" w:leader="none"/>
                <w:tab w:val="left" w:pos="833" w:leader="none"/>
              </w:tabs>
              <w:spacing w:lineRule="auto" w:line="276" w:before="0" w:after="0"/>
              <w:rPr/>
            </w:pPr>
            <w:r>
              <w:rPr/>
              <w:t>In this phase, both the modeling of environmental data management services and the modeling of health data services will be taken into account.</w:t>
            </w:r>
          </w:p>
          <w:p>
            <w:pPr>
              <w:pStyle w:val="Normal"/>
              <w:tabs>
                <w:tab w:val="left" w:pos="418" w:leader="none"/>
                <w:tab w:val="left" w:pos="832" w:leader="none"/>
                <w:tab w:val="left" w:pos="833" w:leader="none"/>
              </w:tabs>
              <w:spacing w:lineRule="auto" w:line="276" w:before="10" w:after="0"/>
              <w:contextualSpacing/>
              <w:rPr/>
            </w:pPr>
            <w:r>
              <w:rPr/>
              <w:t>The research activities for this OR are reported below:</w:t>
            </w:r>
          </w:p>
          <w:p>
            <w:pPr>
              <w:pStyle w:val="Normal"/>
              <w:numPr>
                <w:ilvl w:val="0"/>
                <w:numId w:val="24"/>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Design of Business Logic;</w:t>
            </w:r>
          </w:p>
          <w:p>
            <w:pPr>
              <w:pStyle w:val="Normal"/>
              <w:numPr>
                <w:ilvl w:val="0"/>
                <w:numId w:val="24"/>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Design of the data model and platform architecture;</w:t>
            </w:r>
          </w:p>
          <w:p>
            <w:pPr>
              <w:pStyle w:val="Normal"/>
              <w:numPr>
                <w:ilvl w:val="0"/>
                <w:numId w:val="24"/>
              </w:numPr>
              <w:tabs>
                <w:tab w:val="left" w:pos="418" w:leader="none"/>
                <w:tab w:val="left" w:pos="832" w:leader="none"/>
                <w:tab w:val="left" w:pos="833" w:leader="none"/>
              </w:tabs>
              <w:spacing w:lineRule="auto" w:line="276" w:before="10" w:after="0"/>
              <w:contextualSpacing/>
              <w:rPr/>
            </w:pPr>
            <w:r>
              <w:rPr>
                <w:rFonts w:cs="Calibri" w:cstheme="minorHAnsi"/>
              </w:rPr>
              <w:t>Back-end service design.</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A.2.1 Business Logic Design</w:t>
            </w:r>
          </w:p>
          <w:p>
            <w:pPr>
              <w:pStyle w:val="Normal"/>
              <w:spacing w:lineRule="auto" w:line="276"/>
              <w:rPr/>
            </w:pPr>
            <w:r>
              <w:rPr/>
              <w:t>In this activity, you define the business rules that govern the operation of the platform or application. This includes defining the main functionalities to be implemented, workflow processes, data validation logics and user authorization rules. During this phase, it is important to carefully consider the needs of your end users and define a solution that best meets their needs.</w:t>
            </w:r>
          </w:p>
          <w:p>
            <w:pPr>
              <w:pStyle w:val="Normal"/>
              <w:spacing w:lineRule="auto" w:line="276"/>
              <w:rPr/>
            </w:pPr>
            <w:r>
              <w:rPr/>
            </w:r>
          </w:p>
          <w:p>
            <w:pPr>
              <w:pStyle w:val="Normal"/>
              <w:spacing w:lineRule="auto" w:line="276"/>
              <w:rPr>
                <w:b/>
                <w:bCs/>
                <w:i/>
                <w:i/>
                <w:iCs/>
              </w:rPr>
            </w:pPr>
            <w:r>
              <w:rPr>
                <w:b/>
                <w:bCs/>
                <w:i/>
                <w:iCs/>
              </w:rPr>
              <w:t>A.2.2 Design of the data model and platform architecture</w:t>
            </w:r>
          </w:p>
          <w:p>
            <w:pPr>
              <w:pStyle w:val="Normal"/>
              <w:spacing w:lineRule="auto" w:line="276"/>
              <w:rPr/>
            </w:pPr>
            <w:r>
              <w:rPr/>
              <w:t>This activity is dedicated to the design of the data model and the architecture of the platform concerns the definition of the data structures, entities and relationships that will be used within the system. This includes creating entity-relationship diagrams, defining database tables, and modeling the relationships between them. It is important to design a consistent and well-structured data model to ensure the efficiency and flexibility of the system.</w:t>
            </w:r>
          </w:p>
          <w:p>
            <w:pPr>
              <w:pStyle w:val="Normal"/>
              <w:spacing w:lineRule="auto" w:line="276"/>
              <w:rPr/>
            </w:pPr>
            <w:r>
              <w:rPr/>
            </w:r>
          </w:p>
          <w:p>
            <w:pPr>
              <w:pStyle w:val="Normal"/>
              <w:spacing w:lineRule="auto" w:line="276"/>
              <w:rPr>
                <w:b/>
                <w:bCs/>
                <w:i/>
                <w:i/>
                <w:iCs/>
              </w:rPr>
            </w:pPr>
            <w:r>
              <w:rPr>
                <w:b/>
                <w:bCs/>
                <w:i/>
                <w:iCs/>
              </w:rPr>
              <w:t xml:space="preserve">A.2.3 Back-end service design </w:t>
            </w:r>
          </w:p>
          <w:p>
            <w:pPr>
              <w:pStyle w:val="Normal"/>
              <w:pBdr/>
              <w:tabs>
                <w:tab w:val="left" w:pos="418" w:leader="none"/>
                <w:tab w:val="left" w:pos="832" w:leader="none"/>
                <w:tab w:val="left" w:pos="833" w:leader="none"/>
              </w:tabs>
              <w:spacing w:lineRule="auto" w:line="276" w:before="0" w:after="0"/>
              <w:rPr/>
            </w:pPr>
            <w:r>
              <w:rPr/>
              <w:t>This task is dedicated to the design of back-end services, it refers to the definition of the services that will be implemented to manage the functionality of the system. These services can include user and role management, authentication and authorization, data and resource management, integration with other systems, error handling, and activity logging. When designing back-end services, it is important to take into account software development best practices and define a modular and scalable architecture.</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design phase, the problem that can be encountered for these activities could be linked to:</w:t>
            </w:r>
          </w:p>
          <w:p>
            <w:pPr>
              <w:pStyle w:val="Normal"/>
              <w:numPr>
                <w:ilvl w:val="0"/>
                <w:numId w:val="24"/>
              </w:numPr>
              <w:pBdr/>
              <w:tabs>
                <w:tab w:val="left" w:pos="418" w:leader="none"/>
                <w:tab w:val="left" w:pos="832" w:leader="none"/>
                <w:tab w:val="left" w:pos="833" w:leader="none"/>
              </w:tabs>
              <w:spacing w:lineRule="auto" w:line="276" w:before="0" w:after="0"/>
              <w:rPr/>
            </w:pPr>
            <w:r>
              <w:rPr>
                <w:rFonts w:cs="Calibri" w:cstheme="minorHAnsi"/>
              </w:rPr>
              <w:t>Security: Back-end services often handle sensitive data and will therefore need to ensure the protection and confidentiality of that data. This requires implementing security measures such as user authentication and authorization, data encryption, and protection against common vulnerabilities such as injection attacks;</w:t>
            </w:r>
          </w:p>
          <w:p>
            <w:pPr>
              <w:pStyle w:val="Normal"/>
              <w:numPr>
                <w:ilvl w:val="0"/>
                <w:numId w:val="24"/>
              </w:numPr>
              <w:pBdr/>
              <w:tabs>
                <w:tab w:val="left" w:pos="418" w:leader="none"/>
                <w:tab w:val="left" w:pos="832" w:leader="none"/>
                <w:tab w:val="left" w:pos="833" w:leader="none"/>
              </w:tabs>
              <w:spacing w:lineRule="auto" w:line="276" w:before="0" w:after="0"/>
              <w:rPr/>
            </w:pPr>
            <w:r>
              <w:rPr>
                <w:rFonts w:cs="Calibri" w:cstheme="minorHAnsi"/>
              </w:rPr>
              <w:t>System flexibility to allow for the management of heterogeneous data types.</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implement authentication and authorization mechanisms such as, for example, the OAuth2 protocol or JSON Web Tokens to ensure secure access to services. Use cryptography to protect sensitive data and adopt secure development practices, such as the use of secure libraries and frameworks.</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4"/>
              </w:numPr>
              <w:pBdr/>
              <w:spacing w:lineRule="auto" w:line="276" w:before="0" w:after="0"/>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
              <w:numPr>
                <w:ilvl w:val="0"/>
                <w:numId w:val="24"/>
              </w:numPr>
              <w:spacing w:lineRule="auto" w:line="276" w:before="0" w:after="0"/>
              <w:rPr/>
            </w:pPr>
            <w:r>
              <w:rPr>
                <w:i/>
              </w:rPr>
              <w:t>Analyst</w:t>
            </w:r>
            <w:r>
              <w:rPr/>
              <w:t>. The figure of the Analyst will be used for the evaluation of possible architectural alternatives and for the definition of the structure of the platform.</w:t>
            </w:r>
          </w:p>
          <w:p>
            <w:pPr>
              <w:pStyle w:val="Normal"/>
              <w:numPr>
                <w:ilvl w:val="0"/>
                <w:numId w:val="24"/>
              </w:numPr>
              <w:spacing w:lineRule="auto" w:line="276" w:before="0" w:after="0"/>
              <w:rPr/>
            </w:pPr>
            <w:r>
              <w:rPr>
                <w:i/>
              </w:rPr>
              <w:t>IT Architect</w:t>
            </w:r>
            <w:r>
              <w:rPr/>
              <w:t>. The figure will be involved in the definition of the entire system architecture and the definitions of the interoperability interfaces with the implemented software modules. He will be responsible for the technical design and development of the applications, also plans the overall architecture, coordinates the construction of the components and controls their quality.</w:t>
            </w:r>
          </w:p>
          <w:p>
            <w:pPr>
              <w:pStyle w:val="Normal"/>
              <w:numPr>
                <w:ilvl w:val="0"/>
                <w:numId w:val="24"/>
              </w:numPr>
              <w:spacing w:lineRule="auto" w:line="276" w:before="0" w:after="0"/>
              <w:rPr/>
            </w:pPr>
            <w:r>
              <w:rPr>
                <w:i/>
              </w:rPr>
              <w:t>DB Architect.</w:t>
            </w:r>
            <w:r>
              <w:rPr/>
              <w:t xml:space="preserve"> The figure of the DB Architect will be used for the design of the Data Model.</w:t>
            </w:r>
          </w:p>
          <w:p>
            <w:pPr>
              <w:pStyle w:val="NormalWeb"/>
              <w:numPr>
                <w:ilvl w:val="0"/>
                <w:numId w:val="24"/>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ascii="Calibri" w:hAnsi="Calibri"/>
                <w:i/>
                <w:sz w:val="22"/>
                <w:szCs w:val="22"/>
              </w:rPr>
              <w:t>Designer.</w:t>
            </w:r>
            <w:r>
              <w:rPr>
                <w:rFonts w:eastAsia="Calibri" w:cs="Calibri" w:ascii="Calibri" w:hAnsi="Calibri" w:asciiTheme="minorHAnsi" w:cstheme="minorHAnsi" w:hAnsiTheme="minorHAnsi"/>
                <w:sz w:val="22"/>
                <w:szCs w:val="22"/>
                <w:lang w:eastAsia="en-US"/>
              </w:rPr>
              <w:t xml:space="preserve"> The designer is responsible for the technical design and development of the applications, also plans the overall architecture, coordinates the construction of the components and controls their quality.</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 xml:space="preserve">There is no consultancy for these activities. </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4"/>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Designing Business Logic;</w:t>
            </w:r>
          </w:p>
          <w:p>
            <w:pPr>
              <w:pStyle w:val="Normal"/>
              <w:numPr>
                <w:ilvl w:val="0"/>
                <w:numId w:val="24"/>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Database design;</w:t>
            </w:r>
          </w:p>
          <w:p>
            <w:pPr>
              <w:pStyle w:val="Normal"/>
              <w:numPr>
                <w:ilvl w:val="0"/>
                <w:numId w:val="24"/>
              </w:numPr>
              <w:tabs>
                <w:tab w:val="left" w:pos="418" w:leader="none"/>
                <w:tab w:val="left" w:pos="832" w:leader="none"/>
                <w:tab w:val="left" w:pos="833" w:leader="none"/>
              </w:tabs>
              <w:spacing w:lineRule="auto" w:line="276" w:before="10" w:after="0"/>
              <w:contextualSpacing/>
              <w:rPr/>
            </w:pPr>
            <w:r>
              <w:rPr>
                <w:rFonts w:cs="Calibri" w:cstheme="minorHAnsi"/>
              </w:rPr>
              <w:t>Back-end service design.</w:t>
            </w:r>
          </w:p>
        </w:tc>
      </w:tr>
    </w:tbl>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OR3</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Front-End Design for Healthcare Processes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Objective Type (SS/RI): </w:t>
            </w:r>
            <w:r>
              <w:rPr>
                <w:highlight w:val="white"/>
              </w:rPr>
              <w:t>RI</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highlight w:val="white"/>
              </w:rPr>
              <w:t>15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PA DIGITALE</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Aldo Moro 2, Mercato San Severino (SA) 84085</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OR3 involves the design of the front-end of the system with the aim of creating intuitive and usable user interfaces for applications and IT systems that can be used in the healthcare sector. This type of design is based on the usability of the system through a UI/UX that is as understandable as possible that guarantees the accessibility of the data. The OR also provides for the definition of the use cases of the system and mockups of the platform that will allow to obtain a preliminary preliminary project of what the user will see.</w:t>
            </w:r>
          </w:p>
          <w:p>
            <w:pPr>
              <w:pStyle w:val="Normal"/>
              <w:tabs>
                <w:tab w:val="left" w:pos="418" w:leader="none"/>
                <w:tab w:val="left" w:pos="832" w:leader="none"/>
                <w:tab w:val="left" w:pos="833" w:leader="none"/>
              </w:tabs>
              <w:spacing w:lineRule="auto" w:line="276" w:before="10" w:after="0"/>
              <w:contextualSpacing/>
              <w:rPr/>
            </w:pPr>
            <w:r>
              <w:rPr/>
              <w:t>The research activities for this OR are reported below:</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Definition of Use Cases;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Design and choice of technology and front-end development tools;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Design of the interfaces (mockups) of the system.</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A.3.1 Defining Use Cases</w:t>
            </w:r>
          </w:p>
          <w:p>
            <w:pPr>
              <w:pStyle w:val="Normal"/>
              <w:spacing w:lineRule="auto" w:line="276"/>
              <w:rPr/>
            </w:pPr>
            <w:r>
              <w:rPr/>
              <w:t>This activity involves the implementation of the use cases of the system where the main actors of the system are identified and the use scenarios are defined. To carry out this activity, the classic UML diagrams will be used which will allow a detailed description of "who does what".</w:t>
            </w:r>
          </w:p>
          <w:p>
            <w:pPr>
              <w:pStyle w:val="Normal"/>
              <w:spacing w:lineRule="auto" w:line="276"/>
              <w:rPr/>
            </w:pPr>
            <w:r>
              <w:rPr/>
            </w:r>
          </w:p>
          <w:p>
            <w:pPr>
              <w:pStyle w:val="Normal"/>
              <w:spacing w:lineRule="auto" w:line="276"/>
              <w:rPr>
                <w:b/>
                <w:bCs/>
                <w:i/>
                <w:i/>
                <w:iCs/>
              </w:rPr>
            </w:pPr>
            <w:r>
              <w:rPr>
                <w:b/>
                <w:bCs/>
                <w:i/>
                <w:iCs/>
              </w:rPr>
              <w:t>A.3.2 Design and choice of technology and front-end development tools</w:t>
            </w:r>
          </w:p>
          <w:p>
            <w:pPr>
              <w:pStyle w:val="Normal"/>
              <w:spacing w:lineRule="auto" w:line="276"/>
              <w:rPr/>
            </w:pPr>
            <w:r>
              <w:rPr/>
              <w:t>The activity involves the design of the Front-End architecture to ensure usability for the user by creating intuitive and easy-to-use interfaces. In particular, the most suitable strategies, tools, services and architectures for the implementation of the Front-End will be analyzed. In addition, the most suitable technologies, development environments and languages for the creation of front-end interfaces for the platform will be evaluated, which are modular, event driven, and offer a high degree of usability and customization based on the user profile. During the activities, all the problems related to the design and development phases will obviously be addressed and solved; the project specifications will be defined where the functional and non-functional architectural specifications of the Cloud platform to be implemented will be defined. The heart of this activity is based on the study and definition of the characteristics of the data processing and management engine. After the definition of the requirements, we will move on to the actual design of the software architecture of the platform.</w:t>
            </w:r>
          </w:p>
          <w:p>
            <w:pPr>
              <w:pStyle w:val="Normal"/>
              <w:spacing w:lineRule="auto" w:line="276"/>
              <w:rPr/>
            </w:pPr>
            <w:r>
              <w:rPr/>
            </w:r>
          </w:p>
          <w:p>
            <w:pPr>
              <w:pStyle w:val="Normal"/>
              <w:spacing w:lineRule="auto" w:line="276"/>
              <w:rPr>
                <w:b/>
                <w:bCs/>
                <w:i/>
                <w:i/>
                <w:iCs/>
              </w:rPr>
            </w:pPr>
            <w:r>
              <w:rPr>
                <w:b/>
                <w:bCs/>
                <w:i/>
                <w:iCs/>
              </w:rPr>
              <w:t>A.3.3 Design of the interfaces (mockups) of the system</w:t>
            </w:r>
          </w:p>
          <w:p>
            <w:pPr>
              <w:pStyle w:val="Normal"/>
              <w:spacing w:lineRule="auto" w:line="276"/>
              <w:rPr/>
            </w:pPr>
            <w:r>
              <w:rPr/>
              <w:t>The objective of the task involves the choice of the tool used for the creation of the graphic mockup of the system. The design and graphic mockups will be developed appropriate human-machine interfaces capable of guaranteeing the usability of the data to the user through customizable, intuitive, and easy-to-read masks and dashboards for the presentation of data in an interactive way</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design phase, the problem that can be encountered for these activities could be related to the optimization of user-side usability.</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design a modular and event-driven front-end of the cloud platform to offer the user a high degree of usability and customization based on their profile.</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Designer</w:t>
            </w:r>
            <w:r>
              <w:rPr>
                <w:rFonts w:eastAsia="Calibri" w:cs="Calibri" w:ascii="Calibri" w:hAnsi="Calibri" w:asciiTheme="minorHAnsi" w:cstheme="minorHAnsi" w:hAnsiTheme="minorHAnsi"/>
                <w:sz w:val="22"/>
                <w:szCs w:val="22"/>
                <w:lang w:eastAsia="en-US"/>
              </w:rPr>
              <w:t>. The designer is responsible for the technical design and development of the applications, also plans the overall architecture, coordinates the construction of the components and controls their quality.</w:t>
            </w:r>
          </w:p>
          <w:p>
            <w:pPr>
              <w:pStyle w:val="Normal"/>
              <w:numPr>
                <w:ilvl w:val="0"/>
                <w:numId w:val="25"/>
              </w:numPr>
              <w:spacing w:lineRule="auto" w:line="276" w:before="0" w:after="0"/>
              <w:rPr/>
            </w:pPr>
            <w:r>
              <w:rPr>
                <w:i/>
              </w:rPr>
              <w:t xml:space="preserve">Graphic Designer. </w:t>
            </w:r>
            <w:r>
              <w:rPr/>
              <w:t>This figure will be used for the creation of mock-ups of the app and the platform.</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For this Industrial Research OR, a consultancy is provided for the company GESAN SRL.</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Define the use cases of the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Choose the front-end technologies to adopt;</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Design mockups of the system.</w:t>
            </w:r>
          </w:p>
        </w:tc>
      </w:tr>
    </w:tbl>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OR4</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Design of the environmental data ingestion system</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Objective Type (SS/RI): </w:t>
            </w:r>
            <w:r>
              <w:rPr>
                <w:highlight w:val="white"/>
              </w:rPr>
              <w:t>RI</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rPr>
              <w:t>14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TAB TECHNOLOGY</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Torino 14, San Nicola La Strada (CE)</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OR4 involves data ingestor design focuses on creating a system for acquiring and integrating data from different sources into the system. The data sources will be identified during the OR1 analysis phase and, based on the choices made, a DWH of environmental data will be designed to be used for joint environmental/infectious epidemiological analyses. In this OR, you will then define the structure of the Data Warehouse, including data modeling and table organization to optimize query performance.</w:t>
            </w:r>
          </w:p>
          <w:p>
            <w:pPr>
              <w:pStyle w:val="Normal"/>
              <w:pBdr/>
              <w:tabs>
                <w:tab w:val="left" w:pos="418" w:leader="none"/>
                <w:tab w:val="left" w:pos="832" w:leader="none"/>
                <w:tab w:val="left" w:pos="833" w:leader="none"/>
              </w:tabs>
              <w:spacing w:lineRule="auto" w:line="276" w:before="0" w:after="0"/>
              <w:rPr/>
            </w:pPr>
            <w:r>
              <w:rPr/>
              <w:t>In summary, the datasets are analyzed, the data acquisition system is designed and the structure of the Data Warehouse is defined.</w:t>
            </w:r>
          </w:p>
          <w:p>
            <w:pPr>
              <w:pStyle w:val="Normal"/>
              <w:tabs>
                <w:tab w:val="left" w:pos="418" w:leader="none"/>
                <w:tab w:val="left" w:pos="832" w:leader="none"/>
                <w:tab w:val="left" w:pos="833" w:leader="none"/>
              </w:tabs>
              <w:spacing w:lineRule="auto" w:line="276" w:before="10" w:after="0"/>
              <w:contextualSpacing/>
              <w:rPr/>
            </w:pPr>
            <w:r>
              <w:rPr/>
              <w:t>The research activities for this OR are reported below:</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the datasets to be imported and integrated into the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Design of the data ingestor for environmental data;</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DWH design.</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A.4.1 Study of datasets to be imported and integrated into the system</w:t>
            </w:r>
          </w:p>
          <w:p>
            <w:pPr>
              <w:pStyle w:val="Normal"/>
              <w:spacing w:lineRule="auto" w:line="276"/>
              <w:rPr/>
            </w:pPr>
            <w:r>
              <w:rPr/>
              <w:t>This activity consists of analyzing the available datasets that have been found useful in OR1, evaluating the data sources and identifying those that are relevant to the system to be developed. This process may involve understanding data structures, assessing their quality and relevance to the system, as well as defining how data should be integrated into the system in a consistent and accurate manner.</w:t>
            </w:r>
          </w:p>
          <w:p>
            <w:pPr>
              <w:pStyle w:val="Normal"/>
              <w:spacing w:lineRule="auto" w:line="276"/>
              <w:rPr/>
            </w:pPr>
            <w:r>
              <w:rPr/>
            </w:r>
          </w:p>
          <w:p>
            <w:pPr>
              <w:pStyle w:val="Normal"/>
              <w:spacing w:lineRule="auto" w:line="276"/>
              <w:rPr>
                <w:b/>
                <w:bCs/>
                <w:i/>
                <w:i/>
                <w:iCs/>
              </w:rPr>
            </w:pPr>
            <w:r>
              <w:rPr>
                <w:b/>
                <w:bCs/>
                <w:i/>
                <w:iCs/>
              </w:rPr>
              <w:t>A.4.2 Design of the data ingestor for environmental data</w:t>
            </w:r>
          </w:p>
          <w:p>
            <w:pPr>
              <w:pStyle w:val="Normal"/>
              <w:spacing w:lineRule="auto" w:line="276"/>
              <w:rPr/>
            </w:pPr>
            <w:r>
              <w:rPr/>
              <w:t>This activity focuses on the design and development of a system (or module) that allows the acquisition of data from different sources and their insertion into the system. This can involve the development of specific interfaces for data access, the definition of communication protocols, the management of data extraction, transformation and loading (ETL) operations, the use of specific tools such as KAFKA or RABBIT.</w:t>
            </w:r>
          </w:p>
          <w:p>
            <w:pPr>
              <w:pStyle w:val="Normal"/>
              <w:spacing w:lineRule="auto" w:line="276"/>
              <w:rPr/>
            </w:pPr>
            <w:r>
              <w:rPr/>
            </w:r>
          </w:p>
          <w:p>
            <w:pPr>
              <w:pStyle w:val="Normal"/>
              <w:spacing w:lineRule="auto" w:line="276"/>
              <w:rPr>
                <w:b/>
                <w:bCs/>
                <w:i/>
                <w:i/>
                <w:iCs/>
              </w:rPr>
            </w:pPr>
            <w:r>
              <w:rPr>
                <w:b/>
                <w:bCs/>
                <w:i/>
                <w:iCs/>
              </w:rPr>
              <w:t>A.4.3 DWH Design</w:t>
            </w:r>
          </w:p>
          <w:p>
            <w:pPr>
              <w:pStyle w:val="Normal"/>
              <w:spacing w:lineRule="auto" w:line="276"/>
              <w:rPr/>
            </w:pPr>
            <w:r>
              <w:rPr/>
              <w:t>In this activity, you design the structure of the Data Warehouse, which is the central repository of data in the system. This can involve modeling the data, defining tables and the relationships between them, organizing data into star schema or snowflake schema to optimize query performance, and defining data integrity rules.</w:t>
            </w:r>
          </w:p>
          <w:p>
            <w:pPr>
              <w:pStyle w:val="Normal"/>
              <w:spacing w:lineRule="auto" w:line="276"/>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design phase, the problem that can be encountered for these activities could be related to the quality of the data, i.e. the datasets may contain incomplete, incorrect or inconsistent data. It is important to assess data quality and implement cleansing and normalization techniques to ensure the integrity of data within the system.</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implement data cleaning and data normalization techniques to detect and eliminate incomplete, incorrect or inconsistent data.</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Researchers</w:t>
            </w:r>
            <w:r>
              <w:rPr>
                <w:rFonts w:eastAsia="Calibri" w:cs="Calibri" w:ascii="Calibri" w:hAnsi="Calibri" w:asciiTheme="minorHAnsi" w:cstheme="minorHAnsi" w:hAnsiTheme="minorHAnsi"/>
                <w:sz w:val="22"/>
                <w:szCs w:val="22"/>
                <w:lang w:eastAsia="en-US"/>
              </w:rPr>
              <w:t>. Or. The figure of the Researcher, with skills in the domain of optimization models and methods, carries out the tasks of conception, design and development of the planned optimization models starting from the analysis of the reference context and the problems to be addressed. Formulate, analyze, and contextualize the most effective and efficient solution approaches for model solution. The Researcher has the task of carrying out basic research, industrial and technological research within the research center.</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Designer</w:t>
            </w:r>
            <w:r>
              <w:rPr>
                <w:rFonts w:eastAsia="Calibri" w:cs="Calibri" w:ascii="Calibri" w:hAnsi="Calibri" w:asciiTheme="minorHAnsi" w:cstheme="minorHAnsi" w:hAnsiTheme="minorHAnsi"/>
                <w:sz w:val="22"/>
                <w:szCs w:val="22"/>
                <w:lang w:eastAsia="en-US"/>
              </w:rPr>
              <w:t>. The designer is responsible for the technical design and development of the applications, also plans the overall architecture, coordinates the construction of the components and controls their quality.</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 xml:space="preserve">There is no consultancy for these activities. </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Study of the datasets to be imported and integrated into the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Design of the data ingestor for environmental data;</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DWH design.</w:t>
            </w:r>
          </w:p>
        </w:tc>
      </w:tr>
    </w:tbl>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OR5</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Design of BI and Data Analytics dashboards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Lens Type (SS/RI): </w:t>
            </w:r>
            <w:r>
              <w:rPr>
                <w:highlight w:val="white"/>
              </w:rPr>
              <w:t>SS</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rPr>
              <w:t>17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TAB TECHNOLOGY</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Torino 14, San Nicola La Strada (CE)</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The OR5 involves the design of Business Intelligence (BI) and Data Analytics dashboards requires a few key activities to ensure their effectiveness and usefulness. Designing dashboards requires a good understanding of user requirements and needs, as well as an understanding of data visualization concepts and best practices. It's also important to consider evolving business requirements and goals to ensure that dashboards are able to adapt and support business decisions effectively.</w:t>
            </w:r>
          </w:p>
          <w:p>
            <w:pPr>
              <w:pStyle w:val="Normal"/>
              <w:tabs>
                <w:tab w:val="left" w:pos="418" w:leader="none"/>
                <w:tab w:val="left" w:pos="832" w:leader="none"/>
                <w:tab w:val="left" w:pos="833" w:leader="none"/>
              </w:tabs>
              <w:spacing w:lineRule="auto" w:line="276" w:before="10" w:after="0"/>
              <w:contextualSpacing/>
              <w:rPr/>
            </w:pPr>
            <w:r>
              <w:rPr/>
              <w:t>The development activities for this OR are as follows: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BI tools analysis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Definition of the Data Analytics tools to be used</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Definition and study of the types of analysis to be performed on platform data</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Designing BI dashboards</w:t>
            </w:r>
          </w:p>
          <w:p>
            <w:pPr>
              <w:pStyle w:val="Normal"/>
              <w:pBdr/>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pBdr/>
              <w:tabs>
                <w:tab w:val="left" w:pos="418" w:leader="none"/>
                <w:tab w:val="left" w:pos="832" w:leader="none"/>
                <w:tab w:val="left" w:pos="833" w:leader="none"/>
              </w:tabs>
              <w:spacing w:lineRule="auto" w:line="276" w:before="0" w:after="0"/>
              <w:rPr>
                <w:b/>
                <w:bCs/>
                <w:i/>
                <w:i/>
                <w:iCs/>
              </w:rPr>
            </w:pPr>
            <w:r>
              <w:rPr>
                <w:b/>
                <w:bCs/>
                <w:i/>
                <w:iCs/>
              </w:rPr>
              <w:t>A.5.1 Analysis of BI tools</w:t>
            </w:r>
          </w:p>
          <w:p>
            <w:pPr>
              <w:pStyle w:val="Normal"/>
              <w:pBdr/>
              <w:tabs>
                <w:tab w:val="left" w:pos="418" w:leader="none"/>
                <w:tab w:val="left" w:pos="832" w:leader="none"/>
                <w:tab w:val="left" w:pos="833" w:leader="none"/>
              </w:tabs>
              <w:spacing w:lineRule="auto" w:line="276" w:before="0" w:after="0"/>
              <w:rPr/>
            </w:pPr>
            <w:r>
              <w:rPr/>
              <w:t>This activity involves an in-depth analysis of the different Business Intelligence tools available on the market. The functionality, features, cost, and ease of use of each tool are considered in order to select the one that best suits your business and project needs.</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bCs/>
                <w:i/>
                <w:i/>
                <w:iCs/>
              </w:rPr>
            </w:pPr>
            <w:r>
              <w:rPr>
                <w:b/>
                <w:bCs/>
                <w:i/>
                <w:iCs/>
              </w:rPr>
              <w:t>A.5.2 Definition of the Data Analytics tools to be used</w:t>
            </w:r>
          </w:p>
          <w:p>
            <w:pPr>
              <w:pStyle w:val="Normal"/>
              <w:tabs>
                <w:tab w:val="left" w:pos="418" w:leader="none"/>
                <w:tab w:val="left" w:pos="832" w:leader="none"/>
                <w:tab w:val="left" w:pos="833" w:leader="none"/>
              </w:tabs>
              <w:spacing w:lineRule="auto" w:line="276" w:before="0" w:after="0"/>
              <w:rPr/>
            </w:pPr>
            <w:r>
              <w:rPr/>
              <w:t>During this phase, the Data Analytics tools suitable for the company's needs are identified and chosen. These tools allow you to extract, transform, and analyze data to gain relevant insights and support decisions.</w:t>
            </w:r>
          </w:p>
          <w:p>
            <w:pPr>
              <w:pStyle w:val="Normal"/>
              <w:tabs>
                <w:tab w:val="left" w:pos="418" w:leader="none"/>
                <w:tab w:val="left" w:pos="832" w:leader="none"/>
                <w:tab w:val="left" w:pos="833" w:leader="none"/>
              </w:tabs>
              <w:spacing w:lineRule="auto" w:line="276" w:before="0" w:after="0"/>
              <w:rPr/>
            </w:pPr>
            <w:r>
              <w:rPr/>
            </w:r>
          </w:p>
          <w:p>
            <w:pPr>
              <w:pStyle w:val="Normal"/>
              <w:spacing w:lineRule="auto" w:line="276"/>
              <w:rPr>
                <w:b/>
                <w:bCs/>
                <w:i/>
                <w:i/>
                <w:iCs/>
              </w:rPr>
            </w:pPr>
            <w:r>
              <w:rPr>
                <w:b/>
                <w:bCs/>
                <w:i/>
                <w:iCs/>
              </w:rPr>
              <w:t>A.5.3 Definition and study of the types of analysis to be performed on platform data</w:t>
            </w:r>
          </w:p>
          <w:p>
            <w:pPr>
              <w:pStyle w:val="Normal"/>
              <w:tabs>
                <w:tab w:val="left" w:pos="418" w:leader="none"/>
                <w:tab w:val="left" w:pos="832" w:leader="none"/>
                <w:tab w:val="left" w:pos="833" w:leader="none"/>
              </w:tabs>
              <w:spacing w:lineRule="auto" w:line="276" w:before="0" w:after="0"/>
              <w:rPr/>
            </w:pPr>
            <w:r>
              <w:rPr/>
              <w:t>You identify the types of analytics that are required for the dashboard. This can include descriptive analysis, possible predictive analysis, trend analysis, correlation analysis, and other analytical techniques. It's important to define your analytical goals clearly to gain meaningful insights from your data.</w:t>
            </w:r>
          </w:p>
          <w:p>
            <w:pPr>
              <w:pStyle w:val="Normal"/>
              <w:tabs>
                <w:tab w:val="left" w:pos="418" w:leader="none"/>
                <w:tab w:val="left" w:pos="832" w:leader="none"/>
                <w:tab w:val="left" w:pos="833" w:leader="none"/>
              </w:tabs>
              <w:spacing w:lineRule="auto" w:line="276" w:before="0" w:after="0"/>
              <w:rPr/>
            </w:pPr>
            <w:r>
              <w:rPr/>
            </w:r>
          </w:p>
          <w:p>
            <w:pPr>
              <w:pStyle w:val="Normal"/>
              <w:spacing w:lineRule="auto" w:line="276"/>
              <w:rPr>
                <w:b/>
                <w:bCs/>
                <w:i/>
                <w:i/>
                <w:iCs/>
              </w:rPr>
            </w:pPr>
            <w:r>
              <w:rPr>
                <w:b/>
                <w:bCs/>
                <w:i/>
                <w:iCs/>
              </w:rPr>
              <w:t>A.5.4 Designing BI Dashboards</w:t>
            </w:r>
          </w:p>
          <w:p>
            <w:pPr>
              <w:pStyle w:val="Normal"/>
              <w:tabs>
                <w:tab w:val="left" w:pos="418" w:leader="none"/>
                <w:tab w:val="left" w:pos="832" w:leader="none"/>
                <w:tab w:val="left" w:pos="833" w:leader="none"/>
              </w:tabs>
              <w:spacing w:lineRule="auto" w:line="276" w:before="0" w:after="0"/>
              <w:rPr/>
            </w:pPr>
            <w:r>
              <w:rPr/>
              <w:t>In this phase, you design dashboards using the BI tools you select. You define dashboard requirements, establish the arrangement of visual elements, select the appropriate visualizations, and create interactive links between dashboard components. The goal is to create an intuitive and user-friendly dashboard that provides clear and timely information.</w:t>
            </w:r>
          </w:p>
          <w:p>
            <w:pPr>
              <w:pStyle w:val="Normal"/>
              <w:tabs>
                <w:tab w:val="left" w:pos="418" w:leader="none"/>
                <w:tab w:val="left" w:pos="832" w:leader="none"/>
                <w:tab w:val="left" w:pos="833" w:leader="none"/>
              </w:tabs>
              <w:spacing w:lineRule="auto" w:line="276" w:before="0" w:after="0"/>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design phase, the problem that can be encountered for these activities could be related to poor quality, i.e. if the data used to feed the dashboards is incomplete, inconsistent or of low quality, the information displayed could be inaccurate or unreliable. It's important to make sure that your data is clean, consistent, and up-to-date before it's used to create dashboards.</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implement data quality controls to ensure that the data used in dashboards is reliable and accurate. Clean and normalize the data before using it to create dashboards.</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Data Scientist.</w:t>
            </w:r>
            <w:r>
              <w:rPr>
                <w:rFonts w:eastAsia="Calibri" w:cs="Calibri" w:ascii="Calibri" w:hAnsi="Calibri" w:asciiTheme="minorHAnsi" w:cstheme="minorHAnsi" w:hAnsiTheme="minorHAnsi"/>
                <w:sz w:val="22"/>
                <w:szCs w:val="22"/>
                <w:lang w:eastAsia="en-US"/>
              </w:rPr>
              <w:t xml:space="preserve"> The Data Scientist will be responsible for the study and analysis of data with the aim of building learning-based models for the solution of specific problems. In particular, depending on the type and quality of the data available and the task to be performed, it is able to design, train and validate models that are able to perform it correctly.</w:t>
            </w:r>
          </w:p>
          <w:p>
            <w:pPr>
              <w:pStyle w:val="Normal"/>
              <w:numPr>
                <w:ilvl w:val="0"/>
                <w:numId w:val="25"/>
              </w:numPr>
              <w:spacing w:lineRule="auto" w:line="276" w:before="0" w:after="0"/>
              <w:rPr/>
            </w:pPr>
            <w:r>
              <w:rPr>
                <w:i/>
              </w:rPr>
              <w:t>BI Analyst</w:t>
            </w:r>
            <w:r>
              <w:rPr/>
              <w:t>. This professional figure identifies the input data and with a BI tool designs the dashboards starting from the cleaning of the data and optimizing the visualization processes up to the publication of the dashboards fed by the DB.</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 xml:space="preserve">There is no consultancy for these activities. </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BI tools analysis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Definition of the Data Analytics tools to be used</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Definition and study of the types of analysis to be performed on platform data</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Designing BI dashboards</w:t>
            </w:r>
          </w:p>
        </w:tc>
      </w:tr>
    </w:tbl>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OR6</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Back-End Implementation</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Lens Type (SS/RI): </w:t>
            </w:r>
            <w:r>
              <w:rPr>
                <w:highlight w:val="white"/>
              </w:rPr>
              <w:t>SS</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rPr>
              <w:t>19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 xml:space="preserve">PA DIGITALE </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Aldo Moro 2, Mercato San Severino (SA) 84085</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OR6 involves the implementation of the back-end of the platform which actually includes two activities:</w:t>
            </w:r>
          </w:p>
          <w:p>
            <w:pPr>
              <w:pStyle w:val="ListParagraph"/>
              <w:numPr>
                <w:ilvl w:val="0"/>
                <w:numId w:val="48"/>
              </w:numPr>
              <w:pBdr/>
              <w:tabs>
                <w:tab w:val="left" w:pos="418" w:leader="none"/>
                <w:tab w:val="left" w:pos="832" w:leader="none"/>
                <w:tab w:val="left" w:pos="833" w:leader="none"/>
              </w:tabs>
              <w:spacing w:lineRule="auto" w:line="276" w:before="0" w:after="0"/>
              <w:contextualSpacing/>
              <w:rPr/>
            </w:pPr>
            <w:r>
              <w:rPr/>
              <w:t>Implementation of business processes or health and environmental application verticals;</w:t>
            </w:r>
          </w:p>
          <w:p>
            <w:pPr>
              <w:pStyle w:val="ListParagraph"/>
              <w:numPr>
                <w:ilvl w:val="0"/>
                <w:numId w:val="48"/>
              </w:numPr>
              <w:pBdr/>
              <w:tabs>
                <w:tab w:val="left" w:pos="418" w:leader="none"/>
                <w:tab w:val="left" w:pos="832" w:leader="none"/>
                <w:tab w:val="left" w:pos="833" w:leader="none"/>
              </w:tabs>
              <w:spacing w:lineRule="auto" w:line="276" w:before="0" w:after="0"/>
              <w:contextualSpacing/>
              <w:rPr/>
            </w:pPr>
            <w:r>
              <w:rPr/>
              <w:t xml:space="preserve">Development of the APIs that the Back-End will make available to allow applications or users to access data and perform the necessary operations. </w:t>
            </w:r>
          </w:p>
          <w:p>
            <w:pPr>
              <w:pStyle w:val="Normal"/>
              <w:pBdr/>
              <w:tabs>
                <w:tab w:val="left" w:pos="418" w:leader="none"/>
                <w:tab w:val="left" w:pos="832" w:leader="none"/>
                <w:tab w:val="left" w:pos="833" w:leader="none"/>
              </w:tabs>
              <w:spacing w:lineRule="auto" w:line="276" w:before="0" w:after="0"/>
              <w:rPr/>
            </w:pPr>
            <w:r>
              <w:rPr/>
              <w:t>In addition, the OR provides for the implementation of authentication services and the creation of the database.</w:t>
            </w:r>
          </w:p>
          <w:p>
            <w:pPr>
              <w:pStyle w:val="Normal"/>
              <w:tabs>
                <w:tab w:val="left" w:pos="418" w:leader="none"/>
                <w:tab w:val="left" w:pos="832" w:leader="none"/>
                <w:tab w:val="left" w:pos="833" w:leader="none"/>
              </w:tabs>
              <w:spacing w:lineRule="auto" w:line="276" w:before="10" w:after="0"/>
              <w:contextualSpacing/>
              <w:rPr/>
            </w:pPr>
            <w:r>
              <w:rPr/>
              <w:t>The development activities for this OR are as follows: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security and authentication services of the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Creation of the DB</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Implementation of platform services</w:t>
            </w:r>
          </w:p>
          <w:p>
            <w:pPr>
              <w:pStyle w:val="Normal"/>
              <w:pBdr/>
              <w:tabs>
                <w:tab w:val="left" w:pos="418" w:leader="none"/>
                <w:tab w:val="left" w:pos="832" w:leader="none"/>
                <w:tab w:val="left" w:pos="833" w:leader="none"/>
              </w:tabs>
              <w:spacing w:lineRule="auto" w:line="276" w:before="0" w:after="0"/>
              <w:ind w:left="36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A.6.1 Implementation of security and authentication services of the system</w:t>
            </w:r>
          </w:p>
          <w:p>
            <w:pPr>
              <w:pStyle w:val="Normal"/>
              <w:spacing w:lineRule="auto" w:line="276"/>
              <w:rPr/>
            </w:pPr>
            <w:r>
              <w:rPr/>
              <w:t>This activity involves the use of services necessary to ensure the security of the system, such as user access management, authentication, authorization and data encryption. These services make it possible to secure access to resources and verify the identity of users and will be carried out in line with what was studied in OR1.</w:t>
            </w:r>
          </w:p>
          <w:p>
            <w:pPr>
              <w:pStyle w:val="Normal"/>
              <w:spacing w:lineRule="auto" w:line="276"/>
              <w:rPr/>
            </w:pPr>
            <w:r>
              <w:rPr/>
            </w:r>
          </w:p>
          <w:p>
            <w:pPr>
              <w:pStyle w:val="Normal"/>
              <w:spacing w:lineRule="auto" w:line="276"/>
              <w:rPr>
                <w:b/>
                <w:bCs/>
                <w:i/>
                <w:i/>
                <w:iCs/>
              </w:rPr>
            </w:pPr>
            <w:r>
              <w:rPr>
                <w:b/>
                <w:bCs/>
                <w:i/>
                <w:iCs/>
              </w:rPr>
              <w:t>A.6.2 Implementation of the DB</w:t>
            </w:r>
          </w:p>
          <w:p>
            <w:pPr>
              <w:pStyle w:val="Normal"/>
              <w:spacing w:lineRule="auto" w:line="276"/>
              <w:rPr/>
            </w:pPr>
            <w:r>
              <w:rPr/>
              <w:t>The task involves creating the database necessary for the system, defining the tables, relationships and indexes. Capabilities for data creation, modification, read, and deletion (CRUD) are implemented, as well as transaction management and query optimization.</w:t>
            </w:r>
          </w:p>
          <w:p>
            <w:pPr>
              <w:pStyle w:val="Normal"/>
              <w:spacing w:lineRule="auto" w:line="276"/>
              <w:rPr/>
            </w:pPr>
            <w:r>
              <w:rPr/>
            </w:r>
          </w:p>
          <w:p>
            <w:pPr>
              <w:pStyle w:val="Normal"/>
              <w:spacing w:lineRule="auto" w:line="276"/>
              <w:rPr>
                <w:b/>
                <w:bCs/>
                <w:i/>
                <w:i/>
                <w:iCs/>
              </w:rPr>
            </w:pPr>
            <w:r>
              <w:rPr>
                <w:b/>
                <w:bCs/>
                <w:i/>
                <w:iCs/>
              </w:rPr>
              <w:t>A.6.3 Implementation of Platform Services</w:t>
            </w:r>
          </w:p>
          <w:p>
            <w:pPr>
              <w:pStyle w:val="Normal"/>
              <w:spacing w:lineRule="auto" w:line="276"/>
              <w:rPr/>
            </w:pPr>
            <w:r>
              <w:rPr/>
              <w:t>In the current activity, the specific services of the platform are developed. These services may include user management, content management, third-party integration, data processing, and other features that enable the platform to function properly. All the management modules of each infectious disease considered in the system (e.g. brucellosis, HIV, tetanus, meningitis, etc.) will be implemented.</w:t>
            </w:r>
          </w:p>
          <w:p>
            <w:pPr>
              <w:pStyle w:val="Normal"/>
              <w:spacing w:lineRule="auto" w:line="276"/>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design phase, the problem that can be encountered for these activities could be related to the maintainability of the architecture. A complex architecture or poorly organized code can make it difficult to maintain the back-end. It is important to design appropriately and follow development best practices, using a well-structured architecture, well-documented code, and good organization of modules and features.</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follow software development best practices, such as using a well-structured architecture (e.g., layered architecture or microservices architecture), well-documented code, and adopting appropriate design patterns. Additionally, it is important to implement automated testing to facilitate system maintenance and evolution over time.</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
              <w:numPr>
                <w:ilvl w:val="0"/>
                <w:numId w:val="25"/>
              </w:numPr>
              <w:spacing w:lineRule="auto" w:line="276" w:before="0" w:after="0"/>
              <w:rPr/>
            </w:pPr>
            <w:r>
              <w:rPr>
                <w:i/>
              </w:rPr>
              <w:t>Software Developer</w:t>
            </w:r>
            <w:r>
              <w:rPr/>
              <w:t>. The Software Developer will be responsible for the design of the Front-End of the platform.</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For this Experimental Development OR, a consultancy is provided for the company GESAN SRL.</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security and authentication services of the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Creation of the DB</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Implementation of platform services</w:t>
            </w:r>
          </w:p>
        </w:tc>
      </w:tr>
    </w:tbl>
    <w:p>
      <w:pPr>
        <w:pStyle w:val="Normal"/>
        <w:spacing w:lineRule="auto" w:line="276" w:before="1" w:after="0"/>
        <w:rPr>
          <w:b/>
        </w:rPr>
      </w:pPr>
      <w:r>
        <w:rPr>
          <w:b/>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OR7</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Implementation of the Front End</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Lens Type (SS/RI): </w:t>
            </w:r>
            <w:r>
              <w:rPr>
                <w:highlight w:val="white"/>
              </w:rPr>
              <w:t>SS</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rPr>
              <w:t>18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 xml:space="preserve">PA DIGITALE </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Aldo Moro 2, Mercato San Severino (SA) 84085</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spacing w:lineRule="auto" w:line="276"/>
              <w:rPr/>
            </w:pPr>
            <w:r>
              <w:rPr/>
              <w:t xml:space="preserve">In this OR, the implementation of what had been produced in terms of mockup or with respect to what was indicated in OR3 is envisaged. The interfaces will be created by exploiting the APIs of the back-end of the system in order to provide healthcare and non-healthcare users with the appropriate functions to manage the data and procedures under their competence. Therefore, for each infectious disease (e.g. brucellosis, HIV, tetanus, meningitis, etc.) special interaction masks (front-end) will be created for reporting and epidemiological investigation in relation to what is established in OR1. </w:t>
            </w:r>
          </w:p>
          <w:p>
            <w:pPr>
              <w:pStyle w:val="Normal"/>
              <w:tabs>
                <w:tab w:val="left" w:pos="418" w:leader="none"/>
                <w:tab w:val="left" w:pos="832" w:leader="none"/>
                <w:tab w:val="left" w:pos="833" w:leader="none"/>
              </w:tabs>
              <w:spacing w:lineRule="auto" w:line="276" w:before="10" w:after="0"/>
              <w:contextualSpacing/>
              <w:rPr/>
            </w:pPr>
            <w:r>
              <w:rPr/>
              <w:t>The development activities for this OR are as follows: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integrations with APIs;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Creation of mock-ups;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Implementation of interfaces.</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A.7.1 Implementation of integrations with APIs</w:t>
            </w:r>
          </w:p>
          <w:p>
            <w:pPr>
              <w:pStyle w:val="Normal"/>
              <w:spacing w:lineRule="auto" w:line="276"/>
              <w:rPr/>
            </w:pPr>
            <w:r>
              <w:rPr/>
              <w:t>During this task, you define and implement calls to the Backend APIs. This can include defining parameters and response types, sending requests to APIs, and managing responses received. The goal is to establish efficient communication between the Front-End and the Back-End using special frameworks or front-end technologies that implement the http protocol.</w:t>
            </w:r>
          </w:p>
          <w:p>
            <w:pPr>
              <w:pStyle w:val="Normal"/>
              <w:spacing w:lineRule="auto" w:line="276"/>
              <w:rPr/>
            </w:pPr>
            <w:r>
              <w:rPr/>
            </w:r>
          </w:p>
          <w:p>
            <w:pPr>
              <w:pStyle w:val="Normal"/>
              <w:spacing w:lineRule="auto" w:line="276"/>
              <w:rPr>
                <w:b/>
                <w:bCs/>
                <w:i/>
                <w:i/>
                <w:iCs/>
              </w:rPr>
            </w:pPr>
            <w:r>
              <w:rPr>
                <w:b/>
                <w:bCs/>
                <w:i/>
                <w:iCs/>
              </w:rPr>
              <w:t>A.7.2 Making mock-ups</w:t>
            </w:r>
          </w:p>
          <w:p>
            <w:pPr>
              <w:pStyle w:val="Normal"/>
              <w:spacing w:lineRule="auto" w:line="276"/>
              <w:rPr/>
            </w:pPr>
            <w:r>
              <w:rPr/>
              <w:t>Through the creation of the mock-up, you will then have the opportunity to illustrate the features of the platform, in this way you will be able to collect decisive feedback before product development and testing. Another advantage of mock-ups, especially useful in particularly complex projects, is the verification of the consistency of the graphic elements on all product pages. In other words, they identify points where the user may not find uniformity in viewing and interacting with content. The use of mockups can effectively make all the stakeholders involved in the project collaborate, if possible the end users, up to the developers who will have to create the software. A wise use of these tools makes it possible to create and refine a digital product that is closer to the needs of the business and the end user.</w:t>
            </w:r>
          </w:p>
          <w:p>
            <w:pPr>
              <w:pStyle w:val="Normal"/>
              <w:spacing w:lineRule="auto" w:line="276"/>
              <w:rPr/>
            </w:pPr>
            <w:r>
              <w:rPr/>
            </w:r>
          </w:p>
          <w:p>
            <w:pPr>
              <w:pStyle w:val="Normal"/>
              <w:spacing w:lineRule="auto" w:line="276"/>
              <w:rPr>
                <w:b/>
                <w:bCs/>
                <w:i/>
                <w:i/>
                <w:iCs/>
              </w:rPr>
            </w:pPr>
            <w:r>
              <w:rPr>
                <w:b/>
                <w:bCs/>
                <w:i/>
                <w:iCs/>
              </w:rPr>
              <w:t>A.7.3 Implementation of interfaces</w:t>
            </w:r>
          </w:p>
          <w:p>
            <w:pPr>
              <w:pStyle w:val="Normal"/>
              <w:spacing w:lineRule="auto" w:line="276"/>
              <w:rPr/>
            </w:pPr>
            <w:r>
              <w:rPr/>
              <w:t>In this task, you translate mock-ups into code to create the actual user interface. The information provided by mock-ups is used to properly structure the page, apply styles and animations, and implement interactive features such as user event handling. User frameworks that are considered valid and studied in the search ORs will be used.</w:t>
            </w:r>
          </w:p>
          <w:p>
            <w:pPr>
              <w:pStyle w:val="Normal"/>
              <w:spacing w:lineRule="auto" w:line="276"/>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The problem that can be encountered for these activities could be related to the complexity of integration with the back-end given the amount of (health) data and the variety of pathologies to be managed.</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use frameworks to simplify the management of API calls and communication between the front-end and the back-end.</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
              <w:numPr>
                <w:ilvl w:val="0"/>
                <w:numId w:val="25"/>
              </w:numPr>
              <w:spacing w:lineRule="auto" w:line="276" w:before="0" w:after="0"/>
              <w:rPr/>
            </w:pPr>
            <w:r>
              <w:rPr>
                <w:i/>
              </w:rPr>
              <w:t>Software Developer</w:t>
            </w:r>
            <w:r>
              <w:rPr/>
              <w:t>. The Software Developer will be responsible for the design of the Front-End of the platform.</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Graphic Designer.</w:t>
            </w:r>
            <w:r>
              <w:rPr>
                <w:rFonts w:eastAsia="Calibri" w:cs="Calibri" w:ascii="Calibri" w:hAnsi="Calibri" w:asciiTheme="minorHAnsi" w:cstheme="minorHAnsi" w:hAnsiTheme="minorHAnsi"/>
                <w:sz w:val="22"/>
                <w:szCs w:val="22"/>
                <w:lang w:eastAsia="en-US"/>
              </w:rPr>
              <w:t xml:space="preserve"> This figure will be used for the creation of mock-ups of the app and the platform.</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For this Experimental Development OR, a consultancy is provided for the company GESAN SRL.</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integrations with APIs;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Creation of mock-ups;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Implementation of interfaces.</w:t>
            </w:r>
          </w:p>
        </w:tc>
      </w:tr>
    </w:tbl>
    <w:p>
      <w:pPr>
        <w:pStyle w:val="Normal"/>
        <w:spacing w:lineRule="auto" w:line="276"/>
        <w:rPr/>
      </w:pPr>
      <w:r>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OR8</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Implementation of DWH and Dashboards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Lens Type (SS/RI): </w:t>
            </w:r>
            <w:r>
              <w:rPr>
                <w:highlight w:val="white"/>
              </w:rPr>
              <w:t>SS</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rPr>
              <w:t>10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 xml:space="preserve">KRATOS </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Torino 14, San Nicola La Strada (CE)</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In this OR, the creation of a system capable of collecting, storing and managing environmental data from different sources (monitoring stations) is envisaged. This system must be able to acquire data, perform data cleaning and validation, and organize them in a structured format for further analysis, and in this OR a Data Warehouse (DWH) is created in which environmental data is integrated with epidemiological data. The DWH must be designed to allow the correlation and joint analysis between these two types of data in order to identify any correlations between the environment and the spread of diseases or epidemics, for the analysis it is planned to create interactive dashboards that show the results of the environmental-epidemiological analyses in a visual and understandable way. Dashboards should allow users to explore data and view graphs, maps, and other visual representations of information.</w:t>
            </w:r>
          </w:p>
          <w:p>
            <w:pPr>
              <w:pStyle w:val="Normal"/>
              <w:tabs>
                <w:tab w:val="left" w:pos="418" w:leader="none"/>
                <w:tab w:val="left" w:pos="832" w:leader="none"/>
                <w:tab w:val="left" w:pos="833" w:leader="none"/>
              </w:tabs>
              <w:spacing w:lineRule="auto" w:line="276" w:before="10" w:after="0"/>
              <w:contextualSpacing/>
              <w:rPr/>
            </w:pPr>
            <w:r>
              <w:rPr/>
              <w:t>The development activities for this OR are as follows: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the environmental data management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Realization of the DWH for joint environmental-epidemiological analyses;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Implementing BI dashboards.</w:t>
            </w:r>
          </w:p>
          <w:p>
            <w:pPr>
              <w:pStyle w:val="Normal"/>
              <w:pBdr/>
              <w:tabs>
                <w:tab w:val="left" w:pos="418" w:leader="none"/>
                <w:tab w:val="left" w:pos="832" w:leader="none"/>
                <w:tab w:val="left" w:pos="833" w:leader="none"/>
              </w:tabs>
              <w:spacing w:lineRule="auto" w:line="276" w:before="0" w:after="0"/>
              <w:ind w:left="36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A.8.1 Implementation of the environmental data management system</w:t>
            </w:r>
          </w:p>
          <w:p>
            <w:pPr>
              <w:pStyle w:val="Normal"/>
              <w:spacing w:lineRule="auto" w:line="276"/>
              <w:rPr/>
            </w:pPr>
            <w:r>
              <w:rPr/>
              <w:t>In this activity, a system will be developed that can collect, store and manage environmental data from different sources. Mechanisms will be implemented to acquire and transmit data from environmental monitoring stations. The data will be processed, cleaned and validated in order to ensure its integrity and reliability. Components for efficient data management, such as the creation of database tables and schemas, will be designed and implemented.</w:t>
            </w:r>
          </w:p>
          <w:p>
            <w:pPr>
              <w:pStyle w:val="Normal"/>
              <w:spacing w:lineRule="auto" w:line="276"/>
              <w:rPr/>
            </w:pPr>
            <w:r>
              <w:rPr/>
            </w:r>
          </w:p>
          <w:p>
            <w:pPr>
              <w:pStyle w:val="Normal"/>
              <w:spacing w:lineRule="auto" w:line="276"/>
              <w:rPr>
                <w:b/>
                <w:bCs/>
                <w:i/>
                <w:i/>
                <w:iCs/>
              </w:rPr>
            </w:pPr>
            <w:r>
              <w:rPr>
                <w:b/>
                <w:bCs/>
                <w:i/>
                <w:iCs/>
              </w:rPr>
              <w:t>A.8.2 Implementation of the DWH for joint environmental-epidemiological analyses</w:t>
            </w:r>
          </w:p>
          <w:p>
            <w:pPr>
              <w:pStyle w:val="Normal"/>
              <w:spacing w:lineRule="auto" w:line="276"/>
              <w:rPr/>
            </w:pPr>
            <w:r>
              <w:rPr/>
              <w:t>In this activity, a Data Warehouse (DWH) will be implemented that will integrate environmental data with epidemiological data. The DWH will be designed to allow for the effective storage and correlation of data from these two sources. This will involve creating appropriate data models, structuring data into meaningful dimensions and hierarchies, and implementing mechanisms for extracting, transforming, and loading (ETL) data into the DWH. Processes will also be defined to maintain the quality of the data within the DWH.</w:t>
            </w:r>
          </w:p>
          <w:p>
            <w:pPr>
              <w:pStyle w:val="Normal"/>
              <w:spacing w:lineRule="auto" w:line="276"/>
              <w:rPr/>
            </w:pPr>
            <w:r>
              <w:rPr/>
            </w:r>
          </w:p>
          <w:p>
            <w:pPr>
              <w:pStyle w:val="Normal"/>
              <w:spacing w:lineRule="auto" w:line="276"/>
              <w:rPr>
                <w:b/>
                <w:bCs/>
                <w:i/>
                <w:i/>
                <w:iCs/>
              </w:rPr>
            </w:pPr>
            <w:r>
              <w:rPr>
                <w:b/>
                <w:bCs/>
                <w:i/>
                <w:iCs/>
              </w:rPr>
              <w:t>A.8.3 Implementing BI Dashboards</w:t>
            </w:r>
          </w:p>
          <w:p>
            <w:pPr>
              <w:pStyle w:val="Normal"/>
              <w:spacing w:lineRule="auto" w:line="276"/>
              <w:rPr/>
            </w:pPr>
            <w:r>
              <w:rPr/>
              <w:t>In this activity, you will create interactive dashboards to visualize data and to support environmental-epidemiological analyses. Business Intelligence (BI) tools such as Tableau, Power BI, or Qlikview will be used to design and implement dashboards. Through the use of filters, drill-downs, and other interactive capabilities, users will be able to explore data, identify correlations, extract insights, and make informed decisions. The dashboards will also be accessible from mobile devices to ensure flexible use of data.</w:t>
            </w:r>
          </w:p>
          <w:p>
            <w:pPr>
              <w:pStyle w:val="Normal"/>
              <w:spacing w:lineRule="auto" w:line="276"/>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In the integration phase, the problem that can be encountered for these activities could be related to the analysis of large volumes of data and the generation of interactive dashboards could require enormous processing capacity. It will be important to optimize query efficiency and data storage to ensure fast and responsive performance.</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use techniques such as data indexing, query optimization and the use of caches to improve system performance.</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Data Scientist.</w:t>
            </w:r>
            <w:r>
              <w:rPr>
                <w:rFonts w:eastAsia="Calibri" w:cs="Calibri" w:ascii="Calibri" w:hAnsi="Calibri" w:asciiTheme="minorHAnsi" w:cstheme="minorHAnsi" w:hAnsiTheme="minorHAnsi"/>
                <w:sz w:val="22"/>
                <w:szCs w:val="22"/>
                <w:lang w:eastAsia="en-US"/>
              </w:rPr>
              <w:t xml:space="preserve"> The Data Scientist will be responsible for the study and analysis of data with the aim of building learning-based models for the solution of specific problems. In particular, depending on the type and quality of the data available and the task to be performed, it is able to design, train and validate models that are able to perform it correctly.</w:t>
            </w:r>
          </w:p>
          <w:p>
            <w:pPr>
              <w:pStyle w:val="Normal"/>
              <w:numPr>
                <w:ilvl w:val="0"/>
                <w:numId w:val="25"/>
              </w:numPr>
              <w:spacing w:lineRule="auto" w:line="276" w:before="0" w:after="0"/>
              <w:rPr/>
            </w:pPr>
            <w:r>
              <w:rPr>
                <w:i/>
              </w:rPr>
              <w:t>BI Analyst</w:t>
            </w:r>
            <w:r>
              <w:rPr/>
              <w:t>. This professional figure identifies the input data and with a BI tool designs the dashboards starting from the cleaning of the data and optimizing the visualization processes up to the publication of the dashboards fed by the DB.</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Designer</w:t>
            </w:r>
            <w:r>
              <w:rPr>
                <w:rFonts w:eastAsia="Calibri" w:cs="Calibri" w:ascii="Calibri" w:hAnsi="Calibri" w:asciiTheme="minorHAnsi" w:cstheme="minorHAnsi" w:hAnsiTheme="minorHAnsi"/>
                <w:sz w:val="22"/>
                <w:szCs w:val="22"/>
                <w:lang w:eastAsia="en-US"/>
              </w:rPr>
              <w:t>. The designer is responsible for the technical design and development of the applications, also plans the overall architecture, coordinates the construction of the components and controls their quality.</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 xml:space="preserve">There is no consultancy for these activities. </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the environmental data management system;</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Realization of the DWH for joint environmental-epidemiological analyses;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Implementing BI dashboards.</w:t>
            </w:r>
          </w:p>
        </w:tc>
      </w:tr>
    </w:tbl>
    <w:p>
      <w:pPr>
        <w:pStyle w:val="Normal"/>
        <w:spacing w:lineRule="auto" w:line="276"/>
        <w:rPr/>
      </w:pPr>
      <w:r>
        <w:rPr/>
      </w:r>
    </w:p>
    <w:tbl>
      <w:tblPr>
        <w:tblW w:w="9693" w:type="dxa"/>
        <w:jc w:val="left"/>
        <w:tblInd w:w="57" w:type="dxa"/>
        <w:tblLayout w:type="fixed"/>
        <w:tblCellMar>
          <w:top w:w="100" w:type="dxa"/>
          <w:left w:w="100" w:type="dxa"/>
          <w:bottom w:w="100" w:type="dxa"/>
          <w:right w:w="100" w:type="dxa"/>
        </w:tblCellMar>
        <w:tblLook w:val="0600" w:noHBand="1" w:noVBand="1" w:firstColumn="0" w:lastRow="0" w:lastColumn="0" w:firstRow="0"/>
      </w:tblPr>
      <w:tblGrid>
        <w:gridCol w:w="963"/>
        <w:gridCol w:w="4319"/>
        <w:gridCol w:w="4410"/>
      </w:tblGrid>
      <w:tr>
        <w:trPr>
          <w:trHeight w:val="24" w:hRule="atLeast"/>
        </w:trPr>
        <w:tc>
          <w:tcPr>
            <w:tcW w:w="963"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OR9</w:t>
            </w:r>
          </w:p>
        </w:tc>
        <w:tc>
          <w:tcPr>
            <w:tcW w:w="8729"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white"/>
              </w:rPr>
            </w:pPr>
            <w:r>
              <w:rPr>
                <w:b/>
                <w:highlight w:val="white"/>
              </w:rPr>
              <w:t xml:space="preserve">TITLE: </w:t>
            </w:r>
            <w:r>
              <w:rPr>
                <w:b/>
              </w:rPr>
              <w:t>Implementation of Access Forms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 xml:space="preserve">Lens Type (SS/RI): </w:t>
            </w:r>
            <w:r>
              <w:rPr>
                <w:highlight w:val="white"/>
              </w:rPr>
              <w:t>SS</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b/>
                <w:highlight w:val="yellow"/>
              </w:rPr>
            </w:pPr>
            <w:r>
              <w:rPr>
                <w:b/>
                <w:highlight w:val="white"/>
              </w:rPr>
              <w:t xml:space="preserve">Duration: </w:t>
            </w:r>
            <w:r>
              <w:rPr>
                <w:bCs/>
              </w:rPr>
              <w:t>8 months</w:t>
            </w:r>
          </w:p>
        </w:tc>
      </w:tr>
      <w:tr>
        <w:trPr>
          <w:trHeight w:val="24" w:hRule="atLeast"/>
        </w:trPr>
        <w:tc>
          <w:tcPr>
            <w:tcW w:w="5282" w:type="dxa"/>
            <w:gridSpan w:val="2"/>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highlight w:val="white"/>
              </w:rPr>
            </w:pPr>
            <w:r>
              <w:rPr>
                <w:b/>
                <w:highlight w:val="white"/>
              </w:rPr>
              <w:t>Proponent</w:t>
            </w:r>
            <w:r>
              <w:rPr>
                <w:highlight w:val="white"/>
              </w:rPr>
              <w:t xml:space="preserve">: </w:t>
            </w:r>
            <w:r>
              <w:rPr/>
              <w:t xml:space="preserve">TAB TECHNOLOGY </w:t>
            </w:r>
          </w:p>
        </w:tc>
        <w:tc>
          <w:tcPr>
            <w:tcW w:w="4410" w:type="dxa"/>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rPr>
              <w:t>Venues</w:t>
            </w:r>
            <w:r>
              <w:rPr/>
              <w:t>: Via Torino 14, San Nicola La Strada (CE)</w:t>
            </w:r>
          </w:p>
        </w:tc>
      </w:tr>
      <w:tr>
        <w:trPr>
          <w:trHeight w:val="1168" w:hRule="atLeast"/>
        </w:trPr>
        <w:tc>
          <w:tcPr>
            <w:tcW w:w="9692" w:type="dxa"/>
            <w:gridSpan w:val="3"/>
            <w:tcBorders>
              <w:top w:val="single" w:sz="8" w:space="0" w:color="000000"/>
              <w:left w:val="single" w:sz="8" w:space="0" w:color="000000"/>
              <w:bottom w:val="single" w:sz="8" w:space="0" w:color="000000"/>
              <w:right w:val="single" w:sz="8" w:space="0" w:color="000000"/>
            </w:tcBorders>
          </w:tcPr>
          <w:p>
            <w:pPr>
              <w:pStyle w:val="Normal"/>
              <w:pBdr/>
              <w:tabs>
                <w:tab w:val="left" w:pos="418" w:leader="none"/>
                <w:tab w:val="left" w:pos="832" w:leader="none"/>
                <w:tab w:val="left" w:pos="833" w:leader="none"/>
              </w:tabs>
              <w:spacing w:lineRule="auto" w:line="276" w:before="0" w:after="0"/>
              <w:rPr/>
            </w:pPr>
            <w:r>
              <w:rPr>
                <w:b/>
                <w:u w:val="single"/>
              </w:rPr>
              <w:t>Brief description of the implementation objective</w:t>
            </w:r>
          </w:p>
          <w:p>
            <w:pPr>
              <w:pStyle w:val="Normal"/>
              <w:pBdr/>
              <w:tabs>
                <w:tab w:val="left" w:pos="418" w:leader="none"/>
                <w:tab w:val="left" w:pos="832" w:leader="none"/>
                <w:tab w:val="left" w:pos="833" w:leader="none"/>
              </w:tabs>
              <w:spacing w:lineRule="auto" w:line="276" w:before="0" w:after="0"/>
              <w:rPr/>
            </w:pPr>
            <w:r>
              <w:rPr/>
              <w:t>That test OR includes defining test modes, building test cases, running tests, and adjusting the solution. During the test mode phase, the types of tests to be performed are identified and the objectives and acceptance criteria are established. Next, test cases are created, which specify the actions, input data, and output expectations for each test. Test cases cover all possible scenarios to ensure comprehensive coverage of features and requirements. In the test execution phase, test cases are run on the system or application, recording the results to identify errors or anomalies. Finally, after the tests are run, an analysis is carried out to understand the causes of the errors and possible solutions. Based on this analysis, changes and improvements are made to adapt the solution to the objectives and acceptance criteria. The testing process is an iterative cycle, which is repeated until the desired level of quality is reached.</w:t>
            </w:r>
          </w:p>
          <w:p>
            <w:pPr>
              <w:pStyle w:val="Normal"/>
              <w:tabs>
                <w:tab w:val="left" w:pos="418" w:leader="none"/>
                <w:tab w:val="left" w:pos="832" w:leader="none"/>
                <w:tab w:val="left" w:pos="833" w:leader="none"/>
              </w:tabs>
              <w:spacing w:lineRule="auto" w:line="276" w:before="10" w:after="0"/>
              <w:contextualSpacing/>
              <w:rPr/>
            </w:pPr>
            <w:r>
              <w:rPr/>
              <w:t>The development activities for this OR are as follows: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Definition of test methods;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Implementation of test cases;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Execution of tests;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Adjustment of the solution.</w:t>
            </w:r>
          </w:p>
          <w:p>
            <w:pPr>
              <w:pStyle w:val="Normal"/>
              <w:pBdr/>
              <w:tabs>
                <w:tab w:val="left" w:pos="418" w:leader="none"/>
                <w:tab w:val="left" w:pos="832" w:leader="none"/>
                <w:tab w:val="left" w:pos="833" w:leader="none"/>
              </w:tabs>
              <w:spacing w:lineRule="auto" w:line="276" w:before="0" w:after="0"/>
              <w:ind w:left="36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List of Activities of the Implementation Objective and Description</w:t>
            </w:r>
          </w:p>
          <w:p>
            <w:pPr>
              <w:pStyle w:val="Normal"/>
              <w:spacing w:lineRule="auto" w:line="276"/>
              <w:rPr>
                <w:b/>
                <w:bCs/>
                <w:i/>
                <w:i/>
                <w:iCs/>
              </w:rPr>
            </w:pPr>
            <w:r>
              <w:rPr>
                <w:b/>
                <w:bCs/>
                <w:i/>
                <w:iCs/>
              </w:rPr>
              <w:t>A.9.1 Defining Test Modes</w:t>
            </w:r>
          </w:p>
          <w:p>
            <w:pPr>
              <w:pStyle w:val="Normal"/>
              <w:spacing w:lineRule="auto" w:line="276"/>
              <w:rPr/>
            </w:pPr>
            <w:r>
              <w:rPr/>
              <w:t>In this phase, the different types of tests to be performed are identified, such as unit testing, integration testing, system testing, and acceptance testing. You also define the objectives and acceptance criteria to determine if the tests have been successful.</w:t>
            </w:r>
          </w:p>
          <w:p>
            <w:pPr>
              <w:pStyle w:val="Normal"/>
              <w:spacing w:lineRule="auto" w:line="276"/>
              <w:rPr/>
            </w:pPr>
            <w:r>
              <w:rPr/>
            </w:r>
          </w:p>
          <w:p>
            <w:pPr>
              <w:pStyle w:val="Normal"/>
              <w:spacing w:lineRule="auto" w:line="276"/>
              <w:rPr>
                <w:b/>
                <w:bCs/>
                <w:i/>
                <w:i/>
                <w:iCs/>
              </w:rPr>
            </w:pPr>
            <w:r>
              <w:rPr>
                <w:b/>
                <w:bCs/>
                <w:i/>
                <w:iCs/>
              </w:rPr>
              <w:t>A.9.2 Implementation of test cases</w:t>
            </w:r>
          </w:p>
          <w:p>
            <w:pPr>
              <w:pStyle w:val="Normal"/>
              <w:spacing w:lineRule="auto" w:line="276"/>
              <w:rPr/>
            </w:pPr>
            <w:r>
              <w:rPr/>
              <w:t>In this phase, you create test cases for each type of test that you identified in the previous phase. A test case is an independent unit of testing and specifies the actions to be performed, the input data, and the output expectations. Test cases should cover all possible scenarios and ensure that all features and requirements are properly tested.</w:t>
            </w:r>
          </w:p>
          <w:p>
            <w:pPr>
              <w:pStyle w:val="Normal"/>
              <w:spacing w:lineRule="auto" w:line="276"/>
              <w:rPr/>
            </w:pPr>
            <w:r>
              <w:rPr/>
            </w:r>
          </w:p>
          <w:p>
            <w:pPr>
              <w:pStyle w:val="Normal"/>
              <w:spacing w:lineRule="auto" w:line="276"/>
              <w:rPr>
                <w:b/>
                <w:bCs/>
                <w:i/>
                <w:i/>
                <w:iCs/>
              </w:rPr>
            </w:pPr>
            <w:r>
              <w:rPr>
                <w:b/>
                <w:bCs/>
                <w:i/>
                <w:iCs/>
              </w:rPr>
              <w:t>A.9.3 Performing Tests</w:t>
            </w:r>
          </w:p>
          <w:p>
            <w:pPr>
              <w:pStyle w:val="Normal"/>
              <w:spacing w:lineRule="auto" w:line="276"/>
              <w:rPr/>
            </w:pPr>
            <w:r>
              <w:rPr/>
              <w:t>In this phase, test cases are run on the system or application. Tests are performed by following the procedures defined in the test cases. Test results are recorded to identify any errors or anomalies in the system. Each test is performed several times to verify the reproducibility of the results.</w:t>
            </w:r>
          </w:p>
          <w:p>
            <w:pPr>
              <w:pStyle w:val="Normal"/>
              <w:spacing w:lineRule="auto" w:line="276"/>
              <w:rPr/>
            </w:pPr>
            <w:r>
              <w:rPr/>
            </w:r>
          </w:p>
          <w:p>
            <w:pPr>
              <w:pStyle w:val="Normal"/>
              <w:spacing w:lineRule="auto" w:line="276"/>
              <w:rPr>
                <w:b/>
                <w:bCs/>
                <w:i/>
                <w:i/>
                <w:iCs/>
              </w:rPr>
            </w:pPr>
            <w:r>
              <w:rPr>
                <w:b/>
                <w:bCs/>
                <w:i/>
                <w:iCs/>
              </w:rPr>
              <w:t>A.9.4 Adjustment of the solution</w:t>
            </w:r>
          </w:p>
          <w:p>
            <w:pPr>
              <w:pStyle w:val="Normal"/>
              <w:spacing w:lineRule="auto" w:line="276"/>
              <w:rPr/>
            </w:pPr>
            <w:r>
              <w:rPr/>
              <w:t>After tests are run and errors are identified, an analysis is performed to determine the causes of the errors and possible solutions. Based on the test results and requirements, changes and improvements are made to the system or application to resolve errors and meet acceptance criteria.</w:t>
            </w:r>
          </w:p>
          <w:p>
            <w:pPr>
              <w:pStyle w:val="Normal"/>
              <w:spacing w:lineRule="auto" w:line="276"/>
              <w:rPr/>
            </w:pPr>
            <w:r>
              <w:rPr/>
            </w:r>
          </w:p>
          <w:p>
            <w:pPr>
              <w:pStyle w:val="Normal"/>
              <w:pBdr/>
              <w:tabs>
                <w:tab w:val="left" w:pos="418" w:leader="none"/>
                <w:tab w:val="left" w:pos="832" w:leader="none"/>
                <w:tab w:val="left" w:pos="833" w:leader="none"/>
              </w:tabs>
              <w:spacing w:lineRule="auto" w:line="276" w:before="0" w:after="0"/>
              <w:rPr/>
            </w:pPr>
            <w:r>
              <w:rPr>
                <w:b/>
                <w:bCs/>
                <w:u w:val="single"/>
              </w:rPr>
              <w:t>Design problems to be addressed</w:t>
            </w:r>
            <w:r>
              <w:rPr/>
              <w:tab/>
            </w:r>
          </w:p>
          <w:p>
            <w:pPr>
              <w:pStyle w:val="Normal"/>
              <w:pBdr/>
              <w:tabs>
                <w:tab w:val="left" w:pos="418" w:leader="none"/>
                <w:tab w:val="left" w:pos="832" w:leader="none"/>
                <w:tab w:val="left" w:pos="833" w:leader="none"/>
              </w:tabs>
              <w:spacing w:lineRule="auto" w:line="276" w:before="0" w:after="0"/>
              <w:rPr/>
            </w:pPr>
            <w:r>
              <w:rPr/>
              <w:t>During integration, the challenge for these tasks may be related to dependency between modules, i.e., tightly coupled dependencies between modules in the system can make it difficult to modify or extend one part of the system without affecting the other parts. This can compromise the flexibility and maintainability of the system. Addressing this issue requires designing well-defined interfaces and avoiding excessive dependencies between modules.</w:t>
            </w:r>
          </w:p>
          <w:p>
            <w:pPr>
              <w:pStyle w:val="Normal"/>
              <w:pBdr/>
              <w:tabs>
                <w:tab w:val="left" w:pos="418" w:leader="none"/>
                <w:tab w:val="left" w:pos="832" w:leader="none"/>
                <w:tab w:val="left" w:pos="833" w:leader="none"/>
              </w:tabs>
              <w:spacing w:lineRule="auto" w:line="276" w:before="0" w:after="0"/>
              <w:ind w:left="720"/>
              <w:rPr/>
            </w:pPr>
            <w:r>
              <w:rPr/>
            </w:r>
          </w:p>
          <w:p>
            <w:pPr>
              <w:pStyle w:val="Normal"/>
              <w:pBdr/>
              <w:tabs>
                <w:tab w:val="left" w:pos="418" w:leader="none"/>
                <w:tab w:val="left" w:pos="832" w:leader="none"/>
                <w:tab w:val="left" w:pos="833" w:leader="none"/>
              </w:tabs>
              <w:spacing w:lineRule="auto" w:line="276" w:before="0" w:after="0"/>
              <w:rPr>
                <w:b/>
                <w:bCs/>
                <w:u w:val="single"/>
              </w:rPr>
            </w:pPr>
            <w:r>
              <w:rPr>
                <w:b/>
                <w:bCs/>
                <w:u w:val="single"/>
              </w:rPr>
              <w:t>Proposed technological solutions</w:t>
            </w:r>
          </w:p>
          <w:p>
            <w:pPr>
              <w:pStyle w:val="Normal"/>
              <w:pBdr/>
              <w:tabs>
                <w:tab w:val="left" w:pos="418" w:leader="none"/>
                <w:tab w:val="left" w:pos="832" w:leader="none"/>
                <w:tab w:val="left" w:pos="833" w:leader="none"/>
              </w:tabs>
              <w:spacing w:lineRule="auto" w:line="276" w:before="0" w:after="0"/>
              <w:rPr/>
            </w:pPr>
            <w:r>
              <w:rPr/>
              <w:t>The proposed solution to be adopted is to be able to monitor the system logs, implementing a log audit and activity monitoring system can help detect suspicious activity and potential security breaches. This can include detailed logging of user actions, notifying security administrators of suspicious events, and analyzing logs to identify possible vulnerabilities or attacks.</w:t>
            </w:r>
          </w:p>
          <w:p>
            <w:pPr>
              <w:pStyle w:val="Normal"/>
              <w:pBdr/>
              <w:tabs>
                <w:tab w:val="left" w:pos="418" w:leader="none"/>
                <w:tab w:val="left" w:pos="832" w:leader="none"/>
                <w:tab w:val="left" w:pos="833" w:leader="none"/>
              </w:tabs>
              <w:spacing w:lineRule="auto" w:line="276" w:before="0" w:after="0"/>
              <w:rPr/>
            </w:pPr>
            <w:r>
              <w:rPr/>
            </w:r>
          </w:p>
          <w:p>
            <w:pPr>
              <w:pStyle w:val="Normal"/>
              <w:spacing w:lineRule="auto" w:line="276"/>
              <w:rPr>
                <w:b/>
                <w:u w:val="single"/>
              </w:rPr>
            </w:pPr>
            <w:r>
              <w:rPr>
                <w:b/>
                <w:u w:val="single"/>
              </w:rPr>
              <w:t>Technical and human resources</w:t>
            </w:r>
          </w:p>
          <w:p>
            <w:pPr>
              <w:pStyle w:val="Normal"/>
              <w:pBdr/>
              <w:spacing w:lineRule="auto" w:line="276" w:before="0" w:after="0"/>
              <w:rPr/>
            </w:pPr>
            <w:r>
              <w:rPr/>
              <w:t>The following OR requires the support of the following professionals:</w:t>
            </w:r>
          </w:p>
          <w:p>
            <w:pPr>
              <w:pStyle w:val="Normal"/>
              <w:numPr>
                <w:ilvl w:val="0"/>
                <w:numId w:val="25"/>
              </w:numPr>
              <w:spacing w:lineRule="auto" w:line="276"/>
              <w:rPr/>
            </w:pPr>
            <w:r>
              <w:rPr>
                <w:i/>
              </w:rPr>
              <w:t>Project Manager</w:t>
            </w:r>
            <w:r>
              <w:rPr/>
              <w:t xml:space="preserve">. The Project Manager has the task of planning, organizing, managing, monitoring and reviewing all project activities and in the case of minor projects he also directly deals with some activities. The project manager reports directly to the customer with whom he agrees on the management of the project according to the methods defined in the PID (Project Initial Document) and approved by the company management. </w:t>
            </w:r>
          </w:p>
          <w:p>
            <w:pPr>
              <w:pStyle w:val="NormalWeb"/>
              <w:numPr>
                <w:ilvl w:val="0"/>
                <w:numId w:val="25"/>
              </w:numPr>
              <w:spacing w:lineRule="auto" w:line="276" w:beforeAutospacing="0" w:before="0" w:afterAutospacing="0" w:after="0"/>
              <w:jc w:val="both"/>
              <w:textAlignment w:val="baseline"/>
              <w:rPr>
                <w:rFonts w:ascii="Calibri" w:hAnsi="Calibri" w:eastAsia="Calibri" w:cs="Calibri" w:asciiTheme="minorHAnsi" w:cstheme="minorHAnsi" w:hAnsiTheme="minorHAnsi"/>
                <w:sz w:val="22"/>
                <w:szCs w:val="22"/>
                <w:lang w:eastAsia="en-US"/>
              </w:rPr>
            </w:pPr>
            <w:r>
              <w:rPr>
                <w:rFonts w:eastAsia="Calibri" w:cs="Calibri" w:ascii="Calibri" w:hAnsi="Calibri" w:asciiTheme="minorHAnsi" w:cstheme="minorHAnsi" w:hAnsiTheme="minorHAnsi"/>
                <w:i/>
                <w:iCs/>
                <w:sz w:val="22"/>
                <w:szCs w:val="22"/>
                <w:lang w:eastAsia="en-US"/>
              </w:rPr>
              <w:t>Tester</w:t>
            </w:r>
            <w:r>
              <w:rPr>
                <w:rFonts w:eastAsia="Calibri" w:cs="Calibri" w:ascii="Calibri" w:hAnsi="Calibri" w:asciiTheme="minorHAnsi" w:cstheme="minorHAnsi" w:hAnsiTheme="minorHAnsi"/>
                <w:sz w:val="22"/>
                <w:szCs w:val="22"/>
                <w:lang w:eastAsia="en-US"/>
              </w:rPr>
              <w:t>. It will evaluate the functioning of the modules developed.</w:t>
            </w:r>
          </w:p>
          <w:p>
            <w:pPr>
              <w:pStyle w:val="Normal"/>
              <w:spacing w:lineRule="auto" w:line="276"/>
              <w:rPr/>
            </w:pPr>
            <w:r>
              <w:rPr/>
            </w:r>
          </w:p>
          <w:p>
            <w:pPr>
              <w:pStyle w:val="Normal"/>
              <w:spacing w:lineRule="auto" w:line="276"/>
              <w:rPr>
                <w:b/>
                <w:u w:val="single"/>
              </w:rPr>
            </w:pPr>
            <w:r>
              <w:rPr>
                <w:b/>
                <w:u w:val="single"/>
              </w:rPr>
              <w:t>Consulting</w:t>
            </w:r>
          </w:p>
          <w:p>
            <w:pPr>
              <w:pStyle w:val="Normal"/>
              <w:spacing w:lineRule="auto" w:line="276"/>
              <w:rPr/>
            </w:pPr>
            <w:r>
              <w:rPr/>
              <w:t xml:space="preserve">There is no consultancy for these activities. </w:t>
            </w:r>
          </w:p>
          <w:p>
            <w:pPr>
              <w:pStyle w:val="Normal"/>
              <w:spacing w:lineRule="auto" w:line="276"/>
              <w:rPr/>
            </w:pPr>
            <w:r>
              <w:rPr/>
            </w:r>
          </w:p>
          <w:p>
            <w:pPr>
              <w:pStyle w:val="Normal"/>
              <w:spacing w:lineRule="auto" w:line="276"/>
              <w:rPr>
                <w:b/>
                <w:u w:val="single"/>
              </w:rPr>
            </w:pPr>
            <w:r>
              <w:rPr>
                <w:b/>
                <w:u w:val="single"/>
              </w:rPr>
              <w:t>Specific results of the activities planned to achieve the objective:</w:t>
            </w:r>
          </w:p>
          <w:p>
            <w:pPr>
              <w:pStyle w:val="Normal"/>
              <w:spacing w:lineRule="auto" w:line="276"/>
              <w:rPr>
                <w:b/>
              </w:rPr>
            </w:pPr>
            <w:r>
              <w:rPr/>
              <w:t>The results that are intended to be achieved with this implementation objective are:</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Defining Test Modes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Creation of test cases</w:t>
            </w:r>
          </w:p>
          <w:p>
            <w:pPr>
              <w:pStyle w:val="Normal"/>
              <w:numPr>
                <w:ilvl w:val="0"/>
                <w:numId w:val="25"/>
              </w:numPr>
              <w:tabs>
                <w:tab w:val="left" w:pos="418" w:leader="none"/>
                <w:tab w:val="left" w:pos="832" w:leader="none"/>
                <w:tab w:val="left" w:pos="833" w:leader="none"/>
              </w:tabs>
              <w:spacing w:lineRule="auto" w:line="276" w:before="10" w:after="0"/>
              <w:contextualSpacing/>
              <w:rPr>
                <w:rFonts w:ascii="Calibri" w:hAnsi="Calibri" w:cs="Calibri" w:asciiTheme="minorHAnsi" w:cstheme="minorHAnsi" w:hAnsiTheme="minorHAnsi"/>
              </w:rPr>
            </w:pPr>
            <w:r>
              <w:rPr>
                <w:rFonts w:cs="Calibri" w:cstheme="minorHAnsi"/>
              </w:rPr>
              <w:t>Running tests</w:t>
            </w:r>
          </w:p>
          <w:p>
            <w:pPr>
              <w:pStyle w:val="Normal"/>
              <w:numPr>
                <w:ilvl w:val="0"/>
                <w:numId w:val="25"/>
              </w:numPr>
              <w:pBdr/>
              <w:tabs>
                <w:tab w:val="left" w:pos="418" w:leader="none"/>
                <w:tab w:val="left" w:pos="832" w:leader="none"/>
                <w:tab w:val="left" w:pos="833" w:leader="none"/>
              </w:tabs>
              <w:spacing w:lineRule="auto" w:line="276" w:before="0" w:after="0"/>
              <w:rPr/>
            </w:pPr>
            <w:r>
              <w:rPr>
                <w:rFonts w:cs="Calibri" w:cstheme="minorHAnsi"/>
              </w:rPr>
              <w:t>Solution adjustment</w:t>
            </w:r>
          </w:p>
        </w:tc>
      </w:tr>
    </w:tbl>
    <w:p>
      <w:pPr>
        <w:pStyle w:val="Normal"/>
        <w:spacing w:lineRule="auto" w:line="276"/>
        <w:rPr/>
      </w:pPr>
      <w:r>
        <w:rPr/>
      </w:r>
    </w:p>
    <w:p>
      <w:pPr>
        <w:pStyle w:val="Normal"/>
        <w:numPr>
          <w:ilvl w:val="1"/>
          <w:numId w:val="3"/>
        </w:numPr>
        <w:tabs>
          <w:tab w:val="left" w:pos="832" w:leader="none"/>
          <w:tab w:val="left" w:pos="833" w:leader="none"/>
          <w:tab w:val="left" w:pos="873" w:leader="none"/>
          <w:tab w:val="left" w:pos="874" w:leader="none"/>
        </w:tabs>
        <w:spacing w:lineRule="auto" w:line="276" w:before="91" w:after="0"/>
        <w:ind w:hanging="609" w:left="873"/>
        <w:rPr>
          <w:rFonts w:eastAsia="Calibri" w:cs="Calibri"/>
        </w:rPr>
      </w:pPr>
      <w:r>
        <w:rPr>
          <w:b/>
        </w:rPr>
        <w:t>CONSTRUCTION TIMES</w:t>
      </w:r>
    </w:p>
    <w:p>
      <w:pPr>
        <w:pStyle w:val="Normal"/>
        <w:tabs>
          <w:tab w:val="left" w:pos="832" w:leader="none"/>
          <w:tab w:val="left" w:pos="833" w:leader="none"/>
          <w:tab w:val="left" w:pos="873" w:leader="none"/>
          <w:tab w:val="left" w:pos="874" w:leader="none"/>
        </w:tabs>
        <w:spacing w:lineRule="auto" w:line="276" w:before="91" w:after="0"/>
        <w:rPr/>
      </w:pPr>
      <w:r>
        <w:rPr/>
        <w:t>The duration in months of the project implementation objectives is as follows:</w:t>
      </w:r>
    </w:p>
    <w:p>
      <w:pPr>
        <w:pStyle w:val="Normal"/>
        <w:numPr>
          <w:ilvl w:val="0"/>
          <w:numId w:val="11"/>
        </w:numPr>
        <w:spacing w:lineRule="auto" w:line="276"/>
        <w:rPr/>
      </w:pPr>
      <w:r>
        <w:rPr/>
        <w:t>OR1 duration: 9 months</w:t>
        <w:tab/>
      </w:r>
    </w:p>
    <w:p>
      <w:pPr>
        <w:pStyle w:val="Normal"/>
        <w:numPr>
          <w:ilvl w:val="0"/>
          <w:numId w:val="11"/>
        </w:numPr>
        <w:spacing w:lineRule="auto" w:line="276" w:before="0" w:after="0"/>
        <w:rPr/>
      </w:pPr>
      <w:r>
        <w:rPr/>
        <w:t>OR2 duration: 15 months</w:t>
      </w:r>
    </w:p>
    <w:p>
      <w:pPr>
        <w:pStyle w:val="Normal"/>
        <w:numPr>
          <w:ilvl w:val="0"/>
          <w:numId w:val="11"/>
        </w:numPr>
        <w:spacing w:lineRule="auto" w:line="276" w:before="0" w:after="0"/>
        <w:rPr/>
      </w:pPr>
      <w:r>
        <w:rPr/>
        <w:t>OR3 duration: 15 months</w:t>
      </w:r>
    </w:p>
    <w:p>
      <w:pPr>
        <w:pStyle w:val="Normal"/>
        <w:numPr>
          <w:ilvl w:val="0"/>
          <w:numId w:val="11"/>
        </w:numPr>
        <w:spacing w:lineRule="auto" w:line="276" w:before="0" w:after="0"/>
        <w:rPr/>
      </w:pPr>
      <w:r>
        <w:rPr/>
        <w:t>OR4 duration: 14 months</w:t>
      </w:r>
    </w:p>
    <w:p>
      <w:pPr>
        <w:pStyle w:val="Normal"/>
        <w:numPr>
          <w:ilvl w:val="0"/>
          <w:numId w:val="11"/>
        </w:numPr>
        <w:spacing w:lineRule="auto" w:line="276" w:before="0" w:after="0"/>
        <w:rPr/>
      </w:pPr>
      <w:r>
        <w:rPr/>
        <w:t>OR5 duration: 17 months</w:t>
      </w:r>
    </w:p>
    <w:p>
      <w:pPr>
        <w:pStyle w:val="Normal"/>
        <w:numPr>
          <w:ilvl w:val="0"/>
          <w:numId w:val="11"/>
        </w:numPr>
        <w:spacing w:lineRule="auto" w:line="276" w:before="0" w:after="0"/>
        <w:rPr/>
      </w:pPr>
      <w:r>
        <w:rPr/>
        <w:t>OR6 duration: 19 months</w:t>
      </w:r>
    </w:p>
    <w:p>
      <w:pPr>
        <w:pStyle w:val="Normal"/>
        <w:numPr>
          <w:ilvl w:val="0"/>
          <w:numId w:val="11"/>
        </w:numPr>
        <w:spacing w:lineRule="auto" w:line="276" w:before="0" w:after="0"/>
        <w:rPr/>
      </w:pPr>
      <w:r>
        <w:rPr/>
        <w:t>OR7 duration: 18 months</w:t>
      </w:r>
    </w:p>
    <w:p>
      <w:pPr>
        <w:pStyle w:val="Normal"/>
        <w:numPr>
          <w:ilvl w:val="0"/>
          <w:numId w:val="11"/>
        </w:numPr>
        <w:spacing w:lineRule="auto" w:line="276" w:before="0" w:after="0"/>
        <w:rPr/>
      </w:pPr>
      <w:r>
        <w:rPr/>
        <w:t>OR8 duration: 10 months</w:t>
      </w:r>
    </w:p>
    <w:p>
      <w:pPr>
        <w:pStyle w:val="Normal"/>
        <w:numPr>
          <w:ilvl w:val="0"/>
          <w:numId w:val="11"/>
        </w:numPr>
        <w:spacing w:lineRule="auto" w:line="276" w:before="0" w:after="0"/>
        <w:rPr/>
      </w:pPr>
      <w:r>
        <w:rPr/>
        <w:t>OR9 duration: 8 months</w:t>
      </w:r>
    </w:p>
    <w:p>
      <w:pPr>
        <w:pStyle w:val="Normal"/>
        <w:spacing w:lineRule="auto" w:line="276"/>
        <w:rPr/>
      </w:pPr>
      <w:r>
        <w:rPr/>
      </w:r>
    </w:p>
    <w:p>
      <w:pPr>
        <w:pStyle w:val="Normal"/>
        <w:numPr>
          <w:ilvl w:val="0"/>
          <w:numId w:val="7"/>
        </w:numPr>
        <w:pBdr/>
        <w:tabs>
          <w:tab w:val="left" w:pos="623" w:leader="none"/>
          <w:tab w:val="left" w:pos="624" w:leader="none"/>
          <w:tab w:val="left" w:pos="832" w:leader="none"/>
          <w:tab w:val="left" w:pos="833" w:leader="none"/>
        </w:tabs>
        <w:spacing w:lineRule="auto" w:line="276" w:before="91" w:after="0"/>
        <w:ind w:hanging="359" w:left="623"/>
        <w:rPr>
          <w:rFonts w:eastAsia="Calibri" w:cs="Calibri"/>
          <w:color w:val="000000"/>
        </w:rPr>
      </w:pPr>
      <w:r>
        <w:rPr>
          <w:b/>
          <w:color w:val="000000"/>
        </w:rPr>
        <w:t>EXPECTED INTERIM RESULT OF THE PROJECT</w:t>
      </w:r>
    </w:p>
    <w:p>
      <w:pPr>
        <w:pStyle w:val="Normal"/>
        <w:spacing w:lineRule="auto" w:line="276"/>
        <w:rPr/>
      </w:pPr>
      <w:r>
        <w:rPr/>
        <w:t xml:space="preserve">The intermediate result of the project, which can be evaluated in the middle of the duration of the project itself (18 months), will be described through Deliverables divided by OR containing all the technical documentation and the releases of the first project outputs envisaged in accordance with the GANTT. </w:t>
      </w:r>
    </w:p>
    <w:p>
      <w:pPr>
        <w:pStyle w:val="Normal"/>
        <w:spacing w:lineRule="auto" w:line="276"/>
        <w:rPr/>
      </w:pPr>
      <w:r>
        <w:rPr/>
        <w:t>More specifically, the quantifiable parameters for the achievement of the intermediate results will be all the Intermediate Technical Reports on the RI and SS activities still in progress at the 18th month of the project, as planned and executed in accordance with the project GANTT, as well as the final Deliverables of the ROs concluded by the 18th month.</w:t>
      </w:r>
    </w:p>
    <w:p>
      <w:pPr>
        <w:pStyle w:val="Normal"/>
        <w:spacing w:lineRule="auto" w:line="276"/>
        <w:rPr/>
      </w:pPr>
      <w:r>
        <w:rPr/>
        <w:t>Specifically, the related Intermediate Deliverables will contain:</w:t>
      </w:r>
    </w:p>
    <w:p>
      <w:pPr>
        <w:pStyle w:val="Normal"/>
        <w:spacing w:lineRule="auto" w:line="276"/>
        <w:rPr/>
      </w:pPr>
      <w:r>
        <w:rPr/>
      </w:r>
    </w:p>
    <w:tbl>
      <w:tblPr>
        <w:tblStyle w:val="Grigliatab4"/>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97"/>
        <w:gridCol w:w="1060"/>
        <w:gridCol w:w="1339"/>
        <w:gridCol w:w="1448"/>
        <w:gridCol w:w="3884"/>
      </w:tblGrid>
      <w:tr>
        <w:trPr>
          <w:cnfStyle w:val="100000000000" w:firstRow="1" w:lastRow="0" w:firstColumn="0" w:lastColumn="0" w:oddVBand="0" w:evenVBand="0" w:oddHBand="0" w:evenHBand="0" w:firstRowFirstColumn="0" w:firstRowLastColumn="0" w:lastRowFirstColumn="0" w:lastRowLastColumn="0"/>
        </w:trPr>
        <w:tc>
          <w:tcPr>
            <w:tcW w:w="189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Achievement objective</w:t>
            </w:r>
          </w:p>
        </w:tc>
        <w:tc>
          <w:tcPr>
            <w:tcW w:w="1060"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Typology</w:t>
            </w:r>
          </w:p>
        </w:tc>
        <w:tc>
          <w:tcPr>
            <w:tcW w:w="1339"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Deliverables</w:t>
            </w:r>
          </w:p>
        </w:tc>
        <w:tc>
          <w:tcPr>
            <w:tcW w:w="1448"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Proposer</w:t>
            </w:r>
          </w:p>
        </w:tc>
        <w:tc>
          <w:tcPr>
            <w:tcW w:w="3884"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Evaluation Parameters and Expected Values</w:t>
            </w:r>
          </w:p>
        </w:tc>
      </w:tr>
      <w:tr>
        <w:trPr>
          <w:cnfStyle w:val="000000100000" w:firstRow="0" w:lastRow="0" w:firstColumn="0" w:lastColumn="0" w:oddVBand="0" w:evenVBand="0" w:oddHBand="1" w:evenHBand="0" w:firstRowFirstColumn="0" w:firstRowLastColumn="0" w:lastRowFirstColumn="0" w:lastRowLastColumn="0"/>
        </w:trPr>
        <w:tc>
          <w:tcPr>
            <w:tcW w:w="1897" w:type="dxa"/>
            <w:cnfStyle w:val="001000000000" w:firstRow="0" w:lastRow="0" w:firstColumn="1" w:lastColumn="0" w:oddVBand="0" w:evenVBand="0" w:oddHBand="0" w:evenHBand="0" w:firstRowFirstColumn="0" w:firstRowLastColumn="0" w:lastRowFirstColumn="0" w:lastRowLastColumn="0"/>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OR1</w:t>
            </w:r>
          </w:p>
        </w:tc>
        <w:tc>
          <w:tcPr>
            <w:tcW w:w="1060"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D.1</w:t>
            </w:r>
          </w:p>
        </w:tc>
        <w:tc>
          <w:tcPr>
            <w:tcW w:w="1339"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8"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KRATOS</w:t>
            </w:r>
          </w:p>
        </w:tc>
        <w:tc>
          <w:tcPr>
            <w:tcW w:w="3884"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completed activities of OR1:</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Analysis of infectious disease management and prevention regulations;  </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Analysis of operational needs for the management of patients suffering from infectious diseases;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Study of enabling technologies for platform development;</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Study of Data Analysis techniques and models for epidemiological and environmental analysis.</w:t>
            </w:r>
          </w:p>
        </w:tc>
      </w:tr>
      <w:tr>
        <w:trPr/>
        <w:tc>
          <w:tcPr>
            <w:tcW w:w="189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OR2</w:t>
            </w:r>
          </w:p>
        </w:tc>
        <w:tc>
          <w:tcPr>
            <w:tcW w:w="1060"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D.2.</w:t>
            </w:r>
          </w:p>
        </w:tc>
        <w:tc>
          <w:tcPr>
            <w:tcW w:w="1339"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TAB TECHNOLOGY</w:t>
            </w:r>
          </w:p>
        </w:tc>
        <w:tc>
          <w:tcPr>
            <w:tcW w:w="3884"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completed activities of OR2:</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Business Logic;</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the data model and platform architecture;</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Back-end service design.</w:t>
            </w:r>
          </w:p>
        </w:tc>
      </w:tr>
      <w:tr>
        <w:trPr>
          <w:cnfStyle w:val="000000100000" w:firstRow="0" w:lastRow="0" w:firstColumn="0" w:lastColumn="0" w:oddVBand="0" w:evenVBand="0" w:oddHBand="1" w:evenHBand="0" w:firstRowFirstColumn="0" w:firstRowLastColumn="0" w:lastRowFirstColumn="0" w:lastRowLastColumn="0"/>
        </w:trPr>
        <w:tc>
          <w:tcPr>
            <w:tcW w:w="189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OR3</w:t>
            </w:r>
          </w:p>
        </w:tc>
        <w:tc>
          <w:tcPr>
            <w:tcW w:w="1060"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D.3.</w:t>
            </w:r>
          </w:p>
        </w:tc>
        <w:tc>
          <w:tcPr>
            <w:tcW w:w="1339"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8"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PA </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DIGITAL</w:t>
            </w:r>
          </w:p>
        </w:tc>
        <w:tc>
          <w:tcPr>
            <w:tcW w:w="3884" w:type="dxa"/>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completed activities of OR3:</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of Use Cases;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and choice of technology and front-end development tools;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the interfaces (mockups) of the system.</w:t>
            </w:r>
          </w:p>
        </w:tc>
      </w:tr>
      <w:tr>
        <w:trPr/>
        <w:tc>
          <w:tcPr>
            <w:tcW w:w="189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OR4</w:t>
            </w:r>
          </w:p>
        </w:tc>
        <w:tc>
          <w:tcPr>
            <w:tcW w:w="1060"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D.4.</w:t>
            </w:r>
          </w:p>
        </w:tc>
        <w:tc>
          <w:tcPr>
            <w:tcW w:w="1339"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TAB TECHNOLOGY</w:t>
            </w:r>
          </w:p>
        </w:tc>
        <w:tc>
          <w:tcPr>
            <w:tcW w:w="3884"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completed activities of OR4:</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Study of the datasets to be imported and integrated into the system;</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the data ingestor for environmental data;</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DWH design.</w:t>
            </w:r>
          </w:p>
        </w:tc>
      </w:tr>
      <w:tr>
        <w:trPr>
          <w:cnfStyle w:val="000000100000" w:firstRow="0" w:lastRow="0" w:firstColumn="0" w:lastColumn="0" w:oddVBand="0" w:evenVBand="0" w:oddHBand="1" w:evenHBand="0" w:firstRowFirstColumn="0" w:firstRowLastColumn="0" w:lastRowFirstColumn="0" w:lastRowLastColumn="0"/>
        </w:trPr>
        <w:tc>
          <w:tcPr>
            <w:tcW w:w="189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OR5</w:t>
            </w:r>
          </w:p>
        </w:tc>
        <w:tc>
          <w:tcPr>
            <w:tcW w:w="1060"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D.5.1</w:t>
            </w:r>
          </w:p>
        </w:tc>
        <w:tc>
          <w:tcPr>
            <w:tcW w:w="1339"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8"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TAB TECHNOLOGY</w:t>
            </w:r>
          </w:p>
        </w:tc>
        <w:tc>
          <w:tcPr>
            <w:tcW w:w="3884" w:type="dxa"/>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ongoing activities of OR5:</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Analysis of BI tools;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of the Data Analytics tools to be used;</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and study of the types of analysis to be performed on platform data;</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Designing BI dashboards.</w:t>
            </w:r>
          </w:p>
        </w:tc>
      </w:tr>
      <w:tr>
        <w:trPr/>
        <w:tc>
          <w:tcPr>
            <w:tcW w:w="189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OR6</w:t>
            </w:r>
          </w:p>
        </w:tc>
        <w:tc>
          <w:tcPr>
            <w:tcW w:w="1060"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D.6.1</w:t>
            </w:r>
          </w:p>
        </w:tc>
        <w:tc>
          <w:tcPr>
            <w:tcW w:w="1339"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SS</w:t>
            </w:r>
          </w:p>
        </w:tc>
        <w:tc>
          <w:tcPr>
            <w:tcW w:w="144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PA </w:t>
            </w:r>
          </w:p>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DIGITAL</w:t>
            </w:r>
          </w:p>
        </w:tc>
        <w:tc>
          <w:tcPr>
            <w:tcW w:w="3884"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ongoing activities of OR6:</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security and authentication services of the system;</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Creation of the DB;</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platform services.</w:t>
            </w:r>
          </w:p>
        </w:tc>
      </w:tr>
      <w:tr>
        <w:trPr>
          <w:trHeight w:val="2197" w:hRule="atLeast"/>
          <w:cnfStyle w:val="000000100000" w:firstRow="0" w:lastRow="0" w:firstColumn="0" w:lastColumn="0" w:oddVBand="0" w:evenVBand="0" w:oddHBand="1" w:evenHBand="0" w:firstRowFirstColumn="0" w:firstRowLastColumn="0" w:lastRowFirstColumn="0" w:lastRowLastColumn="0"/>
        </w:trPr>
        <w:tc>
          <w:tcPr>
            <w:tcW w:w="189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OR7</w:t>
            </w:r>
          </w:p>
        </w:tc>
        <w:tc>
          <w:tcPr>
            <w:tcW w:w="1060"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D.7.1</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c>
          <w:tcPr>
            <w:tcW w:w="1339"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SS</w:t>
            </w:r>
          </w:p>
        </w:tc>
        <w:tc>
          <w:tcPr>
            <w:tcW w:w="1448"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PA </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DIGITAL</w:t>
            </w:r>
          </w:p>
        </w:tc>
        <w:tc>
          <w:tcPr>
            <w:tcW w:w="3884" w:type="dxa"/>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ongoing activities of OR7:</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integrations with APIs;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Creation of mock-ups;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interfaces.</w:t>
            </w:r>
          </w:p>
        </w:tc>
      </w:tr>
    </w:tbl>
    <w:p>
      <w:pPr>
        <w:pStyle w:val="Normal"/>
        <w:tabs>
          <w:tab w:val="left" w:pos="623" w:leader="none"/>
          <w:tab w:val="left" w:pos="624" w:leader="none"/>
          <w:tab w:val="left" w:pos="832" w:leader="none"/>
          <w:tab w:val="left" w:pos="833" w:leader="none"/>
        </w:tabs>
        <w:spacing w:lineRule="auto" w:line="276"/>
        <w:rPr/>
      </w:pPr>
      <w:r>
        <w:rPr/>
      </w:r>
    </w:p>
    <w:p>
      <w:pPr>
        <w:pStyle w:val="Normal"/>
        <w:numPr>
          <w:ilvl w:val="0"/>
          <w:numId w:val="7"/>
        </w:numPr>
        <w:pBdr/>
        <w:tabs>
          <w:tab w:val="left" w:pos="623" w:leader="none"/>
          <w:tab w:val="left" w:pos="624" w:leader="none"/>
          <w:tab w:val="left" w:pos="832" w:leader="none"/>
          <w:tab w:val="left" w:pos="833" w:leader="none"/>
        </w:tabs>
        <w:spacing w:lineRule="auto" w:line="276" w:before="91" w:after="0"/>
        <w:ind w:hanging="359" w:left="623"/>
        <w:rPr>
          <w:rFonts w:eastAsia="Calibri" w:cs="Calibri"/>
          <w:color w:val="000000"/>
          <w:sz w:val="24"/>
          <w:szCs w:val="24"/>
        </w:rPr>
      </w:pPr>
      <w:r>
        <w:rPr>
          <w:b/>
          <w:color w:val="000000"/>
          <w:sz w:val="24"/>
          <w:szCs w:val="24"/>
        </w:rPr>
        <w:t>EXPECTED FINAL RESULT OF THE PROJECT</w:t>
      </w:r>
    </w:p>
    <w:p>
      <w:pPr>
        <w:pStyle w:val="Normal"/>
        <w:pBdr/>
        <w:tabs>
          <w:tab w:val="left" w:pos="623" w:leader="none"/>
          <w:tab w:val="left" w:pos="624" w:leader="none"/>
          <w:tab w:val="left" w:pos="832" w:leader="none"/>
          <w:tab w:val="left" w:pos="833" w:leader="none"/>
        </w:tabs>
        <w:spacing w:lineRule="auto" w:line="276" w:before="91" w:after="0"/>
        <w:rPr/>
      </w:pPr>
      <w:r>
        <w:rPr/>
        <w:t>The final result will be a demonstrator of the project that coincides with a platform that allows to:</w:t>
      </w:r>
    </w:p>
    <w:p>
      <w:pPr>
        <w:pStyle w:val="Normal"/>
        <w:numPr>
          <w:ilvl w:val="0"/>
          <w:numId w:val="10"/>
        </w:numPr>
        <w:tabs>
          <w:tab w:val="left" w:pos="624" w:leader="none"/>
          <w:tab w:val="left" w:pos="832" w:leader="none"/>
          <w:tab w:val="left" w:pos="833" w:leader="none"/>
        </w:tabs>
        <w:spacing w:lineRule="auto" w:line="276"/>
        <w:rPr/>
      </w:pPr>
      <w:r>
        <w:rPr/>
        <w:t>To carry out and monitor reports on the territory of infectious diseases;</w:t>
      </w:r>
    </w:p>
    <w:p>
      <w:pPr>
        <w:pStyle w:val="Normal"/>
        <w:numPr>
          <w:ilvl w:val="0"/>
          <w:numId w:val="10"/>
        </w:numPr>
        <w:tabs>
          <w:tab w:val="left" w:pos="624" w:leader="none"/>
          <w:tab w:val="left" w:pos="832" w:leader="none"/>
          <w:tab w:val="left" w:pos="833" w:leader="none"/>
        </w:tabs>
        <w:spacing w:lineRule="auto" w:line="276" w:before="0" w:after="0"/>
        <w:rPr/>
      </w:pPr>
      <w:r>
        <w:rPr/>
        <w:t>Carry out and monitor epidemiological investigations of patients suffering from infectious diseases;</w:t>
      </w:r>
    </w:p>
    <w:p>
      <w:pPr>
        <w:pStyle w:val="Normal"/>
        <w:numPr>
          <w:ilvl w:val="0"/>
          <w:numId w:val="10"/>
        </w:numPr>
        <w:tabs>
          <w:tab w:val="left" w:pos="624" w:leader="none"/>
          <w:tab w:val="left" w:pos="832" w:leader="none"/>
          <w:tab w:val="left" w:pos="833" w:leader="none"/>
        </w:tabs>
        <w:spacing w:lineRule="auto" w:line="276" w:before="0" w:after="0"/>
        <w:rPr/>
      </w:pPr>
      <w:r>
        <w:rPr/>
        <w:t>Monitor data on pollution in the area;</w:t>
      </w:r>
    </w:p>
    <w:p>
      <w:pPr>
        <w:pStyle w:val="Normal"/>
        <w:numPr>
          <w:ilvl w:val="0"/>
          <w:numId w:val="10"/>
        </w:numPr>
        <w:tabs>
          <w:tab w:val="left" w:pos="624" w:leader="none"/>
          <w:tab w:val="left" w:pos="832" w:leader="none"/>
          <w:tab w:val="left" w:pos="833" w:leader="none"/>
        </w:tabs>
        <w:spacing w:lineRule="auto" w:line="276" w:before="0" w:after="0"/>
        <w:rPr/>
      </w:pPr>
      <w:r>
        <w:rPr/>
        <w:t>Compare the polluted territory with the incidence of infectious diseases present through dashboards integrated into the system.</w:t>
      </w:r>
    </w:p>
    <w:p>
      <w:pPr>
        <w:pStyle w:val="Normal"/>
        <w:tabs>
          <w:tab w:val="left" w:pos="624" w:leader="none"/>
          <w:tab w:val="left" w:pos="832" w:leader="none"/>
          <w:tab w:val="left" w:pos="833" w:leader="none"/>
        </w:tabs>
        <w:spacing w:lineRule="auto" w:line="276"/>
        <w:rPr>
          <w:color w:val="00000A"/>
          <w:highlight w:val="white"/>
        </w:rPr>
      </w:pPr>
      <w:r>
        <w:rPr>
          <w:color w:val="00000A"/>
          <w:highlight w:val="white"/>
        </w:rPr>
        <w:t>Specifically, the Final Deliverable will contain:</w:t>
      </w:r>
    </w:p>
    <w:tbl>
      <w:tblPr>
        <w:tblStyle w:val="Grigliatab4"/>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7"/>
        <w:gridCol w:w="1105"/>
        <w:gridCol w:w="1338"/>
        <w:gridCol w:w="1447"/>
        <w:gridCol w:w="3851"/>
      </w:tblGrid>
      <w:tr>
        <w:trPr>
          <w:cnfStyle w:val="100000000000" w:firstRow="1" w:lastRow="0" w:firstColumn="0" w:lastColumn="0" w:oddVBand="0" w:evenVBand="0" w:oddHBand="0" w:evenHBand="0" w:firstRowFirstColumn="0" w:firstRowLastColumn="0" w:lastRowFirstColumn="0" w:lastRowLastColumn="0"/>
        </w:trPr>
        <w:tc>
          <w:tcPr>
            <w:tcW w:w="1887"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Achievement objective</w:t>
            </w:r>
          </w:p>
        </w:tc>
        <w:tc>
          <w:tcPr>
            <w:tcW w:w="1105"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Typology</w:t>
            </w:r>
          </w:p>
        </w:tc>
        <w:tc>
          <w:tcPr>
            <w:tcW w:w="1338"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Deliverables</w:t>
            </w:r>
          </w:p>
        </w:tc>
        <w:tc>
          <w:tcPr>
            <w:tcW w:w="1447"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Proposer</w:t>
            </w:r>
          </w:p>
        </w:tc>
        <w:tc>
          <w:tcPr>
            <w:tcW w:w="3851" w:type="dxa"/>
            <w:tcBorders>
              <w:top w:val="single" w:sz="4" w:space="0" w:color="000000"/>
              <w:left w:val="single" w:sz="4" w:space="0" w:color="000000"/>
              <w:bottom w:val="single" w:sz="4" w:space="0" w:color="000000"/>
              <w:right w:val="single" w:sz="4" w:space="0" w:color="000000"/>
            </w:tcBorders>
            <w:shd w:color="auto" w:fill="8EAADB" w:themeFill="accent1" w:themeFillTint="99" w:val="clear"/>
          </w:tcPr>
          <w:p>
            <w:pPr>
              <w:pStyle w:val="Normal"/>
              <w:widowControl/>
              <w:tabs>
                <w:tab w:val="clear" w:pos="832"/>
                <w:tab w:val="clear" w:pos="833"/>
              </w:tabs>
              <w:spacing w:lineRule="auto" w:line="276"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bCs/>
                <w:color w:themeColor="background1" w:val="FFFFFF"/>
                <w:kern w:val="2"/>
                <w:sz w:val="22"/>
                <w:szCs w:val="22"/>
                <w:lang w:val="it-IT" w:eastAsia="en-US" w:bidi="ar-SA"/>
              </w:rPr>
            </w:pPr>
            <w:r>
              <w:rPr>
                <w:b/>
                <w:bCs/>
                <w:color w:themeColor="background1" w:val="FFFFFF"/>
                <w:kern w:val="2"/>
                <w:sz w:val="22"/>
                <w:szCs w:val="22"/>
                <w:lang w:val="it-IT" w:eastAsia="en-US" w:bidi="ar-SA"/>
              </w:rPr>
              <w:t>Evaluation Parameters and Expected Values</w:t>
            </w:r>
          </w:p>
        </w:tc>
      </w:tr>
      <w:tr>
        <w:trPr>
          <w:cnfStyle w:val="000000100000" w:firstRow="0" w:lastRow="0" w:firstColumn="0" w:lastColumn="0" w:oddVBand="0" w:evenVBand="0" w:oddHBand="1" w:evenHBand="0" w:firstRowFirstColumn="0" w:firstRowLastColumn="0" w:lastRowFirstColumn="0" w:lastRowLastColumn="0"/>
        </w:trPr>
        <w:tc>
          <w:tcPr>
            <w:tcW w:w="1887" w:type="dxa"/>
            <w:cnfStyle w:val="001000000000" w:firstRow="0" w:lastRow="0" w:firstColumn="1" w:lastColumn="0" w:oddVBand="0" w:evenVBand="0" w:oddHBand="0" w:evenHBand="0" w:firstRowFirstColumn="0" w:firstRowLastColumn="0" w:lastRowFirstColumn="0" w:lastRowLastColumn="0"/>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OR1</w:t>
            </w:r>
          </w:p>
        </w:tc>
        <w:tc>
          <w:tcPr>
            <w:tcW w:w="1105"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D.1</w:t>
            </w:r>
          </w:p>
        </w:tc>
        <w:tc>
          <w:tcPr>
            <w:tcW w:w="1338"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7"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KRATOS</w:t>
            </w:r>
          </w:p>
        </w:tc>
        <w:tc>
          <w:tcPr>
            <w:tcW w:w="3851" w:type="dxa"/>
            <w:tcBorders>
              <w:top w:val="single" w:sz="4" w:space="0" w:color="000000"/>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completed activities of OR1:</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Analysis of infectious disease management and prevention regulations;  </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Analysis of operational needs for the management of patients suffering from infectious diseases;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Study of enabling technologies for platform development;</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Study of Data Analysis techniques and models for epidemiological and environmental analysis.</w:t>
            </w:r>
          </w:p>
        </w:tc>
      </w:tr>
      <w:tr>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OR2</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D.2.</w:t>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TAB TECHNOLOGY</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OR2:</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Business Logic;</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the data model and platform architecture;</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Back-end service design.</w:t>
            </w:r>
          </w:p>
        </w:tc>
      </w:tr>
      <w:tr>
        <w:trPr>
          <w:cnfStyle w:val="000000100000" w:firstRow="0" w:lastRow="0" w:firstColumn="0" w:lastColumn="0" w:oddVBand="0" w:evenVBand="0" w:oddHBand="1" w:evenHBand="0" w:firstRowFirstColumn="0" w:firstRowLastColumn="0" w:lastRowFirstColumn="0" w:lastRowLastColumn="0"/>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OR3</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D.3.</w:t>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PA </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DIGITAL</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the OR3:</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of Use Cases;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and choice of technology and front-end development tools;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the interfaces (mockups) of the system.</w:t>
            </w:r>
          </w:p>
        </w:tc>
      </w:tr>
      <w:tr>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OR4</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D.4.</w:t>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TAB TECHNOLOGY</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OR4:</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Study of the datasets to be imported and integrated into the system;</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 of the data ingestor for environmental data;</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DWH design.</w:t>
            </w:r>
          </w:p>
        </w:tc>
      </w:tr>
      <w:tr>
        <w:trPr>
          <w:cnfStyle w:val="000000100000" w:firstRow="0" w:lastRow="0" w:firstColumn="0" w:lastColumn="0" w:oddVBand="0" w:evenVBand="0" w:oddHBand="1" w:evenHBand="0" w:firstRowFirstColumn="0" w:firstRowLastColumn="0" w:lastRowFirstColumn="0" w:lastRowLastColumn="0"/>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OR5</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D.5.2</w:t>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TAB TECHNOLOGY</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the OR5:</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Analysis of BI tools;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of the Data Analytics tools to be used;</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and study of the types of analysis to be performed on platform data;</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Designing BI dashboards.</w:t>
            </w:r>
          </w:p>
        </w:tc>
      </w:tr>
      <w:tr>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OR6</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D.6.2</w:t>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SS</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PA </w:t>
            </w:r>
          </w:p>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DIGITAL</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OR6:</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security and authentication services of the system;</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Creation of the DB;</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platform services.</w:t>
            </w:r>
          </w:p>
        </w:tc>
      </w:tr>
      <w:tr>
        <w:trPr>
          <w:trHeight w:val="2197" w:hRule="atLeast"/>
          <w:cnfStyle w:val="000000100000" w:firstRow="0" w:lastRow="0" w:firstColumn="0" w:lastColumn="0" w:oddVBand="0" w:evenVBand="0" w:oddHBand="1" w:evenHBand="0" w:firstRowFirstColumn="0" w:firstRowLastColumn="0" w:lastRowFirstColumn="0" w:lastRowLastColumn="0"/>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OR7</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D.7.2</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SS</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 xml:space="preserve">PA </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DIGITAL</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OR7:</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integrations with APIs;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kern w:val="0"/>
                <w:lang w:eastAsia="it-IT"/>
                <w14:ligatures w14:val="none"/>
              </w:rPr>
            </w:pPr>
            <w:r>
              <w:rPr>
                <w:rFonts w:cs="Calibri" w:cstheme="minorHAnsi"/>
                <w:kern w:val="2"/>
                <w:sz w:val="22"/>
                <w:szCs w:val="22"/>
                <w:lang w:val="it-IT" w:eastAsia="en-US" w:bidi="ar-SA"/>
              </w:rPr>
              <w:t>Creation of mock-ups;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kern w:val="0"/>
                <w:lang w:eastAsia="it-IT"/>
                <w14:ligatures w14:val="none"/>
              </w:rPr>
            </w:pPr>
            <w:r>
              <w:rPr>
                <w:rFonts w:cs="Calibri" w:cstheme="minorHAnsi"/>
                <w:kern w:val="2"/>
                <w:sz w:val="22"/>
                <w:szCs w:val="22"/>
                <w:lang w:val="it-IT" w:eastAsia="en-US" w:bidi="ar-SA"/>
              </w:rPr>
              <w:t>Implementation of interfaces.</w:t>
            </w:r>
          </w:p>
        </w:tc>
      </w:tr>
      <w:tr>
        <w:trPr>
          <w:trHeight w:val="132" w:hRule="atLeast"/>
        </w:trPr>
        <w:tc>
          <w:tcPr>
            <w:tcW w:w="1887" w:type="dxa"/>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OR8</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D.8.1</w:t>
            </w:r>
          </w:p>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c>
          <w:tcPr>
            <w:tcW w:w="1338"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SS</w:t>
            </w:r>
          </w:p>
        </w:tc>
        <w:tc>
          <w:tcPr>
            <w:tcW w:w="1447"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KRATOS</w:t>
            </w:r>
          </w:p>
        </w:tc>
        <w:tc>
          <w:tcPr>
            <w:tcW w:w="3851" w:type="dxa"/>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OR8:</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the environmental data management system;</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Realization of the DWH for joint environmental-epidemiological analyses;</w:t>
            </w:r>
          </w:p>
          <w:p>
            <w:pPr>
              <w:pStyle w:val="Normal"/>
              <w:widowControl/>
              <w:numPr>
                <w:ilvl w:val="0"/>
                <w:numId w:val="26"/>
              </w:numPr>
              <w:tabs>
                <w:tab w:val="clear" w:pos="832"/>
                <w:tab w:val="clear" w:pos="833"/>
              </w:tabs>
              <w:spacing w:lineRule="auto" w:line="276" w:before="0" w:after="0"/>
              <w:contextualSpacing/>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Implementing BI dashboards.</w:t>
            </w:r>
          </w:p>
        </w:tc>
      </w:tr>
      <w:tr>
        <w:trPr>
          <w:trHeight w:val="725" w:hRule="atLeast"/>
          <w:cnfStyle w:val="000000100000" w:firstRow="0" w:lastRow="0" w:firstColumn="0" w:lastColumn="0" w:oddVBand="0" w:evenVBand="0" w:oddHBand="1" w:evenHBand="0" w:firstRowFirstColumn="0" w:firstRowLastColumn="0" w:lastRowFirstColumn="0" w:lastRowLastColumn="0"/>
        </w:trPr>
        <w:tc>
          <w:tcPr>
            <w:tcW w:w="1887" w:type="dxa"/>
            <w:vMerge w:val="restart"/>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t>OR9</w:t>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D.9.1</w:t>
            </w:r>
          </w:p>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c>
          <w:tcPr>
            <w:tcW w:w="1338" w:type="dxa"/>
            <w:vMerge w:val="restart"/>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SS</w:t>
            </w:r>
          </w:p>
        </w:tc>
        <w:tc>
          <w:tcPr>
            <w:tcW w:w="1447" w:type="dxa"/>
            <w:vMerge w:val="restart"/>
            <w:tcBorders/>
            <w:shd w:color="auto" w:fill="FFFFFF" w:themeFill="background1" w:val="clear"/>
          </w:tcPr>
          <w:p>
            <w:pPr>
              <w:pStyle w:val="Normal"/>
              <w:widowControl/>
              <w:tabs>
                <w:tab w:val="clear" w:pos="832"/>
                <w:tab w:val="clear" w:pos="833"/>
              </w:tabs>
              <w:spacing w:lineRule="auto" w:line="276" w:before="0" w:after="0"/>
              <w:jc w:val="center"/>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KRATOS</w:t>
            </w:r>
          </w:p>
        </w:tc>
        <w:tc>
          <w:tcPr>
            <w:tcW w:w="3851" w:type="dxa"/>
            <w:vMerge w:val="restart"/>
            <w:tcBorders/>
            <w:shd w:color="auto" w:fill="FFFFFF" w:themeFill="background1" w:val="clear"/>
          </w:tcPr>
          <w:p>
            <w:pPr>
              <w:pStyle w:val="Normal"/>
              <w:widowControl/>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The Deliverables will contain the still completed activities of OR9:</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Definition of test methods;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Implementation of test cases;</w:t>
            </w:r>
          </w:p>
          <w:p>
            <w:pPr>
              <w:pStyle w:val="Normal"/>
              <w:widowControl/>
              <w:numPr>
                <w:ilvl w:val="0"/>
                <w:numId w:val="26"/>
              </w:numPr>
              <w:tabs>
                <w:tab w:val="clear" w:pos="832"/>
                <w:tab w:val="clear" w:pos="833"/>
              </w:tabs>
              <w:spacing w:lineRule="auto" w:line="276" w:before="0" w:after="0"/>
              <w:contextualSpacing/>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Execution of tests;</w:t>
            </w:r>
          </w:p>
          <w:p>
            <w:pPr>
              <w:pStyle w:val="Normal"/>
              <w:widowControl/>
              <w:numPr>
                <w:ilvl w:val="0"/>
                <w:numId w:val="26"/>
              </w:numPr>
              <w:tabs>
                <w:tab w:val="clear" w:pos="832"/>
                <w:tab w:val="clear" w:pos="833"/>
              </w:tabs>
              <w:spacing w:lineRule="auto" w:line="276" w:before="0" w:after="0"/>
              <w:jc w:val="left"/>
              <w:cnfStyle w:val="000000100000" w:firstRow="0" w:lastRow="0" w:firstColumn="0" w:lastColumn="0" w:oddVBand="0" w:evenVBand="0" w:oddHBand="1" w:evenHBand="0" w:firstRowFirstColumn="0" w:firstRowLastColumn="0" w:lastRowFirstColumn="0" w:lastRowLastColumn="0"/>
              <w:rPr>
                <w:rFonts w:cs="Calibri" w:cstheme="minorHAnsi"/>
              </w:rPr>
            </w:pPr>
            <w:r>
              <w:rPr>
                <w:rFonts w:cs="Calibri" w:cstheme="minorHAnsi"/>
                <w:kern w:val="2"/>
                <w:sz w:val="22"/>
                <w:szCs w:val="22"/>
                <w:lang w:val="it-IT" w:eastAsia="en-US" w:bidi="ar-SA"/>
              </w:rPr>
              <w:t>Adjustment of the solution.</w:t>
            </w:r>
          </w:p>
        </w:tc>
      </w:tr>
      <w:tr>
        <w:trPr>
          <w:trHeight w:val="725" w:hRule="atLeast"/>
        </w:trPr>
        <w:tc>
          <w:tcPr>
            <w:tcW w:w="1887" w:type="dxa"/>
            <w:vMerge w:val="continue"/>
            <w:cnfStyle w:val="001000000000" w:firstRow="0" w:lastRow="0" w:firstColumn="1" w:lastColumn="0" w:oddVBand="0" w:evenVBand="0" w:oddHBand="0" w:evenHBand="0" w:firstRowFirstColumn="0" w:firstRowLastColumn="0" w:lastRowFirstColumn="0" w:lastRowLastColumn="0"/>
            <w:tcBorders/>
            <w:shd w:color="auto" w:fill="FFFFFF" w:themeFill="background1" w:val="clear"/>
          </w:tcPr>
          <w:p>
            <w:pPr>
              <w:pStyle w:val="Normal"/>
              <w:widowControl/>
              <w:tabs>
                <w:tab w:val="clear" w:pos="832"/>
                <w:tab w:val="clear" w:pos="833"/>
              </w:tabs>
              <w:spacing w:lineRule="auto" w:line="276" w:before="0" w:after="0"/>
              <w:jc w:val="center"/>
              <w:rPr>
                <w:rFonts w:cs="Calibri" w:cstheme="minorHAnsi"/>
              </w:rPr>
            </w:pPr>
            <w:r>
              <w:rPr>
                <w:rFonts w:cs="Calibri" w:cstheme="minorHAnsi"/>
                <w:b/>
                <w:bCs/>
                <w:kern w:val="2"/>
                <w:sz w:val="22"/>
                <w:szCs w:val="22"/>
                <w:lang w:val="it-IT" w:eastAsia="en-US" w:bidi="ar-SA"/>
              </w:rPr>
            </w:r>
          </w:p>
        </w:tc>
        <w:tc>
          <w:tcPr>
            <w:tcW w:w="1105" w:type="dxa"/>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t>Final Prototype</w:t>
            </w:r>
          </w:p>
        </w:tc>
        <w:tc>
          <w:tcPr>
            <w:tcW w:w="1338" w:type="dxa"/>
            <w:vMerge w:val="continue"/>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c>
          <w:tcPr>
            <w:tcW w:w="1447" w:type="dxa"/>
            <w:vMerge w:val="continue"/>
            <w:tcBorders/>
            <w:shd w:color="auto" w:fill="FFFFFF" w:themeFill="background1" w:val="clear"/>
          </w:tcPr>
          <w:p>
            <w:pPr>
              <w:pStyle w:val="Normal"/>
              <w:widowControl/>
              <w:tabs>
                <w:tab w:val="clear" w:pos="832"/>
                <w:tab w:val="clear" w:pos="833"/>
              </w:tabs>
              <w:spacing w:lineRule="auto" w:line="276" w:before="0" w:after="0"/>
              <w:jc w:val="center"/>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c>
          <w:tcPr>
            <w:tcW w:w="3851" w:type="dxa"/>
            <w:vMerge w:val="continue"/>
            <w:tcBorders/>
            <w:shd w:color="auto" w:fill="FFFFFF" w:themeFill="background1" w:val="clear"/>
          </w:tcPr>
          <w:p>
            <w:pPr>
              <w:pStyle w:val="Normal"/>
              <w:widowControl/>
              <w:tabs>
                <w:tab w:val="clear" w:pos="832"/>
                <w:tab w:val="clear" w:pos="833"/>
              </w:tabs>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cs="Calibri" w:cstheme="minorHAnsi"/>
              </w:rPr>
            </w:pPr>
            <w:r>
              <w:rPr>
                <w:rFonts w:cs="Calibri" w:cstheme="minorHAnsi"/>
                <w:kern w:val="2"/>
                <w:sz w:val="22"/>
                <w:szCs w:val="22"/>
                <w:lang w:val="it-IT" w:eastAsia="en-US" w:bidi="ar-SA"/>
              </w:rPr>
            </w:r>
          </w:p>
        </w:tc>
      </w:tr>
    </w:tbl>
    <w:p>
      <w:pPr>
        <w:pStyle w:val="Normal"/>
        <w:tabs>
          <w:tab w:val="left" w:pos="624" w:leader="none"/>
          <w:tab w:val="left" w:pos="832" w:leader="none"/>
          <w:tab w:val="left" w:pos="833" w:leader="none"/>
        </w:tabs>
        <w:spacing w:lineRule="auto" w:line="276"/>
        <w:rPr/>
      </w:pPr>
      <w:r>
        <w:rPr/>
      </w:r>
    </w:p>
    <w:p>
      <w:pPr>
        <w:pStyle w:val="Normal"/>
        <w:numPr>
          <w:ilvl w:val="0"/>
          <w:numId w:val="7"/>
        </w:numPr>
        <w:pBdr/>
        <w:tabs>
          <w:tab w:val="left" w:pos="624" w:leader="none"/>
          <w:tab w:val="left" w:pos="832" w:leader="none"/>
          <w:tab w:val="left" w:pos="833" w:leader="none"/>
        </w:tabs>
        <w:spacing w:lineRule="auto" w:line="276" w:before="91" w:after="0"/>
        <w:ind w:hanging="359" w:left="623"/>
        <w:rPr>
          <w:rFonts w:eastAsia="Calibri" w:cs="Calibri"/>
          <w:color w:val="000000"/>
          <w:sz w:val="24"/>
          <w:szCs w:val="24"/>
        </w:rPr>
      </w:pPr>
      <w:r>
        <w:rPr>
          <w:b/>
          <w:color w:val="000000"/>
          <w:sz w:val="24"/>
          <w:szCs w:val="24"/>
        </w:rPr>
        <w:t>PROJECT TIMELINE DIAGRAM</w:t>
      </w:r>
    </w:p>
    <w:p>
      <w:pPr>
        <w:pStyle w:val="Normal"/>
        <w:spacing w:lineRule="auto" w:line="276"/>
        <w:rPr>
          <w:rFonts w:eastAsia="Calibri"/>
        </w:rPr>
      </w:pPr>
      <w:r>
        <w:rPr>
          <w:rFonts w:eastAsia="Calibri"/>
        </w:rPr>
        <w:t>Below is the GANTT of the "HealthTrace" project with evidence of the intermediate milestone at the 18th month.</w:t>
      </w:r>
    </w:p>
    <w:p>
      <w:pPr>
        <w:pStyle w:val="Normal"/>
        <w:spacing w:lineRule="auto" w:line="276"/>
        <w:rPr>
          <w:rFonts w:eastAsia="Calibri"/>
        </w:rPr>
      </w:pPr>
      <w:r>
        <w:rPr>
          <w:rFonts w:eastAsia="Calibri"/>
        </w:rPr>
      </w:r>
    </w:p>
    <w:p>
      <w:pPr>
        <w:pStyle w:val="Normal"/>
        <w:spacing w:lineRule="auto" w:line="276"/>
        <w:rPr>
          <w:b/>
        </w:rPr>
      </w:pPr>
      <w:r>
        <w:rPr/>
        <w:drawing>
          <wp:inline distT="0" distB="0" distL="0" distR="0">
            <wp:extent cx="6094730" cy="2522220"/>
            <wp:effectExtent l="0" t="0" r="0" b="0"/>
            <wp:docPr id="1" name="Immagine 1" descr="Image that contains text, screenshot, parallel, line&#10;&#10;Auto-generate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age that contains text, screenshot, parallel, line&#10;&#10;Auto-generated description"/>
                    <pic:cNvPicPr>
                      <a:picLocks noChangeAspect="1" noChangeArrowheads="1"/>
                    </pic:cNvPicPr>
                  </pic:nvPicPr>
                  <pic:blipFill>
                    <a:blip r:embed="rId2"/>
                    <a:srcRect l="0" t="780" r="395" b="0"/>
                    <a:stretch>
                      <a:fillRect/>
                    </a:stretch>
                  </pic:blipFill>
                  <pic:spPr bwMode="auto">
                    <a:xfrm>
                      <a:off x="0" y="0"/>
                      <a:ext cx="6094730" cy="2522220"/>
                    </a:xfrm>
                    <a:prstGeom prst="rect">
                      <a:avLst/>
                    </a:prstGeom>
                    <a:noFill/>
                  </pic:spPr>
                </pic:pic>
              </a:graphicData>
            </a:graphic>
          </wp:inline>
        </w:drawing>
      </w:r>
    </w:p>
    <w:p>
      <w:pPr>
        <w:pStyle w:val="Normal"/>
        <w:tabs>
          <w:tab w:val="left" w:pos="623" w:leader="none"/>
          <w:tab w:val="left" w:pos="624" w:leader="none"/>
          <w:tab w:val="left" w:pos="832" w:leader="none"/>
          <w:tab w:val="left" w:pos="833" w:leader="none"/>
        </w:tabs>
        <w:spacing w:lineRule="auto" w:line="276"/>
        <w:rPr/>
      </w:pPr>
      <w:r>
        <w:rPr/>
      </w:r>
    </w:p>
    <w:p>
      <w:pPr>
        <w:pStyle w:val="Normal"/>
        <w:spacing w:lineRule="auto" w:line="276"/>
        <w:rPr/>
      </w:pPr>
      <w:r>
        <w:rPr/>
        <w:t xml:space="preserve">The industrial research activity underlying OR1 performed by </w:t>
      </w:r>
      <w:r>
        <w:rPr>
          <w:i/>
          <w:iCs/>
        </w:rPr>
        <w:t xml:space="preserve">KRATOS </w:t>
      </w:r>
      <w:r>
        <w:rPr/>
        <w:t xml:space="preserve">aims to provide a complete overview of the regulations, operational needs and technologies available for the management and prevention of infectious diseases, as well as data analysis techniques for a correct epidemiological and environmental assessment. The OR2 in charge  of </w:t>
      </w:r>
      <w:r>
        <w:rPr>
          <w:i/>
          <w:iCs/>
        </w:rPr>
        <w:t>TAB TECHNOLOGY</w:t>
      </w:r>
      <w:r>
        <w:rPr/>
        <w:t xml:space="preserve">, will be responsible for understanding the customer's needs and defining the functional and non-functional requirements for the platform, defining the business logic that will guide the functionality of the platform; this may include defining business rules, algorithms and workflow processes, defining the structure of the data that will be managed by the platform,  including attributes and relationships between entities as well as the design of the platform's back-end architecture and services. With regard to the OR3 of </w:t>
      </w:r>
      <w:r>
        <w:rPr>
          <w:i/>
          <w:iCs/>
        </w:rPr>
        <w:t xml:space="preserve">PA DIGITALE, </w:t>
      </w:r>
      <w:r>
        <w:rPr/>
        <w:t>the activities that will be carried out are to identify the different functionalities and interactions of the system by describing the scenarios and the actors involved as well as to carry out an analysis on the development technologies of the front-end and graphic mockups. In OR4, on the other hand, a study on the dataset to be integrated into the system is envisaged in addition to the design of the data ingestor for environmental data. In addition, in this implementation objective, the processes of transformation of data in the DWH and the design of reports will be defined. Objective 5 involves an analysis study on BI tools and defining the data analytics tools and the related design of dashboards on account of the different users and their specific needs. This can include defining the visualizations to include in the dashboard, choosing the appropriate charts and graphs to represent the data, and creating interactive filters and options to allow users to explore the data on their own. In OR6, the back-end is implemented with the security and authentication services to the system and the platform database is created. In the OR7, integrations with the system's APIs are made and the mockup of the final platform is made. During the design phase of the OR8, the DWH is created which will be the data source of the BI dashboards that will be implemented to the system by first performing the ETL process. Finally, in the last OR, the final tests of the platform are carried out, monitoring the correct functioning of the dashboards in relation to the environmental data of entry and the related reports and epidemiological investigations carried out in the area.</w:t>
      </w:r>
    </w:p>
    <w:p>
      <w:pPr>
        <w:pStyle w:val="Normal"/>
        <w:spacing w:lineRule="auto" w:line="276"/>
        <w:rPr/>
      </w:pPr>
      <w:r>
        <w:rPr/>
      </w:r>
    </w:p>
    <w:p>
      <w:pPr>
        <w:pStyle w:val="Normal"/>
        <w:numPr>
          <w:ilvl w:val="0"/>
          <w:numId w:val="7"/>
        </w:numPr>
        <w:pBdr/>
        <w:tabs>
          <w:tab w:val="left" w:pos="624" w:leader="none"/>
          <w:tab w:val="left" w:pos="832" w:leader="none"/>
          <w:tab w:val="left" w:pos="833" w:leader="none"/>
        </w:tabs>
        <w:spacing w:lineRule="auto" w:line="276" w:before="91" w:after="0"/>
        <w:ind w:hanging="359" w:left="623"/>
        <w:rPr>
          <w:rFonts w:eastAsia="Calibri" w:cs="Calibri"/>
          <w:color w:val="000000"/>
          <w:sz w:val="24"/>
          <w:szCs w:val="24"/>
        </w:rPr>
      </w:pPr>
      <w:r>
        <w:rPr>
          <w:b/>
          <w:color w:val="000000"/>
          <w:sz w:val="24"/>
          <w:szCs w:val="24"/>
        </w:rPr>
        <w:t>MORE INFORMATION ON THE EXPENDITURE ITEMS FORESEEN IN THE PROJECT</w:t>
      </w:r>
    </w:p>
    <w:p>
      <w:pPr>
        <w:pStyle w:val="Normal"/>
        <w:pBdr/>
        <w:tabs>
          <w:tab w:val="left" w:pos="624" w:leader="none"/>
          <w:tab w:val="left" w:pos="832" w:leader="none"/>
          <w:tab w:val="left" w:pos="833" w:leader="none"/>
        </w:tabs>
        <w:spacing w:lineRule="auto" w:line="276" w:before="91" w:after="0"/>
        <w:rPr/>
      </w:pPr>
      <w:r>
        <w:rPr/>
        <w:t>The following information is provided for the evaluation of the cost items "Equipment and instrumentation", "Consultancy and performance", "Materials". The above information is provided for each proposer and for the OR.</w:t>
      </w:r>
    </w:p>
    <w:p>
      <w:pPr>
        <w:pStyle w:val="Normal"/>
        <w:tabs>
          <w:tab w:val="left" w:pos="624" w:leader="none"/>
          <w:tab w:val="left" w:pos="832" w:leader="none"/>
          <w:tab w:val="left" w:pos="833" w:leader="none"/>
        </w:tabs>
        <w:spacing w:lineRule="auto" w:line="276"/>
        <w:rPr/>
      </w:pPr>
      <w:r>
        <w:rPr/>
      </w:r>
    </w:p>
    <w:p>
      <w:pPr>
        <w:pStyle w:val="Normal"/>
        <w:tabs>
          <w:tab w:val="left" w:pos="624" w:leader="none"/>
          <w:tab w:val="left" w:pos="832" w:leader="none"/>
          <w:tab w:val="left" w:pos="833" w:leader="none"/>
        </w:tabs>
        <w:spacing w:lineRule="auto" w:line="276"/>
        <w:rPr>
          <w:b/>
          <w:u w:val="single"/>
        </w:rPr>
      </w:pPr>
      <w:r>
        <w:rPr>
          <w:b/>
          <w:u w:val="single"/>
        </w:rPr>
        <w:t>Equipment and Instrumentation</w:t>
      </w:r>
    </w:p>
    <w:p>
      <w:pPr>
        <w:pStyle w:val="Normal"/>
        <w:tabs>
          <w:tab w:val="left" w:pos="624" w:leader="none"/>
          <w:tab w:val="left" w:pos="832" w:leader="none"/>
          <w:tab w:val="left" w:pos="833" w:leader="none"/>
        </w:tabs>
        <w:spacing w:lineRule="auto" w:line="276"/>
        <w:rPr/>
      </w:pPr>
      <w:r>
        <w:rPr/>
      </w:r>
    </w:p>
    <w:tbl>
      <w:tblPr>
        <w:tblW w:w="900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009"/>
        <w:gridCol w:w="1080"/>
        <w:gridCol w:w="2070"/>
        <w:gridCol w:w="3840"/>
      </w:tblGrid>
      <w:tr>
        <w:trPr>
          <w:trHeight w:val="496"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Achievement objective</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Typology</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Proposer</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Description</w:t>
            </w:r>
          </w:p>
        </w:tc>
      </w:tr>
      <w:tr>
        <w:trPr>
          <w:trHeight w:val="500"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OR1</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KRATOS</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280"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OR2</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TAB TECHNOLOGY</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 xml:space="preserve">   </w:t>
            </w:r>
            <w:r>
              <w:rPr>
                <w:b/>
              </w:rPr>
              <w:t>OR3</w:t>
              <w:tab/>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0" w:after="0"/>
              <w:jc w:val="center"/>
              <w:rPr/>
            </w:pPr>
            <w:r>
              <w:rPr/>
              <w:t>DIGITAL PA</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OR4</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 xml:space="preserve">TAB TECHNOLOGY </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OR5</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TAB TECHNOLOGY</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OR6</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DIGITAL PA</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10"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OR7</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DIGITAL PA</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399"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OR8</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KRATOS</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399" w:hRule="atLeast"/>
        </w:trPr>
        <w:tc>
          <w:tcPr>
            <w:tcW w:w="200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OR9</w:t>
            </w:r>
          </w:p>
        </w:tc>
        <w:tc>
          <w:tcPr>
            <w:tcW w:w="108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207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TAB TECHNOLOGY</w:t>
            </w:r>
          </w:p>
        </w:tc>
        <w:tc>
          <w:tcPr>
            <w:tcW w:w="3840"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bl>
    <w:p>
      <w:pPr>
        <w:pStyle w:val="Normal"/>
        <w:tabs>
          <w:tab w:val="left" w:pos="624" w:leader="none"/>
          <w:tab w:val="left" w:pos="832" w:leader="none"/>
          <w:tab w:val="left" w:pos="833" w:leader="none"/>
        </w:tabs>
        <w:spacing w:lineRule="auto" w:line="276"/>
        <w:rPr/>
      </w:pPr>
      <w:r>
        <w:rPr/>
      </w:r>
    </w:p>
    <w:p>
      <w:pPr>
        <w:pStyle w:val="Normal"/>
        <w:tabs>
          <w:tab w:val="left" w:pos="624" w:leader="none"/>
          <w:tab w:val="left" w:pos="832" w:leader="none"/>
          <w:tab w:val="left" w:pos="833" w:leader="none"/>
        </w:tabs>
        <w:spacing w:lineRule="auto" w:line="276"/>
        <w:rPr/>
      </w:pPr>
      <w:r>
        <w:rPr>
          <w:b/>
          <w:i/>
          <w:u w:val="single"/>
        </w:rPr>
        <w:t>Advice and services</w:t>
      </w:r>
    </w:p>
    <w:tbl>
      <w:tblPr>
        <w:tblW w:w="899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156"/>
        <w:gridCol w:w="1375"/>
        <w:gridCol w:w="1684"/>
        <w:gridCol w:w="3779"/>
      </w:tblGrid>
      <w:tr>
        <w:trPr>
          <w:trHeight w:val="496"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b/>
              </w:rPr>
            </w:pPr>
            <w:r>
              <w:rPr>
                <w:b/>
              </w:rPr>
              <w:t>Achievement objective</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b/>
              </w:rPr>
            </w:pPr>
            <w:r>
              <w:rPr>
                <w:b/>
              </w:rPr>
              <w:t>Typology</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b/>
              </w:rPr>
            </w:pPr>
            <w:r>
              <w:rPr>
                <w:b/>
              </w:rPr>
              <w:t>Proposer</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b/>
              </w:rPr>
            </w:pPr>
            <w:r>
              <w:rPr>
                <w:b/>
              </w:rPr>
              <w:t>Description</w:t>
            </w:r>
          </w:p>
        </w:tc>
      </w:tr>
      <w:tr>
        <w:trPr>
          <w:trHeight w:val="500"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OR1</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KRATOS</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280"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OR2</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TAB TECHNOLOGY</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91.000,00 euros</w:t>
            </w:r>
          </w:p>
        </w:tc>
      </w:tr>
      <w:tr>
        <w:trPr>
          <w:trHeight w:val="481"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 xml:space="preserve">   </w:t>
            </w:r>
            <w:r>
              <w:rPr>
                <w:b/>
              </w:rPr>
              <w:t>OR3</w:t>
              <w:tab/>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0" w:after="0"/>
              <w:jc w:val="center"/>
              <w:rPr/>
            </w:pPr>
            <w:r>
              <w:rPr/>
              <w:t>DIGITAL PA</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OR4</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RE</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 xml:space="preserve">TAB TECHNOLOGY </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OR5</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TAB TECHNOLOGY</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481"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OR6</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DIGITAL PA</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49.000,00 euros</w:t>
            </w:r>
          </w:p>
        </w:tc>
      </w:tr>
      <w:tr>
        <w:trPr>
          <w:trHeight w:val="410"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OR7</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DIGITAL PA</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42.000,00 euros</w:t>
            </w:r>
          </w:p>
        </w:tc>
      </w:tr>
      <w:tr>
        <w:trPr>
          <w:trHeight w:val="399"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OR8</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KRATOS</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pPr>
            <w:r>
              <w:rPr/>
              <w:t>None in particular</w:t>
            </w:r>
          </w:p>
        </w:tc>
      </w:tr>
      <w:tr>
        <w:trPr>
          <w:trHeight w:val="399" w:hRule="atLeast"/>
        </w:trPr>
        <w:tc>
          <w:tcPr>
            <w:tcW w:w="2156"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b/>
              </w:rPr>
            </w:pPr>
            <w:r>
              <w:rPr>
                <w:b/>
              </w:rPr>
              <w:t>OR9</w:t>
            </w:r>
          </w:p>
        </w:tc>
        <w:tc>
          <w:tcPr>
            <w:tcW w:w="1375"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SS</w:t>
            </w:r>
          </w:p>
        </w:tc>
        <w:tc>
          <w:tcPr>
            <w:tcW w:w="1684"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jc w:val="center"/>
              <w:rPr/>
            </w:pPr>
            <w:r>
              <w:rPr/>
              <w:t>TAB TECHNOLOGY</w:t>
            </w:r>
          </w:p>
        </w:tc>
        <w:tc>
          <w:tcPr>
            <w:tcW w:w="3779" w:type="dxa"/>
            <w:tcBorders>
              <w:top w:val="single" w:sz="4" w:space="0" w:color="00000A"/>
              <w:left w:val="single" w:sz="4" w:space="0" w:color="00000A"/>
              <w:bottom w:val="single" w:sz="4" w:space="0" w:color="00000A"/>
              <w:right w:val="single" w:sz="4" w:space="0" w:color="00000A"/>
            </w:tcBorders>
          </w:tcPr>
          <w:p>
            <w:pPr>
              <w:pStyle w:val="Normal"/>
              <w:tabs>
                <w:tab w:val="left" w:pos="624" w:leader="none"/>
                <w:tab w:val="left" w:pos="832" w:leader="none"/>
                <w:tab w:val="left" w:pos="833" w:leader="none"/>
              </w:tabs>
              <w:spacing w:lineRule="auto" w:line="276" w:before="10" w:after="0"/>
              <w:rPr>
                <w:highlight w:val="yellow"/>
              </w:rPr>
            </w:pPr>
            <w:r>
              <w:rPr/>
              <w:t>None in particular</w:t>
            </w:r>
          </w:p>
        </w:tc>
      </w:tr>
    </w:tbl>
    <w:p>
      <w:pPr>
        <w:pStyle w:val="Normal"/>
        <w:tabs>
          <w:tab w:val="left" w:pos="624" w:leader="none"/>
          <w:tab w:val="left" w:pos="832" w:leader="none"/>
          <w:tab w:val="left" w:pos="833" w:leader="none"/>
        </w:tabs>
        <w:spacing w:lineRule="auto" w:line="276"/>
        <w:rPr/>
      </w:pPr>
      <w:r>
        <w:rPr/>
      </w:r>
    </w:p>
    <w:p>
      <w:pPr>
        <w:pStyle w:val="Normal"/>
        <w:spacing w:lineRule="auto" w:line="276"/>
        <w:rPr/>
      </w:pPr>
      <w:r>
        <w:rPr/>
        <w:t>The consultancy activities for digital PA (RI - SS) are entrusted to GESAN SRL which was founded in 1993 with the registered trademark CUPT, Centro Unico di Prenotazione Telematica on the occasion of the creation of the first telematic service of health reservations introduced in Italy. In 1999 he managed an LSU (Socially Useful Works) project for the activation of the CUPT project at the AORN Cardarelli in Naples. In 2006 a dedicated CALL CENTER service with a toll-free number was activated and structured. In 2008 Gesan carried out the OLIMPO Project with the aim of deepening the problems and defining methodologies and techniques for the creation of a middleware infrastructure that connects the health professionals who most require to be in line with General Practitioners (GPs).</w:t>
      </w:r>
    </w:p>
    <w:p>
      <w:pPr>
        <w:pStyle w:val="Normal"/>
        <w:spacing w:lineRule="auto" w:line="276"/>
        <w:rPr>
          <w:rFonts w:cs="Calibri" w:cstheme="minorHAnsi"/>
        </w:rPr>
      </w:pPr>
      <w:r>
        <w:rPr>
          <w:rFonts w:cs="Calibri" w:cstheme="minorHAnsi"/>
        </w:rPr>
        <w:t>In 2010, Gesan created an innovative prototype for the interview between operators in the health supply chain.</w:t>
      </w:r>
    </w:p>
    <w:p>
      <w:pPr>
        <w:pStyle w:val="Normal"/>
        <w:spacing w:lineRule="auto" w:line="276"/>
        <w:rPr>
          <w:rFonts w:cs="Calibri" w:cstheme="minorHAnsi"/>
        </w:rPr>
      </w:pPr>
      <w:r>
        <w:rPr>
          <w:rFonts w:cs="Calibri" w:cstheme="minorHAnsi"/>
        </w:rPr>
        <w:t>In 2012, the development of the WIRGILIO platform began, i.e. the computerized and integrated medical record to complete the management suite of Web Hospital health facilities, in accordance with the provisions of the current Guidelines, in order to manage information relating to problems, medical history, diagnoses, results, activities, services, procedures, costs and any relevant information related to the patient.  to improve the quality of the health service offered. At the same time, the development of the CADUCEO platform has begun, intended instead for the management of the Territory, through the creation of a web-based tool capable of sharing patient information to try to further guarantee the effectiveness of treatments through the concrete support of current technology. In 2016, Gesan was awarded the tender for the development and implementation of the new information system of the AORN Antonio Cardarelli in Naples: the complete verticalization of the department's clinical management system and the production of specific apps for mobile devices are underway.</w:t>
      </w:r>
    </w:p>
    <w:p>
      <w:pPr>
        <w:pStyle w:val="Normal"/>
        <w:spacing w:lineRule="auto" w:line="276"/>
        <w:rPr>
          <w:rFonts w:cs="Calibri" w:cstheme="minorHAnsi"/>
        </w:rPr>
      </w:pPr>
      <w:r>
        <w:rPr>
          <w:rFonts w:cs="Calibri" w:cstheme="minorHAnsi"/>
        </w:rPr>
        <w:t>In 2017, Gesan acquired the WINCARE platform, the medical record for the management of clinical and health data.</w:t>
      </w:r>
    </w:p>
    <w:p>
      <w:pPr>
        <w:pStyle w:val="Normal"/>
        <w:spacing w:lineRule="auto" w:line="276"/>
        <w:rPr>
          <w:rFonts w:cs="Calibri" w:cstheme="minorHAnsi"/>
        </w:rPr>
      </w:pPr>
      <w:r>
        <w:rPr>
          <w:rFonts w:cs="Calibri" w:cstheme="minorHAnsi"/>
        </w:rPr>
        <w:t>Gesan S.R.L. is a company that operates in the field of e-Health and m-Health with the mission of creating ICT products and services in the following application areas:</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Integrated information systems for the management of facilities;</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Development of Electronic Medical Record Systems.</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Reservation Management.</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Creation of telematic booking systems for visits and services.</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Provision of outsourcing services for the management of CUPTs.</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Telemedicine. Development of mobile and desktop applications for the implementation of this paradigm of patient care and management.</w:t>
      </w:r>
    </w:p>
    <w:p>
      <w:pPr>
        <w:pStyle w:val="Normal"/>
        <w:numPr>
          <w:ilvl w:val="0"/>
          <w:numId w:val="43"/>
        </w:numPr>
        <w:spacing w:lineRule="auto" w:line="276"/>
        <w:rPr>
          <w:rFonts w:ascii="Calibri" w:hAnsi="Calibri" w:cs="Calibri" w:asciiTheme="minorHAnsi" w:cstheme="minorHAnsi" w:hAnsiTheme="minorHAnsi"/>
        </w:rPr>
      </w:pPr>
      <w:r>
        <w:rPr>
          <w:rFonts w:cs="Calibri" w:cstheme="minorHAnsi"/>
        </w:rPr>
        <w:t>Technological and process innovation. Proper patient management must be done not only from a pharmacological or therapeutic point of view, but must take into account a more complex management that includes the monitoring of the patient's entire lifestyle, such as diet, exercise and stress management.</w:t>
      </w:r>
    </w:p>
    <w:p>
      <w:pPr>
        <w:pStyle w:val="Normal"/>
        <w:spacing w:lineRule="auto" w:line="276"/>
        <w:rPr>
          <w:rFonts w:ascii="Calibri" w:hAnsi="Calibri" w:cs="Calibri" w:asciiTheme="minorHAnsi" w:cstheme="minorHAnsi" w:hAnsiTheme="minorHAnsi"/>
        </w:rPr>
      </w:pPr>
      <w:r>
        <w:rPr>
          <w:rFonts w:cs="Calibri" w:cstheme="minorHAnsi"/>
        </w:rPr>
        <w:t>The administrator of Gesan is Russo Pasquale, a surgeon specializing in Anesthesiology and Resuscitation. The following are the professional experiences acquired:</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Consultant on behalf of Gesan Srl for the management of Single Booking Centers and integrated health services at A.O.R.N. Cardarelli, A.O.R.N. Santobono Pausilipon, A.O.R.N. Sant'Anna and San Sebastiano di Caserta, Asl Na3 Sud.</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Founding partner and sole director of Gesan Srl Service Company, ISO 9001:2008 certified, he carries out consulting activities in the health sector and in particular in the areas of access and acquisition of network health services and management of Single Booking Centers (CUP), in outsourcing.</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Lecturer in clinical nursing in critical care at the Integrated Nursing Course for the university diploma in Nursing Sciences at the Faculty of Medicine and Surgery.</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Professor of Anesthesia and Resuscitation in the 1st year at the School of Specialization in Surgery of the Digestive System and Surgical Digestive Endoscopy; Professor of Biomedical Technologies in the 2nd year at the School of Specialization in Anesthesia and Resuscitation.</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Head of the Operating Complex of Pad. 6 General Surgery, V Surgery and Geriatric Surgery.</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External manager of the Anesthesiology service of the Lagonegro Hospital – Potenza.</w:t>
      </w:r>
    </w:p>
    <w:p>
      <w:pPr>
        <w:pStyle w:val="Normal"/>
        <w:numPr>
          <w:ilvl w:val="0"/>
          <w:numId w:val="44"/>
        </w:numPr>
        <w:spacing w:lineRule="auto" w:line="276"/>
        <w:rPr>
          <w:rFonts w:ascii="Calibri" w:hAnsi="Calibri" w:cs="Calibri" w:asciiTheme="minorHAnsi" w:cstheme="minorHAnsi" w:hAnsiTheme="minorHAnsi"/>
        </w:rPr>
      </w:pPr>
      <w:r>
        <w:rPr>
          <w:rFonts w:cs="Calibri" w:cstheme="minorHAnsi"/>
        </w:rPr>
        <w:t>University Internal Physician at the "Anesthesiology and Resuscitation Service, directed by Prof. Cuocolo, in particular at the Resuscitation and Intensive Care, the Surgical Clinic, the Surgical Semeiotics, the Obstetric Clinic, the Neurosurgery, the Maxillofacial Clinic, the Orthopedic Clinic, the Geriatric Surgery, the Pediatric and Neonatal Surgery, the Ophthalmology Clinic, the Emergency Surgery, the Otolaryngology Clinic.</w:t>
      </w:r>
    </w:p>
    <w:p>
      <w:pPr>
        <w:pStyle w:val="Normal"/>
        <w:spacing w:lineRule="auto" w:line="276"/>
        <w:rPr/>
      </w:pPr>
      <w:r>
        <w:rPr/>
        <w:t>Gesan believes in research and the need to transform the potential of information technologies into growth opportunities for its customers through innovation, in continuous alignment with the evolution of technologies, processes and business models. It opened its first research laboratory in 2009 and today, in collaboration with companies, universities and research centers at national and international level, it counts on:</w:t>
      </w:r>
    </w:p>
    <w:p>
      <w:pPr>
        <w:pStyle w:val="Normal"/>
        <w:numPr>
          <w:ilvl w:val="0"/>
          <w:numId w:val="45"/>
        </w:numPr>
        <w:spacing w:lineRule="auto" w:line="276"/>
        <w:rPr>
          <w:rFonts w:ascii="Calibri" w:hAnsi="Calibri" w:cs="Calibri" w:asciiTheme="minorHAnsi" w:cstheme="minorHAnsi" w:hAnsiTheme="minorHAnsi"/>
        </w:rPr>
      </w:pPr>
      <w:r>
        <w:rPr>
          <w:rFonts w:cs="Calibri" w:cstheme="minorHAnsi"/>
        </w:rPr>
        <w:t>5 researchers;</w:t>
      </w:r>
    </w:p>
    <w:p>
      <w:pPr>
        <w:pStyle w:val="Normal"/>
        <w:numPr>
          <w:ilvl w:val="0"/>
          <w:numId w:val="45"/>
        </w:numPr>
        <w:spacing w:lineRule="auto" w:line="276"/>
        <w:rPr>
          <w:rFonts w:ascii="Calibri" w:hAnsi="Calibri" w:cs="Calibri" w:asciiTheme="minorHAnsi" w:cstheme="minorHAnsi" w:hAnsiTheme="minorHAnsi"/>
        </w:rPr>
      </w:pPr>
      <w:r>
        <w:rPr>
          <w:rFonts w:cs="Calibri" w:cstheme="minorHAnsi"/>
        </w:rPr>
        <w:t>A development laboratory with about 30 active workstations and a disaster recovery system.</w:t>
      </w:r>
    </w:p>
    <w:p>
      <w:pPr>
        <w:pStyle w:val="Normal"/>
        <w:spacing w:lineRule="auto" w:line="276"/>
        <w:rPr/>
      </w:pPr>
      <w:r>
        <w:rPr/>
        <w:t>The activities embrace the various challenges related to the future of the Internet, understood as information systems and computing environments. Gesan is a service company that carries out consulting activities in the health sector with UNI EN ISO 9001: 2008 certification certified by the CERMET body for "the design and implementation of information, consulting and training services in the health sector - Management of outsourced Single Booking Centers (CUP) - Provision of ICT services for the public administration market - Supply,  installation and maintenance of hardware and operating systems - Provision of the call center service - Management of integrated systems for home care, teleassistance, teleassistance and telemedicine service". Gesan also presents the ISO 27001:2005 certification, relating to the information security management system, issued by the certification institute GLOBAL ITALY, and the ISO 18001:2007 certification for the management of health and safety at work.</w:t>
      </w:r>
    </w:p>
    <w:p>
      <w:pPr>
        <w:pStyle w:val="Normal"/>
        <w:spacing w:lineRule="auto" w:line="276"/>
        <w:rPr/>
      </w:pPr>
      <w:r>
        <w:rPr/>
      </w:r>
      <w:r>
        <w:br w:type="page"/>
      </w:r>
    </w:p>
    <w:p>
      <w:pPr>
        <w:pStyle w:val="Heading1"/>
        <w:spacing w:lineRule="auto" w:line="276" w:before="0" w:after="0"/>
        <w:rPr/>
      </w:pPr>
      <w:r>
        <w:rPr/>
        <w:t>PART III: EVALUATION ELEMENTS</w:t>
      </w:r>
    </w:p>
    <w:p>
      <w:pPr>
        <w:pStyle w:val="Normal"/>
        <w:numPr>
          <w:ilvl w:val="0"/>
          <w:numId w:val="1"/>
        </w:numPr>
        <w:pBdr/>
        <w:tabs>
          <w:tab w:val="left" w:pos="624" w:leader="none"/>
          <w:tab w:val="left" w:pos="832" w:leader="none"/>
          <w:tab w:val="left" w:pos="833" w:leader="none"/>
        </w:tabs>
        <w:spacing w:lineRule="auto" w:line="276" w:before="91" w:after="0"/>
        <w:rPr>
          <w:b/>
          <w:color w:val="000000"/>
          <w:sz w:val="24"/>
          <w:szCs w:val="24"/>
        </w:rPr>
      </w:pPr>
      <w:r>
        <w:rPr>
          <w:b/>
          <w:color w:val="000000"/>
          <w:sz w:val="24"/>
          <w:szCs w:val="24"/>
        </w:rPr>
        <w:t>CHARACTERISTICS OF THE PROPONENT</w:t>
      </w:r>
    </w:p>
    <w:p>
      <w:pPr>
        <w:pStyle w:val="Normal"/>
        <w:numPr>
          <w:ilvl w:val="1"/>
          <w:numId w:val="1"/>
        </w:numPr>
        <w:pBdr/>
        <w:spacing w:lineRule="auto" w:line="276" w:before="91" w:after="0"/>
        <w:rPr>
          <w:b/>
          <w:color w:val="000000"/>
        </w:rPr>
      </w:pPr>
      <w:r>
        <w:rPr>
          <w:b/>
          <w:color w:val="000000"/>
        </w:rPr>
        <w:t>TECHNICAL-ORGANIZATIONAL CAPACITY</w:t>
      </w:r>
    </w:p>
    <w:p>
      <w:pPr>
        <w:pStyle w:val="Normal"/>
        <w:spacing w:lineRule="auto" w:line="276"/>
        <w:rPr/>
      </w:pPr>
      <w:r>
        <w:rPr/>
      </w:r>
    </w:p>
    <w:p>
      <w:pPr>
        <w:pStyle w:val="Normal"/>
        <w:spacing w:lineRule="auto" w:line="276"/>
        <w:rPr/>
      </w:pPr>
      <w:r>
        <w:rPr>
          <w:b/>
          <w:i/>
          <w:u w:val="single"/>
        </w:rPr>
        <w:t>DIGITAL PA</w:t>
      </w:r>
    </w:p>
    <w:p>
      <w:pPr>
        <w:pStyle w:val="Normal"/>
        <w:spacing w:lineRule="auto" w:line="276"/>
        <w:rPr>
          <w:b/>
        </w:rPr>
      </w:pPr>
      <w:r>
        <w:rPr>
          <w:b/>
        </w:rPr>
        <w:t>Internal Resources Present and Their Skills</w:t>
      </w:r>
    </w:p>
    <w:p>
      <w:pPr>
        <w:pStyle w:val="Normal"/>
        <w:spacing w:lineRule="auto" w:line="276"/>
        <w:rPr>
          <w:rFonts w:eastAsia="Calibri" w:cs="Calibri" w:cstheme="minorHAnsi"/>
          <w:b/>
        </w:rPr>
      </w:pPr>
      <w:r>
        <w:rPr>
          <w:rFonts w:eastAsia="Calibri" w:cs="Calibri" w:cstheme="minorHAnsi"/>
        </w:rPr>
        <w:t>Below are the resources, skills and company qualifications that can be dedicated to the realization of the project.</w:t>
      </w:r>
    </w:p>
    <w:tbl>
      <w:tblPr>
        <w:tblW w:w="930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685"/>
        <w:gridCol w:w="3795"/>
        <w:gridCol w:w="2825"/>
      </w:tblGrid>
      <w:tr>
        <w:trPr>
          <w:trHeight w:val="91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 xml:space="preserve">Resource (acronym Name Surname) </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Role and Level</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Qualification</w:t>
            </w:r>
          </w:p>
        </w:tc>
      </w:tr>
      <w:tr>
        <w:trPr>
          <w:trHeight w:val="64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LC</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rPr>
              <w:t>Systems Area Manager</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LC</w:t>
            </w:r>
          </w:p>
        </w:tc>
      </w:tr>
      <w:tr>
        <w:trPr>
          <w:trHeight w:val="64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FM</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rPr>
              <w:t>Senior Developer</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FM</w:t>
            </w:r>
          </w:p>
        </w:tc>
      </w:tr>
      <w:tr>
        <w:trPr>
          <w:trHeight w:val="64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PDS</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rPr>
              <w:t>Senior Systems Engineer</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PDS</w:t>
            </w:r>
          </w:p>
        </w:tc>
      </w:tr>
      <w:tr>
        <w:trPr>
          <w:trHeight w:val="64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AN</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rPr>
              <w:t>Resp. Technical/Territorial Area</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AN</w:t>
            </w:r>
          </w:p>
        </w:tc>
      </w:tr>
      <w:tr>
        <w:trPr>
          <w:trHeight w:val="64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BUT</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rPr>
              <w:t>Resp. Financial Area</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BUT</w:t>
            </w:r>
          </w:p>
        </w:tc>
      </w:tr>
      <w:tr>
        <w:trPr>
          <w:trHeight w:val="645" w:hRule="atLeast"/>
        </w:trPr>
        <w:tc>
          <w:tcPr>
            <w:tcW w:w="268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LZ</w:t>
            </w:r>
          </w:p>
        </w:tc>
        <w:tc>
          <w:tcPr>
            <w:tcW w:w="379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rPr>
              <w:t>Project Manager</w:t>
            </w:r>
          </w:p>
        </w:tc>
        <w:tc>
          <w:tcPr>
            <w:tcW w:w="282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rFonts w:eastAsia="Calibri" w:cs="Calibri" w:cstheme="minorHAnsi"/>
                <w:b/>
              </w:rPr>
              <w:t>LZ</w:t>
            </w:r>
          </w:p>
        </w:tc>
      </w:tr>
    </w:tbl>
    <w:p>
      <w:pPr>
        <w:pStyle w:val="Normal"/>
        <w:spacing w:lineRule="auto" w:line="276"/>
        <w:rPr>
          <w:b/>
        </w:rPr>
      </w:pPr>
      <w:r>
        <w:rPr>
          <w:b/>
        </w:rPr>
      </w:r>
    </w:p>
    <w:p>
      <w:pPr>
        <w:pStyle w:val="Normal"/>
        <w:spacing w:lineRule="auto" w:line="276"/>
        <w:rPr>
          <w:b/>
        </w:rPr>
      </w:pPr>
      <w:bookmarkStart w:id="0" w:name="_Toc157500060"/>
      <w:r>
        <w:rPr>
          <w:b/>
        </w:rPr>
        <w:t>Ability to coordinate activities with third parties</w:t>
      </w:r>
      <w:bookmarkEnd w:id="0"/>
    </w:p>
    <w:p>
      <w:pPr>
        <w:pStyle w:val="Normal"/>
        <w:spacing w:lineRule="auto" w:line="276"/>
        <w:rPr>
          <w:rFonts w:eastAsia="Calibri" w:cs="Calibri" w:cstheme="minorHAnsi"/>
        </w:rPr>
      </w:pPr>
      <w:r>
        <w:rPr>
          <w:rFonts w:eastAsia="Calibri" w:cs="Calibri" w:cstheme="minorHAnsi"/>
        </w:rPr>
        <w:t>PA DIGITALE entrusts the coordination of projects to the technical manager of the project as well as the contact person for the Software Analysis and Development area. Responsibilities that are entrusted to the project coordinator include:</w:t>
      </w:r>
    </w:p>
    <w:p>
      <w:pPr>
        <w:pStyle w:val="Normal"/>
        <w:numPr>
          <w:ilvl w:val="0"/>
          <w:numId w:val="39"/>
        </w:numPr>
        <w:spacing w:lineRule="auto" w:line="276" w:before="0" w:after="0"/>
        <w:rPr>
          <w:rFonts w:eastAsia="Calibri" w:cs="Calibri" w:cstheme="minorHAnsi"/>
        </w:rPr>
      </w:pPr>
      <w:r>
        <w:rPr>
          <w:rFonts w:eastAsia="Calibri" w:cs="Calibri" w:cstheme="minorHAnsi"/>
        </w:rPr>
        <w:t>Timely verification that the project team has the necessary tools to execute the project;</w:t>
      </w:r>
    </w:p>
    <w:p>
      <w:pPr>
        <w:pStyle w:val="Normal"/>
        <w:numPr>
          <w:ilvl w:val="0"/>
          <w:numId w:val="39"/>
        </w:numPr>
        <w:spacing w:lineRule="auto" w:line="276" w:before="0" w:after="0"/>
        <w:rPr>
          <w:rFonts w:eastAsia="Calibri" w:cs="Calibri" w:cstheme="minorHAnsi"/>
        </w:rPr>
      </w:pPr>
      <w:r>
        <w:rPr>
          <w:rFonts w:eastAsia="Calibri" w:cs="Calibri" w:cstheme="minorHAnsi"/>
        </w:rPr>
        <w:t xml:space="preserve">Adherence to the project schedule, with milestones, due dates, and estimates for required materials and resources, such as team members, which will be submitted to management for approval; </w:t>
      </w:r>
    </w:p>
    <w:p>
      <w:pPr>
        <w:pStyle w:val="Normal"/>
        <w:numPr>
          <w:ilvl w:val="0"/>
          <w:numId w:val="39"/>
        </w:numPr>
        <w:spacing w:lineRule="auto" w:line="276" w:before="0" w:after="0"/>
        <w:rPr>
          <w:rFonts w:eastAsia="Calibri" w:cs="Calibri" w:cstheme="minorHAnsi"/>
        </w:rPr>
      </w:pPr>
      <w:r>
        <w:rPr>
          <w:rFonts w:eastAsia="Calibri" w:cs="Calibri" w:cstheme="minorHAnsi"/>
        </w:rPr>
        <w:t xml:space="preserve">Support for the documentation of each phase of the project, as well as drafting summary reports; </w:t>
      </w:r>
    </w:p>
    <w:p>
      <w:pPr>
        <w:pStyle w:val="Normal"/>
        <w:numPr>
          <w:ilvl w:val="0"/>
          <w:numId w:val="39"/>
        </w:numPr>
        <w:spacing w:lineRule="auto" w:line="276" w:before="0" w:after="0"/>
        <w:rPr>
          <w:rFonts w:eastAsia="Calibri" w:cs="Calibri" w:cstheme="minorHAnsi"/>
        </w:rPr>
      </w:pPr>
      <w:r>
        <w:rPr>
          <w:rFonts w:eastAsia="Calibri" w:cs="Calibri" w:cstheme="minorHAnsi"/>
        </w:rPr>
        <w:t>Critical management with team members "in the field";</w:t>
      </w:r>
    </w:p>
    <w:p>
      <w:pPr>
        <w:pStyle w:val="Normal"/>
        <w:numPr>
          <w:ilvl w:val="0"/>
          <w:numId w:val="39"/>
        </w:numPr>
        <w:spacing w:lineRule="auto" w:line="276" w:before="0" w:after="0"/>
        <w:rPr>
          <w:rFonts w:eastAsia="Calibri" w:cs="Calibri" w:cstheme="minorHAnsi"/>
        </w:rPr>
      </w:pPr>
      <w:r>
        <w:rPr>
          <w:rFonts w:eastAsia="Calibri" w:cs="Calibri" w:cstheme="minorHAnsi"/>
        </w:rPr>
        <w:t>Management of relations with project partners and definition of development strategies with the administration and company management.</w:t>
      </w:r>
    </w:p>
    <w:p>
      <w:pPr>
        <w:pStyle w:val="Normal"/>
        <w:spacing w:lineRule="auto" w:line="276"/>
        <w:rPr>
          <w:rFonts w:eastAsia="Calibri" w:cs="Calibri" w:cstheme="minorHAnsi"/>
        </w:rPr>
      </w:pPr>
      <w:r>
        <w:rPr>
          <w:rFonts w:eastAsia="Calibri" w:cs="Calibri" w:cstheme="minorHAnsi"/>
        </w:rPr>
        <w:t>This model has also proven successful in previously developed R&amp;D projects, leading to the successful completion of the programmes.</w:t>
      </w:r>
    </w:p>
    <w:p>
      <w:pPr>
        <w:pStyle w:val="Normal"/>
        <w:spacing w:lineRule="auto" w:line="276"/>
        <w:rPr>
          <w:rFonts w:eastAsia="Calibri" w:cs="Calibri" w:cstheme="minorHAnsi"/>
        </w:rPr>
      </w:pPr>
      <w:r>
        <w:rPr>
          <w:rFonts w:eastAsia="Calibri" w:cs="Calibri" w:cstheme="minorHAnsi"/>
        </w:rPr>
      </w:r>
    </w:p>
    <w:p>
      <w:pPr>
        <w:pStyle w:val="Normal"/>
        <w:spacing w:lineRule="auto" w:line="276"/>
        <w:rPr>
          <w:b/>
          <w:i/>
          <w:i/>
          <w:u w:val="single"/>
        </w:rPr>
      </w:pPr>
      <w:r>
        <w:rPr>
          <w:b/>
          <w:i/>
          <w:u w:val="single"/>
        </w:rPr>
        <w:t>KRATOS</w:t>
      </w:r>
    </w:p>
    <w:p>
      <w:pPr>
        <w:pStyle w:val="Normal"/>
        <w:spacing w:lineRule="auto" w:line="276"/>
        <w:rPr>
          <w:b/>
        </w:rPr>
      </w:pPr>
      <w:r>
        <w:rPr>
          <w:b/>
        </w:rPr>
        <w:t>Internal Resources Present and Their Skills</w:t>
      </w:r>
    </w:p>
    <w:p>
      <w:pPr>
        <w:pStyle w:val="Normal"/>
        <w:spacing w:lineRule="auto" w:line="276"/>
        <w:rPr>
          <w:rFonts w:eastAsia="Calibri" w:cs="Calibri" w:cstheme="minorHAnsi"/>
        </w:rPr>
      </w:pPr>
      <w:r>
        <w:rPr>
          <w:rFonts w:eastAsia="Calibri" w:cs="Calibri" w:cstheme="minorHAnsi"/>
        </w:rPr>
        <w:t>The resources made available to the project are all graduates with a profile that depends on the job and with many years of work experience in the sector. For the project you can count on a project manager and some full stack development resources dedicated to R&amp;D activities.</w:t>
      </w:r>
    </w:p>
    <w:p>
      <w:pPr>
        <w:pStyle w:val="Normal"/>
        <w:spacing w:lineRule="auto" w:line="276"/>
        <w:rPr/>
      </w:pPr>
      <w:r>
        <w:rPr/>
      </w:r>
    </w:p>
    <w:p>
      <w:pPr>
        <w:pStyle w:val="Normal"/>
        <w:spacing w:lineRule="auto" w:line="276"/>
        <w:rPr>
          <w:b/>
        </w:rPr>
      </w:pPr>
      <w:r>
        <w:rPr>
          <w:b/>
        </w:rPr>
        <w:t>R&amp;D projects last 3 years</w:t>
      </w:r>
    </w:p>
    <w:p>
      <w:pPr>
        <w:pStyle w:val="Normal"/>
        <w:spacing w:lineRule="auto" w:line="276"/>
        <w:rPr/>
      </w:pPr>
      <w:r>
        <w:rPr/>
        <w:t>The R&amp;D projects in the last 3 years are listed below.</w:t>
      </w:r>
    </w:p>
    <w:tbl>
      <w:tblPr>
        <w:tblW w:w="9913"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258"/>
        <w:gridCol w:w="2410"/>
        <w:gridCol w:w="5245"/>
      </w:tblGrid>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Project Name</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CUP</w:t>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Short description</w:t>
            </w:r>
          </w:p>
        </w:tc>
      </w:tr>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HEALTH-ENV BDA</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B38I19000620007</w:t>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Big Data Analysis platform capable, on the one hand, of improving the tools to support spatial epidemiological analysis and, on the other, of extending the field of analysis by including among the sources of data that can be acquired also those identifiable from social media and mobile or similar channels, with reference to a specific territory.</w:t>
            </w:r>
          </w:p>
        </w:tc>
      </w:tr>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OVERALL</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B67H22002740007</w:t>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SW system based on Artificial Intelligence techniques for the data processing of datasets from the application of Raman spectroscopy to cancer samples. The software allows you to classify and diagnose oncological tissues under analysis with &gt;90% accuracy. This SW represents a unicum on the market and therefore represents a significant improvement in the KRATOS product portfolio</w:t>
            </w:r>
          </w:p>
        </w:tc>
      </w:tr>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Augmented Surgery</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B63D18000460007</w:t>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A system that allows, through a stereoscopic viewer, the surgeon to have in front of his eyes, without having to take his eyes off the operating field, the result of the processing of the medical images acquired before and during the operation. The virtual information, perfectly aligned with the patient's anatomy, offers the operator a highly precise A.R. guide. The patient's vital parameters (heartbeat, blood oxygenation, etc.) are projected on the viewer, always remaining in the surgeon's field of vision, together with the parameters related to the patient's clinical history enclosed and stored within an Electronic Medical Record system capable of interacting with the vision system</w:t>
            </w:r>
          </w:p>
        </w:tc>
      </w:tr>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lang w:val="en-GB"/>
              </w:rPr>
            </w:pPr>
            <w:r>
              <w:rPr/>
              <w:t>Health Care Global System 2.0 (HCGS-2.0)</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lang w:val="en-GB"/>
              </w:rPr>
            </w:pPr>
            <w:r>
              <w:rPr>
                <w:lang w:val="en-GB"/>
              </w:rPr>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HCGS-2.0 aims to create a platform that integrates the various "diagnostic information" produced by diagnostic and/or medical centers connected to it in order to make it quickly usable by multiple authorized users.</w:t>
            </w:r>
          </w:p>
        </w:tc>
      </w:tr>
    </w:tbl>
    <w:p>
      <w:pPr>
        <w:pStyle w:val="Normal"/>
        <w:spacing w:lineRule="auto" w:line="276"/>
        <w:rPr>
          <w:b/>
        </w:rPr>
      </w:pPr>
      <w:r>
        <w:rPr>
          <w:b/>
        </w:rPr>
      </w:r>
    </w:p>
    <w:p>
      <w:pPr>
        <w:pStyle w:val="Normal"/>
        <w:spacing w:lineRule="auto" w:line="276"/>
        <w:rPr>
          <w:b/>
        </w:rPr>
      </w:pPr>
      <w:r>
        <w:rPr>
          <w:b/>
        </w:rPr>
      </w:r>
    </w:p>
    <w:p>
      <w:pPr>
        <w:pStyle w:val="Normal"/>
        <w:spacing w:lineRule="auto" w:line="276"/>
        <w:rPr>
          <w:b/>
        </w:rPr>
      </w:pPr>
      <w:r>
        <w:rPr>
          <w:b/>
        </w:rPr>
      </w:r>
    </w:p>
    <w:p>
      <w:pPr>
        <w:pStyle w:val="Normal"/>
        <w:spacing w:lineRule="auto" w:line="276"/>
        <w:rPr>
          <w:b/>
        </w:rPr>
      </w:pPr>
      <w:r>
        <w:rPr>
          <w:b/>
        </w:rPr>
      </w:r>
    </w:p>
    <w:p>
      <w:pPr>
        <w:pStyle w:val="Normal"/>
        <w:spacing w:lineRule="auto" w:line="276"/>
        <w:rPr>
          <w:b/>
          <w:i/>
          <w:i/>
          <w:u w:val="single"/>
        </w:rPr>
      </w:pPr>
      <w:r>
        <w:rPr>
          <w:b/>
          <w:i/>
          <w:u w:val="single"/>
        </w:rPr>
        <w:t>TAB TECHNOLOGY</w:t>
      </w:r>
    </w:p>
    <w:p>
      <w:pPr>
        <w:pStyle w:val="Normal"/>
        <w:spacing w:lineRule="auto" w:line="276"/>
        <w:rPr>
          <w:b/>
        </w:rPr>
      </w:pPr>
      <w:r>
        <w:rPr>
          <w:b/>
        </w:rPr>
        <w:t>Internal Resources Present and Their Skills</w:t>
      </w:r>
    </w:p>
    <w:p>
      <w:pPr>
        <w:pStyle w:val="Normal"/>
        <w:spacing w:lineRule="auto" w:line="276"/>
        <w:rPr>
          <w:rFonts w:eastAsia="Calibri" w:cs="Calibri" w:cstheme="minorHAnsi"/>
        </w:rPr>
      </w:pPr>
      <w:r>
        <w:rPr>
          <w:rFonts w:eastAsia="Calibri" w:cs="Calibri" w:cstheme="minorHAnsi"/>
        </w:rPr>
        <w:t>The resources that can be employed in the project are all graduates or diplomas, profiles that depend on the job and with many years of experience in the sector. The project ensures the continuous presence of a project manager and full stack developers.</w:t>
      </w:r>
    </w:p>
    <w:p>
      <w:pPr>
        <w:pStyle w:val="Normal"/>
        <w:spacing w:lineRule="auto" w:line="276"/>
        <w:rPr/>
      </w:pPr>
      <w:r>
        <w:rPr/>
      </w:r>
    </w:p>
    <w:p>
      <w:pPr>
        <w:pStyle w:val="Normal"/>
        <w:spacing w:lineRule="auto" w:line="276"/>
        <w:rPr>
          <w:b/>
        </w:rPr>
      </w:pPr>
      <w:r>
        <w:rPr>
          <w:b/>
        </w:rPr>
        <w:t>R&amp;D projects last 3 years</w:t>
      </w:r>
    </w:p>
    <w:p>
      <w:pPr>
        <w:pStyle w:val="Normal"/>
        <w:spacing w:lineRule="auto" w:line="276"/>
        <w:rPr/>
      </w:pPr>
      <w:r>
        <w:rPr/>
        <w:t>The R&amp;D projects in the last 3 years are listed below.</w:t>
      </w:r>
    </w:p>
    <w:tbl>
      <w:tblPr>
        <w:tblW w:w="9913"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258"/>
        <w:gridCol w:w="2410"/>
        <w:gridCol w:w="5245"/>
      </w:tblGrid>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Project Name</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CUP</w:t>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Short description</w:t>
            </w:r>
          </w:p>
        </w:tc>
      </w:tr>
      <w:tr>
        <w:trPr/>
        <w:tc>
          <w:tcPr>
            <w:tcW w:w="225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SYNTAX</w:t>
            </w:r>
          </w:p>
        </w:tc>
        <w:tc>
          <w:tcPr>
            <w:tcW w:w="2410"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B41B18000820007</w:t>
            </w:r>
          </w:p>
        </w:tc>
        <w:tc>
          <w:tcPr>
            <w:tcW w:w="5245"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The research activity aims at the development of integrated systems and additive technologies for the design of devices to support biomedical sciences, in particular a platform capable of implementing an expert system in order to improve the level of individual and social health and well-being of the population, contemplating the possibility of analyzing a large amount of medical data starting from scans made available by hospitals and research centers. analyses, or carried out in appropriate laboratories, favoring the design of custom-made biomedical devices such as, for example:</w:t>
            </w:r>
          </w:p>
          <w:p>
            <w:pPr>
              <w:pStyle w:val="Normal"/>
              <w:spacing w:lineRule="auto" w:line="276" w:before="0" w:after="0"/>
              <w:rPr/>
            </w:pPr>
            <w:r>
              <w:rPr/>
              <w:t>- device for tissue repair/regeneration;</w:t>
            </w:r>
          </w:p>
          <w:p>
            <w:pPr>
              <w:pStyle w:val="Normal"/>
              <w:spacing w:lineRule="auto" w:line="276" w:before="0" w:after="0"/>
              <w:rPr/>
            </w:pPr>
            <w:r>
              <w:rPr/>
              <w:t>- 3D models of tissues and organs;</w:t>
            </w:r>
          </w:p>
          <w:p>
            <w:pPr>
              <w:pStyle w:val="Normal"/>
              <w:spacing w:lineRule="auto" w:line="276" w:before="0" w:after="0"/>
              <w:rPr/>
            </w:pPr>
            <w:r>
              <w:rPr/>
              <w:t>- innovative aids for the disabled, light and with "modulated" mechanical properties, in order to improve the quality of life and assistance;</w:t>
            </w:r>
          </w:p>
          <w:p>
            <w:pPr>
              <w:pStyle w:val="Normal"/>
              <w:spacing w:lineRule="auto" w:line="276" w:before="0" w:after="0"/>
              <w:rPr/>
            </w:pPr>
            <w:r>
              <w:rPr/>
              <w:t>- surgical aids that allow you to simulate, plan and guide the surgical act.</w:t>
            </w:r>
          </w:p>
        </w:tc>
      </w:tr>
    </w:tbl>
    <w:p>
      <w:pPr>
        <w:pStyle w:val="Normal"/>
        <w:spacing w:lineRule="auto" w:line="276"/>
        <w:rPr>
          <w:b/>
        </w:rPr>
      </w:pPr>
      <w:r>
        <w:rPr>
          <w:b/>
        </w:rPr>
      </w:r>
    </w:p>
    <w:p>
      <w:pPr>
        <w:pStyle w:val="Normal"/>
        <w:numPr>
          <w:ilvl w:val="1"/>
          <w:numId w:val="1"/>
        </w:numPr>
        <w:pBdr/>
        <w:spacing w:lineRule="auto" w:line="276" w:before="91" w:after="0"/>
        <w:rPr>
          <w:b/>
          <w:color w:val="000000"/>
        </w:rPr>
      </w:pPr>
      <w:r>
        <w:rPr>
          <w:b/>
          <w:color w:val="000000"/>
        </w:rPr>
        <w:t>QUALITY OF COLLABORATIONS</w:t>
      </w:r>
    </w:p>
    <w:p>
      <w:pPr>
        <w:pStyle w:val="Normal"/>
        <w:pBdr/>
        <w:spacing w:lineRule="auto" w:line="276" w:before="91" w:after="0"/>
        <w:rPr/>
      </w:pPr>
      <w:r>
        <w:rPr/>
        <w:t>No collaboration with Research Institutions is envisaged.</w:t>
      </w:r>
    </w:p>
    <w:p>
      <w:pPr>
        <w:pStyle w:val="Normal"/>
        <w:pBdr/>
        <w:spacing w:lineRule="auto" w:line="276" w:before="91" w:after="0"/>
        <w:rPr>
          <w:b/>
        </w:rPr>
      </w:pPr>
      <w:r>
        <w:rPr>
          <w:b/>
        </w:rPr>
      </w:r>
    </w:p>
    <w:p>
      <w:pPr>
        <w:pStyle w:val="Normal"/>
        <w:numPr>
          <w:ilvl w:val="0"/>
          <w:numId w:val="1"/>
        </w:numPr>
        <w:pBdr/>
        <w:spacing w:lineRule="auto" w:line="276" w:before="91" w:after="0"/>
        <w:rPr>
          <w:b/>
          <w:color w:val="000000"/>
          <w:sz w:val="24"/>
          <w:szCs w:val="24"/>
        </w:rPr>
      </w:pPr>
      <w:r>
        <w:rPr>
          <w:b/>
          <w:color w:val="000000"/>
          <w:sz w:val="24"/>
          <w:szCs w:val="24"/>
        </w:rPr>
        <w:t>QUALITY OF THE PROJECT PROPOSAL</w:t>
      </w:r>
    </w:p>
    <w:p>
      <w:pPr>
        <w:pStyle w:val="Normal"/>
        <w:numPr>
          <w:ilvl w:val="1"/>
          <w:numId w:val="1"/>
        </w:numPr>
        <w:pBdr/>
        <w:spacing w:lineRule="auto" w:line="276" w:before="91" w:after="0"/>
        <w:rPr>
          <w:b/>
          <w:color w:val="000000"/>
        </w:rPr>
      </w:pPr>
      <w:r>
        <w:rPr>
          <w:b/>
          <w:color w:val="000000"/>
        </w:rPr>
        <w:t>TECHNICAL FEASIBILITY OF THE PROJECT</w:t>
      </w:r>
    </w:p>
    <w:p>
      <w:pPr>
        <w:pStyle w:val="Normal"/>
        <w:pBdr/>
        <w:spacing w:lineRule="auto" w:line="276" w:before="91" w:after="0"/>
        <w:rPr/>
      </w:pPr>
      <w:r>
        <w:rPr/>
        <w:t xml:space="preserve">The adequacy of the instrumental and organizational resources for each of the proponents involved in the project is described below. </w:t>
      </w:r>
    </w:p>
    <w:p>
      <w:pPr>
        <w:pStyle w:val="Normal"/>
        <w:pBdr/>
        <w:spacing w:lineRule="auto" w:line="276" w:before="91" w:after="0"/>
        <w:rPr/>
      </w:pPr>
      <w:r>
        <w:rPr/>
      </w:r>
    </w:p>
    <w:p>
      <w:pPr>
        <w:pStyle w:val="Normal"/>
        <w:spacing w:lineRule="auto" w:line="276"/>
        <w:rPr/>
      </w:pPr>
      <w:bookmarkStart w:id="1" w:name="_Hlk157000451"/>
      <w:bookmarkEnd w:id="1"/>
      <w:r>
        <w:rPr>
          <w:b/>
          <w:i/>
          <w:u w:val="single"/>
        </w:rPr>
        <w:t>DIGITAL PA</w:t>
      </w:r>
    </w:p>
    <w:p>
      <w:pPr>
        <w:pStyle w:val="Normal"/>
        <w:spacing w:lineRule="auto" w:line="276"/>
        <w:rPr>
          <w:b/>
          <w:i/>
          <w:i/>
        </w:rPr>
      </w:pPr>
      <w:r>
        <w:rPr>
          <w:b/>
          <w:i/>
        </w:rPr>
        <w:t xml:space="preserve">Organizational resources </w:t>
      </w:r>
    </w:p>
    <w:p>
      <w:pPr>
        <w:pStyle w:val="Normal"/>
        <w:spacing w:lineRule="auto" w:line="276"/>
        <w:rPr/>
      </w:pPr>
      <w:r>
        <w:rPr/>
        <w:t>PA DIGITALE is based on organizational resources that include a combination of human talents, technical skills, advanced hardware and software infrastructures, as well as a solid organizational structure. Human resources play a fundamental role, since they are the professionals who carry out the development and implementation of IT solutions in order to complete a project in the best way.</w:t>
      </w:r>
    </w:p>
    <w:p>
      <w:pPr>
        <w:pStyle w:val="Normal"/>
        <w:spacing w:lineRule="auto" w:line="276"/>
        <w:rPr/>
      </w:pPr>
      <w:r>
        <w:rPr/>
      </w:r>
    </w:p>
    <w:p>
      <w:pPr>
        <w:pStyle w:val="Normal"/>
        <w:spacing w:lineRule="auto" w:line="276"/>
        <w:rPr>
          <w:b/>
          <w:i/>
          <w:i/>
        </w:rPr>
      </w:pPr>
      <w:r>
        <w:rPr>
          <w:b/>
          <w:i/>
        </w:rPr>
        <w:t xml:space="preserve">Instrumental resources </w:t>
      </w:r>
    </w:p>
    <w:p>
      <w:pPr>
        <w:pStyle w:val="Normal"/>
        <w:spacing w:lineRule="auto" w:line="276"/>
        <w:rPr/>
      </w:pPr>
      <w:r>
        <w:rPr/>
        <w:t>PA DIGITALE has instrumental resources such as high-quality computers, servers, advanced storage devices, reliable communication networks. These instrumental resources provide the technological foundation necessary for the development, implementation and management of the IT solutions offered by the company.</w:t>
      </w:r>
    </w:p>
    <w:p>
      <w:pPr>
        <w:pStyle w:val="Normal"/>
        <w:spacing w:lineRule="auto" w:line="276"/>
        <w:rPr/>
      </w:pPr>
      <w:r>
        <w:rPr/>
      </w:r>
    </w:p>
    <w:p>
      <w:pPr>
        <w:pStyle w:val="Normal"/>
        <w:spacing w:lineRule="auto" w:line="276"/>
        <w:rPr>
          <w:b/>
          <w:bCs/>
          <w:i/>
          <w:i/>
          <w:iCs/>
        </w:rPr>
      </w:pPr>
      <w:r>
        <w:rPr>
          <w:b/>
          <w:bCs/>
          <w:i/>
          <w:iCs/>
        </w:rPr>
        <w:t>Technical contact person</w:t>
      </w:r>
    </w:p>
    <w:p>
      <w:pPr>
        <w:pStyle w:val="Normal"/>
        <w:spacing w:lineRule="auto" w:line="276"/>
        <w:rPr/>
      </w:pPr>
      <w:r>
        <w:rPr/>
        <w:t>The technical project contact person for PA Digitale is Antonio Pietrarca.</w:t>
      </w:r>
    </w:p>
    <w:p>
      <w:pPr>
        <w:pStyle w:val="Normal"/>
        <w:spacing w:lineRule="auto" w:line="276"/>
        <w:rPr/>
      </w:pPr>
      <w:r>
        <w:rPr/>
      </w:r>
    </w:p>
    <w:p>
      <w:pPr>
        <w:pStyle w:val="Normal"/>
        <w:spacing w:lineRule="auto" w:line="276"/>
        <w:rPr/>
      </w:pPr>
      <w:r>
        <w:rPr>
          <w:b/>
          <w:i/>
          <w:u w:val="single"/>
        </w:rPr>
        <w:t>KRATOS</w:t>
      </w:r>
    </w:p>
    <w:p>
      <w:pPr>
        <w:pStyle w:val="Normal"/>
        <w:spacing w:lineRule="auto" w:line="276"/>
        <w:rPr>
          <w:b/>
          <w:i/>
          <w:i/>
        </w:rPr>
      </w:pPr>
      <w:r>
        <w:rPr>
          <w:b/>
          <w:i/>
        </w:rPr>
        <w:t xml:space="preserve">Organizational resources </w:t>
      </w:r>
    </w:p>
    <w:p>
      <w:pPr>
        <w:pStyle w:val="Normal"/>
        <w:spacing w:lineRule="auto" w:line="276"/>
        <w:rPr/>
      </w:pPr>
      <w:r>
        <w:rPr/>
        <w:t>KRATOS is based on an organization that sees different areas at work including the R&amp;D team, product specialists, technical area, etc., this organization allows to have a solid organizational structure to be able to complete the projects and activities to be carried out.</w:t>
      </w:r>
    </w:p>
    <w:p>
      <w:pPr>
        <w:pStyle w:val="Normal"/>
        <w:spacing w:lineRule="auto" w:line="276"/>
        <w:rPr>
          <w:b/>
          <w:i/>
          <w:i/>
        </w:rPr>
      </w:pPr>
      <w:r>
        <w:rPr>
          <w:b/>
          <w:i/>
        </w:rPr>
      </w:r>
    </w:p>
    <w:p>
      <w:pPr>
        <w:pStyle w:val="Normal"/>
        <w:spacing w:lineRule="auto" w:line="276"/>
        <w:rPr>
          <w:b/>
          <w:i/>
          <w:i/>
        </w:rPr>
      </w:pPr>
      <w:r>
        <w:rPr>
          <w:b/>
          <w:i/>
        </w:rPr>
        <w:t xml:space="preserve">Instrumental resources </w:t>
      </w:r>
    </w:p>
    <w:p>
      <w:pPr>
        <w:pStyle w:val="Normal"/>
        <w:spacing w:lineRule="auto" w:line="276"/>
        <w:rPr/>
      </w:pPr>
      <w:r>
        <w:rPr/>
        <w:t>KRATOS has access to essential instrumental resources to support its activities in the field of computing. These resources include high-performance computers, powerful servers, advanced storage devices, and reliable communication networks. These instrumental resources constitute a solid technological foundation that allows KRATOS to better develop, implement and manage its project IT solutions.</w:t>
      </w:r>
    </w:p>
    <w:p>
      <w:pPr>
        <w:pStyle w:val="Normal"/>
        <w:spacing w:lineRule="auto" w:line="276"/>
        <w:rPr/>
      </w:pPr>
      <w:r>
        <w:rPr/>
      </w:r>
    </w:p>
    <w:p>
      <w:pPr>
        <w:pStyle w:val="Normal"/>
        <w:spacing w:lineRule="auto" w:line="276"/>
        <w:rPr>
          <w:b/>
          <w:bCs/>
          <w:i/>
          <w:i/>
          <w:iCs/>
        </w:rPr>
      </w:pPr>
      <w:r>
        <w:rPr>
          <w:b/>
          <w:bCs/>
          <w:i/>
          <w:iCs/>
        </w:rPr>
        <w:t>Technical contact person</w:t>
      </w:r>
    </w:p>
    <w:p>
      <w:pPr>
        <w:pStyle w:val="Normal"/>
        <w:spacing w:lineRule="auto" w:line="276"/>
        <w:rPr/>
      </w:pPr>
      <w:r>
        <w:rPr/>
        <w:t>The technical project contact person for KRATOS is Antonio Marino.</w:t>
      </w:r>
    </w:p>
    <w:p>
      <w:pPr>
        <w:pStyle w:val="Normal"/>
        <w:spacing w:lineRule="auto" w:line="276"/>
        <w:rPr/>
      </w:pPr>
      <w:r>
        <w:rPr/>
      </w:r>
    </w:p>
    <w:p>
      <w:pPr>
        <w:pStyle w:val="Normal"/>
        <w:spacing w:lineRule="auto" w:line="276"/>
        <w:rPr/>
      </w:pPr>
      <w:r>
        <w:rPr>
          <w:b/>
          <w:i/>
          <w:u w:val="single"/>
        </w:rPr>
        <w:t>TAB TECHNOLOGY</w:t>
      </w:r>
    </w:p>
    <w:p>
      <w:pPr>
        <w:pStyle w:val="Normal"/>
        <w:spacing w:lineRule="auto" w:line="276"/>
        <w:rPr>
          <w:b/>
          <w:i/>
          <w:i/>
        </w:rPr>
      </w:pPr>
      <w:r>
        <w:rPr>
          <w:b/>
          <w:i/>
        </w:rPr>
        <w:t xml:space="preserve">Organizational resources </w:t>
      </w:r>
    </w:p>
    <w:p>
      <w:pPr>
        <w:pStyle w:val="Normal"/>
        <w:spacing w:lineRule="auto" w:line="276"/>
        <w:rPr/>
      </w:pPr>
      <w:r>
        <w:rPr/>
        <w:t>TAB TECHNOLOGY relies on a number of organizational resources that are critical to its success in the field of computing. These resources include highly skilled human talent, advanced technical expertise, state-of-the-art hardware and software infrastructure, as well as a strong organizational structure. Human resources play an essential role in this context, as they are the professionals who lead the development and implementation of IT solutions to successfully complete projects.</w:t>
      </w:r>
    </w:p>
    <w:p>
      <w:pPr>
        <w:pStyle w:val="Normal"/>
        <w:spacing w:lineRule="auto" w:line="276"/>
        <w:rPr>
          <w:b/>
          <w:i/>
          <w:i/>
        </w:rPr>
      </w:pPr>
      <w:r>
        <w:rPr>
          <w:b/>
          <w:i/>
        </w:rPr>
      </w:r>
    </w:p>
    <w:p>
      <w:pPr>
        <w:pStyle w:val="Normal"/>
        <w:spacing w:lineRule="auto" w:line="276"/>
        <w:rPr>
          <w:b/>
          <w:i/>
          <w:i/>
        </w:rPr>
      </w:pPr>
      <w:r>
        <w:rPr>
          <w:b/>
          <w:i/>
        </w:rPr>
        <w:t xml:space="preserve">Instrumental resources </w:t>
      </w:r>
    </w:p>
    <w:p>
      <w:pPr>
        <w:pStyle w:val="Normal"/>
        <w:spacing w:lineRule="auto" w:line="276"/>
        <w:rPr/>
      </w:pPr>
      <w:r>
        <w:rPr/>
        <w:t>TAB TECHNOLOGY includes a wide range of devices and technologies that enable you to perform operational tasks in the field of computing. These resources include desktop and laptop computers, dedicated servers, printers, scanners, and storage devices such as hard drives and cloud storage. In addition, specialized equipment such as rack servers, network switches, routers, and firewalls are present as instrumental resources to ensure a robust network infrastructure and adequate data protection. Finally, the company can rely on system and performance monitoring tools to keep tabs on the efficiency and reliability of its IT systems.</w:t>
      </w:r>
    </w:p>
    <w:p>
      <w:pPr>
        <w:pStyle w:val="Normal"/>
        <w:spacing w:lineRule="auto" w:line="276"/>
        <w:rPr/>
      </w:pPr>
      <w:r>
        <w:rPr/>
      </w:r>
    </w:p>
    <w:p>
      <w:pPr>
        <w:pStyle w:val="Normal"/>
        <w:spacing w:lineRule="auto" w:line="276"/>
        <w:rPr>
          <w:b/>
          <w:bCs/>
          <w:i/>
          <w:i/>
          <w:iCs/>
        </w:rPr>
      </w:pPr>
      <w:r>
        <w:rPr>
          <w:b/>
          <w:bCs/>
          <w:i/>
          <w:iCs/>
        </w:rPr>
        <w:t>Technical contact person</w:t>
      </w:r>
    </w:p>
    <w:p>
      <w:pPr>
        <w:pStyle w:val="Normal"/>
        <w:spacing w:lineRule="auto" w:line="276"/>
        <w:rPr/>
      </w:pPr>
      <w:r>
        <w:rPr/>
        <w:t>The technical contact person for TAB Technology is Dr. Silvio Imbò.</w:t>
      </w:r>
    </w:p>
    <w:p>
      <w:pPr>
        <w:pStyle w:val="Normal"/>
        <w:spacing w:lineRule="auto" w:line="276"/>
        <w:rPr/>
      </w:pPr>
      <w:r>
        <w:rPr/>
      </w:r>
      <w:bookmarkStart w:id="2" w:name="_Hlk157000451"/>
      <w:bookmarkStart w:id="3" w:name="_Hlk157000451"/>
      <w:bookmarkEnd w:id="3"/>
    </w:p>
    <w:p>
      <w:pPr>
        <w:pStyle w:val="Normal"/>
        <w:numPr>
          <w:ilvl w:val="1"/>
          <w:numId w:val="1"/>
        </w:numPr>
        <w:pBdr/>
        <w:spacing w:lineRule="auto" w:line="276" w:before="91" w:after="0"/>
        <w:rPr>
          <w:b/>
          <w:color w:val="000000"/>
        </w:rPr>
      </w:pPr>
      <w:r>
        <w:rPr>
          <w:b/>
          <w:color w:val="000000"/>
        </w:rPr>
        <w:t>EXPECTED RESULTS</w:t>
      </w:r>
    </w:p>
    <w:p>
      <w:pPr>
        <w:pStyle w:val="Normal"/>
        <w:pBdr/>
        <w:spacing w:lineRule="auto" w:line="276" w:before="91" w:after="0"/>
        <w:rPr/>
      </w:pPr>
      <w:r>
        <w:rPr>
          <w:b/>
          <w:i/>
          <w:u w:val="single"/>
        </w:rPr>
        <w:t>State of the art</w:t>
      </w:r>
    </w:p>
    <w:p>
      <w:pPr>
        <w:pStyle w:val="Normal"/>
        <w:spacing w:lineRule="auto" w:line="276"/>
        <w:rPr/>
      </w:pPr>
      <w:r>
        <w:rPr/>
        <w:t>The HealthTrace project has as its main objective to better understand the interaction between the environment and the spread of infectious diseases. This initiative is expected to contribute significantly to the improvement of the prevention, detection and management of infectious diseases. One of the expected results of this project is a greater understanding of the mechanisms that drive the propagation of infectious diseases. In particular, the analysis of environmental data, such as water quality, air pollution, climatic conditions and the presence of potential habitats for vectors, could provide key information on the spread of diseases. This integrated approach will help identify the most at-risk environments and develop targeted strategies to control disease. Another expected result is the improvement of the ability to detect infectious diseases early. By integrating environmental data with state-of-the-art information in disease diagnosis, it will be possible to identify early warning signs and initiate timely control measures. This timeliness can make all the difference in preventing the spread of infectious diseases, minimizing the risk of epidemics and pandemics. I</w:t>
      </w:r>
      <w:r>
        <w:rPr>
          <w:shd w:fill="FFFF00" w:val="clear"/>
        </w:rPr>
        <w:t xml:space="preserve">n addition, the project aims to improve the management of infectious diseases through the use of environmental data. </w:t>
      </w:r>
      <w:r>
        <w:rPr/>
        <w:t>The studies conducted will provide fundamental inputs in the definition of public health policies and strategies. For example, identifying high-risk areas could direct the allocation of healthcare resources more efficiently. In addition, the analysis of environmental data in combination with state-of-the-art disease treatment could allow the identification of the most effective drugs and therapies to address specific environmental conditions. In conclusion, the HealthTrace project foresees a series of expected results, ranging from the understanding of the mechanisms of spread to the ability to detect early on, from the targeted management of infectious diseases. The implementation of this project is expected to contribute to a significant improvement in public health through more effective management of infectious diseases.</w:t>
      </w:r>
    </w:p>
    <w:p>
      <w:pPr>
        <w:pStyle w:val="Normal"/>
        <w:spacing w:lineRule="auto" w:line="276"/>
        <w:rPr/>
      </w:pPr>
      <w:r>
        <w:rPr/>
      </w:r>
    </w:p>
    <w:p>
      <w:pPr>
        <w:pStyle w:val="Normal"/>
        <w:spacing w:lineRule="auto" w:line="276"/>
        <w:rPr/>
      </w:pPr>
      <w:r>
        <w:rPr>
          <w:b/>
          <w:i/>
          <w:u w:val="single"/>
        </w:rPr>
        <w:t>Relevance, usefulness and originality with respect to the state of the art.</w:t>
      </w:r>
    </w:p>
    <w:p>
      <w:pPr>
        <w:pStyle w:val="Normal"/>
        <w:spacing w:lineRule="auto" w:line="276"/>
        <w:rPr/>
      </w:pPr>
      <w:r>
        <w:rPr/>
        <w:t xml:space="preserve">The HealthTrace project can have great relevance and usefulness in the field of public health. First, monitoring infectious diseases is crucial to prevent the spread of epidemics and pandemics. With a better understanding of the relationships between the environment and the spread of diseases such as influenza, pneumonia, malaria, etc., effective preventive measures can be taken. For example, identifying high-risk areas can help intensify vaccination campaigns or take actions to limit the spread of mosquitoes or other disease vectors. Furthermore, considering the current context of global environmental changes such as global warming, deforestation and pollution, monitoring infectious diseases in correlation with environmental data can provide valuable information on the potential connections between these variables. For example, increased air pollution can promote the transmission of pulmonary/respiratory diseases. </w:t>
      </w:r>
    </w:p>
    <w:p>
      <w:pPr>
        <w:pStyle w:val="Normal"/>
        <w:spacing w:lineRule="auto" w:line="276"/>
        <w:rPr/>
      </w:pPr>
      <w:r>
        <w:rPr/>
        <w:t>Finally, the correlation between environmental data and infectious diseases can lead to original scientific discoveries in the field of medicine. Epidemiological studies can highlight hitherto unknown or poorly understood relationships between environmental factors and specific diseases. These findings can then guide further research, studies, and targeted interventions to prevent or manage these diseases.</w:t>
      </w:r>
    </w:p>
    <w:p>
      <w:pPr>
        <w:pStyle w:val="Normal"/>
        <w:spacing w:lineRule="auto" w:line="276"/>
        <w:rPr/>
      </w:pPr>
      <w:r>
        <w:rPr/>
        <w:t>In summary, a project for the monitoring of infectious diseases in correlation with environmental data can have considerable relevance and usefulness both from a public health and a scientific point of view. It helps prevent the spread of infectious diseases, offering valuable information to adopt timely and effective interventions. In addition, it can help to better understand the connections between the environment and the spread of specific diseases, opening new doors to research and the discovery of innovative strategies for the prevention and control of infectious diseases.</w:t>
      </w:r>
    </w:p>
    <w:p>
      <w:pPr>
        <w:pStyle w:val="Normal"/>
        <w:spacing w:lineRule="auto" w:line="276"/>
        <w:rPr/>
      </w:pPr>
      <w:r>
        <w:rPr/>
      </w:r>
    </w:p>
    <w:p>
      <w:pPr>
        <w:pStyle w:val="Normal"/>
        <w:spacing w:lineRule="auto" w:line="276"/>
        <w:rPr>
          <w:b/>
          <w:i/>
          <w:i/>
          <w:u w:val="single"/>
        </w:rPr>
      </w:pPr>
      <w:r>
        <w:rPr>
          <w:b/>
          <w:i/>
          <w:u w:val="single"/>
        </w:rPr>
        <w:t>Ability of the project to generate technological improvements in the sector/reference area</w:t>
      </w:r>
    </w:p>
    <w:p>
      <w:pPr>
        <w:pStyle w:val="Normal"/>
        <w:spacing w:lineRule="auto" w:line="276"/>
        <w:rPr/>
      </w:pPr>
      <w:r>
        <w:rPr/>
        <w:t>A project to monitor infectious diseases in correlation with environmental data can help generate technological improvements in the field of health and in the management of infectious diseases. Here are some possibilities:</w:t>
      </w:r>
    </w:p>
    <w:p>
      <w:pPr>
        <w:pStyle w:val="Normal"/>
        <w:numPr>
          <w:ilvl w:val="0"/>
          <w:numId w:val="27"/>
        </w:numPr>
        <w:spacing w:lineRule="auto" w:line="276"/>
        <w:rPr>
          <w:rFonts w:ascii="Calibri" w:hAnsi="Calibri" w:cs="Calibri" w:asciiTheme="minorHAnsi" w:cstheme="minorHAnsi" w:hAnsiTheme="minorHAnsi"/>
        </w:rPr>
      </w:pPr>
      <w:r>
        <w:rPr>
          <w:rFonts w:cs="Calibri" w:cstheme="minorHAnsi"/>
        </w:rPr>
        <w:t>Innovative technologies for data collection and analysis: The project may require the development of new technologies to collect, analyse and interpret environmental and health data. For example, through the development of dashboards it is possible to perform a cross-field analysis between environmental and health data, also establishing the areas most at risk</w:t>
      </w:r>
    </w:p>
    <w:p>
      <w:pPr>
        <w:pStyle w:val="Normal"/>
        <w:numPr>
          <w:ilvl w:val="0"/>
          <w:numId w:val="27"/>
        </w:numPr>
        <w:spacing w:lineRule="auto" w:line="276"/>
        <w:rPr>
          <w:rFonts w:ascii="Calibri" w:hAnsi="Calibri" w:cs="Calibri" w:asciiTheme="minorHAnsi" w:cstheme="minorHAnsi" w:hAnsiTheme="minorHAnsi"/>
        </w:rPr>
      </w:pPr>
      <w:r>
        <w:rPr>
          <w:rFonts w:cs="Calibri" w:cstheme="minorHAnsi"/>
        </w:rPr>
        <w:t>Digital platforms and health applications: The project could stimulate the development of digital platforms and applications for smartphones or tablets that allow the population to monitor and report symptoms of infectious diseases. These platforms could also provide real-time information on health risks in different areas, allowing people to make informed decisions and take precautions.</w:t>
      </w:r>
    </w:p>
    <w:p>
      <w:pPr>
        <w:pStyle w:val="Normal"/>
        <w:numPr>
          <w:ilvl w:val="0"/>
          <w:numId w:val="27"/>
        </w:numPr>
        <w:spacing w:lineRule="auto" w:line="276"/>
        <w:rPr>
          <w:rFonts w:ascii="Calibri" w:hAnsi="Calibri" w:cs="Calibri" w:asciiTheme="minorHAnsi" w:cstheme="minorHAnsi" w:hAnsiTheme="minorHAnsi"/>
        </w:rPr>
      </w:pPr>
      <w:r>
        <w:rPr>
          <w:rFonts w:cs="Calibri" w:cstheme="minorHAnsi"/>
        </w:rPr>
        <w:t>Integration of different data sources and interoperability: To achieve effective monitoring of infectious diseases in correlation with environmental data, it is necessary to integrate different data sources from different sectors (environment, health, meteorology, etc.). This requires the development of interoperable systems that can capture, combine, and analyze data from heterogeneous sources.</w:t>
      </w:r>
    </w:p>
    <w:p>
      <w:pPr>
        <w:pStyle w:val="Normal"/>
        <w:spacing w:lineRule="auto" w:line="276"/>
        <w:rPr/>
      </w:pPr>
      <w:r>
        <w:rPr/>
        <w:t>In conclusion, a project to monitor infectious diseases in correlation with environmental data can stimulate the development of innovative technologies in the field of health and in the management of infectious diseases. These technological improvements can help optimize the prevention, diagnosis, and control of infectious diseases, improving public health and health risk management.</w:t>
      </w:r>
    </w:p>
    <w:p>
      <w:pPr>
        <w:pStyle w:val="Normal"/>
        <w:spacing w:lineRule="auto" w:line="276"/>
        <w:rPr/>
      </w:pPr>
      <w:r>
        <w:rPr/>
      </w:r>
    </w:p>
    <w:tbl>
      <w:tblPr>
        <w:tblW w:w="901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1549"/>
        <w:gridCol w:w="7465"/>
      </w:tblGrid>
      <w:tr>
        <w:trPr>
          <w:trHeight w:val="480" w:hRule="atLeast"/>
        </w:trPr>
        <w:tc>
          <w:tcPr>
            <w:tcW w:w="1549" w:type="dxa"/>
            <w:tcBorders>
              <w:top w:val="single" w:sz="8" w:space="0" w:color="000000"/>
              <w:left w:val="single" w:sz="8" w:space="0" w:color="000000"/>
              <w:bottom w:val="single" w:sz="8" w:space="0" w:color="000000"/>
              <w:right w:val="single" w:sz="8" w:space="0" w:color="000000"/>
            </w:tcBorders>
          </w:tcPr>
          <w:p>
            <w:pPr>
              <w:pStyle w:val="Normal"/>
              <w:spacing w:lineRule="auto" w:line="276" w:before="10" w:after="0"/>
              <w:rPr>
                <w:b/>
              </w:rPr>
            </w:pPr>
            <w:r>
              <w:rPr>
                <w:b/>
              </w:rPr>
              <w:t>Proposer</w:t>
            </w:r>
          </w:p>
        </w:tc>
        <w:tc>
          <w:tcPr>
            <w:tcW w:w="7465" w:type="dxa"/>
            <w:tcBorders>
              <w:top w:val="single" w:sz="8" w:space="0" w:color="000000"/>
              <w:bottom w:val="single" w:sz="8" w:space="0" w:color="000000"/>
              <w:right w:val="single" w:sz="8" w:space="0" w:color="000000"/>
            </w:tcBorders>
          </w:tcPr>
          <w:p>
            <w:pPr>
              <w:pStyle w:val="Normal"/>
              <w:spacing w:lineRule="auto" w:line="276" w:before="10" w:after="0"/>
              <w:rPr>
                <w:b/>
              </w:rPr>
            </w:pPr>
            <w:r>
              <w:rPr>
                <w:b/>
              </w:rPr>
              <w:t>Elements of Originality highlighted compared to the state of the art</w:t>
            </w:r>
          </w:p>
        </w:tc>
      </w:tr>
      <w:tr>
        <w:trPr>
          <w:trHeight w:val="669" w:hRule="atLeast"/>
        </w:trPr>
        <w:tc>
          <w:tcPr>
            <w:tcW w:w="1549" w:type="dxa"/>
            <w:tcBorders>
              <w:left w:val="single" w:sz="8" w:space="0" w:color="000000"/>
              <w:bottom w:val="single" w:sz="8" w:space="0" w:color="000000"/>
              <w:right w:val="single" w:sz="8" w:space="0" w:color="000000"/>
            </w:tcBorders>
          </w:tcPr>
          <w:p>
            <w:pPr>
              <w:pStyle w:val="Normal"/>
              <w:spacing w:lineRule="auto" w:line="276" w:before="10" w:after="0"/>
              <w:rPr>
                <w:b/>
              </w:rPr>
            </w:pPr>
            <w:r>
              <w:rPr>
                <w:b/>
              </w:rPr>
              <w:t>KRATOS</w:t>
            </w:r>
          </w:p>
        </w:tc>
        <w:tc>
          <w:tcPr>
            <w:tcW w:w="7465" w:type="dxa"/>
            <w:tcBorders>
              <w:bottom w:val="single" w:sz="8" w:space="0" w:color="000000"/>
              <w:right w:val="single" w:sz="8" w:space="0" w:color="000000"/>
            </w:tcBorders>
          </w:tcPr>
          <w:p>
            <w:pPr>
              <w:pStyle w:val="Normal"/>
              <w:spacing w:lineRule="auto" w:line="276" w:before="10" w:after="0"/>
              <w:rPr/>
            </w:pPr>
            <w:r>
              <w:rPr/>
              <w:t>The activities to be carried out for Kratos include an analysis of the regulations for the management and prevention of infectious diseases and the related operational needs, also analyzing the technologies for the development of the platform and data analytics techniques to relate health and environmental data. In addition, Kratos will be responsible for the implementation of the environmental data management system, the creation of the DWH and the implementation of the BI dashboards</w:t>
            </w:r>
          </w:p>
        </w:tc>
      </w:tr>
      <w:tr>
        <w:trPr>
          <w:trHeight w:val="660" w:hRule="atLeast"/>
        </w:trPr>
        <w:tc>
          <w:tcPr>
            <w:tcW w:w="1549" w:type="dxa"/>
            <w:tcBorders>
              <w:left w:val="single" w:sz="8" w:space="0" w:color="000000"/>
              <w:bottom w:val="single" w:sz="8" w:space="0" w:color="000000"/>
              <w:right w:val="single" w:sz="8" w:space="0" w:color="000000"/>
            </w:tcBorders>
          </w:tcPr>
          <w:p>
            <w:pPr>
              <w:pStyle w:val="Normal"/>
              <w:spacing w:lineRule="auto" w:line="276" w:before="10" w:after="0"/>
              <w:rPr>
                <w:b/>
              </w:rPr>
            </w:pPr>
            <w:r>
              <w:rPr>
                <w:b/>
              </w:rPr>
              <w:t>TAB TACHNOLOGY</w:t>
            </w:r>
          </w:p>
        </w:tc>
        <w:tc>
          <w:tcPr>
            <w:tcW w:w="7465" w:type="dxa"/>
            <w:tcBorders>
              <w:bottom w:val="single" w:sz="8" w:space="0" w:color="000000"/>
              <w:right w:val="single" w:sz="8" w:space="0" w:color="000000"/>
            </w:tcBorders>
          </w:tcPr>
          <w:p>
            <w:pPr>
              <w:pStyle w:val="Normal"/>
              <w:spacing w:lineRule="auto" w:line="276" w:before="10" w:after="0"/>
              <w:rPr/>
            </w:pPr>
            <w:r>
              <w:rPr/>
              <w:t>The activities to be carried out for Tab Technology include the design of the Business Logic, the platform architecture and the Back-End services. In addition, a study of the datasets to be implemented and integrated into the system is planned, also designing the data ingestor and the DWH. Tab will also take care of the analysis, design and definition of the BI tools and dashboards to be chosen for the project, also performing the related final tests of the platform.</w:t>
            </w:r>
          </w:p>
        </w:tc>
      </w:tr>
      <w:tr>
        <w:trPr>
          <w:trHeight w:val="859" w:hRule="atLeast"/>
        </w:trPr>
        <w:tc>
          <w:tcPr>
            <w:tcW w:w="1549" w:type="dxa"/>
            <w:tcBorders>
              <w:left w:val="single" w:sz="8" w:space="0" w:color="000000"/>
              <w:bottom w:val="single" w:sz="8" w:space="0" w:color="000000"/>
              <w:right w:val="single" w:sz="8" w:space="0" w:color="000000"/>
            </w:tcBorders>
          </w:tcPr>
          <w:p>
            <w:pPr>
              <w:pStyle w:val="Normal"/>
              <w:spacing w:lineRule="auto" w:line="276" w:before="10" w:after="0"/>
              <w:rPr>
                <w:b/>
              </w:rPr>
            </w:pPr>
            <w:r>
              <w:rPr>
                <w:b/>
              </w:rPr>
              <w:t>DIGITAL PA</w:t>
            </w:r>
          </w:p>
        </w:tc>
        <w:tc>
          <w:tcPr>
            <w:tcW w:w="7465" w:type="dxa"/>
            <w:tcBorders>
              <w:bottom w:val="single" w:sz="8" w:space="0" w:color="000000"/>
              <w:right w:val="single" w:sz="8" w:space="0" w:color="000000"/>
            </w:tcBorders>
          </w:tcPr>
          <w:p>
            <w:pPr>
              <w:pStyle w:val="Normal"/>
              <w:spacing w:lineRule="auto" w:line="276" w:before="10" w:after="0"/>
              <w:rPr/>
            </w:pPr>
            <w:r>
              <w:rPr/>
              <w:t>The Digital PA activities include the definition of the use cases of the system and the design and technological choice on front-end development tools and the creation of mockups. PA Digitale also carries out the activities of creating the DB and implementing the authentication services of the system and the services of the platform, then the system mockup will be carried out and the interfaces and APIs will be integrated and implemented.</w:t>
            </w:r>
          </w:p>
        </w:tc>
      </w:tr>
    </w:tbl>
    <w:p>
      <w:pPr>
        <w:pStyle w:val="Normal"/>
        <w:spacing w:lineRule="auto" w:line="276"/>
        <w:rPr/>
      </w:pPr>
      <w:r>
        <w:rPr/>
      </w:r>
    </w:p>
    <w:p>
      <w:pPr>
        <w:pStyle w:val="Normal"/>
        <w:spacing w:lineRule="auto" w:line="276"/>
        <w:rPr/>
      </w:pPr>
      <w:r>
        <w:rPr/>
        <w:t>Thanks to the implementation of this project, the expected results are the following:</w:t>
      </w:r>
    </w:p>
    <w:p>
      <w:pPr>
        <w:pStyle w:val="Normal"/>
        <w:numPr>
          <w:ilvl w:val="0"/>
          <w:numId w:val="10"/>
        </w:numPr>
        <w:tabs>
          <w:tab w:val="left" w:pos="624" w:leader="none"/>
          <w:tab w:val="left" w:pos="832" w:leader="none"/>
          <w:tab w:val="left" w:pos="833" w:leader="none"/>
        </w:tabs>
        <w:spacing w:lineRule="auto" w:line="276"/>
        <w:rPr/>
      </w:pPr>
      <w:r>
        <w:rPr/>
        <w:t>To carry out and monitor reports on the territory of infectious diseases;</w:t>
      </w:r>
    </w:p>
    <w:p>
      <w:pPr>
        <w:pStyle w:val="Normal"/>
        <w:numPr>
          <w:ilvl w:val="0"/>
          <w:numId w:val="10"/>
        </w:numPr>
        <w:tabs>
          <w:tab w:val="left" w:pos="624" w:leader="none"/>
          <w:tab w:val="left" w:pos="832" w:leader="none"/>
          <w:tab w:val="left" w:pos="833" w:leader="none"/>
        </w:tabs>
        <w:spacing w:lineRule="auto" w:line="276" w:before="0" w:after="0"/>
        <w:rPr/>
      </w:pPr>
      <w:r>
        <w:rPr/>
        <w:t>Carry out and monitor epidemiological investigations of patients suffering from infectious diseases;</w:t>
      </w:r>
    </w:p>
    <w:p>
      <w:pPr>
        <w:pStyle w:val="Normal"/>
        <w:numPr>
          <w:ilvl w:val="0"/>
          <w:numId w:val="10"/>
        </w:numPr>
        <w:tabs>
          <w:tab w:val="left" w:pos="624" w:leader="none"/>
          <w:tab w:val="left" w:pos="832" w:leader="none"/>
          <w:tab w:val="left" w:pos="833" w:leader="none"/>
        </w:tabs>
        <w:spacing w:lineRule="auto" w:line="276" w:before="0" w:after="0"/>
        <w:rPr/>
      </w:pPr>
      <w:r>
        <w:rPr/>
        <w:t>Monitor data on pollution in the area;</w:t>
      </w:r>
    </w:p>
    <w:p>
      <w:pPr>
        <w:pStyle w:val="Normal"/>
        <w:numPr>
          <w:ilvl w:val="0"/>
          <w:numId w:val="10"/>
        </w:numPr>
        <w:tabs>
          <w:tab w:val="left" w:pos="624" w:leader="none"/>
          <w:tab w:val="left" w:pos="832" w:leader="none"/>
          <w:tab w:val="left" w:pos="833" w:leader="none"/>
        </w:tabs>
        <w:spacing w:lineRule="auto" w:line="276" w:before="0" w:after="0"/>
        <w:rPr/>
      </w:pPr>
      <w:r>
        <w:rPr/>
        <w:t>Compare the polluted territory with the incidence of infectious diseases present through dashboards integrated into the system.</w:t>
      </w:r>
    </w:p>
    <w:p>
      <w:pPr>
        <w:pStyle w:val="Normal"/>
        <w:spacing w:lineRule="auto" w:line="276"/>
        <w:rPr/>
      </w:pPr>
      <w:r>
        <w:rPr/>
      </w:r>
    </w:p>
    <w:p>
      <w:pPr>
        <w:pStyle w:val="Normal"/>
        <w:numPr>
          <w:ilvl w:val="1"/>
          <w:numId w:val="1"/>
        </w:numPr>
        <w:pBdr/>
        <w:spacing w:lineRule="auto" w:line="276" w:before="91" w:after="0"/>
        <w:rPr>
          <w:b/>
          <w:color w:val="000000"/>
        </w:rPr>
      </w:pPr>
      <w:r>
        <w:rPr>
          <w:b/>
          <w:color w:val="000000"/>
        </w:rPr>
        <w:t>DEGREE OF INNOVATION</w:t>
      </w:r>
    </w:p>
    <w:p>
      <w:pPr>
        <w:pStyle w:val="Normal"/>
        <w:spacing w:lineRule="auto" w:line="276"/>
        <w:rPr/>
      </w:pPr>
      <w:r>
        <w:rPr/>
        <w:t>The degree of innovation of the project can be the implementation of dashboards within the project, which can contribute to an additional degree of innovation. Dashboards are tools that provide a clear and intuitive view of the data collected, allowing for easy interpretation and analysis of the results.</w:t>
      </w:r>
    </w:p>
    <w:p>
      <w:pPr>
        <w:pStyle w:val="Normal"/>
        <w:spacing w:lineRule="auto" w:line="276"/>
        <w:rPr/>
      </w:pPr>
      <w:r>
        <w:rPr/>
        <w:t>Here's how using dashboards can innovate your project:</w:t>
      </w:r>
    </w:p>
    <w:p>
      <w:pPr>
        <w:pStyle w:val="Normal"/>
        <w:numPr>
          <w:ilvl w:val="0"/>
          <w:numId w:val="28"/>
        </w:numPr>
        <w:spacing w:lineRule="auto" w:line="276"/>
        <w:rPr>
          <w:rFonts w:ascii="Calibri" w:hAnsi="Calibri" w:cs="Calibri" w:asciiTheme="minorHAnsi" w:cstheme="minorHAnsi" w:hAnsiTheme="minorHAnsi"/>
        </w:rPr>
      </w:pPr>
      <w:r>
        <w:rPr>
          <w:rFonts w:cs="Calibri" w:cstheme="minorHAnsi"/>
        </w:rPr>
        <w:t>Access to real-time data: Dashboards can be developed to visualize data in real time, allowing experts and managers to constantly monitor the trend of infectious diseases and related environmental factors even on a specific territory with map development. This allows for a more timely response and more effective control of emergency situations or risks to public health.</w:t>
      </w:r>
    </w:p>
    <w:p>
      <w:pPr>
        <w:pStyle w:val="Normal"/>
        <w:numPr>
          <w:ilvl w:val="0"/>
          <w:numId w:val="28"/>
        </w:numPr>
        <w:spacing w:lineRule="auto" w:line="276"/>
        <w:rPr>
          <w:rFonts w:ascii="Calibri" w:hAnsi="Calibri" w:cs="Calibri" w:asciiTheme="minorHAnsi" w:cstheme="minorHAnsi" w:hAnsiTheme="minorHAnsi"/>
        </w:rPr>
      </w:pPr>
      <w:r>
        <w:rPr>
          <w:rFonts w:cs="Calibri" w:cstheme="minorHAnsi"/>
        </w:rPr>
        <w:t>Interactive and customizable visualizations: Dashboards provide the ability to create interactive and customizable visualizations of data, allowing users to explore information based on their specific needs. This can make it easier to spot hidden trends, patterns, or correlations that could impact the management of infectious diseases.</w:t>
      </w:r>
    </w:p>
    <w:p>
      <w:pPr>
        <w:pStyle w:val="Normal"/>
        <w:numPr>
          <w:ilvl w:val="0"/>
          <w:numId w:val="28"/>
        </w:numPr>
        <w:spacing w:lineRule="auto" w:line="276"/>
        <w:rPr>
          <w:rFonts w:ascii="Calibri" w:hAnsi="Calibri" w:cs="Calibri" w:asciiTheme="minorHAnsi" w:cstheme="minorHAnsi" w:hAnsiTheme="minorHAnsi"/>
        </w:rPr>
      </w:pPr>
      <w:r>
        <w:rPr>
          <w:rFonts w:cs="Calibri" w:cstheme="minorHAnsi"/>
        </w:rPr>
        <w:t>Automated monitoring and alerting: Dashboards can be integrated with automated monitoring and alerting systems that alert users when certain critical events or scenarios are detected. This allows for an immediate and proactive response to emergency situations or health risks.</w:t>
      </w:r>
    </w:p>
    <w:p>
      <w:pPr>
        <w:pStyle w:val="Normal"/>
        <w:numPr>
          <w:ilvl w:val="0"/>
          <w:numId w:val="28"/>
        </w:numPr>
        <w:spacing w:lineRule="auto" w:line="276"/>
        <w:rPr>
          <w:rFonts w:ascii="Calibri" w:hAnsi="Calibri" w:cs="Calibri" w:asciiTheme="minorHAnsi" w:cstheme="minorHAnsi" w:hAnsiTheme="minorHAnsi"/>
        </w:rPr>
      </w:pPr>
      <w:r>
        <w:rPr>
          <w:rFonts w:cs="Calibri" w:cstheme="minorHAnsi"/>
        </w:rPr>
        <w:t>Data sharing and collaboration: Dashboards can facilitate data sharing and collaboration between the experts and stakeholders involved in the project. Accessing and sharing data in real-time and in a secure manner can lead to better communication and more informed decision-making.</w:t>
      </w:r>
    </w:p>
    <w:p>
      <w:pPr>
        <w:pStyle w:val="Normal"/>
        <w:numPr>
          <w:ilvl w:val="0"/>
          <w:numId w:val="28"/>
        </w:numPr>
        <w:spacing w:lineRule="auto" w:line="276"/>
        <w:rPr>
          <w:rFonts w:ascii="Calibri" w:hAnsi="Calibri" w:cs="Calibri" w:asciiTheme="minorHAnsi" w:cstheme="minorHAnsi" w:hAnsiTheme="minorHAnsi"/>
        </w:rPr>
      </w:pPr>
      <w:r>
        <w:rPr>
          <w:rFonts w:cs="Calibri" w:cstheme="minorHAnsi"/>
        </w:rPr>
        <w:t>Possibility of monitoring and preventing the onset of outbreaks of infectious diseases by analyzing the number of cases in the area so that they can be contained and/or limited by informing the competent authorities.</w:t>
      </w:r>
    </w:p>
    <w:p>
      <w:pPr>
        <w:pStyle w:val="Normal"/>
        <w:spacing w:lineRule="auto" w:line="276"/>
        <w:rPr/>
      </w:pPr>
      <w:r>
        <w:rPr/>
        <w:t>In conclusion, the implementation of dashboards within an infectious disease monitoring project in correlation with environmental data represents an additional innovation that can improve data visualization, analysis and management. Dashboards provide a clear and customizable overview of your data, enable real-time monitoring, and facilitate data sharing and collaboration. This contributes to the effective management of infectious diseases and the promotion of a data-driven approach in public health.</w:t>
      </w:r>
    </w:p>
    <w:p>
      <w:pPr>
        <w:pStyle w:val="Normal"/>
        <w:spacing w:lineRule="auto" w:line="276"/>
        <w:rPr/>
      </w:pPr>
      <w:r>
        <w:rPr/>
      </w:r>
    </w:p>
    <w:p>
      <w:pPr>
        <w:pStyle w:val="Normal"/>
        <w:numPr>
          <w:ilvl w:val="0"/>
          <w:numId w:val="1"/>
        </w:numPr>
        <w:pBdr/>
        <w:spacing w:lineRule="auto" w:line="276" w:before="91" w:after="0"/>
        <w:rPr>
          <w:b/>
          <w:color w:val="000000"/>
          <w:sz w:val="24"/>
          <w:szCs w:val="24"/>
        </w:rPr>
      </w:pPr>
      <w:r>
        <w:rPr>
          <w:b/>
          <w:color w:val="000000"/>
          <w:sz w:val="24"/>
          <w:szCs w:val="24"/>
        </w:rPr>
        <w:t>IMPACT OF THE PROJECT</w:t>
      </w:r>
    </w:p>
    <w:p>
      <w:pPr>
        <w:pStyle w:val="Normal"/>
        <w:numPr>
          <w:ilvl w:val="1"/>
          <w:numId w:val="1"/>
        </w:numPr>
        <w:pBdr/>
        <w:spacing w:lineRule="auto" w:line="276" w:before="91" w:after="0"/>
        <w:rPr>
          <w:b/>
          <w:color w:val="000000"/>
        </w:rPr>
      </w:pPr>
      <w:r>
        <w:rPr>
          <w:b/>
          <w:color w:val="000000"/>
        </w:rPr>
        <w:t>INDUSTRIAL INTEREST</w:t>
      </w:r>
    </w:p>
    <w:p>
      <w:pPr>
        <w:pStyle w:val="Normal"/>
        <w:spacing w:lineRule="auto" w:line="276"/>
        <w:rPr>
          <w:b/>
          <w:bCs/>
        </w:rPr>
      </w:pPr>
      <w:r>
        <w:rPr>
          <w:b/>
          <w:bCs/>
          <w:highlight w:val="yellow"/>
        </w:rPr>
        <w:t>FRANCESCO ALBANO LENGTHEN BROTH</w:t>
      </w:r>
    </w:p>
    <w:p>
      <w:pPr>
        <w:pStyle w:val="Normal"/>
        <w:pBdr/>
        <w:spacing w:lineRule="auto" w:line="276" w:before="91" w:after="0"/>
        <w:rPr/>
      </w:pPr>
      <w:r>
        <w:rPr>
          <w:b/>
          <w:i/>
          <w:u w:val="single"/>
        </w:rPr>
        <w:t>Target sector of the project results</w:t>
      </w:r>
    </w:p>
    <w:p>
      <w:pPr>
        <w:pStyle w:val="Normal"/>
        <w:spacing w:lineRule="auto" w:line="276"/>
        <w:rPr/>
      </w:pPr>
      <w:r>
        <w:rPr/>
        <w:t>The HealthTrace project could generate interest from different industries and sectors. Some potential industrial interests and target sectors of the project results could include:</w:t>
      </w:r>
    </w:p>
    <w:p>
      <w:pPr>
        <w:pStyle w:val="Normal"/>
        <w:numPr>
          <w:ilvl w:val="0"/>
          <w:numId w:val="29"/>
        </w:numPr>
        <w:spacing w:lineRule="auto" w:line="276"/>
        <w:rPr>
          <w:rFonts w:ascii="Calibri" w:hAnsi="Calibri" w:cs="Calibri" w:asciiTheme="minorHAnsi" w:cstheme="minorHAnsi" w:hAnsiTheme="minorHAnsi"/>
        </w:rPr>
      </w:pPr>
      <w:r>
        <w:rPr>
          <w:rFonts w:cs="Calibri" w:cstheme="minorHAnsi"/>
        </w:rPr>
        <w:t>Health: The information obtained through the project could be useful for the health sector in the prevention, control and management of infectious diseases. Government agencies, hospitals, physicians, and healthcare professionals could benefit from the data with the goal of taking preventative measures and providing more effective care to patients.</w:t>
      </w:r>
    </w:p>
    <w:p>
      <w:pPr>
        <w:pStyle w:val="Normal"/>
        <w:numPr>
          <w:ilvl w:val="0"/>
          <w:numId w:val="29"/>
        </w:numPr>
        <w:spacing w:lineRule="auto" w:line="276"/>
        <w:rPr>
          <w:rFonts w:ascii="Calibri" w:hAnsi="Calibri" w:cs="Calibri" w:asciiTheme="minorHAnsi" w:cstheme="minorHAnsi" w:hAnsiTheme="minorHAnsi"/>
        </w:rPr>
      </w:pPr>
      <w:r>
        <w:rPr>
          <w:rFonts w:cs="Calibri" w:cstheme="minorHAnsi"/>
        </w:rPr>
        <w:t>Environmental sector: The project can highlight the correlations between infectious diseases and environmental factors, such as air or water pollution. This may be of interest to industries and organizations engaged in environmental management, the adoption of environmental sustainability policies or the development of technologies that reduce environmental impact.</w:t>
      </w:r>
    </w:p>
    <w:p>
      <w:pPr>
        <w:pStyle w:val="Normal"/>
        <w:numPr>
          <w:ilvl w:val="0"/>
          <w:numId w:val="29"/>
        </w:numPr>
        <w:spacing w:lineRule="auto" w:line="276"/>
        <w:rPr>
          <w:rFonts w:ascii="Calibri" w:hAnsi="Calibri" w:cs="Calibri" w:asciiTheme="minorHAnsi" w:cstheme="minorHAnsi" w:hAnsiTheme="minorHAnsi"/>
        </w:rPr>
      </w:pPr>
      <w:r>
        <w:rPr>
          <w:rFonts w:cs="Calibri" w:cstheme="minorHAnsi"/>
        </w:rPr>
        <w:t>Technology sector: The use of advanced technologies, such as sensors, big data analytics and artificial intelligence, within the project can attract the technology sector. Technology companies may be interested in developing tools or platforms that facilitate the collection, processing, and visualization of data related to infectious diseases and the environment.</w:t>
      </w:r>
    </w:p>
    <w:p>
      <w:pPr>
        <w:pStyle w:val="Normal"/>
        <w:numPr>
          <w:ilvl w:val="0"/>
          <w:numId w:val="29"/>
        </w:numPr>
        <w:spacing w:lineRule="auto" w:line="276"/>
        <w:rPr>
          <w:rFonts w:ascii="Calibri" w:hAnsi="Calibri" w:cs="Calibri" w:asciiTheme="minorHAnsi" w:cstheme="minorHAnsi" w:hAnsiTheme="minorHAnsi"/>
        </w:rPr>
      </w:pPr>
      <w:r>
        <w:rPr>
          <w:rFonts w:cs="Calibri" w:cstheme="minorHAnsi"/>
        </w:rPr>
        <w:t>Policy and decision sector: The project's results can be important for government bodies, regulatory agencies and public health policy organisations. The information obtained can guide evidence-based policy-making and decision-making, helping to reduce health risks and improve the management of infectious diseases.</w:t>
      </w:r>
    </w:p>
    <w:p>
      <w:pPr>
        <w:pStyle w:val="Normal"/>
        <w:numPr>
          <w:ilvl w:val="0"/>
          <w:numId w:val="29"/>
        </w:numPr>
        <w:spacing w:lineRule="auto" w:line="276"/>
        <w:rPr>
          <w:rFonts w:ascii="Calibri" w:hAnsi="Calibri" w:cs="Calibri" w:asciiTheme="minorHAnsi" w:cstheme="minorHAnsi" w:hAnsiTheme="minorHAnsi"/>
        </w:rPr>
      </w:pPr>
      <w:r>
        <w:rPr>
          <w:rFonts w:cs="Calibri" w:cstheme="minorHAnsi"/>
        </w:rPr>
        <w:t>Insurance and risk industry: Risk assessment related to infectious diseases and environmental factors can be of interest to insurance companies and risk management organizations. This can affect insurance rates, resource allocation, and risk management for individuals or organizations.</w:t>
      </w:r>
    </w:p>
    <w:p>
      <w:pPr>
        <w:pStyle w:val="Normal"/>
        <w:spacing w:lineRule="auto" w:line="276"/>
        <w:rPr/>
      </w:pPr>
      <w:r>
        <w:rPr/>
        <w:t>These are just a few examples of possible industrial interests and target sectors of the results of an infectious disease monitoring project in correlation with environmental data. However, it is important to consider that interest and applicability may vary depending on the context and specific needs of each industry.</w:t>
      </w:r>
    </w:p>
    <w:p>
      <w:pPr>
        <w:pStyle w:val="Normal"/>
        <w:spacing w:lineRule="auto" w:line="276"/>
        <w:rPr/>
      </w:pPr>
      <w:r>
        <w:rPr/>
      </w:r>
    </w:p>
    <w:p>
      <w:pPr>
        <w:pStyle w:val="Normal"/>
        <w:spacing w:lineRule="auto" w:line="276"/>
        <w:rPr/>
      </w:pPr>
      <w:r>
        <w:rPr>
          <w:b/>
          <w:i/>
          <w:u w:val="single"/>
        </w:rPr>
        <w:t>Characteristics of the reference market and the competitive system</w:t>
      </w:r>
    </w:p>
    <w:p>
      <w:pPr>
        <w:pStyle w:val="Normal"/>
        <w:spacing w:lineRule="auto" w:line="276"/>
        <w:rPr>
          <w:b/>
          <w:i/>
          <w:i/>
        </w:rPr>
      </w:pPr>
      <w:r>
        <w:rPr>
          <w:b/>
          <w:i/>
        </w:rPr>
        <w:t xml:space="preserve">Economic impact </w:t>
      </w:r>
    </w:p>
    <w:p>
      <w:pPr>
        <w:pStyle w:val="Normal"/>
        <w:spacing w:lineRule="auto" w:line="276"/>
        <w:rPr/>
      </w:pPr>
      <w:r>
        <w:rPr/>
        <w:t>The HealthTrace project can have a significant economic impact in several areas. Here are some ways it could affect the economy:</w:t>
      </w:r>
    </w:p>
    <w:p>
      <w:pPr>
        <w:pStyle w:val="Normal"/>
        <w:numPr>
          <w:ilvl w:val="0"/>
          <w:numId w:val="30"/>
        </w:numPr>
        <w:spacing w:lineRule="auto" w:line="276"/>
        <w:rPr>
          <w:rFonts w:ascii="Calibri" w:hAnsi="Calibri" w:cs="Calibri" w:asciiTheme="minorHAnsi" w:cstheme="minorHAnsi" w:hAnsiTheme="minorHAnsi"/>
        </w:rPr>
      </w:pPr>
      <w:r>
        <w:rPr>
          <w:rFonts w:cs="Calibri" w:cstheme="minorHAnsi"/>
        </w:rPr>
        <w:t>Healthcare: Proper management of infectious diseases can reduce healthcare costs associated with diagnosis, treatment, and disease management. The project can contribute to better prevention and control of infectious diseases, reducing costs for patient care and improving the efficiency of health services.</w:t>
      </w:r>
    </w:p>
    <w:p>
      <w:pPr>
        <w:pStyle w:val="Normal"/>
        <w:numPr>
          <w:ilvl w:val="0"/>
          <w:numId w:val="30"/>
        </w:numPr>
        <w:spacing w:lineRule="auto" w:line="276"/>
        <w:rPr>
          <w:rFonts w:ascii="Calibri" w:hAnsi="Calibri" w:cs="Calibri" w:asciiTheme="minorHAnsi" w:cstheme="minorHAnsi" w:hAnsiTheme="minorHAnsi"/>
        </w:rPr>
      </w:pPr>
      <w:r>
        <w:rPr>
          <w:rFonts w:cs="Calibri" w:cstheme="minorHAnsi"/>
        </w:rPr>
        <w:t>Pharmaceutical: The information gathered by the project can be used to identify new therapeutic targets and develop new drugs or vaccines for infectious diseases. This would stimulate innovation in the pharmaceutical sector and could generate investment, create new jobs and increase the revenue of pharmaceutical companies.</w:t>
      </w:r>
    </w:p>
    <w:p>
      <w:pPr>
        <w:pStyle w:val="Normal"/>
        <w:numPr>
          <w:ilvl w:val="0"/>
          <w:numId w:val="30"/>
        </w:numPr>
        <w:spacing w:lineRule="auto" w:line="276"/>
        <w:rPr>
          <w:rFonts w:ascii="Calibri" w:hAnsi="Calibri" w:cs="Calibri" w:asciiTheme="minorHAnsi" w:cstheme="minorHAnsi" w:hAnsiTheme="minorHAnsi"/>
        </w:rPr>
      </w:pPr>
      <w:r>
        <w:rPr>
          <w:rFonts w:cs="Calibri" w:cstheme="minorHAnsi"/>
        </w:rPr>
        <w:t>Environmental sector: The project can highlight the links between the environment and infectious diseases, providing insights for the adoption of more effective environmental policies to reduce pollution and minimize the risk of diseases. These targeted policies could stimulate the development of green and sustainable technologies, creating an economic sector linked to environmental protection and disease prevention.</w:t>
      </w:r>
    </w:p>
    <w:p>
      <w:pPr>
        <w:pStyle w:val="Normal"/>
        <w:numPr>
          <w:ilvl w:val="0"/>
          <w:numId w:val="30"/>
        </w:numPr>
        <w:spacing w:lineRule="auto" w:line="276"/>
        <w:rPr>
          <w:rFonts w:ascii="Calibri" w:hAnsi="Calibri" w:cs="Calibri" w:asciiTheme="minorHAnsi" w:cstheme="minorHAnsi" w:hAnsiTheme="minorHAnsi"/>
        </w:rPr>
      </w:pPr>
      <w:r>
        <w:rPr>
          <w:rFonts w:cs="Calibri" w:cstheme="minorHAnsi"/>
        </w:rPr>
        <w:t>Insurance industry: The information collected and data analysis can influence insurance rates for individuals and organizations. If the project contributes to better management of infectious diseases and related environmental factors, it could reduce insurance risk and therefore rates, benefiting both consumers and insurance companies.</w:t>
      </w:r>
    </w:p>
    <w:p>
      <w:pPr>
        <w:pStyle w:val="Normal"/>
        <w:numPr>
          <w:ilvl w:val="0"/>
          <w:numId w:val="30"/>
        </w:numPr>
        <w:spacing w:lineRule="auto" w:line="276"/>
        <w:rPr>
          <w:rFonts w:ascii="Calibri" w:hAnsi="Calibri" w:cs="Calibri" w:asciiTheme="minorHAnsi" w:cstheme="minorHAnsi" w:hAnsiTheme="minorHAnsi"/>
        </w:rPr>
      </w:pPr>
      <w:r>
        <w:rPr>
          <w:rFonts w:cs="Calibri" w:cstheme="minorHAnsi"/>
        </w:rPr>
        <w:t>Tourism sector: Effective management of infectious diseases can affect a country's tourism sector. Taking preventive measures and data transparency can increase tourists' confidence in visiting tourist destinations, strengthening the industry's economy and generating revenue through hospitality, services, and tourism activities.</w:t>
      </w:r>
    </w:p>
    <w:p>
      <w:pPr>
        <w:pStyle w:val="Normal"/>
        <w:numPr>
          <w:ilvl w:val="0"/>
          <w:numId w:val="30"/>
        </w:numPr>
        <w:spacing w:lineRule="auto" w:line="276"/>
        <w:rPr>
          <w:rFonts w:ascii="Calibri" w:hAnsi="Calibri" w:cs="Calibri" w:asciiTheme="minorHAnsi" w:cstheme="minorHAnsi" w:hAnsiTheme="minorHAnsi"/>
        </w:rPr>
      </w:pPr>
      <w:r>
        <w:rPr>
          <w:rFonts w:cs="Calibri" w:cstheme="minorHAnsi"/>
        </w:rPr>
        <w:t>Information technology sector: The implementation of dashboards and technological tools for data collection and management can generate business opportunities for information technology companies. This may include developing software, platforms, and services for data analysis, health information management, and protecting sensitive data.</w:t>
      </w:r>
    </w:p>
    <w:p>
      <w:pPr>
        <w:pStyle w:val="Normal"/>
        <w:spacing w:lineRule="auto" w:line="276"/>
        <w:rPr/>
      </w:pPr>
      <w:r>
        <w:rPr/>
        <w:t>The economic impact of the project depends on its implementation and the adoption of results-based measures and policies. However, better monitoring of infectious diseases and environmental factors can help reduce healthcare costs, stimulate innovation in various sectors, and promote greater safety and trust in communities.</w:t>
      </w:r>
    </w:p>
    <w:p>
      <w:pPr>
        <w:pStyle w:val="Normal"/>
        <w:spacing w:lineRule="auto" w:line="276"/>
        <w:rPr/>
      </w:pPr>
      <w:r>
        <w:rPr/>
      </w:r>
    </w:p>
    <w:p>
      <w:pPr>
        <w:pStyle w:val="Normal"/>
        <w:spacing w:lineRule="auto" w:line="276"/>
        <w:rPr>
          <w:b/>
          <w:i/>
          <w:i/>
        </w:rPr>
      </w:pPr>
      <w:r>
        <w:rPr>
          <w:b/>
          <w:i/>
        </w:rPr>
        <w:t>Investments and employment effects</w:t>
      </w:r>
    </w:p>
    <w:p>
      <w:pPr>
        <w:pStyle w:val="Normal"/>
        <w:spacing w:lineRule="auto" w:line="276"/>
        <w:rPr/>
      </w:pPr>
      <w:r>
        <w:rPr/>
        <w:t>The HealthTrace project can generate investments and have positive employment effects in various sectors. Here are some things to consider:</w:t>
      </w:r>
    </w:p>
    <w:p>
      <w:pPr>
        <w:pStyle w:val="Normal"/>
        <w:numPr>
          <w:ilvl w:val="0"/>
          <w:numId w:val="31"/>
        </w:numPr>
        <w:spacing w:lineRule="auto" w:line="276"/>
        <w:rPr>
          <w:rFonts w:ascii="Calibri" w:hAnsi="Calibri" w:cs="Calibri" w:asciiTheme="minorHAnsi" w:cstheme="minorHAnsi" w:hAnsiTheme="minorHAnsi"/>
        </w:rPr>
      </w:pPr>
      <w:r>
        <w:rPr>
          <w:rFonts w:cs="Calibri" w:cstheme="minorHAnsi"/>
        </w:rPr>
        <w:t>Investment in research and development: The project may require significant investment in scientific research, the development of innovative technologies, and the creation of infrastructure and tools necessary for the monitoring of infectious diseases and environmental data. These investments could come from government organizations, research institutes, universities or private companies interested in developing solutions and tools for the management of infectious diseases.</w:t>
      </w:r>
    </w:p>
    <w:p>
      <w:pPr>
        <w:pStyle w:val="Normal"/>
        <w:numPr>
          <w:ilvl w:val="0"/>
          <w:numId w:val="31"/>
        </w:numPr>
        <w:spacing w:lineRule="auto" w:line="276"/>
        <w:rPr>
          <w:rFonts w:ascii="Calibri" w:hAnsi="Calibri" w:cs="Calibri" w:asciiTheme="minorHAnsi" w:cstheme="minorHAnsi" w:hAnsiTheme="minorHAnsi"/>
        </w:rPr>
      </w:pPr>
      <w:r>
        <w:rPr>
          <w:rFonts w:cs="Calibri" w:cstheme="minorHAnsi"/>
        </w:rPr>
        <w:t>Job creation: The project would require qualified personnel for data collection and analysis, technology management, research and development, communication and dissemination of results. This would create a demand for new professionals in the health, environmental, information technology and scientific research sectors, providing job opportunities in these areas.</w:t>
      </w:r>
    </w:p>
    <w:p>
      <w:pPr>
        <w:pStyle w:val="Normal"/>
        <w:numPr>
          <w:ilvl w:val="0"/>
          <w:numId w:val="31"/>
        </w:numPr>
        <w:spacing w:lineRule="auto" w:line="276"/>
        <w:rPr>
          <w:rFonts w:ascii="Calibri" w:hAnsi="Calibri" w:cs="Calibri" w:asciiTheme="minorHAnsi" w:cstheme="minorHAnsi" w:hAnsiTheme="minorHAnsi"/>
        </w:rPr>
      </w:pPr>
      <w:r>
        <w:rPr>
          <w:rFonts w:cs="Calibri" w:cstheme="minorHAnsi"/>
        </w:rPr>
        <w:t>Impact on related industries: The correlation between infectious diseases and the environment could positively affect related industries such as pharmaceutical, food industry, water treatment industry, public health industry, and others. The need to ensure food safety, hygiene and water cleanliness could lead to investments in the sector, increased demand for related products and services, and consequently more job opportunities.</w:t>
      </w:r>
    </w:p>
    <w:p>
      <w:pPr>
        <w:pStyle w:val="Normal"/>
        <w:numPr>
          <w:ilvl w:val="0"/>
          <w:numId w:val="31"/>
        </w:numPr>
        <w:spacing w:lineRule="auto" w:line="276"/>
        <w:rPr>
          <w:rFonts w:ascii="Calibri" w:hAnsi="Calibri" w:cs="Calibri" w:asciiTheme="minorHAnsi" w:cstheme="minorHAnsi" w:hAnsiTheme="minorHAnsi"/>
        </w:rPr>
      </w:pPr>
      <w:r>
        <w:rPr>
          <w:rFonts w:cs="Calibri" w:cstheme="minorHAnsi"/>
        </w:rPr>
        <w:t>Development of startups and emerging companies: The project could contribute to the emergence of new startups and innovative companies that develop technologies, platforms and services in the field of infectious disease monitoring and environmental data. This could lead to an increase in business and investment opportunities in the industry.</w:t>
      </w:r>
    </w:p>
    <w:p>
      <w:pPr>
        <w:pStyle w:val="Normal"/>
        <w:numPr>
          <w:ilvl w:val="0"/>
          <w:numId w:val="31"/>
        </w:numPr>
        <w:spacing w:lineRule="auto" w:line="276"/>
        <w:rPr>
          <w:rFonts w:ascii="Calibri" w:hAnsi="Calibri" w:cs="Calibri" w:asciiTheme="minorHAnsi" w:cstheme="minorHAnsi" w:hAnsiTheme="minorHAnsi"/>
        </w:rPr>
      </w:pPr>
      <w:r>
        <w:rPr>
          <w:rFonts w:cs="Calibri" w:cstheme="minorHAnsi"/>
        </w:rPr>
        <w:t>Attractiveness for external investment: If the project proves to be effective in monitoring infectious diseases and preventing and managing health risks, it could attract external investment from companies and investors interested in exploiting the commercial potential and contributing to the resolution of health and environmental issues.</w:t>
      </w:r>
    </w:p>
    <w:p>
      <w:pPr>
        <w:pStyle w:val="Normal"/>
        <w:spacing w:lineRule="auto" w:line="276"/>
        <w:rPr/>
      </w:pPr>
      <w:r>
        <w:rPr/>
        <w:t>Importantly, the investments and employment spillovers will depend on the scale and success of the project, as well as the implementation policies and strategies adopted by the authorities and organisations involved.</w:t>
      </w:r>
    </w:p>
    <w:p>
      <w:pPr>
        <w:pStyle w:val="Normal"/>
        <w:spacing w:lineRule="auto" w:line="276"/>
        <w:rPr/>
      </w:pPr>
      <w:r>
        <w:rPr/>
      </w:r>
    </w:p>
    <w:p>
      <w:pPr>
        <w:pStyle w:val="Normal"/>
        <w:spacing w:lineRule="auto" w:line="276"/>
        <w:rPr/>
      </w:pPr>
      <w:r>
        <w:rPr>
          <w:b/>
          <w:i/>
        </w:rPr>
        <w:t>Ability to meet new needs and increase market penetration</w:t>
      </w:r>
    </w:p>
    <w:p>
      <w:pPr>
        <w:pStyle w:val="Normal"/>
        <w:shd w:val="clear" w:color="auto" w:fill="FFFFFF"/>
        <w:spacing w:lineRule="auto" w:line="276"/>
        <w:rPr/>
      </w:pPr>
      <w:r>
        <w:rPr/>
        <w:t>The project of monitoring infectious diseases in correlation with environmental data could meet new needs and increase market penetration in several ways:</w:t>
      </w:r>
    </w:p>
    <w:p>
      <w:pPr>
        <w:pStyle w:val="Normal"/>
        <w:numPr>
          <w:ilvl w:val="0"/>
          <w:numId w:val="32"/>
        </w:numPr>
        <w:shd w:val="clear" w:color="auto" w:fill="FFFFFF"/>
        <w:spacing w:lineRule="auto" w:line="276"/>
        <w:rPr>
          <w:rFonts w:ascii="Calibri" w:hAnsi="Calibri" w:cs="Calibri" w:asciiTheme="minorHAnsi" w:cstheme="minorHAnsi" w:hAnsiTheme="minorHAnsi"/>
        </w:rPr>
      </w:pPr>
      <w:r>
        <w:rPr>
          <w:rFonts w:cs="Calibri" w:cstheme="minorHAnsi"/>
        </w:rPr>
        <w:t>Disease management: The project would provide valuable data and information on environmental conditions that can influence the spread of infectious diseases. This could allow disease prevention and control policies to be more targeted and effective, thus reducing the spread of diseases and improving the health of the population. The ability to prevent and manage diseases would be particularly important in emergency situations, such as epidemics or pandemics.</w:t>
      </w:r>
    </w:p>
    <w:p>
      <w:pPr>
        <w:pStyle w:val="Normal"/>
        <w:numPr>
          <w:ilvl w:val="0"/>
          <w:numId w:val="32"/>
        </w:numPr>
        <w:shd w:val="clear" w:color="auto" w:fill="FFFFFF"/>
        <w:spacing w:lineRule="auto" w:line="276"/>
        <w:rPr>
          <w:rFonts w:ascii="Calibri" w:hAnsi="Calibri" w:cs="Calibri" w:asciiTheme="minorHAnsi" w:cstheme="minorHAnsi" w:hAnsiTheme="minorHAnsi"/>
        </w:rPr>
      </w:pPr>
      <w:r>
        <w:rPr>
          <w:rFonts w:cs="Calibri" w:cstheme="minorHAnsi"/>
        </w:rPr>
        <w:t>Environmental risk and sustainability: The project could highlight the correlation between infectious diseases and environmental factors, such as air pollution, water pollution and sanitation conditions in general. This could contribute to a greater commitment to reduce negative environmental impact and promote sustainable practices, while addressing the risk of disease spread.</w:t>
      </w:r>
    </w:p>
    <w:p>
      <w:pPr>
        <w:pStyle w:val="Normal"/>
        <w:numPr>
          <w:ilvl w:val="0"/>
          <w:numId w:val="32"/>
        </w:numPr>
        <w:shd w:val="clear" w:color="auto" w:fill="FFFFFF"/>
        <w:spacing w:lineRule="auto" w:line="276"/>
        <w:rPr>
          <w:rFonts w:ascii="Calibri" w:hAnsi="Calibri" w:cs="Calibri" w:asciiTheme="minorHAnsi" w:cstheme="minorHAnsi" w:hAnsiTheme="minorHAnsi"/>
        </w:rPr>
      </w:pPr>
      <w:r>
        <w:rPr>
          <w:rFonts w:cs="Calibri" w:cstheme="minorHAnsi"/>
        </w:rPr>
        <w:t>New products and services: The project could stimulate innovation in the sector, fostering the development of new products and services that respond to the demand for infectious disease monitoring tools and environmental data. This could include new sensing devices, data analysis software, health information management systems, water treatment technologies, and many more.</w:t>
      </w:r>
    </w:p>
    <w:p>
      <w:pPr>
        <w:pStyle w:val="Normal"/>
        <w:numPr>
          <w:ilvl w:val="0"/>
          <w:numId w:val="32"/>
        </w:numPr>
        <w:shd w:val="clear" w:color="auto" w:fill="FFFFFF"/>
        <w:spacing w:lineRule="auto" w:line="276"/>
        <w:rPr>
          <w:rFonts w:ascii="Calibri" w:hAnsi="Calibri" w:cs="Calibri" w:asciiTheme="minorHAnsi" w:cstheme="minorHAnsi" w:hAnsiTheme="minorHAnsi"/>
        </w:rPr>
      </w:pPr>
      <w:r>
        <w:rPr>
          <w:rFonts w:cs="Calibri" w:cstheme="minorHAnsi"/>
        </w:rPr>
        <w:t>Access to international markets: If the project demonstrates success and reliability, it could increase the reputation of the country's health and environmental sector and could promote access to international markets. The organizations and businesses involved in the project could benefit from international partnerships, collaborations and export opportunities for their products and services.</w:t>
      </w:r>
    </w:p>
    <w:p>
      <w:pPr>
        <w:pStyle w:val="Normal"/>
        <w:numPr>
          <w:ilvl w:val="0"/>
          <w:numId w:val="32"/>
        </w:numPr>
        <w:shd w:val="clear" w:color="auto" w:fill="FFFFFF"/>
        <w:spacing w:lineRule="auto" w:line="276"/>
        <w:rPr>
          <w:rFonts w:ascii="Calibri" w:hAnsi="Calibri" w:cs="Calibri" w:asciiTheme="minorHAnsi" w:cstheme="minorHAnsi" w:hAnsiTheme="minorHAnsi"/>
        </w:rPr>
      </w:pPr>
      <w:r>
        <w:rPr>
          <w:rFonts w:cs="Calibri" w:cstheme="minorHAnsi"/>
        </w:rPr>
        <w:t>Public awareness and education: The project could increase public awareness of the relationship between the environment and infectious diseases, educating the population on how to protect themselves and adopt healthy and sustainable behaviors. Increased awareness could also generate demand for related products and services, improving market penetration.</w:t>
      </w:r>
    </w:p>
    <w:p>
      <w:pPr>
        <w:pStyle w:val="Normal"/>
        <w:shd w:val="clear" w:color="auto" w:fill="FFFFFF"/>
        <w:spacing w:lineRule="auto" w:line="276"/>
        <w:rPr/>
      </w:pPr>
      <w:r>
        <w:rPr/>
        <w:t>Importantly, success in meeting new needs and increasing market penetration will depend on the ability to implement the project effectively, communicate the results in a clear and accessible way, and gain support from authorities, institutions, and the community.</w:t>
      </w:r>
    </w:p>
    <w:p>
      <w:pPr>
        <w:pStyle w:val="Normal"/>
        <w:shd w:val="clear" w:color="auto" w:fill="FFFFFF"/>
        <w:spacing w:lineRule="auto" w:line="276"/>
        <w:rPr/>
      </w:pPr>
      <w:r>
        <w:rPr/>
      </w:r>
    </w:p>
    <w:tbl>
      <w:tblPr>
        <w:tblW w:w="9638"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1549"/>
        <w:gridCol w:w="2268"/>
        <w:gridCol w:w="5821"/>
      </w:tblGrid>
      <w:tr>
        <w:trPr/>
        <w:tc>
          <w:tcPr>
            <w:tcW w:w="1549"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Proposer</w:t>
            </w:r>
          </w:p>
        </w:tc>
        <w:tc>
          <w:tcPr>
            <w:tcW w:w="226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Ability to develop the reference area/sector</w:t>
            </w:r>
          </w:p>
        </w:tc>
        <w:tc>
          <w:tcPr>
            <w:tcW w:w="5821"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b/>
              </w:rPr>
            </w:pPr>
            <w:r>
              <w:rPr>
                <w:b/>
              </w:rPr>
              <w:t>Positive spill-over effects in other areas/sectors</w:t>
            </w:r>
          </w:p>
        </w:tc>
      </w:tr>
      <w:tr>
        <w:trPr/>
        <w:tc>
          <w:tcPr>
            <w:tcW w:w="1549"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 xml:space="preserve">KRATOS </w:t>
            </w:r>
          </w:p>
        </w:tc>
        <w:tc>
          <w:tcPr>
            <w:tcW w:w="226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Context Analysis and Implementation of DWH and Dashboards.</w:t>
            </w:r>
          </w:p>
        </w:tc>
        <w:tc>
          <w:tcPr>
            <w:tcW w:w="5821"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Implementing a Data Warehouse (DWH) and Dashboard can have several positive effects. First, DWH would allow data from different sources to be centralized and integrated, facilitating analysis and extraction of meaningful information. Dashboards, on the other hand, would allow an intuitive and immediate visualization of data, providing a clear and complete overview of the context. These solutions would therefore allow more informed decisions to be made, optimizing operational efficiency and allowing a better allocation of resources, such a system (with different data) could also be of support for example to be able to monitor tourism in the area.</w:t>
            </w:r>
          </w:p>
        </w:tc>
      </w:tr>
      <w:tr>
        <w:trPr/>
        <w:tc>
          <w:tcPr>
            <w:tcW w:w="1549"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 xml:space="preserve">TAB TECHNOLOGY </w:t>
            </w:r>
          </w:p>
        </w:tc>
        <w:tc>
          <w:tcPr>
            <w:tcW w:w="226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Design of the Back-End for the management of pathology data, Design of the environmental data ingestion system, Design of BI and Data Analytics dashboards, System testing.</w:t>
            </w:r>
          </w:p>
        </w:tc>
        <w:tc>
          <w:tcPr>
            <w:tcW w:w="5821"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The design of the Back-End for the management of pathology data, the environmental data ingestion system and the BI and Data Analytics dashboards would allow several advantages to be obtained. First of all, it would allow for efficient and organized data management, facilitating access and processing of information. In addition, BI and Data Analytics dashboards would provide a clear and immediate view of trends and patterns, allowing for better understanding and interpretation of data and more informed decision-making. This could lead to improved effectiveness of disease prevention and control policies, as well as increased public awareness and, potentially, reduced disease and increased overall well-being. This ingestor system could benefit different industries, such as the financial sector, this system can be used to capture and integrate data from different sources, such as banking transactions, market data, credit card transactions, and risk management information. This allows financial institutions to have a comprehensive overview of financial activities, identify fraudulent expenses and transactions, improve financial forecasting models, and make data-driven decisions.</w:t>
            </w:r>
          </w:p>
        </w:tc>
      </w:tr>
      <w:tr>
        <w:trPr/>
        <w:tc>
          <w:tcPr>
            <w:tcW w:w="1549"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DIGITAL PA</w:t>
            </w:r>
          </w:p>
        </w:tc>
        <w:tc>
          <w:tcPr>
            <w:tcW w:w="2268"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Front-End Design for Healthcare Processes, Back-End Implementation, Front End Implementation.</w:t>
            </w:r>
          </w:p>
        </w:tc>
        <w:tc>
          <w:tcPr>
            <w:tcW w:w="5821" w:type="dxa"/>
            <w:tcBorders>
              <w:top w:val="single" w:sz="8" w:space="0" w:color="000000"/>
              <w:left w:val="single" w:sz="8" w:space="0" w:color="000000"/>
              <w:bottom w:val="single" w:sz="8" w:space="0" w:color="000000"/>
              <w:right w:val="single" w:sz="8" w:space="0" w:color="000000"/>
            </w:tcBorders>
          </w:tcPr>
          <w:p>
            <w:pPr>
              <w:pStyle w:val="Normal"/>
              <w:spacing w:lineRule="auto" w:line="276" w:before="0" w:after="0"/>
              <w:rPr/>
            </w:pPr>
            <w:r>
              <w:rPr/>
              <w:t>The implementation of the Front-End for healthcare processes, together with the design and implementation of the Back-End, can lead to several positive effects. First of all, a well-designed and intuitive Front-End would allow for an improved user experience, making it easier for healthcare professionals and patients to use applications and systems. In addition, the effective implementation of the Back-End would allow the efficient management of health data, improving the accuracy in recording and access to information, as well as the sharing of data between the various actors involved in the health care process. This could translate into greater effectiveness in treatments, better communication and coordination between health professionals, and improved quality of overall health care. The use of back-end and front-end design and implementation can be reused in different industries such as, for example, to carry out and implement e-commerce.</w:t>
            </w:r>
          </w:p>
        </w:tc>
      </w:tr>
    </w:tbl>
    <w:p>
      <w:pPr>
        <w:pStyle w:val="Normal"/>
        <w:spacing w:lineRule="auto" w:line="276"/>
        <w:rPr/>
      </w:pPr>
      <w:r>
        <w:rPr/>
      </w:r>
    </w:p>
    <w:p>
      <w:pPr>
        <w:pStyle w:val="Normal"/>
        <w:numPr>
          <w:ilvl w:val="1"/>
          <w:numId w:val="1"/>
        </w:numPr>
        <w:pBdr/>
        <w:spacing w:lineRule="auto" w:line="276" w:before="91" w:after="0"/>
        <w:rPr>
          <w:b/>
          <w:color w:val="000000"/>
        </w:rPr>
      </w:pPr>
      <w:r>
        <w:rPr>
          <w:b/>
          <w:color w:val="000000"/>
        </w:rPr>
        <w:t>DEVELOPMENT POTENTIAL</w:t>
      </w:r>
    </w:p>
    <w:p>
      <w:pPr>
        <w:pStyle w:val="Normal"/>
        <w:pBdr/>
        <w:spacing w:lineRule="auto" w:line="276" w:before="91" w:after="0"/>
        <w:rPr>
          <w:b/>
          <w:i/>
          <w:i/>
          <w:u w:val="single"/>
        </w:rPr>
      </w:pPr>
      <w:r>
        <w:rPr>
          <w:b/>
          <w:i/>
          <w:u w:val="single"/>
        </w:rPr>
        <w:t xml:space="preserve">Ability of the project to develop the sector/reference area </w:t>
      </w:r>
    </w:p>
    <w:p>
      <w:pPr>
        <w:pStyle w:val="Normal"/>
        <w:pBdr/>
        <w:spacing w:lineRule="auto" w:line="276" w:before="91" w:after="0"/>
        <w:rPr>
          <w:bCs/>
          <w:iCs/>
        </w:rPr>
      </w:pPr>
      <w:r>
        <w:rPr>
          <w:bCs/>
          <w:iCs/>
        </w:rPr>
        <w:t>The HealthTrace project will have a significant impact on the development of the health sector in this specific area. Integrating environmental data into the context of infectious diseases could provide a more complete and accurate picture of the spread of diseases and possible environmental causes.  By retrieving environmental data such as air quality, temperature, humidity and other information, a better understanding of the correlation between environmental factors and the spread of diseases could be obtained. This, in turn, could make it possible to identify possible risk areas, monitor disease trends and develop targeted prevention strategies.</w:t>
      </w:r>
    </w:p>
    <w:p>
      <w:pPr>
        <w:pStyle w:val="Normal"/>
        <w:pBdr/>
        <w:spacing w:lineRule="auto" w:line="276" w:before="91" w:after="0"/>
        <w:rPr>
          <w:bCs/>
          <w:iCs/>
        </w:rPr>
      </w:pPr>
      <w:r>
        <w:rPr>
          <w:bCs/>
          <w:iCs/>
        </w:rPr>
        <w:t>In addition, the analysis of environmental data could help to identify specific infection targets and to evaluate the effectiveness of the control measures adopted. For example, it may be possible to correlate the increase in cases of respiratory diseases with air pollution in a certain geographical area. Ultimately, this integration between environmental data and infectious diseases could allow for better disease management, a more timely response to the spread of epidemics or pandemics, as well as the development of more effective preventive policies. This could lead to a reduction in healthcare costs, better prevention and control of infectious diseases, and an overall improvement in public health.</w:t>
      </w:r>
    </w:p>
    <w:p>
      <w:pPr>
        <w:pStyle w:val="Normal"/>
        <w:pBdr/>
        <w:spacing w:lineRule="auto" w:line="276" w:before="91" w:after="0"/>
        <w:rPr>
          <w:bCs/>
          <w:iCs/>
        </w:rPr>
      </w:pPr>
      <w:r>
        <w:rPr>
          <w:bCs/>
          <w:iCs/>
        </w:rPr>
      </w:r>
    </w:p>
    <w:p>
      <w:pPr>
        <w:pStyle w:val="Normal"/>
        <w:spacing w:lineRule="auto" w:line="276"/>
        <w:rPr>
          <w:b/>
          <w:i/>
          <w:i/>
          <w:u w:val="single"/>
        </w:rPr>
      </w:pPr>
      <w:r>
        <w:rPr>
          <w:b/>
          <w:i/>
          <w:u w:val="single"/>
        </w:rPr>
        <w:t xml:space="preserve">Positive effects also in other areas/sectors </w:t>
      </w:r>
    </w:p>
    <w:p>
      <w:pPr>
        <w:pStyle w:val="Normal"/>
        <w:shd w:val="clear" w:color="auto" w:fill="FFFFFF"/>
        <w:spacing w:lineRule="auto" w:line="276"/>
        <w:rPr/>
      </w:pPr>
      <w:r>
        <w:rPr/>
        <w:t>In addition to the specific area of infectious diseases, the project could also have positive effects in other sectors and areas, including:</w:t>
      </w:r>
    </w:p>
    <w:p>
      <w:pPr>
        <w:pStyle w:val="Normal"/>
        <w:numPr>
          <w:ilvl w:val="0"/>
          <w:numId w:val="33"/>
        </w:numPr>
        <w:shd w:val="clear" w:color="auto" w:fill="FFFFFF"/>
        <w:spacing w:lineRule="auto" w:line="276"/>
        <w:rPr>
          <w:rFonts w:ascii="Calibri" w:hAnsi="Calibri" w:cs="Calibri" w:asciiTheme="minorHAnsi" w:cstheme="minorHAnsi" w:hAnsiTheme="minorHAnsi"/>
        </w:rPr>
      </w:pPr>
      <w:r>
        <w:rPr>
          <w:rFonts w:cs="Calibri" w:cstheme="minorHAnsi"/>
        </w:rPr>
        <w:t>Environmental and sustainability: The use of environmental data could make it possible to identify negative environmental impacts that could contribute to the spread of infectious diseases. This could promote greater awareness and adoption of environmental sustainability policies, which could in turn improve air quality, reduce pollution, and have a positive impact on human health in general.</w:t>
      </w:r>
    </w:p>
    <w:p>
      <w:pPr>
        <w:pStyle w:val="Normal"/>
        <w:numPr>
          <w:ilvl w:val="0"/>
          <w:numId w:val="33"/>
        </w:numPr>
        <w:shd w:val="clear" w:color="auto" w:fill="FFFFFF"/>
        <w:spacing w:lineRule="auto" w:line="276"/>
        <w:rPr>
          <w:rFonts w:ascii="Calibri" w:hAnsi="Calibri" w:cs="Calibri" w:asciiTheme="minorHAnsi" w:cstheme="minorHAnsi" w:hAnsiTheme="minorHAnsi"/>
        </w:rPr>
      </w:pPr>
      <w:r>
        <w:rPr>
          <w:rFonts w:cs="Calibri" w:cstheme="minorHAnsi"/>
        </w:rPr>
        <w:t>Urban environment: The collection and analysis of environmental data could provide useful information for urban planning and the design of green spaces. For example, areas could be identified where air quality can be improved or the availability of green spaces increased, promoting a healthier urban environment for citizens.</w:t>
      </w:r>
    </w:p>
    <w:p>
      <w:pPr>
        <w:pStyle w:val="Normal"/>
        <w:numPr>
          <w:ilvl w:val="0"/>
          <w:numId w:val="33"/>
        </w:numPr>
        <w:shd w:val="clear" w:color="auto" w:fill="FFFFFF"/>
        <w:spacing w:lineRule="auto" w:line="276"/>
        <w:rPr>
          <w:rFonts w:ascii="Calibri" w:hAnsi="Calibri" w:cs="Calibri" w:asciiTheme="minorHAnsi" w:cstheme="minorHAnsi" w:hAnsiTheme="minorHAnsi"/>
        </w:rPr>
      </w:pPr>
      <w:r>
        <w:rPr>
          <w:rFonts w:cs="Calibri" w:cstheme="minorHAnsi"/>
        </w:rPr>
        <w:t>Tourism: The ability to monitor and manage infectious diseases more efficiently could help ensure the health safety of tourists. This could have a positive impact on the tourism industry, encouraging more people to visit certain destinations and increasing the economic well-being of local communities.</w:t>
      </w:r>
    </w:p>
    <w:p>
      <w:pPr>
        <w:pStyle w:val="Normal"/>
        <w:numPr>
          <w:ilvl w:val="0"/>
          <w:numId w:val="33"/>
        </w:numPr>
        <w:shd w:val="clear" w:color="auto" w:fill="FFFFFF"/>
        <w:spacing w:lineRule="auto" w:line="276"/>
        <w:rPr>
          <w:rFonts w:ascii="Calibri" w:hAnsi="Calibri" w:cs="Calibri" w:asciiTheme="minorHAnsi" w:cstheme="minorHAnsi" w:hAnsiTheme="minorHAnsi"/>
        </w:rPr>
      </w:pPr>
      <w:r>
        <w:rPr>
          <w:rFonts w:cs="Calibri" w:cstheme="minorHAnsi"/>
        </w:rPr>
        <w:t>Scope of scientific research: The collection of environmental data related to infectious diseases could open up new opportunities for research and study. The availability of accurate and complete data could help to understand the mechanisms of disease spread and the identification of new prevention and control strategies.</w:t>
      </w:r>
    </w:p>
    <w:p>
      <w:pPr>
        <w:pStyle w:val="Normal"/>
        <w:shd w:val="clear" w:color="auto" w:fill="FFFFFF"/>
        <w:spacing w:lineRule="auto" w:line="276"/>
        <w:rPr/>
      </w:pPr>
      <w:r>
        <w:rPr/>
        <w:t>In general, the use of environmental data in the context of infectious diseases could have a transversal impact, positively influencing different sectors and fields, from public health to environmental sustainability, from urban planning to scientific research.</w:t>
      </w:r>
    </w:p>
    <w:p>
      <w:pPr>
        <w:pStyle w:val="Normal"/>
        <w:shd w:val="clear" w:color="auto" w:fill="FFFFFF"/>
        <w:spacing w:lineRule="auto" w:line="276"/>
        <w:rPr/>
      </w:pPr>
      <w:r>
        <w:rPr/>
      </w:r>
    </w:p>
    <w:tbl>
      <w:tblPr>
        <w:tblW w:w="9638"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1549"/>
        <w:gridCol w:w="3686"/>
        <w:gridCol w:w="4403"/>
      </w:tblGrid>
      <w:tr>
        <w:trPr/>
        <w:tc>
          <w:tcPr>
            <w:tcW w:w="154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b/>
              </w:rPr>
            </w:pPr>
            <w:r>
              <w:rPr>
                <w:b/>
              </w:rPr>
              <w:t>Proposer</w:t>
            </w:r>
          </w:p>
        </w:tc>
        <w:tc>
          <w:tcPr>
            <w:tcW w:w="3686"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b/>
              </w:rPr>
            </w:pPr>
            <w:r>
              <w:rPr>
                <w:b/>
              </w:rPr>
              <w:t>Ability to develop the reference area/sector</w:t>
            </w:r>
          </w:p>
        </w:tc>
        <w:tc>
          <w:tcPr>
            <w:tcW w:w="440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b/>
              </w:rPr>
            </w:pPr>
            <w:r>
              <w:rPr>
                <w:b/>
              </w:rPr>
              <w:t>Positive spill-over effects in other areas/sectors</w:t>
            </w:r>
          </w:p>
        </w:tc>
      </w:tr>
      <w:tr>
        <w:trPr/>
        <w:tc>
          <w:tcPr>
            <w:tcW w:w="154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 xml:space="preserve">KRATOS </w:t>
            </w:r>
          </w:p>
        </w:tc>
        <w:tc>
          <w:tcPr>
            <w:tcW w:w="3686"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Context Analysis and Implementation of DWH and Dashboards.</w:t>
            </w:r>
          </w:p>
        </w:tc>
        <w:tc>
          <w:tcPr>
            <w:tcW w:w="440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The HealthTrace project, if based on the analysis of regulations, operational needs, enabling technologies and data analysis techniques, can have positive effects in different areas and sectors. These can include improving health care, reducing health care costs, increasing disease awareness and prevention, supporting health policy planning, promoting sustainable development, and creating opportunities for technological innovation in the health sector. In addition, better monitoring and control of infectious diseases can contribute to greater health security in society and a better quality of life for people. These solutions would therefore allow more informed decisions to be made, optimizing operational efficiency and allowing a better allocation of resources, such a system (with different data) could also be of support for example to be able to monitor tourism in the area.</w:t>
            </w:r>
          </w:p>
        </w:tc>
      </w:tr>
      <w:tr>
        <w:trPr/>
        <w:tc>
          <w:tcPr>
            <w:tcW w:w="154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 xml:space="preserve">TAB TECHNOLOGY </w:t>
            </w:r>
          </w:p>
        </w:tc>
        <w:tc>
          <w:tcPr>
            <w:tcW w:w="3686"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Design of the Back-End for the management of pathology data, Design of the environmental data ingestion system, Design of BI and Data Analytics dashboards, System testing.</w:t>
            </w:r>
          </w:p>
        </w:tc>
        <w:tc>
          <w:tcPr>
            <w:tcW w:w="440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The advantages of designing the Back-End for the management of pathology data, the environmental data ingestion system and BI and Data Analytics dashboards are many. First of all, efficient and organized data management would be achieved, simplifying access and processing of information. In addition, BI and Data Analytics dashboards would allow for a clear and immediate visualization of trends and patterns, allowing for better understanding and interpretation of data and more informed decision-making. This could lead to improved effectiveness of disease prevention and control policies, as well as increased public awareness and, potentially, reduced disease and improved overall well-being. In conclusion, the design of these components would be critical to creating a robust and functional platform that allows for optimal management of disease data and environmental data, enabling better decision-making and positive impact in healthcare. This ingestor system could benefit different industries, such as the financial sector, this system can be used to capture and integrate data from different sources, such as banking transactions, market data, credit card transactions, and risk management information. This allows financial institutions to have a comprehensive overview of financial activities, identify fraudulent expenses and transactions, improve financial forecasting models, and make data-driven decisions.</w:t>
            </w:r>
          </w:p>
        </w:tc>
      </w:tr>
      <w:tr>
        <w:trPr/>
        <w:tc>
          <w:tcPr>
            <w:tcW w:w="154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DIGITAL PA</w:t>
            </w:r>
          </w:p>
        </w:tc>
        <w:tc>
          <w:tcPr>
            <w:tcW w:w="3686"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Front-End Design for Healthcare Processes, Back-End Implementation, Front End Implementation.</w:t>
            </w:r>
          </w:p>
        </w:tc>
        <w:tc>
          <w:tcPr>
            <w:tcW w:w="440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pPr>
            <w:r>
              <w:rPr/>
              <w:t>The implementation of the Front-End for healthcare processes, together with the design and implementation of the Back-End, can have multiple positive effects. First of all, a well-structured and intuitive Front-End would allow an improved user experience, facilitating the use of applications and systems by healthcare professionals and patients. In addition, the effective implementation of the Back-End would allow for efficient management of health data, improving accuracy in recording and accessing information, as well as data sharing between actors involved in the health care process. This could result in more effective treatments, better communication and coordination between health professionals, and an overall improvement in the quality of healthcare. In addition, proper implementation of the Front-End and Back-End could foster greater personalization of healthcare services, adapting them to the specific needs of patients and improving their overall experience in the healthcare system. Finally, a robust architecture for the user interface and data management can foster the development of innovative solutions, such as the integration of artificial intelligence technologies or the creation of mobile applications, which could bring additional benefits in terms of diagnosing and treating diseases. The use of back-end and front-end design and implementation can be reused in different industries such as, for example, to carry out and implement e-commerce.</w:t>
            </w:r>
          </w:p>
        </w:tc>
      </w:tr>
    </w:tbl>
    <w:p>
      <w:pPr>
        <w:pStyle w:val="Normal"/>
        <w:shd w:val="clear" w:color="auto" w:fill="FFFFFF"/>
        <w:spacing w:lineRule="auto" w:line="276"/>
        <w:rPr/>
      </w:pPr>
      <w:r>
        <w:rPr/>
      </w:r>
    </w:p>
    <w:p>
      <w:pPr>
        <w:pStyle w:val="Normal"/>
        <w:numPr>
          <w:ilvl w:val="0"/>
          <w:numId w:val="1"/>
        </w:numPr>
        <w:pBdr/>
        <w:spacing w:lineRule="auto" w:line="276" w:before="91" w:after="0"/>
        <w:rPr>
          <w:b/>
          <w:color w:val="000000"/>
          <w:sz w:val="24"/>
          <w:szCs w:val="24"/>
        </w:rPr>
      </w:pPr>
      <w:r>
        <w:rPr>
          <w:b/>
          <w:color w:val="000000"/>
          <w:sz w:val="24"/>
          <w:szCs w:val="24"/>
        </w:rPr>
        <w:t>FINANCIAL RESOURCES FOR THE IMPLEMENTATION OF THE PROJECT</w:t>
      </w:r>
    </w:p>
    <w:tbl>
      <w:tblPr>
        <w:tblW w:w="9586" w:type="dxa"/>
        <w:jc w:val="left"/>
        <w:tblInd w:w="147" w:type="dxa"/>
        <w:tblLayout w:type="fixed"/>
        <w:tblCellMar>
          <w:top w:w="0" w:type="dxa"/>
          <w:left w:w="22" w:type="dxa"/>
          <w:bottom w:w="0" w:type="dxa"/>
          <w:right w:w="22" w:type="dxa"/>
        </w:tblCellMar>
        <w:tblLook w:val="0000" w:noHBand="0" w:noVBand="0" w:firstColumn="0" w:lastRow="0" w:lastColumn="0" w:firstRow="0"/>
      </w:tblPr>
      <w:tblGrid>
        <w:gridCol w:w="4698"/>
        <w:gridCol w:w="753"/>
        <w:gridCol w:w="787"/>
        <w:gridCol w:w="787"/>
        <w:gridCol w:w="833"/>
        <w:gridCol w:w="878"/>
        <w:gridCol w:w="849"/>
      </w:tblGrid>
      <w:tr>
        <w:trPr>
          <w:trHeight w:val="241" w:hRule="atLeast"/>
        </w:trPr>
        <w:tc>
          <w:tcPr>
            <w:tcW w:w="9585" w:type="dxa"/>
            <w:gridSpan w:val="7"/>
            <w:tcBorders>
              <w:top w:val="single" w:sz="18" w:space="0" w:color="000000"/>
              <w:left w:val="single" w:sz="18" w:space="0" w:color="000000"/>
              <w:bottom w:val="single" w:sz="8" w:space="0" w:color="000000"/>
              <w:right w:val="single" w:sz="18" w:space="0" w:color="000000"/>
            </w:tcBorders>
          </w:tcPr>
          <w:p>
            <w:pPr>
              <w:pStyle w:val="Normal"/>
              <w:pBdr/>
              <w:spacing w:lineRule="auto" w:line="276" w:before="1" w:after="0"/>
              <w:ind w:left="27"/>
              <w:rPr>
                <w:i/>
                <w:i/>
                <w:color w:val="000000"/>
                <w:sz w:val="18"/>
                <w:szCs w:val="18"/>
              </w:rPr>
            </w:pPr>
            <w:r>
              <w:rPr>
                <w:i/>
                <w:color w:val="000000"/>
                <w:sz w:val="18"/>
                <w:szCs w:val="18"/>
              </w:rPr>
              <w:t>FINANCIAL PLAN FOR THE IMPLEMENTATION OF THE PROGRAMME</w:t>
            </w:r>
          </w:p>
        </w:tc>
      </w:tr>
      <w:tr>
        <w:trPr>
          <w:trHeight w:val="488"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126" w:after="0"/>
              <w:ind w:left="27"/>
              <w:rPr>
                <w:i/>
                <w:i/>
                <w:color w:val="000000"/>
                <w:sz w:val="18"/>
                <w:szCs w:val="18"/>
              </w:rPr>
            </w:pPr>
            <w:r>
              <w:rPr>
                <w:i/>
                <w:color w:val="000000"/>
                <w:sz w:val="18"/>
                <w:szCs w:val="18"/>
              </w:rPr>
              <w:t>NEEDS</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126" w:after="0"/>
              <w:ind w:left="40"/>
              <w:rPr>
                <w:i/>
                <w:i/>
                <w:color w:val="000000"/>
                <w:sz w:val="18"/>
                <w:szCs w:val="18"/>
              </w:rPr>
            </w:pPr>
            <w:r>
              <w:rPr>
                <w:i/>
                <w:color w:val="000000"/>
                <w:sz w:val="18"/>
                <w:szCs w:val="18"/>
              </w:rPr>
              <w:t>Year ( )</w:t>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126" w:after="0"/>
              <w:ind w:left="40"/>
              <w:rPr>
                <w:i/>
                <w:i/>
                <w:color w:val="000000"/>
                <w:sz w:val="18"/>
                <w:szCs w:val="18"/>
              </w:rPr>
            </w:pPr>
            <w:r>
              <w:rPr>
                <w:i/>
                <w:color w:val="000000"/>
                <w:sz w:val="18"/>
                <w:szCs w:val="18"/>
              </w:rPr>
              <w:t>Year ( )</w:t>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126" w:after="0"/>
              <w:ind w:left="40"/>
              <w:rPr>
                <w:i/>
                <w:i/>
                <w:color w:val="000000"/>
                <w:sz w:val="18"/>
                <w:szCs w:val="18"/>
              </w:rPr>
            </w:pPr>
            <w:r>
              <w:rPr>
                <w:i/>
                <w:color w:val="000000"/>
                <w:sz w:val="18"/>
                <w:szCs w:val="18"/>
              </w:rPr>
              <w:t>Year ( )</w:t>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126" w:after="0"/>
              <w:ind w:left="40"/>
              <w:rPr>
                <w:i/>
                <w:i/>
                <w:color w:val="000000"/>
                <w:sz w:val="18"/>
                <w:szCs w:val="18"/>
              </w:rPr>
            </w:pPr>
            <w:r>
              <w:rPr>
                <w:i/>
                <w:color w:val="000000"/>
                <w:sz w:val="18"/>
                <w:szCs w:val="18"/>
              </w:rPr>
              <w:t>Year ( )</w:t>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126" w:after="0"/>
              <w:ind w:left="43"/>
              <w:rPr>
                <w:i/>
                <w:i/>
                <w:color w:val="000000"/>
                <w:sz w:val="18"/>
                <w:szCs w:val="18"/>
              </w:rPr>
            </w:pPr>
            <w:r>
              <w:rPr>
                <w:i/>
                <w:color w:val="000000"/>
                <w:sz w:val="18"/>
                <w:szCs w:val="18"/>
              </w:rPr>
              <w:t>Year ( )</w:t>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126" w:after="0"/>
              <w:ind w:left="41"/>
              <w:rPr>
                <w:i/>
                <w:i/>
                <w:color w:val="000000"/>
                <w:sz w:val="18"/>
                <w:szCs w:val="18"/>
              </w:rPr>
            </w:pPr>
            <w:r>
              <w:rPr>
                <w:i/>
                <w:color w:val="000000"/>
                <w:sz w:val="18"/>
                <w:szCs w:val="18"/>
              </w:rPr>
              <w:t>Year ( )</w:t>
            </w:r>
          </w:p>
        </w:tc>
      </w:tr>
      <w:tr>
        <w:trPr>
          <w:trHeight w:val="265"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4" w:after="0"/>
              <w:ind w:left="27"/>
              <w:rPr>
                <w:i/>
                <w:i/>
                <w:color w:val="000000"/>
                <w:sz w:val="18"/>
                <w:szCs w:val="18"/>
              </w:rPr>
            </w:pPr>
            <w:r>
              <w:rPr>
                <w:i/>
                <w:color w:val="000000"/>
                <w:sz w:val="18"/>
                <w:szCs w:val="18"/>
              </w:rPr>
              <w:t>Eligible estimated expenditure (1)</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VAT</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Total</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9585" w:type="dxa"/>
            <w:gridSpan w:val="7"/>
            <w:tcBorders>
              <w:top w:val="single" w:sz="8" w:space="0" w:color="000000"/>
              <w:left w:val="single" w:sz="18" w:space="0" w:color="000000"/>
              <w:bottom w:val="single" w:sz="8" w:space="0" w:color="000000"/>
              <w:right w:val="single" w:sz="18" w:space="0" w:color="000000"/>
            </w:tcBorders>
          </w:tcPr>
          <w:p>
            <w:pPr>
              <w:pStyle w:val="Normal"/>
              <w:pBdr/>
              <w:spacing w:lineRule="auto" w:line="276" w:before="0" w:after="0"/>
              <w:rPr>
                <w:color w:val="000000"/>
                <w:sz w:val="18"/>
                <w:szCs w:val="18"/>
              </w:rPr>
            </w:pPr>
            <w:r>
              <w:rPr>
                <w:i/>
                <w:color w:val="000000"/>
                <w:sz w:val="18"/>
                <w:szCs w:val="18"/>
              </w:rPr>
              <w:t>SOURCES OF COVERAGE</w:t>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Surplus sources previous year</w:t>
            </w:r>
          </w:p>
        </w:tc>
        <w:tc>
          <w:tcPr>
            <w:tcW w:w="753" w:type="dxa"/>
            <w:tcBorders>
              <w:top w:val="single" w:sz="8" w:space="0" w:color="000000"/>
              <w:left w:val="single" w:sz="8" w:space="0" w:color="000000"/>
              <w:bottom w:val="single" w:sz="8" w:space="0" w:color="000000"/>
              <w:right w:val="single" w:sz="8" w:space="0" w:color="000000"/>
            </w:tcBorders>
            <w:shd w:color="auto" w:fill="A5A5A5" w:val="clear"/>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Contribution of equity/shareholder financing</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Disbursements of subsidized financing</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Disbursements of contribution to expenditure</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Payables to suppliers (2)</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Cash-flow</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8"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Bank credit lines (Other .........)(2)</w:t>
            </w:r>
          </w:p>
        </w:tc>
        <w:tc>
          <w:tcPr>
            <w:tcW w:w="75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8"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r>
        <w:trPr>
          <w:trHeight w:val="263" w:hRule="atLeast"/>
        </w:trPr>
        <w:tc>
          <w:tcPr>
            <w:tcW w:w="4698" w:type="dxa"/>
            <w:tcBorders>
              <w:top w:val="single" w:sz="8" w:space="0" w:color="000000"/>
              <w:left w:val="single" w:sz="18" w:space="0" w:color="000000"/>
              <w:bottom w:val="single" w:sz="12" w:space="0" w:color="000000"/>
              <w:right w:val="single" w:sz="8" w:space="0" w:color="000000"/>
            </w:tcBorders>
          </w:tcPr>
          <w:p>
            <w:pPr>
              <w:pStyle w:val="Normal"/>
              <w:pBdr/>
              <w:spacing w:lineRule="auto" w:line="276" w:before="2" w:after="0"/>
              <w:ind w:left="27"/>
              <w:rPr>
                <w:i/>
                <w:i/>
                <w:color w:val="000000"/>
                <w:sz w:val="18"/>
                <w:szCs w:val="18"/>
              </w:rPr>
            </w:pPr>
            <w:r>
              <w:rPr>
                <w:i/>
                <w:color w:val="000000"/>
                <w:sz w:val="18"/>
                <w:szCs w:val="18"/>
              </w:rPr>
              <w:t>Total</w:t>
            </w:r>
          </w:p>
        </w:tc>
        <w:tc>
          <w:tcPr>
            <w:tcW w:w="753" w:type="dxa"/>
            <w:tcBorders>
              <w:top w:val="single" w:sz="8" w:space="0" w:color="000000"/>
              <w:left w:val="single" w:sz="8" w:space="0" w:color="000000"/>
              <w:bottom w:val="single" w:sz="12"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12"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787" w:type="dxa"/>
            <w:tcBorders>
              <w:top w:val="single" w:sz="8" w:space="0" w:color="000000"/>
              <w:left w:val="single" w:sz="8" w:space="0" w:color="000000"/>
              <w:bottom w:val="single" w:sz="12"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33" w:type="dxa"/>
            <w:tcBorders>
              <w:top w:val="single" w:sz="8" w:space="0" w:color="000000"/>
              <w:left w:val="single" w:sz="8" w:space="0" w:color="000000"/>
              <w:bottom w:val="single" w:sz="12"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78" w:type="dxa"/>
            <w:tcBorders>
              <w:top w:val="single" w:sz="8" w:space="0" w:color="000000"/>
              <w:left w:val="single" w:sz="8" w:space="0" w:color="000000"/>
              <w:bottom w:val="single" w:sz="12" w:space="0" w:color="000000"/>
              <w:right w:val="single" w:sz="8" w:space="0" w:color="000000"/>
            </w:tcBorders>
          </w:tcPr>
          <w:p>
            <w:pPr>
              <w:pStyle w:val="Normal"/>
              <w:pBdr/>
              <w:spacing w:lineRule="auto" w:line="276" w:before="0" w:after="0"/>
              <w:rPr>
                <w:color w:val="000000"/>
                <w:sz w:val="18"/>
                <w:szCs w:val="18"/>
              </w:rPr>
            </w:pPr>
            <w:r>
              <w:rPr>
                <w:color w:val="000000"/>
                <w:sz w:val="18"/>
                <w:szCs w:val="18"/>
              </w:rPr>
            </w:r>
          </w:p>
        </w:tc>
        <w:tc>
          <w:tcPr>
            <w:tcW w:w="849" w:type="dxa"/>
            <w:tcBorders>
              <w:top w:val="single" w:sz="8" w:space="0" w:color="000000"/>
              <w:left w:val="single" w:sz="8" w:space="0" w:color="000000"/>
              <w:bottom w:val="single" w:sz="12" w:space="0" w:color="000000"/>
              <w:right w:val="single" w:sz="18" w:space="0" w:color="000000"/>
            </w:tcBorders>
          </w:tcPr>
          <w:p>
            <w:pPr>
              <w:pStyle w:val="Normal"/>
              <w:pBdr/>
              <w:spacing w:lineRule="auto" w:line="276" w:before="0" w:after="0"/>
              <w:rPr>
                <w:color w:val="000000"/>
                <w:sz w:val="18"/>
                <w:szCs w:val="18"/>
              </w:rPr>
            </w:pPr>
            <w:r>
              <w:rPr>
                <w:color w:val="000000"/>
                <w:sz w:val="18"/>
                <w:szCs w:val="18"/>
              </w:rPr>
            </w:r>
          </w:p>
        </w:tc>
      </w:tr>
    </w:tbl>
    <w:p>
      <w:pPr>
        <w:pStyle w:val="Normal"/>
        <w:numPr>
          <w:ilvl w:val="0"/>
          <w:numId w:val="2"/>
        </w:numPr>
        <w:pBdr/>
        <w:tabs>
          <w:tab w:val="left" w:pos="550" w:leader="none"/>
          <w:tab w:val="left" w:pos="832" w:leader="none"/>
          <w:tab w:val="left" w:pos="833" w:leader="none"/>
        </w:tabs>
        <w:spacing w:lineRule="auto" w:line="276" w:before="54" w:after="0"/>
        <w:ind w:hanging="284" w:left="549" w:right="279"/>
        <w:rPr>
          <w:rFonts w:eastAsia="Calibri" w:cs="Calibri"/>
          <w:i/>
          <w:i/>
          <w:color w:val="000000"/>
          <w:sz w:val="18"/>
          <w:szCs w:val="18"/>
        </w:rPr>
      </w:pPr>
      <w:r>
        <w:rPr>
          <w:i/>
          <w:color w:val="000000"/>
          <w:sz w:val="18"/>
          <w:szCs w:val="18"/>
        </w:rPr>
        <w:t>The expected expenses, and not the costs, eligible are equal to the total expenses minus those relating to internal staff and general expenses.</w:t>
      </w:r>
    </w:p>
    <w:p>
      <w:pPr>
        <w:pStyle w:val="Normal"/>
        <w:numPr>
          <w:ilvl w:val="0"/>
          <w:numId w:val="2"/>
        </w:numPr>
        <w:pBdr/>
        <w:tabs>
          <w:tab w:val="left" w:pos="550" w:leader="none"/>
          <w:tab w:val="left" w:pos="832" w:leader="none"/>
          <w:tab w:val="left" w:pos="833" w:leader="none"/>
        </w:tabs>
        <w:spacing w:lineRule="auto" w:line="276" w:before="58" w:after="0"/>
        <w:ind w:hanging="284" w:left="549" w:right="289"/>
        <w:rPr>
          <w:rFonts w:eastAsia="Calibri" w:cs="Calibri"/>
          <w:i/>
          <w:i/>
          <w:color w:val="000000"/>
          <w:sz w:val="18"/>
          <w:szCs w:val="18"/>
        </w:rPr>
      </w:pPr>
      <w:r>
        <w:rPr>
          <w:i/>
          <w:color w:val="000000"/>
          <w:sz w:val="18"/>
          <w:szCs w:val="18"/>
        </w:rPr>
        <w:t>Payables to suppliers must be consistent with the annual distribution of commitments and the amount expected in one year becomes the requirement of the following year. Any other forms of coverage deriving from indebtedness must be, in their total amount, accessible and sustainable by the applicant.</w:t>
      </w:r>
    </w:p>
    <w:p>
      <w:pPr>
        <w:pStyle w:val="Normal"/>
        <w:spacing w:lineRule="auto" w:line="276"/>
        <w:rPr>
          <w:highlight w:val="yellow"/>
        </w:rPr>
      </w:pPr>
      <w:r>
        <w:rPr>
          <w:highlight w:val="yellow"/>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pStyle w:val="Normal"/>
        <w:spacing w:lineRule="auto" w:line="276"/>
        <w:rPr>
          <w:i/>
          <w:i/>
        </w:rPr>
      </w:pPr>
      <w:r>
        <w:rPr>
          <w:i/>
        </w:rPr>
      </w:r>
    </w:p>
    <w:p>
      <w:pPr>
        <w:sectPr>
          <w:headerReference w:type="even" r:id="rId3"/>
          <w:headerReference w:type="default" r:id="rId4"/>
          <w:headerReference w:type="first" r:id="rId5"/>
          <w:type w:val="nextPage"/>
          <w:pgSz w:w="11906" w:h="16838"/>
          <w:pgMar w:left="1134" w:right="1134" w:gutter="0" w:header="708" w:top="1417" w:footer="0" w:bottom="1134"/>
          <w:pgNumType w:start="1" w:fmt="decimal"/>
          <w:formProt w:val="false"/>
          <w:textDirection w:val="lrTb"/>
          <w:docGrid w:type="default" w:linePitch="100" w:charSpace="4096"/>
        </w:sectPr>
      </w:pPr>
    </w:p>
    <w:p>
      <w:pPr>
        <w:pStyle w:val="Normal"/>
        <w:spacing w:lineRule="auto" w:line="276" w:before="65" w:after="0"/>
        <w:ind w:left="825"/>
        <w:rPr>
          <w:b/>
          <w:sz w:val="20"/>
          <w:szCs w:val="20"/>
        </w:rPr>
      </w:pPr>
      <w:bookmarkStart w:id="4" w:name="_heading=h.30j0zll"/>
      <w:bookmarkEnd w:id="4"/>
      <w:r>
        <w:rPr>
          <w:b/>
          <w:sz w:val="20"/>
          <w:szCs w:val="20"/>
        </w:rPr>
        <w:t>NUMERICAL SUMMARY OF THE DEVELOPMENT PLAN</w:t>
      </w:r>
    </w:p>
    <w:p>
      <w:pPr>
        <w:sectPr>
          <w:headerReference w:type="default" r:id="rId6"/>
          <w:headerReference w:type="first" r:id="rId7"/>
          <w:footerReference w:type="even" r:id="rId8"/>
          <w:footerReference w:type="default" r:id="rId9"/>
          <w:footerReference w:type="first" r:id="rId10"/>
          <w:type w:val="nextPage"/>
          <w:pgSz w:orient="landscape" w:w="16838" w:h="11906"/>
          <w:pgMar w:left="240" w:right="840" w:gutter="0" w:header="0" w:top="1060" w:footer="1007" w:bottom="1200"/>
          <w:pgNumType w:fmt="decimal"/>
          <w:cols w:num="2" w:space="1446" w:equalWidth="true" w:sep="false"/>
          <w:formProt w:val="false"/>
          <w:textDirection w:val="lrTb"/>
          <w:docGrid w:type="default" w:linePitch="100" w:charSpace="4096"/>
        </w:sectPr>
      </w:pPr>
    </w:p>
    <w:p>
      <w:pPr>
        <w:pStyle w:val="Normal"/>
        <w:pBdr/>
        <w:spacing w:lineRule="auto" w:line="276" w:before="3" w:after="0"/>
        <w:rPr>
          <w:i/>
          <w:i/>
          <w:color w:val="000000"/>
          <w:sz w:val="10"/>
          <w:szCs w:val="10"/>
        </w:rPr>
      </w:pPr>
      <w:r>
        <w:rPr>
          <w:i/>
          <w:color w:val="000000"/>
          <w:sz w:val="10"/>
          <w:szCs w:val="10"/>
        </w:rPr>
      </w:r>
    </w:p>
    <w:tbl>
      <w:tblPr>
        <w:tblW w:w="14745" w:type="dxa"/>
        <w:jc w:val="left"/>
        <w:tblInd w:w="550" w:type="dxa"/>
        <w:tblLayout w:type="fixed"/>
        <w:tblCellMar>
          <w:top w:w="0" w:type="dxa"/>
          <w:left w:w="5" w:type="dxa"/>
          <w:bottom w:w="0" w:type="dxa"/>
          <w:right w:w="5" w:type="dxa"/>
        </w:tblCellMar>
        <w:tblLook w:val="0000" w:noHBand="0" w:noVBand="0" w:firstColumn="0" w:lastRow="0" w:lastColumn="0" w:firstRow="0"/>
      </w:tblPr>
      <w:tblGrid>
        <w:gridCol w:w="3488"/>
        <w:gridCol w:w="1681"/>
        <w:gridCol w:w="1775"/>
        <w:gridCol w:w="1845"/>
        <w:gridCol w:w="1986"/>
        <w:gridCol w:w="1985"/>
        <w:gridCol w:w="1984"/>
      </w:tblGrid>
      <w:tr>
        <w:trPr>
          <w:trHeight w:val="359" w:hRule="atLeast"/>
        </w:trPr>
        <w:tc>
          <w:tcPr>
            <w:tcW w:w="3488"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rPr>
                <w:i/>
                <w:i/>
                <w:color w:val="000000"/>
                <w:sz w:val="26"/>
                <w:szCs w:val="26"/>
              </w:rPr>
            </w:pPr>
            <w:r>
              <w:rPr>
                <w:i/>
                <w:color w:val="000000"/>
                <w:sz w:val="26"/>
                <w:szCs w:val="26"/>
              </w:rPr>
            </w:r>
            <w:bookmarkStart w:id="5" w:name="_heading=h.1fob9te"/>
            <w:bookmarkStart w:id="6" w:name="_heading=h.1fob9te"/>
            <w:bookmarkEnd w:id="6"/>
          </w:p>
          <w:p>
            <w:pPr>
              <w:pStyle w:val="Normal"/>
              <w:pBdr/>
              <w:spacing w:lineRule="auto" w:line="276" w:before="0" w:after="0"/>
              <w:ind w:left="67"/>
              <w:rPr>
                <w:b/>
                <w:color w:val="000000"/>
                <w:sz w:val="20"/>
                <w:szCs w:val="20"/>
              </w:rPr>
            </w:pPr>
            <w:r>
              <w:rPr>
                <w:b/>
                <w:color w:val="000000"/>
                <w:sz w:val="20"/>
                <w:szCs w:val="20"/>
              </w:rPr>
              <w:t>A.1) Research activities</w:t>
            </w:r>
          </w:p>
        </w:tc>
        <w:tc>
          <w:tcPr>
            <w:tcW w:w="1681"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rPr>
                <w:i/>
                <w:i/>
                <w:color w:val="000000"/>
                <w:sz w:val="26"/>
                <w:szCs w:val="26"/>
              </w:rPr>
            </w:pPr>
            <w:r>
              <w:rPr>
                <w:i/>
                <w:color w:val="000000"/>
                <w:sz w:val="26"/>
                <w:szCs w:val="26"/>
              </w:rPr>
            </w:r>
          </w:p>
          <w:p>
            <w:pPr>
              <w:pStyle w:val="Normal"/>
              <w:pBdr/>
              <w:spacing w:lineRule="auto" w:line="276" w:before="0" w:after="0"/>
              <w:ind w:left="222"/>
              <w:rPr>
                <w:b/>
                <w:color w:val="000000"/>
                <w:sz w:val="20"/>
                <w:szCs w:val="20"/>
              </w:rPr>
            </w:pPr>
            <w:r>
              <w:rPr>
                <w:b/>
                <w:color w:val="000000"/>
                <w:sz w:val="20"/>
                <w:szCs w:val="20"/>
              </w:rPr>
              <w:t>Expected expenditure</w:t>
            </w:r>
          </w:p>
        </w:tc>
        <w:tc>
          <w:tcPr>
            <w:tcW w:w="1775"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70" w:after="0"/>
              <w:ind w:hanging="1" w:left="255" w:right="247"/>
              <w:rPr>
                <w:b/>
                <w:color w:val="000000"/>
                <w:sz w:val="20"/>
                <w:szCs w:val="20"/>
              </w:rPr>
            </w:pPr>
            <w:r>
              <w:rPr>
                <w:b/>
                <w:color w:val="000000"/>
                <w:sz w:val="20"/>
                <w:szCs w:val="20"/>
              </w:rPr>
              <w:t>Percentage of imputation to the project</w:t>
            </w:r>
          </w:p>
        </w:tc>
        <w:tc>
          <w:tcPr>
            <w:tcW w:w="1845"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rPr>
                <w:i/>
                <w:i/>
                <w:color w:val="000000"/>
                <w:sz w:val="26"/>
                <w:szCs w:val="26"/>
              </w:rPr>
            </w:pPr>
            <w:r>
              <w:rPr>
                <w:i/>
                <w:color w:val="000000"/>
                <w:sz w:val="26"/>
                <w:szCs w:val="26"/>
              </w:rPr>
            </w:r>
          </w:p>
          <w:p>
            <w:pPr>
              <w:pStyle w:val="Normal"/>
              <w:pBdr/>
              <w:spacing w:lineRule="auto" w:line="276" w:before="0" w:after="0"/>
              <w:ind w:left="145"/>
              <w:rPr>
                <w:b/>
                <w:color w:val="000000"/>
                <w:sz w:val="20"/>
                <w:szCs w:val="20"/>
              </w:rPr>
            </w:pPr>
            <w:r>
              <w:rPr>
                <w:b/>
                <w:color w:val="000000"/>
                <w:sz w:val="20"/>
                <w:szCs w:val="20"/>
              </w:rPr>
              <w:t>Eligible cost</w:t>
            </w:r>
          </w:p>
        </w:tc>
        <w:tc>
          <w:tcPr>
            <w:tcW w:w="5955" w:type="dxa"/>
            <w:gridSpan w:val="3"/>
            <w:tcBorders>
              <w:top w:val="single" w:sz="4" w:space="0" w:color="000000"/>
              <w:left w:val="single" w:sz="4" w:space="0" w:color="000000"/>
              <w:bottom w:val="single" w:sz="4" w:space="0" w:color="000000"/>
              <w:right w:val="single" w:sz="4" w:space="0" w:color="000000"/>
            </w:tcBorders>
          </w:tcPr>
          <w:p>
            <w:pPr>
              <w:pStyle w:val="Normal"/>
              <w:pBdr/>
              <w:spacing w:lineRule="auto" w:line="276" w:before="65" w:after="0"/>
              <w:ind w:left="1308"/>
              <w:rPr>
                <w:b/>
                <w:color w:val="000000"/>
                <w:sz w:val="20"/>
                <w:szCs w:val="20"/>
              </w:rPr>
            </w:pPr>
            <w:r>
              <w:rPr>
                <w:b/>
                <w:color w:val="000000"/>
                <w:sz w:val="20"/>
                <w:szCs w:val="20"/>
              </w:rPr>
              <w:t>Area of intervention of the R&amp;D project</w:t>
            </w:r>
          </w:p>
        </w:tc>
      </w:tr>
      <w:tr>
        <w:trPr>
          <w:trHeight w:val="460" w:hRule="atLeast"/>
        </w:trPr>
        <w:tc>
          <w:tcPr>
            <w:tcW w:w="3488"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681"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775"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845"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ind w:hanging="264" w:left="399" w:right="127"/>
              <w:rPr>
                <w:b/>
                <w:color w:val="000000"/>
                <w:sz w:val="20"/>
                <w:szCs w:val="20"/>
              </w:rPr>
            </w:pPr>
            <w:r>
              <w:rPr>
                <w:b/>
                <w:color w:val="000000"/>
                <w:sz w:val="20"/>
                <w:szCs w:val="20"/>
              </w:rPr>
              <w:t>Costs incurred in the ........ region</w:t>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ind w:hanging="264" w:left="398" w:right="126"/>
              <w:rPr>
                <w:b/>
                <w:color w:val="000000"/>
                <w:sz w:val="20"/>
                <w:szCs w:val="20"/>
              </w:rPr>
            </w:pPr>
            <w:r>
              <w:rPr>
                <w:b/>
                <w:color w:val="000000"/>
                <w:sz w:val="20"/>
                <w:szCs w:val="20"/>
              </w:rPr>
              <w:t>Costs incurred in the ........ region</w:t>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ind w:hanging="264" w:left="398" w:right="126"/>
              <w:rPr>
                <w:b/>
                <w:color w:val="000000"/>
                <w:sz w:val="20"/>
                <w:szCs w:val="20"/>
              </w:rPr>
            </w:pPr>
            <w:r>
              <w:rPr>
                <w:b/>
                <w:color w:val="000000"/>
                <w:sz w:val="20"/>
                <w:szCs w:val="20"/>
              </w:rPr>
              <w:t>Costs incurred in the ........ region</w:t>
            </w:r>
          </w:p>
        </w:tc>
      </w:tr>
      <w:tr>
        <w:trPr>
          <w:trHeight w:val="366"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7"/>
              <w:rPr>
                <w:i/>
                <w:i/>
                <w:color w:val="000000"/>
                <w:sz w:val="16"/>
                <w:szCs w:val="16"/>
              </w:rPr>
            </w:pPr>
            <w:r>
              <w:rPr>
                <w:i/>
                <w:color w:val="000000"/>
                <w:sz w:val="16"/>
                <w:szCs w:val="16"/>
              </w:rPr>
              <w:t>A.1.1 Internal staff</w:t>
            </w:r>
          </w:p>
          <w:p>
            <w:pPr>
              <w:pStyle w:val="Normal"/>
              <w:pBdr/>
              <w:spacing w:lineRule="auto" w:line="276" w:before="0" w:after="0"/>
              <w:ind w:left="67"/>
              <w:rPr>
                <w:i/>
                <w:i/>
                <w:color w:val="000000"/>
                <w:sz w:val="16"/>
                <w:szCs w:val="16"/>
              </w:rPr>
            </w:pPr>
            <w:r>
              <w:rPr>
                <w:i/>
                <w:color w:val="000000"/>
                <w:sz w:val="16"/>
                <w:szCs w:val="16"/>
              </w:rPr>
              <w:t>(details of these costs are shown in Table 3)</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right="60"/>
              <w:rPr>
                <w:i/>
                <w:i/>
                <w:color w:val="000000"/>
                <w:sz w:val="16"/>
                <w:szCs w:val="16"/>
              </w:rPr>
            </w:pPr>
            <w:r>
              <w:rPr>
                <w:i/>
                <w:color w:val="000000"/>
                <w:sz w:val="16"/>
                <w:szCs w:val="16"/>
              </w:rPr>
              <w:t>Total A.1.1</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4" w:after="0"/>
              <w:ind w:left="67"/>
              <w:rPr>
                <w:i/>
                <w:i/>
                <w:color w:val="000000"/>
                <w:sz w:val="16"/>
                <w:szCs w:val="16"/>
              </w:rPr>
            </w:pPr>
            <w:r>
              <w:rPr>
                <w:i/>
                <w:color w:val="000000"/>
                <w:sz w:val="16"/>
                <w:szCs w:val="16"/>
              </w:rPr>
              <w:t>A.1.2 General expenses</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right="60"/>
              <w:rPr>
                <w:i/>
                <w:i/>
                <w:color w:val="000000"/>
                <w:sz w:val="16"/>
                <w:szCs w:val="16"/>
              </w:rPr>
            </w:pPr>
            <w:r>
              <w:rPr>
                <w:i/>
                <w:color w:val="000000"/>
                <w:sz w:val="16"/>
                <w:szCs w:val="16"/>
              </w:rPr>
              <w:t>Total A.1.2</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69"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7"/>
              <w:rPr>
                <w:i/>
                <w:i/>
                <w:color w:val="000000"/>
                <w:sz w:val="16"/>
                <w:szCs w:val="16"/>
              </w:rPr>
            </w:pPr>
            <w:r>
              <w:rPr>
                <w:i/>
                <w:color w:val="000000"/>
                <w:sz w:val="16"/>
                <w:szCs w:val="16"/>
              </w:rPr>
              <w:t>A.1.3 Tools and equipment</w:t>
            </w:r>
          </w:p>
          <w:p>
            <w:pPr>
              <w:pStyle w:val="Normal"/>
              <w:pBdr/>
              <w:spacing w:lineRule="auto" w:line="276" w:before="1" w:after="0"/>
              <w:ind w:left="67"/>
              <w:rPr>
                <w:i/>
                <w:i/>
                <w:color w:val="000000"/>
                <w:sz w:val="16"/>
                <w:szCs w:val="16"/>
              </w:rPr>
            </w:pPr>
            <w:r>
              <w:rPr>
                <w:i/>
                <w:color w:val="000000"/>
                <w:sz w:val="16"/>
                <w:szCs w:val="16"/>
              </w:rPr>
              <w:t>(details of these costs are shown in Table 4)</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right="60"/>
              <w:rPr>
                <w:i/>
                <w:i/>
                <w:color w:val="000000"/>
                <w:sz w:val="16"/>
                <w:szCs w:val="16"/>
              </w:rPr>
            </w:pPr>
            <w:r>
              <w:rPr>
                <w:i/>
                <w:color w:val="000000"/>
                <w:sz w:val="16"/>
                <w:szCs w:val="16"/>
              </w:rPr>
              <w:t>Total A.1.3</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2"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left="67"/>
              <w:rPr>
                <w:i/>
                <w:i/>
                <w:color w:val="000000"/>
                <w:sz w:val="16"/>
                <w:szCs w:val="16"/>
              </w:rPr>
            </w:pPr>
            <w:r>
              <w:rPr>
                <w:i/>
                <w:color w:val="000000"/>
                <w:sz w:val="16"/>
                <w:szCs w:val="16"/>
              </w:rPr>
              <w:t>A.1.4. Acquisition of consulting services1</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right="60"/>
              <w:rPr>
                <w:i/>
                <w:i/>
                <w:color w:val="000000"/>
                <w:sz w:val="16"/>
                <w:szCs w:val="16"/>
              </w:rPr>
            </w:pPr>
            <w:r>
              <w:rPr>
                <w:i/>
                <w:color w:val="000000"/>
                <w:sz w:val="16"/>
                <w:szCs w:val="16"/>
              </w:rPr>
              <w:t>Total A.1.4</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left="67"/>
              <w:rPr>
                <w:i/>
                <w:i/>
                <w:color w:val="000000"/>
                <w:sz w:val="16"/>
                <w:szCs w:val="16"/>
              </w:rPr>
            </w:pPr>
            <w:r>
              <w:rPr>
                <w:i/>
                <w:color w:val="000000"/>
                <w:sz w:val="16"/>
                <w:szCs w:val="16"/>
              </w:rPr>
              <w:t>A.1.5 Materials and supplies</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right="60"/>
              <w:rPr>
                <w:i/>
                <w:i/>
                <w:color w:val="000000"/>
                <w:sz w:val="16"/>
                <w:szCs w:val="16"/>
              </w:rPr>
            </w:pPr>
            <w:r>
              <w:rPr>
                <w:i/>
                <w:color w:val="000000"/>
                <w:sz w:val="16"/>
                <w:szCs w:val="16"/>
              </w:rPr>
              <w:t>Total A.1.5</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left="67"/>
              <w:rPr>
                <w:b/>
                <w:i/>
                <w:i/>
                <w:color w:val="000000"/>
                <w:sz w:val="16"/>
                <w:szCs w:val="16"/>
              </w:rPr>
            </w:pPr>
            <w:r>
              <w:rPr>
                <w:b/>
                <w:i/>
                <w:color w:val="000000"/>
                <w:sz w:val="16"/>
                <w:szCs w:val="16"/>
              </w:rPr>
              <w:t>Grand total A.1) Research activities</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60" w:hRule="atLeast"/>
        </w:trPr>
        <w:tc>
          <w:tcPr>
            <w:tcW w:w="3488"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rPr>
                <w:i/>
                <w:i/>
                <w:color w:val="000000"/>
                <w:sz w:val="26"/>
                <w:szCs w:val="26"/>
              </w:rPr>
            </w:pPr>
            <w:r>
              <w:rPr>
                <w:i/>
                <w:color w:val="000000"/>
                <w:sz w:val="26"/>
                <w:szCs w:val="26"/>
              </w:rPr>
            </w:r>
          </w:p>
          <w:p>
            <w:pPr>
              <w:pStyle w:val="Normal"/>
              <w:pBdr/>
              <w:spacing w:lineRule="auto" w:line="276" w:before="0" w:after="0"/>
              <w:ind w:left="67"/>
              <w:rPr>
                <w:b/>
                <w:color w:val="000000"/>
                <w:sz w:val="20"/>
                <w:szCs w:val="20"/>
              </w:rPr>
            </w:pPr>
            <w:r>
              <w:rPr>
                <w:b/>
                <w:color w:val="000000"/>
                <w:sz w:val="20"/>
                <w:szCs w:val="20"/>
              </w:rPr>
              <w:t>A.2) Development activities</w:t>
            </w:r>
          </w:p>
        </w:tc>
        <w:tc>
          <w:tcPr>
            <w:tcW w:w="1681"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rPr>
                <w:i/>
                <w:i/>
                <w:color w:val="000000"/>
                <w:sz w:val="26"/>
                <w:szCs w:val="26"/>
              </w:rPr>
            </w:pPr>
            <w:r>
              <w:rPr>
                <w:i/>
                <w:color w:val="000000"/>
                <w:sz w:val="26"/>
                <w:szCs w:val="26"/>
              </w:rPr>
            </w:r>
          </w:p>
          <w:p>
            <w:pPr>
              <w:pStyle w:val="Normal"/>
              <w:pBdr/>
              <w:spacing w:lineRule="auto" w:line="276" w:before="0" w:after="0"/>
              <w:ind w:left="222"/>
              <w:rPr>
                <w:b/>
                <w:color w:val="000000"/>
                <w:sz w:val="20"/>
                <w:szCs w:val="20"/>
              </w:rPr>
            </w:pPr>
            <w:r>
              <w:rPr>
                <w:b/>
                <w:color w:val="000000"/>
                <w:sz w:val="20"/>
                <w:szCs w:val="20"/>
              </w:rPr>
              <w:t>Expected expenditure</w:t>
            </w:r>
          </w:p>
        </w:tc>
        <w:tc>
          <w:tcPr>
            <w:tcW w:w="1775"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70" w:after="0"/>
              <w:ind w:hanging="1" w:left="255" w:right="247"/>
              <w:rPr>
                <w:b/>
                <w:color w:val="000000"/>
                <w:sz w:val="20"/>
                <w:szCs w:val="20"/>
              </w:rPr>
            </w:pPr>
            <w:r>
              <w:rPr>
                <w:b/>
                <w:color w:val="000000"/>
                <w:sz w:val="20"/>
                <w:szCs w:val="20"/>
              </w:rPr>
              <w:t>Percentage of imputation to the project</w:t>
            </w:r>
          </w:p>
        </w:tc>
        <w:tc>
          <w:tcPr>
            <w:tcW w:w="1845" w:type="dxa"/>
            <w:vMerge w:val="restart"/>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rPr>
                <w:i/>
                <w:i/>
                <w:color w:val="000000"/>
                <w:sz w:val="26"/>
                <w:szCs w:val="26"/>
              </w:rPr>
            </w:pPr>
            <w:r>
              <w:rPr>
                <w:i/>
                <w:color w:val="000000"/>
                <w:sz w:val="26"/>
                <w:szCs w:val="26"/>
              </w:rPr>
            </w:r>
          </w:p>
          <w:p>
            <w:pPr>
              <w:pStyle w:val="Normal"/>
              <w:pBdr/>
              <w:spacing w:lineRule="auto" w:line="276" w:before="0" w:after="0"/>
              <w:ind w:left="145"/>
              <w:rPr>
                <w:b/>
                <w:color w:val="000000"/>
                <w:sz w:val="20"/>
                <w:szCs w:val="20"/>
              </w:rPr>
            </w:pPr>
            <w:r>
              <w:rPr>
                <w:b/>
                <w:color w:val="000000"/>
                <w:sz w:val="20"/>
                <w:szCs w:val="20"/>
              </w:rPr>
              <w:t>Eligible cost</w:t>
            </w:r>
          </w:p>
        </w:tc>
        <w:tc>
          <w:tcPr>
            <w:tcW w:w="5955" w:type="dxa"/>
            <w:gridSpan w:val="3"/>
            <w:tcBorders>
              <w:top w:val="single" w:sz="4" w:space="0" w:color="000000"/>
              <w:left w:val="single" w:sz="4" w:space="0" w:color="000000"/>
              <w:bottom w:val="single" w:sz="4" w:space="0" w:color="000000"/>
              <w:right w:val="single" w:sz="4" w:space="0" w:color="000000"/>
            </w:tcBorders>
          </w:tcPr>
          <w:p>
            <w:pPr>
              <w:pStyle w:val="Normal"/>
              <w:pBdr/>
              <w:spacing w:lineRule="auto" w:line="276" w:before="65" w:after="0"/>
              <w:ind w:left="1308"/>
              <w:rPr>
                <w:b/>
                <w:color w:val="000000"/>
                <w:sz w:val="20"/>
                <w:szCs w:val="20"/>
              </w:rPr>
            </w:pPr>
            <w:r>
              <w:rPr>
                <w:b/>
                <w:color w:val="000000"/>
                <w:sz w:val="20"/>
                <w:szCs w:val="20"/>
              </w:rPr>
              <w:t>Area of intervention of the R&amp;D project</w:t>
            </w:r>
          </w:p>
        </w:tc>
      </w:tr>
      <w:tr>
        <w:trPr>
          <w:trHeight w:val="460" w:hRule="atLeast"/>
        </w:trPr>
        <w:tc>
          <w:tcPr>
            <w:tcW w:w="3488"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681"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775"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845" w:type="dxa"/>
            <w:vMerge w:val="continue"/>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b/>
                <w:color w:val="000000"/>
                <w:sz w:val="20"/>
                <w:szCs w:val="20"/>
              </w:rPr>
            </w:pPr>
            <w:r>
              <w:rPr>
                <w:b/>
                <w:color w:val="000000"/>
                <w:sz w:val="20"/>
                <w:szCs w:val="20"/>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ind w:hanging="264" w:left="399" w:right="127"/>
              <w:rPr>
                <w:b/>
                <w:color w:val="000000"/>
                <w:sz w:val="20"/>
                <w:szCs w:val="20"/>
              </w:rPr>
            </w:pPr>
            <w:r>
              <w:rPr>
                <w:b/>
                <w:color w:val="000000"/>
                <w:sz w:val="20"/>
                <w:szCs w:val="20"/>
              </w:rPr>
              <w:t>Costs incurred in the ........ region</w:t>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ind w:hanging="264" w:left="398" w:right="126"/>
              <w:rPr>
                <w:b/>
                <w:color w:val="000000"/>
                <w:sz w:val="20"/>
                <w:szCs w:val="20"/>
              </w:rPr>
            </w:pPr>
            <w:r>
              <w:rPr>
                <w:b/>
                <w:color w:val="000000"/>
                <w:sz w:val="20"/>
                <w:szCs w:val="20"/>
              </w:rPr>
              <w:t>Costs incurred in the ........ region</w:t>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ind w:hanging="264" w:left="398" w:right="126"/>
              <w:rPr>
                <w:b/>
                <w:color w:val="000000"/>
                <w:sz w:val="20"/>
                <w:szCs w:val="20"/>
              </w:rPr>
            </w:pPr>
            <w:r>
              <w:rPr>
                <w:b/>
                <w:color w:val="000000"/>
                <w:sz w:val="20"/>
                <w:szCs w:val="20"/>
              </w:rPr>
              <w:t>Costs incurred in the ........ region</w:t>
            </w:r>
          </w:p>
        </w:tc>
      </w:tr>
      <w:tr>
        <w:trPr>
          <w:trHeight w:val="369"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7"/>
              <w:rPr>
                <w:i/>
                <w:i/>
                <w:color w:val="000000"/>
                <w:sz w:val="16"/>
                <w:szCs w:val="16"/>
              </w:rPr>
            </w:pPr>
            <w:r>
              <w:rPr>
                <w:i/>
                <w:color w:val="000000"/>
                <w:sz w:val="16"/>
                <w:szCs w:val="16"/>
              </w:rPr>
              <w:t>A.2.1 Internal staff</w:t>
            </w:r>
          </w:p>
          <w:p>
            <w:pPr>
              <w:pStyle w:val="Normal"/>
              <w:pBdr/>
              <w:spacing w:lineRule="auto" w:line="276" w:before="1" w:after="0"/>
              <w:ind w:left="67"/>
              <w:rPr>
                <w:i/>
                <w:i/>
                <w:color w:val="000000"/>
                <w:sz w:val="16"/>
                <w:szCs w:val="16"/>
              </w:rPr>
            </w:pPr>
            <w:r>
              <w:rPr>
                <w:i/>
                <w:color w:val="000000"/>
                <w:sz w:val="16"/>
                <w:szCs w:val="16"/>
              </w:rPr>
              <w:t>(details of these costs are shown in Table 3)</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right="60"/>
              <w:rPr>
                <w:i/>
                <w:i/>
                <w:color w:val="000000"/>
                <w:sz w:val="16"/>
                <w:szCs w:val="16"/>
              </w:rPr>
            </w:pPr>
            <w:r>
              <w:rPr>
                <w:i/>
                <w:color w:val="000000"/>
                <w:sz w:val="16"/>
                <w:szCs w:val="16"/>
              </w:rPr>
              <w:t>Total A.2.1</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2"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left="67"/>
              <w:rPr>
                <w:i/>
                <w:i/>
                <w:color w:val="000000"/>
                <w:sz w:val="16"/>
                <w:szCs w:val="16"/>
              </w:rPr>
            </w:pPr>
            <w:r>
              <w:rPr>
                <w:i/>
                <w:color w:val="000000"/>
                <w:sz w:val="16"/>
                <w:szCs w:val="16"/>
              </w:rPr>
              <w:t>A.2.2 General expenses</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right="60"/>
              <w:rPr>
                <w:i/>
                <w:i/>
                <w:color w:val="000000"/>
                <w:sz w:val="16"/>
                <w:szCs w:val="16"/>
              </w:rPr>
            </w:pPr>
            <w:r>
              <w:rPr>
                <w:i/>
                <w:color w:val="000000"/>
                <w:sz w:val="16"/>
                <w:szCs w:val="16"/>
              </w:rPr>
              <w:t>Total A.2.2</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69"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7"/>
              <w:rPr>
                <w:i/>
                <w:i/>
                <w:color w:val="000000"/>
                <w:sz w:val="16"/>
                <w:szCs w:val="16"/>
              </w:rPr>
            </w:pPr>
            <w:r>
              <w:rPr>
                <w:i/>
                <w:color w:val="000000"/>
                <w:sz w:val="16"/>
                <w:szCs w:val="16"/>
              </w:rPr>
              <w:t>A.2.3 Tools and equipment</w:t>
            </w:r>
          </w:p>
          <w:p>
            <w:pPr>
              <w:pStyle w:val="Normal"/>
              <w:pBdr/>
              <w:spacing w:lineRule="auto" w:line="276" w:before="1" w:after="0"/>
              <w:ind w:left="67"/>
              <w:rPr>
                <w:i/>
                <w:i/>
                <w:color w:val="000000"/>
                <w:sz w:val="16"/>
                <w:szCs w:val="16"/>
              </w:rPr>
            </w:pPr>
            <w:r>
              <w:rPr>
                <w:i/>
                <w:color w:val="000000"/>
                <w:sz w:val="16"/>
                <w:szCs w:val="16"/>
              </w:rPr>
              <w:t>(details of these costs are shown in Table 4)</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right="60"/>
              <w:rPr>
                <w:i/>
                <w:i/>
                <w:color w:val="000000"/>
                <w:sz w:val="16"/>
                <w:szCs w:val="16"/>
              </w:rPr>
            </w:pPr>
            <w:r>
              <w:rPr>
                <w:i/>
                <w:color w:val="000000"/>
                <w:sz w:val="16"/>
                <w:szCs w:val="16"/>
              </w:rPr>
              <w:t>Total A.2.3</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left="67"/>
              <w:rPr>
                <w:i/>
                <w:i/>
                <w:color w:val="000000"/>
                <w:sz w:val="16"/>
                <w:szCs w:val="16"/>
              </w:rPr>
            </w:pPr>
            <w:r>
              <w:rPr>
                <w:i/>
                <w:color w:val="000000"/>
                <w:sz w:val="16"/>
                <w:szCs w:val="16"/>
              </w:rPr>
              <w:t>A.2.4 Acquisition of consulting services1</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right="60"/>
              <w:rPr>
                <w:i/>
                <w:i/>
                <w:color w:val="000000"/>
                <w:sz w:val="16"/>
                <w:szCs w:val="16"/>
              </w:rPr>
            </w:pPr>
            <w:r>
              <w:rPr>
                <w:i/>
                <w:color w:val="000000"/>
                <w:sz w:val="16"/>
                <w:szCs w:val="16"/>
              </w:rPr>
              <w:t>Total A.2.4</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left="67"/>
              <w:rPr>
                <w:i/>
                <w:i/>
                <w:color w:val="000000"/>
                <w:sz w:val="16"/>
                <w:szCs w:val="16"/>
              </w:rPr>
            </w:pPr>
            <w:r>
              <w:rPr>
                <w:i/>
                <w:color w:val="000000"/>
                <w:sz w:val="16"/>
                <w:szCs w:val="16"/>
              </w:rPr>
              <w:t>A.2.5 Materials and supplies</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222"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1" w:after="0"/>
              <w:ind w:right="60"/>
              <w:rPr>
                <w:i/>
                <w:i/>
                <w:color w:val="000000"/>
                <w:sz w:val="16"/>
                <w:szCs w:val="16"/>
              </w:rPr>
            </w:pPr>
            <w:r>
              <w:rPr>
                <w:i/>
                <w:color w:val="000000"/>
                <w:sz w:val="16"/>
                <w:szCs w:val="16"/>
              </w:rPr>
              <w:t>Total A.2.5</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4"/>
                <w:szCs w:val="14"/>
              </w:rPr>
            </w:pPr>
            <w:r>
              <w:rPr>
                <w:color w:val="000000"/>
                <w:sz w:val="14"/>
                <w:szCs w:val="14"/>
              </w:rPr>
            </w:r>
          </w:p>
        </w:tc>
      </w:tr>
      <w:tr>
        <w:trPr>
          <w:trHeight w:val="225"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23" w:after="0"/>
              <w:ind w:left="67"/>
              <w:rPr>
                <w:b/>
                <w:i/>
                <w:i/>
                <w:color w:val="000000"/>
                <w:sz w:val="16"/>
                <w:szCs w:val="16"/>
              </w:rPr>
            </w:pPr>
            <w:r>
              <w:rPr>
                <w:b/>
                <w:i/>
                <w:color w:val="000000"/>
                <w:sz w:val="16"/>
                <w:szCs w:val="16"/>
              </w:rPr>
              <w:t>Grand total A.2) Development activities</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69" w:hRule="atLeast"/>
        </w:trPr>
        <w:tc>
          <w:tcPr>
            <w:tcW w:w="348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7"/>
              <w:rPr>
                <w:b/>
                <w:i/>
                <w:i/>
                <w:color w:val="000000"/>
                <w:sz w:val="16"/>
                <w:szCs w:val="16"/>
              </w:rPr>
            </w:pPr>
            <w:r>
              <w:rPr>
                <w:b/>
                <w:i/>
                <w:color w:val="000000"/>
                <w:sz w:val="16"/>
                <w:szCs w:val="16"/>
              </w:rPr>
              <w:t>GRAND TOTAL</w:t>
            </w:r>
          </w:p>
          <w:p>
            <w:pPr>
              <w:pStyle w:val="Normal"/>
              <w:pBdr/>
              <w:spacing w:lineRule="auto" w:line="276" w:before="1" w:after="0"/>
              <w:ind w:left="67"/>
              <w:rPr>
                <w:b/>
                <w:i/>
                <w:i/>
                <w:color w:val="000000"/>
                <w:sz w:val="16"/>
                <w:szCs w:val="16"/>
              </w:rPr>
            </w:pPr>
            <w:r>
              <w:rPr>
                <w:b/>
                <w:i/>
                <w:color w:val="000000"/>
                <w:sz w:val="16"/>
                <w:szCs w:val="16"/>
              </w:rPr>
              <w:t>Research activities (A.1) and development activities (A.2)</w:t>
            </w:r>
          </w:p>
        </w:tc>
        <w:tc>
          <w:tcPr>
            <w:tcW w:w="168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77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84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6"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5"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98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r>
    </w:tbl>
    <w:p>
      <w:pPr>
        <w:pStyle w:val="Normal"/>
        <w:pBdr/>
        <w:spacing w:lineRule="auto" w:line="276" w:before="4" w:after="0"/>
        <w:rPr>
          <w:i/>
          <w:i/>
          <w:color w:val="000000"/>
          <w:sz w:val="19"/>
          <w:szCs w:val="19"/>
        </w:rPr>
      </w:pPr>
      <w:r>
        <w:rPr>
          <w:i/>
          <w:color w:val="000000"/>
          <w:sz w:val="19"/>
          <w:szCs w:val="19"/>
        </w:rPr>
        <mc:AlternateContent>
          <mc:Choice Requires="wps">
            <w:drawing>
              <wp:anchor behindDoc="0" distT="0" distB="0" distL="0" distR="0" simplePos="0" locked="0" layoutInCell="0" allowOverlap="1" relativeHeight="7" wp14:anchorId="58566F90">
                <wp:simplePos x="0" y="0"/>
                <wp:positionH relativeFrom="column">
                  <wp:posOffset>63500</wp:posOffset>
                </wp:positionH>
                <wp:positionV relativeFrom="paragraph">
                  <wp:posOffset>152400</wp:posOffset>
                </wp:positionV>
                <wp:extent cx="1828800" cy="12700"/>
                <wp:effectExtent l="0" t="0" r="0" b="0"/>
                <wp:wrapTopAndBottom/>
                <wp:docPr id="4" name="Rectangle 22"/>
                <a:graphic xmlns:a="http://schemas.openxmlformats.org/drawingml/2006/main">
                  <a:graphicData uri="http://schemas.microsoft.com/office/word/2010/wordprocessingShape">
                    <wps:wsp>
                      <wps:cNvSpPr/>
                      <wps:spPr>
                        <a:xfrm>
                          <a:off x="0" y="0"/>
                          <a:ext cx="1828800" cy="12600"/>
                        </a:xfrm>
                        <a:prstGeom prst="rect">
                          <a:avLst/>
                        </a:prstGeom>
                        <a:solidFill>
                          <a:srgbClr val="000000"/>
                        </a:solidFill>
                        <a:ln w="0">
                          <a:noFill/>
                        </a:ln>
                      </wps:spPr>
                      <wps:style>
                        <a:lnRef idx="0"/>
                        <a:fillRef idx="0"/>
                        <a:effectRef idx="0"/>
                        <a:fontRef idx="minor"/>
                      </wps:style>
                      <wps:txbx>
                        <w:txbxContent>
                          <w:p>
                            <w:pPr>
                              <w:pStyle w:val="FrameContents"/>
                              <w:spacing w:before="0" w:after="0"/>
                              <w:jc w:val="left"/>
                              <w:rPr/>
                            </w:pPr>
                            <w:r>
                              <w:rPr/>
                            </w:r>
                          </w:p>
                        </w:txbxContent>
                      </wps:txbx>
                      <wps:bodyPr tIns="-78120" bIns="-78120" anchor="ctr">
                        <a:noAutofit/>
                      </wps:bodyPr>
                    </wps:wsp>
                  </a:graphicData>
                </a:graphic>
              </wp:anchor>
            </w:drawing>
          </mc:Choice>
          <mc:Fallback>
            <w:pict>
              <v:rect id="shape_0" ID="Rectangle 22" path="m0,0l-2147483645,0l-2147483645,-2147483646l0,-2147483646xe" fillcolor="black" stroked="f" o:allowincell="f" style="position:absolute;margin-left:5pt;margin-top:12pt;width:143.95pt;height:0.95pt;mso-wrap-style:none;v-text-anchor:middle" wp14:anchorId="58566F90">
                <v:fill o:detectmouseclick="t" type="solid" color2="white"/>
                <v:stroke color="#3465a4" joinstyle="round" endcap="flat"/>
                <v:textbox>
                  <w:txbxContent>
                    <w:p>
                      <w:pPr>
                        <w:pStyle w:val="FrameContents"/>
                        <w:spacing w:before="0" w:after="0"/>
                        <w:jc w:val="left"/>
                        <w:rPr/>
                      </w:pPr>
                      <w:r>
                        <w:rPr/>
                      </w:r>
                    </w:p>
                  </w:txbxContent>
                </v:textbox>
                <w10:wrap type="topAndBottom"/>
              </v:rect>
            </w:pict>
          </mc:Fallback>
        </mc:AlternateContent>
      </w:r>
    </w:p>
    <w:p>
      <w:pPr>
        <w:pStyle w:val="Normal"/>
        <w:spacing w:lineRule="auto" w:line="276" w:before="67" w:after="0"/>
        <w:ind w:left="117"/>
        <w:rPr>
          <w:sz w:val="18"/>
          <w:szCs w:val="18"/>
        </w:rPr>
      </w:pPr>
      <w:r>
        <w:rPr>
          <w:sz w:val="20"/>
          <w:szCs w:val="20"/>
          <w:vertAlign w:val="superscript"/>
        </w:rPr>
        <w:t xml:space="preserve">1 </w:t>
      </w:r>
      <w:r>
        <w:rPr>
          <w:sz w:val="18"/>
          <w:szCs w:val="18"/>
        </w:rPr>
        <w:t>The costs relating to non-employee personnel who carry out their activities outside the structures of the proposing entity must also be included.</w:t>
      </w:r>
    </w:p>
    <w:p>
      <w:pPr>
        <w:sectPr>
          <w:type w:val="continuous"/>
          <w:pgSz w:orient="landscape" w:w="16838" w:h="11906"/>
          <w:pgMar w:left="240" w:right="840" w:gutter="0" w:header="0" w:top="1060" w:footer="1007" w:bottom="1200"/>
          <w:formProt w:val="false"/>
          <w:textDirection w:val="lrTb"/>
          <w:docGrid w:type="default" w:linePitch="100" w:charSpace="4096"/>
        </w:sectPr>
      </w:pPr>
    </w:p>
    <w:p>
      <w:pPr>
        <w:pStyle w:val="Heading1"/>
        <w:spacing w:lineRule="auto" w:line="276"/>
        <w:rPr/>
      </w:pPr>
      <w:r>
        <w:rPr/>
        <w:t>Tab.2 – Commitment and cost of personnel involved in the project</w:t>
      </w:r>
    </w:p>
    <w:p>
      <w:pPr>
        <w:pStyle w:val="Normal"/>
        <w:pBdr/>
        <w:spacing w:lineRule="auto" w:line="276" w:before="9" w:after="0"/>
        <w:rPr>
          <w:b/>
          <w:color w:val="000000"/>
          <w:sz w:val="20"/>
          <w:szCs w:val="20"/>
        </w:rPr>
      </w:pPr>
      <w:r>
        <w:rPr>
          <w:b/>
          <w:color w:val="000000"/>
          <w:sz w:val="20"/>
          <w:szCs w:val="20"/>
        </w:rPr>
      </w:r>
    </w:p>
    <w:p>
      <w:pPr>
        <w:pStyle w:val="Normal"/>
        <w:pBdr/>
        <w:spacing w:lineRule="auto" w:line="276" w:before="8" w:after="0"/>
        <w:rPr>
          <w:i/>
          <w:i/>
          <w:color w:val="000000"/>
          <w:sz w:val="20"/>
          <w:szCs w:val="20"/>
        </w:rPr>
      </w:pPr>
      <w:r>
        <w:rPr>
          <w:i/>
          <w:color w:val="000000"/>
          <w:sz w:val="20"/>
          <w:szCs w:val="20"/>
        </w:rPr>
      </w:r>
    </w:p>
    <w:tbl>
      <w:tblPr>
        <w:tblW w:w="9913" w:type="dxa"/>
        <w:jc w:val="left"/>
        <w:tblInd w:w="481" w:type="dxa"/>
        <w:tblLayout w:type="fixed"/>
        <w:tblCellMar>
          <w:top w:w="0" w:type="dxa"/>
          <w:left w:w="0" w:type="dxa"/>
          <w:bottom w:w="0" w:type="dxa"/>
          <w:right w:w="5" w:type="dxa"/>
        </w:tblCellMar>
        <w:tblLook w:val="0000" w:noHBand="0" w:noVBand="0" w:firstColumn="0" w:lastRow="0" w:lastColumn="0" w:firstRow="0"/>
      </w:tblPr>
      <w:tblGrid>
        <w:gridCol w:w="4598"/>
        <w:gridCol w:w="1008"/>
        <w:gridCol w:w="865"/>
        <w:gridCol w:w="1298"/>
        <w:gridCol w:w="865"/>
        <w:gridCol w:w="1278"/>
      </w:tblGrid>
      <w:tr>
        <w:trPr>
          <w:trHeight w:val="273" w:hRule="atLeast"/>
        </w:trPr>
        <w:tc>
          <w:tcPr>
            <w:tcW w:w="4598" w:type="dxa"/>
            <w:tcBorders>
              <w:right w:val="single" w:sz="4" w:space="0" w:color="000000"/>
            </w:tcBorders>
          </w:tcPr>
          <w:p>
            <w:pPr>
              <w:pStyle w:val="Normal"/>
              <w:pBdr/>
              <w:spacing w:lineRule="auto" w:line="276" w:before="1" w:after="0"/>
              <w:ind w:left="200"/>
              <w:rPr>
                <w:b/>
                <w:color w:val="000000"/>
              </w:rPr>
            </w:pPr>
            <w:r>
              <w:rPr>
                <w:b/>
                <w:color w:val="000000"/>
              </w:rPr>
              <w:t>Type of applicant2:</w:t>
            </w:r>
          </w:p>
        </w:tc>
        <w:tc>
          <w:tcPr>
            <w:tcW w:w="100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4"/>
              <w:rPr>
                <w:b/>
                <w:color w:val="000000"/>
              </w:rPr>
            </w:pPr>
            <w:r>
              <w:rPr>
                <w:b/>
                <w:color w:val="000000"/>
              </w:rPr>
              <w:t>Enterprises</w:t>
            </w:r>
          </w:p>
        </w:tc>
        <w:tc>
          <w:tcPr>
            <w:tcW w:w="865" w:type="dxa"/>
            <w:tcBorders>
              <w:left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9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64"/>
              <w:rPr>
                <w:b/>
                <w:color w:val="000000"/>
              </w:rPr>
            </w:pPr>
            <w:r>
              <w:rPr>
                <w:b/>
                <w:color w:val="000000"/>
              </w:rPr>
              <w:t>University</w:t>
            </w:r>
          </w:p>
        </w:tc>
        <w:tc>
          <w:tcPr>
            <w:tcW w:w="865" w:type="dxa"/>
            <w:tcBorders>
              <w:left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8"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 w:after="0"/>
              <w:ind w:left="412"/>
              <w:rPr>
                <w:b/>
                <w:color w:val="000000"/>
              </w:rPr>
            </w:pPr>
            <w:r>
              <w:rPr>
                <w:b/>
                <w:color w:val="000000"/>
              </w:rPr>
              <w:t>EPR</w:t>
            </w:r>
          </w:p>
        </w:tc>
      </w:tr>
    </w:tbl>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5" w:after="0"/>
        <w:rPr>
          <w:i/>
          <w:i/>
          <w:color w:val="000000"/>
          <w:sz w:val="20"/>
          <w:szCs w:val="20"/>
        </w:rPr>
      </w:pPr>
      <w:r>
        <w:rPr>
          <w:i/>
          <w:color w:val="000000"/>
          <w:sz w:val="20"/>
          <w:szCs w:val="20"/>
        </w:rPr>
      </w:r>
    </w:p>
    <w:tbl>
      <w:tblPr>
        <w:tblW w:w="13009" w:type="dxa"/>
        <w:jc w:val="left"/>
        <w:tblInd w:w="555" w:type="dxa"/>
        <w:tblLayout w:type="fixed"/>
        <w:tblCellMar>
          <w:top w:w="0" w:type="dxa"/>
          <w:left w:w="10" w:type="dxa"/>
          <w:bottom w:w="0" w:type="dxa"/>
          <w:right w:w="10" w:type="dxa"/>
        </w:tblCellMar>
        <w:tblLook w:val="0000" w:noHBand="0" w:noVBand="0" w:firstColumn="0" w:lastRow="0" w:lastColumn="0" w:firstRow="0"/>
      </w:tblPr>
      <w:tblGrid>
        <w:gridCol w:w="3118"/>
        <w:gridCol w:w="1639"/>
        <w:gridCol w:w="2064"/>
        <w:gridCol w:w="2062"/>
        <w:gridCol w:w="2065"/>
        <w:gridCol w:w="2060"/>
      </w:tblGrid>
      <w:tr>
        <w:trPr>
          <w:trHeight w:val="383" w:hRule="atLeast"/>
        </w:trPr>
        <w:tc>
          <w:tcPr>
            <w:tcW w:w="31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729"/>
              <w:rPr>
                <w:b/>
                <w:color w:val="000000"/>
                <w:sz w:val="20"/>
                <w:szCs w:val="20"/>
              </w:rPr>
            </w:pPr>
            <w:r>
              <w:rPr>
                <w:b/>
                <w:color w:val="000000"/>
                <w:sz w:val="20"/>
                <w:szCs w:val="20"/>
              </w:rPr>
              <w:t>Type of staff</w:t>
            </w:r>
          </w:p>
        </w:tc>
        <w:tc>
          <w:tcPr>
            <w:tcW w:w="163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395"/>
              <w:rPr>
                <w:b/>
                <w:color w:val="000000"/>
                <w:sz w:val="20"/>
                <w:szCs w:val="20"/>
              </w:rPr>
            </w:pPr>
            <w:r>
              <w:rPr>
                <w:b/>
                <w:color w:val="000000"/>
                <w:sz w:val="20"/>
                <w:szCs w:val="20"/>
              </w:rPr>
              <w:t>N° employees</w:t>
            </w:r>
          </w:p>
        </w:tc>
        <w:tc>
          <w:tcPr>
            <w:tcW w:w="2064"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510"/>
              <w:rPr>
                <w:b/>
                <w:i/>
                <w:i/>
                <w:color w:val="000000"/>
                <w:sz w:val="20"/>
                <w:szCs w:val="20"/>
              </w:rPr>
            </w:pPr>
            <w:r>
              <w:rPr>
                <w:b/>
                <w:i/>
                <w:color w:val="000000"/>
                <w:sz w:val="20"/>
                <w:szCs w:val="20"/>
              </w:rPr>
              <w:t>Of which women</w:t>
            </w:r>
          </w:p>
        </w:tc>
        <w:tc>
          <w:tcPr>
            <w:tcW w:w="2062"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506"/>
              <w:rPr>
                <w:b/>
                <w:color w:val="000000"/>
                <w:sz w:val="20"/>
                <w:szCs w:val="20"/>
              </w:rPr>
            </w:pPr>
            <w:r>
              <w:rPr>
                <w:b/>
                <w:color w:val="000000"/>
                <w:sz w:val="20"/>
                <w:szCs w:val="20"/>
              </w:rPr>
              <w:t>Total Hours</w:t>
            </w:r>
          </w:p>
        </w:tc>
        <w:tc>
          <w:tcPr>
            <w:tcW w:w="2065"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474"/>
              <w:rPr>
                <w:b/>
                <w:color w:val="000000"/>
                <w:sz w:val="20"/>
                <w:szCs w:val="20"/>
              </w:rPr>
            </w:pPr>
            <w:r>
              <w:rPr>
                <w:b/>
                <w:color w:val="000000"/>
                <w:sz w:val="20"/>
                <w:szCs w:val="20"/>
              </w:rPr>
              <w:t>Hourly cost3</w:t>
            </w:r>
          </w:p>
        </w:tc>
        <w:tc>
          <w:tcPr>
            <w:tcW w:w="2060"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531"/>
              <w:rPr>
                <w:b/>
                <w:color w:val="000000"/>
                <w:sz w:val="20"/>
                <w:szCs w:val="20"/>
              </w:rPr>
            </w:pPr>
            <w:r>
              <w:rPr>
                <w:b/>
                <w:color w:val="000000"/>
                <w:sz w:val="20"/>
                <w:szCs w:val="20"/>
              </w:rPr>
              <w:t>Total cost</w:t>
            </w:r>
          </w:p>
        </w:tc>
      </w:tr>
      <w:tr>
        <w:trPr>
          <w:trHeight w:val="386" w:hRule="atLeast"/>
        </w:trPr>
        <w:tc>
          <w:tcPr>
            <w:tcW w:w="31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2" w:after="0"/>
              <w:ind w:left="105"/>
              <w:rPr>
                <w:color w:val="000000"/>
                <w:sz w:val="20"/>
                <w:szCs w:val="20"/>
              </w:rPr>
            </w:pPr>
            <w:r>
              <w:rPr>
                <w:color w:val="000000"/>
                <w:sz w:val="20"/>
                <w:szCs w:val="20"/>
              </w:rPr>
              <w:t>Employees at High level4</w:t>
            </w:r>
          </w:p>
        </w:tc>
        <w:tc>
          <w:tcPr>
            <w:tcW w:w="163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4"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2"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5"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0"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31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105"/>
              <w:rPr>
                <w:color w:val="000000"/>
                <w:sz w:val="20"/>
                <w:szCs w:val="20"/>
              </w:rPr>
            </w:pPr>
            <w:r>
              <w:rPr>
                <w:color w:val="000000"/>
                <w:sz w:val="20"/>
                <w:szCs w:val="20"/>
              </w:rPr>
              <w:t>Employees at Medium level4</w:t>
            </w:r>
          </w:p>
        </w:tc>
        <w:tc>
          <w:tcPr>
            <w:tcW w:w="163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4"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2"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5"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0"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r>
      <w:tr>
        <w:trPr>
          <w:trHeight w:val="385" w:hRule="atLeast"/>
        </w:trPr>
        <w:tc>
          <w:tcPr>
            <w:tcW w:w="31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2" w:after="0"/>
              <w:ind w:left="105"/>
              <w:rPr>
                <w:color w:val="000000"/>
                <w:sz w:val="20"/>
                <w:szCs w:val="20"/>
              </w:rPr>
            </w:pPr>
            <w:r>
              <w:rPr>
                <w:color w:val="000000"/>
                <w:sz w:val="20"/>
                <w:szCs w:val="20"/>
              </w:rPr>
              <w:t>Employees at Low level4</w:t>
            </w:r>
          </w:p>
        </w:tc>
        <w:tc>
          <w:tcPr>
            <w:tcW w:w="163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4"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2"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5"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0"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31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0" w:after="0"/>
              <w:ind w:left="105"/>
              <w:rPr>
                <w:color w:val="000000"/>
                <w:sz w:val="20"/>
                <w:szCs w:val="20"/>
              </w:rPr>
            </w:pPr>
            <w:r>
              <w:rPr>
                <w:color w:val="000000"/>
                <w:sz w:val="20"/>
                <w:szCs w:val="20"/>
              </w:rPr>
              <w:t>Non-employee staff5</w:t>
            </w:r>
          </w:p>
        </w:tc>
        <w:tc>
          <w:tcPr>
            <w:tcW w:w="163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4"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2"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5" w:type="dxa"/>
            <w:tcBorders>
              <w:top w:val="single" w:sz="8" w:space="0" w:color="000000"/>
              <w:left w:val="single" w:sz="8" w:space="0" w:color="000000"/>
              <w:bottom w:val="single" w:sz="8" w:space="0" w:color="000000"/>
              <w:right w:val="single" w:sz="8" w:space="0" w:color="000000"/>
            </w:tcBorders>
            <w:shd w:color="auto" w:fill="808080" w:val="clear"/>
          </w:tcPr>
          <w:p>
            <w:pPr>
              <w:pStyle w:val="Normal"/>
              <w:pBdr/>
              <w:spacing w:lineRule="auto" w:line="276" w:before="0" w:after="0"/>
              <w:rPr>
                <w:color w:val="000000"/>
                <w:sz w:val="16"/>
                <w:szCs w:val="16"/>
              </w:rPr>
            </w:pPr>
            <w:r>
              <w:rPr>
                <w:color w:val="000000"/>
                <w:sz w:val="16"/>
                <w:szCs w:val="16"/>
              </w:rPr>
            </w:r>
          </w:p>
        </w:tc>
        <w:tc>
          <w:tcPr>
            <w:tcW w:w="2060"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r>
      <w:tr>
        <w:trPr>
          <w:trHeight w:val="385" w:hRule="atLeast"/>
        </w:trPr>
        <w:tc>
          <w:tcPr>
            <w:tcW w:w="3118"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62" w:after="0"/>
              <w:ind w:left="105"/>
              <w:rPr>
                <w:b/>
                <w:color w:val="000000"/>
                <w:sz w:val="20"/>
                <w:szCs w:val="20"/>
              </w:rPr>
            </w:pPr>
            <w:r>
              <w:rPr>
                <w:b/>
                <w:color w:val="000000"/>
                <w:sz w:val="20"/>
                <w:szCs w:val="20"/>
              </w:rPr>
              <w:t>Total</w:t>
            </w:r>
          </w:p>
        </w:tc>
        <w:tc>
          <w:tcPr>
            <w:tcW w:w="1639"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4"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2"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5"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c>
          <w:tcPr>
            <w:tcW w:w="2060" w:type="dxa"/>
            <w:tcBorders>
              <w:top w:val="single" w:sz="8" w:space="0" w:color="000000"/>
              <w:left w:val="single" w:sz="8" w:space="0" w:color="000000"/>
              <w:bottom w:val="single" w:sz="8" w:space="0" w:color="000000"/>
              <w:right w:val="single" w:sz="8" w:space="0" w:color="000000"/>
            </w:tcBorders>
          </w:tcPr>
          <w:p>
            <w:pPr>
              <w:pStyle w:val="Normal"/>
              <w:pBdr/>
              <w:spacing w:lineRule="auto" w:line="276" w:before="0" w:after="0"/>
              <w:rPr>
                <w:color w:val="000000"/>
                <w:sz w:val="16"/>
                <w:szCs w:val="16"/>
              </w:rPr>
            </w:pPr>
            <w:r>
              <w:rPr>
                <w:color w:val="000000"/>
                <w:sz w:val="16"/>
                <w:szCs w:val="16"/>
              </w:rPr>
            </w:r>
          </w:p>
        </w:tc>
      </w:tr>
    </w:tbl>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4" w:after="0"/>
        <w:rPr>
          <w:i/>
          <w:i/>
          <w:color w:val="000000"/>
          <w:sz w:val="19"/>
          <w:szCs w:val="19"/>
        </w:rPr>
      </w:pPr>
      <w:r>
        <w:rPr>
          <w:i/>
          <w:color w:val="000000"/>
          <w:sz w:val="19"/>
          <w:szCs w:val="19"/>
        </w:rPr>
        <mc:AlternateContent>
          <mc:Choice Requires="wps">
            <w:drawing>
              <wp:anchor behindDoc="0" distT="0" distB="0" distL="0" distR="0" simplePos="0" locked="0" layoutInCell="0" allowOverlap="1" relativeHeight="9" wp14:anchorId="58566F92">
                <wp:simplePos x="0" y="0"/>
                <wp:positionH relativeFrom="column">
                  <wp:posOffset>63500</wp:posOffset>
                </wp:positionH>
                <wp:positionV relativeFrom="paragraph">
                  <wp:posOffset>152400</wp:posOffset>
                </wp:positionV>
                <wp:extent cx="1828800" cy="12700"/>
                <wp:effectExtent l="0" t="0" r="0" b="0"/>
                <wp:wrapTopAndBottom/>
                <wp:docPr id="5" name="Rectangle 24"/>
                <a:graphic xmlns:a="http://schemas.openxmlformats.org/drawingml/2006/main">
                  <a:graphicData uri="http://schemas.microsoft.com/office/word/2010/wordprocessingShape">
                    <wps:wsp>
                      <wps:cNvSpPr/>
                      <wps:spPr>
                        <a:xfrm>
                          <a:off x="0" y="0"/>
                          <a:ext cx="1828800" cy="12600"/>
                        </a:xfrm>
                        <a:prstGeom prst="rect">
                          <a:avLst/>
                        </a:prstGeom>
                        <a:solidFill>
                          <a:srgbClr val="000000"/>
                        </a:solidFill>
                        <a:ln w="0">
                          <a:noFill/>
                        </a:ln>
                      </wps:spPr>
                      <wps:style>
                        <a:lnRef idx="0"/>
                        <a:fillRef idx="0"/>
                        <a:effectRef idx="0"/>
                        <a:fontRef idx="minor"/>
                      </wps:style>
                      <wps:txbx>
                        <w:txbxContent>
                          <w:p>
                            <w:pPr>
                              <w:pStyle w:val="FrameContents"/>
                              <w:spacing w:before="0" w:after="0"/>
                              <w:jc w:val="left"/>
                              <w:rPr/>
                            </w:pPr>
                            <w:r>
                              <w:rPr/>
                            </w:r>
                          </w:p>
                        </w:txbxContent>
                      </wps:txbx>
                      <wps:bodyPr tIns="-78120" bIns="-78120" anchor="ctr">
                        <a:noAutofit/>
                      </wps:bodyPr>
                    </wps:wsp>
                  </a:graphicData>
                </a:graphic>
              </wp:anchor>
            </w:drawing>
          </mc:Choice>
          <mc:Fallback>
            <w:pict>
              <v:rect id="shape_0" ID="Rectangle 24" path="m0,0l-2147483645,0l-2147483645,-2147483646l0,-2147483646xe" fillcolor="black" stroked="f" o:allowincell="f" style="position:absolute;margin-left:5pt;margin-top:12pt;width:143.95pt;height:0.95pt;mso-wrap-style:none;v-text-anchor:middle" wp14:anchorId="58566F92">
                <v:fill o:detectmouseclick="t" type="solid" color2="white"/>
                <v:stroke color="#3465a4" joinstyle="round" endcap="flat"/>
                <v:textbox>
                  <w:txbxContent>
                    <w:p>
                      <w:pPr>
                        <w:pStyle w:val="FrameContents"/>
                        <w:spacing w:before="0" w:after="0"/>
                        <w:jc w:val="left"/>
                        <w:rPr/>
                      </w:pPr>
                      <w:r>
                        <w:rPr/>
                      </w:r>
                    </w:p>
                  </w:txbxContent>
                </v:textbox>
                <w10:wrap type="topAndBottom"/>
              </v:rect>
            </w:pict>
          </mc:Fallback>
        </mc:AlternateContent>
      </w:r>
    </w:p>
    <w:p>
      <w:pPr>
        <w:pStyle w:val="Normal"/>
        <w:spacing w:lineRule="auto" w:line="276" w:before="85" w:after="0"/>
        <w:ind w:left="117"/>
        <w:rPr>
          <w:sz w:val="16"/>
          <w:szCs w:val="16"/>
        </w:rPr>
      </w:pPr>
      <w:r>
        <w:rPr>
          <w:sz w:val="16"/>
          <w:szCs w:val="16"/>
          <w:vertAlign w:val="superscript"/>
        </w:rPr>
        <w:t>2</w:t>
      </w:r>
      <w:r>
        <w:rPr>
          <w:sz w:val="16"/>
          <w:szCs w:val="16"/>
        </w:rPr>
        <w:t xml:space="preserve"> Indicate the type of entity "Companies", "University", "EPR" referring to Interministerial Decree no. 116 of 24 January 2018 as indicated in </w:t>
      </w:r>
      <w:r>
        <w:rPr>
          <w:sz w:val="16"/>
          <w:szCs w:val="16"/>
          <w:u w:val="single"/>
        </w:rPr>
        <w:t>Annex no. 10</w:t>
      </w:r>
      <w:r>
        <w:rPr>
          <w:sz w:val="16"/>
          <w:szCs w:val="16"/>
        </w:rPr>
        <w:t>, point a.1, of the directorial decree.</w:t>
      </w:r>
    </w:p>
    <w:p>
      <w:pPr>
        <w:pStyle w:val="Normal"/>
        <w:spacing w:lineRule="auto" w:line="276" w:before="25" w:after="0"/>
        <w:ind w:left="117"/>
        <w:rPr>
          <w:sz w:val="16"/>
          <w:szCs w:val="16"/>
        </w:rPr>
      </w:pPr>
      <w:r>
        <w:rPr>
          <w:sz w:val="16"/>
          <w:szCs w:val="16"/>
          <w:vertAlign w:val="superscript"/>
        </w:rPr>
        <w:t>3</w:t>
      </w:r>
      <w:r>
        <w:rPr>
          <w:sz w:val="16"/>
          <w:szCs w:val="16"/>
        </w:rPr>
        <w:t xml:space="preserve"> Indicate the standard hourly cost for employees in accordance with the provisions of </w:t>
      </w:r>
      <w:r>
        <w:rPr>
          <w:sz w:val="16"/>
          <w:szCs w:val="16"/>
          <w:u w:val="single"/>
        </w:rPr>
        <w:t>Annex no. 10</w:t>
      </w:r>
      <w:r>
        <w:rPr>
          <w:sz w:val="16"/>
          <w:szCs w:val="16"/>
        </w:rPr>
        <w:t>, point a.1, of the directorial decree.</w:t>
      </w:r>
    </w:p>
    <w:p>
      <w:pPr>
        <w:pStyle w:val="Normal"/>
        <w:spacing w:lineRule="auto" w:line="276" w:before="25" w:after="0"/>
        <w:ind w:left="117"/>
        <w:rPr>
          <w:sz w:val="16"/>
          <w:szCs w:val="16"/>
        </w:rPr>
      </w:pPr>
      <w:r>
        <w:rPr>
          <w:sz w:val="16"/>
          <w:szCs w:val="16"/>
          <w:vertAlign w:val="superscript"/>
        </w:rPr>
        <w:t>4</w:t>
      </w:r>
      <w:r>
        <w:rPr>
          <w:sz w:val="16"/>
          <w:szCs w:val="16"/>
        </w:rPr>
        <w:t xml:space="preserve"> Indicate the level of employees by cost range "High", "Medium", "Low" referring to Interministerial Decree no. 116 of 24 January 2018 as indicated in </w:t>
      </w:r>
      <w:r>
        <w:rPr>
          <w:sz w:val="16"/>
          <w:szCs w:val="16"/>
          <w:u w:val="single"/>
        </w:rPr>
        <w:t>Annex no. 10</w:t>
      </w:r>
      <w:r>
        <w:rPr>
          <w:sz w:val="16"/>
          <w:szCs w:val="16"/>
        </w:rPr>
        <w:t>, point a.1, of the directorial decree.</w:t>
      </w:r>
    </w:p>
    <w:p>
      <w:pPr>
        <w:sectPr>
          <w:headerReference w:type="default" r:id="rId11"/>
          <w:footerReference w:type="default" r:id="rId12"/>
          <w:type w:val="nextPage"/>
          <w:pgSz w:orient="landscape" w:w="16838" w:h="11906"/>
          <w:pgMar w:left="240" w:right="840" w:gutter="0" w:header="0" w:top="1060" w:footer="1007" w:bottom="1200"/>
          <w:pgNumType w:fmt="decimal"/>
          <w:formProt w:val="false"/>
          <w:textDirection w:val="lrTb"/>
          <w:docGrid w:type="default" w:linePitch="100" w:charSpace="4096"/>
        </w:sectPr>
        <w:pStyle w:val="Normal"/>
        <w:spacing w:lineRule="auto" w:line="276" w:before="25" w:after="0"/>
        <w:ind w:left="117"/>
        <w:rPr>
          <w:sz w:val="16"/>
          <w:szCs w:val="16"/>
        </w:rPr>
      </w:pPr>
      <w:r>
        <w:rPr>
          <w:sz w:val="16"/>
          <w:szCs w:val="16"/>
          <w:vertAlign w:val="superscript"/>
        </w:rPr>
        <w:t>5</w:t>
      </w:r>
      <w:r>
        <w:rPr>
          <w:sz w:val="16"/>
          <w:szCs w:val="16"/>
        </w:rPr>
        <w:t xml:space="preserve"> Indicate only the costs relating to non-employee personnel who carry out their activities at the facilities of the proposing entity.</w:t>
      </w:r>
    </w:p>
    <w:p>
      <w:pPr>
        <w:pStyle w:val="Heading1"/>
        <w:spacing w:lineRule="auto" w:line="276"/>
        <w:rPr/>
      </w:pPr>
      <w:r>
        <w:rPr/>
        <w:t>DETAIL TABLES</w:t>
      </w:r>
    </w:p>
    <w:p>
      <w:pPr>
        <w:pStyle w:val="Normal"/>
        <w:pBdr/>
        <w:spacing w:lineRule="auto" w:line="276" w:before="9" w:after="0"/>
        <w:rPr>
          <w:b/>
          <w:color w:val="000000"/>
          <w:sz w:val="20"/>
          <w:szCs w:val="20"/>
        </w:rPr>
      </w:pPr>
      <w:r>
        <w:rPr>
          <w:b/>
          <w:color w:val="000000"/>
          <w:sz w:val="20"/>
          <w:szCs w:val="20"/>
        </w:rPr>
      </w:r>
    </w:p>
    <w:p>
      <w:pPr>
        <w:pStyle w:val="Normal"/>
        <w:spacing w:lineRule="auto" w:line="276"/>
        <w:ind w:left="825"/>
        <w:rPr>
          <w:b/>
        </w:rPr>
      </w:pPr>
      <w:r>
        <w:rPr>
          <w:b/>
        </w:rPr>
        <w:t>Tab.3 – Personnel engaged by implementation objective</w:t>
      </w:r>
    </w:p>
    <w:p>
      <w:pPr>
        <w:pStyle w:val="Normal"/>
        <w:pBdr/>
        <w:spacing w:lineRule="auto" w:line="276" w:before="7" w:after="1"/>
        <w:rPr>
          <w:i/>
          <w:i/>
          <w:color w:val="000000"/>
          <w:sz w:val="20"/>
          <w:szCs w:val="20"/>
        </w:rPr>
      </w:pPr>
      <w:r>
        <w:rPr>
          <w:i/>
          <w:color w:val="000000"/>
          <w:sz w:val="20"/>
          <w:szCs w:val="20"/>
        </w:rPr>
      </w:r>
    </w:p>
    <w:tbl>
      <w:tblPr>
        <w:tblW w:w="15070" w:type="dxa"/>
        <w:jc w:val="left"/>
        <w:tblInd w:w="560" w:type="dxa"/>
        <w:tblLayout w:type="fixed"/>
        <w:tblCellMar>
          <w:top w:w="0" w:type="dxa"/>
          <w:left w:w="15" w:type="dxa"/>
          <w:bottom w:w="0" w:type="dxa"/>
          <w:right w:w="5" w:type="dxa"/>
        </w:tblCellMar>
        <w:tblLook w:val="0000" w:noHBand="0" w:noVBand="0" w:firstColumn="0" w:lastRow="0" w:lastColumn="0" w:firstRow="0"/>
      </w:tblPr>
      <w:tblGrid>
        <w:gridCol w:w="1027"/>
        <w:gridCol w:w="1498"/>
        <w:gridCol w:w="1628"/>
        <w:gridCol w:w="1561"/>
        <w:gridCol w:w="1560"/>
        <w:gridCol w:w="1561"/>
        <w:gridCol w:w="1560"/>
        <w:gridCol w:w="1563"/>
        <w:gridCol w:w="1559"/>
        <w:gridCol w:w="1551"/>
      </w:tblGrid>
      <w:tr>
        <w:trPr>
          <w:trHeight w:val="1110"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i/>
                <w:i/>
                <w:color w:val="000000"/>
                <w:sz w:val="18"/>
                <w:szCs w:val="18"/>
              </w:rPr>
            </w:pPr>
            <w:r>
              <w:rPr>
                <w:i/>
                <w:color w:val="000000"/>
                <w:sz w:val="18"/>
                <w:szCs w:val="18"/>
              </w:rPr>
            </w:r>
          </w:p>
          <w:p>
            <w:pPr>
              <w:pStyle w:val="Normal"/>
              <w:pBdr/>
              <w:spacing w:lineRule="auto" w:line="276" w:before="3" w:after="0"/>
              <w:rPr>
                <w:i/>
                <w:i/>
                <w:color w:val="000000"/>
                <w:sz w:val="21"/>
                <w:szCs w:val="21"/>
              </w:rPr>
            </w:pPr>
            <w:r>
              <w:rPr>
                <w:i/>
                <w:color w:val="000000"/>
                <w:sz w:val="21"/>
                <w:szCs w:val="21"/>
              </w:rPr>
            </w:r>
          </w:p>
          <w:p>
            <w:pPr>
              <w:pStyle w:val="Normal"/>
              <w:pBdr/>
              <w:spacing w:lineRule="auto" w:line="276" w:before="1" w:after="0"/>
              <w:ind w:left="370" w:right="359"/>
              <w:rPr>
                <w:b/>
                <w:color w:val="000000"/>
                <w:sz w:val="16"/>
                <w:szCs w:val="16"/>
              </w:rPr>
            </w:pPr>
            <w:r>
              <w:rPr>
                <w:b/>
                <w:color w:val="000000"/>
                <w:sz w:val="16"/>
                <w:szCs w:val="16"/>
              </w:rPr>
              <w:t>OR</w:t>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9" w:after="0"/>
              <w:rPr>
                <w:i/>
                <w:i/>
                <w:color w:val="000000"/>
                <w:sz w:val="21"/>
                <w:szCs w:val="21"/>
              </w:rPr>
            </w:pPr>
            <w:r>
              <w:rPr>
                <w:i/>
                <w:color w:val="000000"/>
                <w:sz w:val="21"/>
                <w:szCs w:val="21"/>
              </w:rPr>
            </w:r>
          </w:p>
          <w:p>
            <w:pPr>
              <w:pStyle w:val="Normal"/>
              <w:pBdr/>
              <w:spacing w:lineRule="auto" w:line="276" w:before="0" w:after="0"/>
              <w:ind w:hanging="5" w:left="438" w:right="395"/>
              <w:rPr>
                <w:b/>
                <w:color w:val="000000"/>
                <w:sz w:val="16"/>
                <w:szCs w:val="16"/>
              </w:rPr>
            </w:pPr>
            <w:r>
              <w:rPr>
                <w:b/>
                <w:color w:val="000000"/>
                <w:sz w:val="16"/>
                <w:szCs w:val="16"/>
              </w:rPr>
              <w:t>Objective Type</w:t>
            </w:r>
          </w:p>
          <w:p>
            <w:pPr>
              <w:pStyle w:val="Normal"/>
              <w:pBdr/>
              <w:spacing w:lineRule="auto" w:line="276" w:before="62" w:after="0"/>
              <w:ind w:left="505"/>
              <w:rPr>
                <w:b/>
                <w:color w:val="000000"/>
                <w:sz w:val="16"/>
                <w:szCs w:val="16"/>
              </w:rPr>
            </w:pPr>
            <w:r>
              <w:rPr>
                <w:b/>
                <w:color w:val="000000"/>
                <w:sz w:val="16"/>
                <w:szCs w:val="16"/>
              </w:rPr>
              <w:t>(RI/SS)</w:t>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68" w:after="0"/>
              <w:ind w:firstLine="97" w:left="488" w:right="448"/>
              <w:rPr>
                <w:b/>
                <w:color w:val="000000"/>
                <w:sz w:val="16"/>
                <w:szCs w:val="16"/>
              </w:rPr>
            </w:pPr>
            <w:r>
              <w:rPr>
                <w:b/>
                <w:color w:val="000000"/>
                <w:sz w:val="16"/>
                <w:szCs w:val="16"/>
              </w:rPr>
              <w:t>Personal Level</w:t>
            </w:r>
          </w:p>
          <w:p>
            <w:pPr>
              <w:pStyle w:val="Normal"/>
              <w:pBdr/>
              <w:spacing w:lineRule="auto" w:line="276" w:before="4" w:after="0"/>
              <w:ind w:firstLine="203" w:left="447" w:right="377"/>
              <w:rPr>
                <w:b/>
                <w:color w:val="000000"/>
                <w:sz w:val="16"/>
                <w:szCs w:val="16"/>
              </w:rPr>
            </w:pPr>
            <w:r>
              <w:rPr>
                <w:b/>
                <w:color w:val="000000"/>
                <w:sz w:val="16"/>
                <w:szCs w:val="16"/>
              </w:rPr>
              <w:t>High3 (man hours)</w:t>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68" w:after="0"/>
              <w:ind w:hanging="1" w:left="454" w:right="429"/>
              <w:rPr>
                <w:b/>
                <w:color w:val="000000"/>
                <w:sz w:val="16"/>
                <w:szCs w:val="16"/>
              </w:rPr>
            </w:pPr>
            <w:r>
              <w:rPr>
                <w:b/>
                <w:color w:val="000000"/>
                <w:sz w:val="16"/>
                <w:szCs w:val="16"/>
              </w:rPr>
              <w:t>Personal Level</w:t>
            </w:r>
          </w:p>
          <w:p>
            <w:pPr>
              <w:pStyle w:val="Normal"/>
              <w:pBdr/>
              <w:spacing w:lineRule="auto" w:line="276" w:before="60" w:after="0"/>
              <w:ind w:left="239" w:right="217"/>
              <w:rPr>
                <w:b/>
                <w:color w:val="000000"/>
                <w:sz w:val="16"/>
                <w:szCs w:val="16"/>
              </w:rPr>
            </w:pPr>
            <w:r>
              <w:rPr>
                <w:b/>
                <w:color w:val="000000"/>
                <w:sz w:val="16"/>
                <w:szCs w:val="16"/>
              </w:rPr>
              <w:t xml:space="preserve">Medium </w:t>
            </w:r>
            <w:r>
              <w:rPr>
                <w:b/>
                <w:color w:val="000000"/>
                <w:sz w:val="16"/>
                <w:szCs w:val="16"/>
                <w:vertAlign w:val="superscript"/>
              </w:rPr>
              <w:t>3</w:t>
            </w:r>
          </w:p>
          <w:p>
            <w:pPr>
              <w:pStyle w:val="Normal"/>
              <w:pBdr/>
              <w:spacing w:lineRule="auto" w:line="276" w:before="59" w:after="0"/>
              <w:ind w:left="239" w:right="217"/>
              <w:rPr>
                <w:b/>
                <w:color w:val="000000"/>
                <w:sz w:val="16"/>
                <w:szCs w:val="16"/>
              </w:rPr>
            </w:pPr>
            <w:r>
              <w:rPr>
                <w:b/>
                <w:color w:val="000000"/>
                <w:sz w:val="16"/>
                <w:szCs w:val="16"/>
              </w:rPr>
              <w:t>(man hours)</w:t>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68" w:after="0"/>
              <w:ind w:firstLine="97" w:left="457" w:right="411"/>
              <w:rPr>
                <w:b/>
                <w:color w:val="000000"/>
                <w:sz w:val="16"/>
                <w:szCs w:val="16"/>
              </w:rPr>
            </w:pPr>
            <w:r>
              <w:rPr>
                <w:b/>
                <w:color w:val="000000"/>
                <w:sz w:val="16"/>
                <w:szCs w:val="16"/>
              </w:rPr>
              <w:t>Personal Level</w:t>
            </w:r>
          </w:p>
          <w:p>
            <w:pPr>
              <w:pStyle w:val="Normal"/>
              <w:pBdr/>
              <w:spacing w:lineRule="auto" w:line="276" w:before="4" w:after="0"/>
              <w:ind w:firstLine="156" w:left="414" w:right="292"/>
              <w:rPr>
                <w:b/>
                <w:color w:val="000000"/>
                <w:sz w:val="16"/>
                <w:szCs w:val="16"/>
              </w:rPr>
            </w:pPr>
            <w:r>
              <w:rPr>
                <w:b/>
                <w:color w:val="000000"/>
                <w:sz w:val="16"/>
                <w:szCs w:val="16"/>
              </w:rPr>
              <w:t>Low3 (man hours)</w:t>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61" w:after="0"/>
              <w:ind w:firstLine="171" w:left="284" w:right="211"/>
              <w:rPr>
                <w:b/>
                <w:color w:val="000000"/>
                <w:sz w:val="16"/>
                <w:szCs w:val="16"/>
              </w:rPr>
            </w:pPr>
            <w:r>
              <w:rPr>
                <w:b/>
                <w:color w:val="000000"/>
                <w:sz w:val="16"/>
                <w:szCs w:val="16"/>
              </w:rPr>
              <w:t>Non-employee staff</w:t>
            </w:r>
          </w:p>
          <w:p>
            <w:pPr>
              <w:pStyle w:val="Normal"/>
              <w:pBdr/>
              <w:spacing w:lineRule="auto" w:line="276" w:before="1" w:after="0"/>
              <w:rPr>
                <w:i/>
                <w:i/>
                <w:color w:val="000000"/>
                <w:sz w:val="21"/>
                <w:szCs w:val="21"/>
              </w:rPr>
            </w:pPr>
            <w:r>
              <w:rPr>
                <w:i/>
                <w:color w:val="000000"/>
                <w:sz w:val="21"/>
                <w:szCs w:val="21"/>
              </w:rPr>
            </w:r>
          </w:p>
          <w:p>
            <w:pPr>
              <w:pStyle w:val="Normal"/>
              <w:pBdr/>
              <w:spacing w:lineRule="auto" w:line="276" w:before="0" w:after="0"/>
              <w:ind w:left="414"/>
              <w:rPr>
                <w:b/>
                <w:color w:val="000000"/>
                <w:sz w:val="16"/>
                <w:szCs w:val="16"/>
              </w:rPr>
            </w:pPr>
            <w:r>
              <w:rPr>
                <w:b/>
                <w:color w:val="000000"/>
                <w:sz w:val="16"/>
                <w:szCs w:val="16"/>
              </w:rPr>
              <w:t>(man hours)</w:t>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99" w:after="0"/>
              <w:ind w:hanging="2" w:left="335" w:right="305"/>
              <w:rPr>
                <w:b/>
                <w:color w:val="000000"/>
                <w:sz w:val="16"/>
                <w:szCs w:val="16"/>
              </w:rPr>
            </w:pPr>
            <w:r>
              <w:rPr>
                <w:b/>
                <w:color w:val="000000"/>
                <w:sz w:val="16"/>
                <w:szCs w:val="16"/>
              </w:rPr>
              <w:t>Total Personnel by Objective (man hours)</w:t>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10" w:after="0"/>
              <w:rPr>
                <w:i/>
                <w:i/>
                <w:color w:val="000000"/>
                <w:sz w:val="16"/>
                <w:szCs w:val="16"/>
              </w:rPr>
            </w:pPr>
            <w:r>
              <w:rPr>
                <w:i/>
                <w:color w:val="000000"/>
                <w:sz w:val="16"/>
                <w:szCs w:val="16"/>
              </w:rPr>
            </w:r>
          </w:p>
          <w:p>
            <w:pPr>
              <w:pStyle w:val="Normal"/>
              <w:pBdr/>
              <w:spacing w:lineRule="auto" w:line="276" w:before="1" w:after="0"/>
              <w:ind w:left="247" w:right="217"/>
              <w:rPr>
                <w:b/>
                <w:color w:val="000000"/>
                <w:sz w:val="16"/>
                <w:szCs w:val="16"/>
              </w:rPr>
            </w:pPr>
            <w:r>
              <w:rPr>
                <w:b/>
                <w:color w:val="000000"/>
                <w:sz w:val="16"/>
                <w:szCs w:val="16"/>
              </w:rPr>
              <w:t>Of which man hours in the region</w:t>
            </w:r>
          </w:p>
          <w:p>
            <w:pPr>
              <w:pStyle w:val="Normal"/>
              <w:pBdr/>
              <w:spacing w:lineRule="auto" w:line="276" w:before="5" w:after="0"/>
              <w:ind w:left="243" w:right="217"/>
              <w:rPr>
                <w:b/>
                <w:color w:val="000000"/>
                <w:sz w:val="16"/>
                <w:szCs w:val="16"/>
              </w:rPr>
            </w:pPr>
            <w:r>
              <w:rPr>
                <w:b/>
                <w:color w:val="000000"/>
                <w:sz w:val="16"/>
                <w:szCs w:val="16"/>
              </w:rPr>
              <w:t>……</w:t>
            </w:r>
            <w:r>
              <w:rPr>
                <w:b/>
                <w:color w:val="000000"/>
                <w:sz w:val="16"/>
                <w:szCs w:val="16"/>
              </w:rPr>
              <w:t>..</w:t>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10" w:after="0"/>
              <w:rPr>
                <w:i/>
                <w:i/>
                <w:color w:val="000000"/>
                <w:sz w:val="16"/>
                <w:szCs w:val="16"/>
              </w:rPr>
            </w:pPr>
            <w:r>
              <w:rPr>
                <w:i/>
                <w:color w:val="000000"/>
                <w:sz w:val="16"/>
                <w:szCs w:val="16"/>
              </w:rPr>
            </w:r>
          </w:p>
          <w:p>
            <w:pPr>
              <w:pStyle w:val="Normal"/>
              <w:pBdr/>
              <w:spacing w:lineRule="auto" w:line="276" w:before="1" w:after="0"/>
              <w:ind w:left="245" w:right="217"/>
              <w:rPr>
                <w:b/>
                <w:color w:val="000000"/>
                <w:sz w:val="16"/>
                <w:szCs w:val="16"/>
              </w:rPr>
            </w:pPr>
            <w:r>
              <w:rPr>
                <w:b/>
                <w:color w:val="000000"/>
                <w:sz w:val="16"/>
                <w:szCs w:val="16"/>
              </w:rPr>
              <w:t>Of which man hours in the region</w:t>
            </w:r>
          </w:p>
          <w:p>
            <w:pPr>
              <w:pStyle w:val="Normal"/>
              <w:pBdr/>
              <w:spacing w:lineRule="auto" w:line="276" w:before="5" w:after="0"/>
              <w:ind w:left="241" w:right="217"/>
              <w:rPr>
                <w:b/>
                <w:color w:val="000000"/>
                <w:sz w:val="16"/>
                <w:szCs w:val="16"/>
              </w:rPr>
            </w:pPr>
            <w:r>
              <w:rPr>
                <w:b/>
                <w:color w:val="000000"/>
                <w:sz w:val="16"/>
                <w:szCs w:val="16"/>
              </w:rPr>
              <w:t>……</w:t>
            </w:r>
            <w:r>
              <w:rPr>
                <w:b/>
                <w:color w:val="000000"/>
                <w:sz w:val="16"/>
                <w:szCs w:val="16"/>
              </w:rPr>
              <w:t>..</w:t>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i/>
                <w:i/>
                <w:color w:val="000000"/>
                <w:sz w:val="18"/>
                <w:szCs w:val="18"/>
              </w:rPr>
            </w:pPr>
            <w:r>
              <w:rPr>
                <w:i/>
                <w:color w:val="000000"/>
                <w:sz w:val="18"/>
                <w:szCs w:val="18"/>
              </w:rPr>
            </w:r>
          </w:p>
          <w:p>
            <w:pPr>
              <w:pStyle w:val="Normal"/>
              <w:pBdr/>
              <w:spacing w:lineRule="auto" w:line="276" w:before="137" w:after="0"/>
              <w:ind w:firstLine="112" w:left="130" w:right="77"/>
              <w:rPr>
                <w:b/>
                <w:color w:val="000000"/>
                <w:sz w:val="16"/>
                <w:szCs w:val="16"/>
              </w:rPr>
            </w:pPr>
            <w:r>
              <w:rPr>
                <w:b/>
                <w:color w:val="000000"/>
                <w:sz w:val="16"/>
                <w:szCs w:val="16"/>
              </w:rPr>
              <w:t>Of which man hours in the region ........</w:t>
            </w:r>
          </w:p>
        </w:tc>
      </w:tr>
      <w:tr>
        <w:trPr>
          <w:trHeight w:val="385"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5"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2"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5"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5"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3"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5"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385"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596"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59" w:after="0"/>
              <w:ind w:left="105"/>
              <w:rPr>
                <w:b/>
                <w:color w:val="000000"/>
                <w:sz w:val="18"/>
                <w:szCs w:val="18"/>
              </w:rPr>
            </w:pPr>
            <w:r>
              <w:rPr>
                <w:b/>
                <w:color w:val="000000"/>
                <w:sz w:val="18"/>
                <w:szCs w:val="18"/>
              </w:rPr>
              <w:t>TOTAL</w:t>
            </w:r>
          </w:p>
          <w:p>
            <w:pPr>
              <w:pStyle w:val="Normal"/>
              <w:pBdr/>
              <w:spacing w:lineRule="auto" w:line="276" w:before="33" w:after="0"/>
              <w:ind w:left="105"/>
              <w:rPr>
                <w:b/>
                <w:color w:val="000000"/>
                <w:sz w:val="18"/>
                <w:szCs w:val="18"/>
              </w:rPr>
            </w:pPr>
            <w:r>
              <w:rPr>
                <w:b/>
                <w:color w:val="000000"/>
                <w:sz w:val="18"/>
                <w:szCs w:val="18"/>
              </w:rPr>
              <w:t>of which:</w:t>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613"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69" w:after="0"/>
              <w:ind w:left="105" w:right="135"/>
              <w:rPr>
                <w:b/>
                <w:color w:val="000000"/>
                <w:sz w:val="18"/>
                <w:szCs w:val="18"/>
              </w:rPr>
            </w:pPr>
            <w:r>
              <w:rPr>
                <w:b/>
                <w:color w:val="000000"/>
                <w:sz w:val="18"/>
                <w:szCs w:val="18"/>
              </w:rPr>
              <w:t>TOTAL IR</w:t>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596"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62" w:after="0"/>
              <w:ind w:left="105" w:right="135"/>
              <w:rPr>
                <w:b/>
                <w:color w:val="000000"/>
                <w:sz w:val="18"/>
                <w:szCs w:val="18"/>
              </w:rPr>
            </w:pPr>
            <w:r>
              <w:rPr>
                <w:b/>
                <w:color w:val="000000"/>
                <w:sz w:val="18"/>
                <w:szCs w:val="18"/>
              </w:rPr>
              <w:t>TOTAL SS</w:t>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r>
        <w:trPr>
          <w:trHeight w:val="639" w:hRule="atLeast"/>
        </w:trPr>
        <w:tc>
          <w:tcPr>
            <w:tcW w:w="1027" w:type="dxa"/>
            <w:tcBorders>
              <w:top w:val="single" w:sz="12" w:space="0" w:color="000000"/>
              <w:left w:val="single" w:sz="12" w:space="0" w:color="000000"/>
              <w:bottom w:val="single" w:sz="12" w:space="0" w:color="000000"/>
              <w:right w:val="single" w:sz="4" w:space="0" w:color="000000"/>
            </w:tcBorders>
          </w:tcPr>
          <w:p>
            <w:pPr>
              <w:pStyle w:val="Normal"/>
              <w:pBdr/>
              <w:spacing w:lineRule="auto" w:line="276" w:before="83" w:after="0"/>
              <w:ind w:left="105" w:right="151"/>
              <w:rPr>
                <w:b/>
                <w:color w:val="000000"/>
                <w:sz w:val="18"/>
                <w:szCs w:val="18"/>
              </w:rPr>
            </w:pPr>
            <w:r>
              <w:rPr>
                <w:b/>
                <w:color w:val="000000"/>
                <w:sz w:val="18"/>
                <w:szCs w:val="18"/>
              </w:rPr>
              <w:t>HOURLY COST</w:t>
            </w:r>
          </w:p>
        </w:tc>
        <w:tc>
          <w:tcPr>
            <w:tcW w:w="149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628"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1"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0"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63"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9" w:type="dxa"/>
            <w:tcBorders>
              <w:top w:val="single" w:sz="12" w:space="0" w:color="000000"/>
              <w:left w:val="single" w:sz="4" w:space="0" w:color="000000"/>
              <w:bottom w:val="single" w:sz="12" w:space="0" w:color="000000"/>
              <w:right w:val="single" w:sz="4" w:space="0" w:color="000000"/>
            </w:tcBorders>
          </w:tcPr>
          <w:p>
            <w:pPr>
              <w:pStyle w:val="Normal"/>
              <w:pBdr/>
              <w:spacing w:lineRule="auto" w:line="276" w:before="0" w:after="0"/>
              <w:rPr>
                <w:color w:val="000000"/>
                <w:sz w:val="18"/>
                <w:szCs w:val="18"/>
              </w:rPr>
            </w:pPr>
            <w:r>
              <w:rPr>
                <w:color w:val="000000"/>
                <w:sz w:val="18"/>
                <w:szCs w:val="18"/>
              </w:rPr>
            </w:r>
          </w:p>
        </w:tc>
        <w:tc>
          <w:tcPr>
            <w:tcW w:w="1551" w:type="dxa"/>
            <w:tcBorders>
              <w:top w:val="single" w:sz="12" w:space="0" w:color="000000"/>
              <w:left w:val="single" w:sz="4" w:space="0" w:color="000000"/>
              <w:bottom w:val="single" w:sz="12" w:space="0" w:color="000000"/>
              <w:right w:val="single" w:sz="12" w:space="0" w:color="000000"/>
            </w:tcBorders>
          </w:tcPr>
          <w:p>
            <w:pPr>
              <w:pStyle w:val="Normal"/>
              <w:pBdr/>
              <w:spacing w:lineRule="auto" w:line="276" w:before="0" w:after="0"/>
              <w:rPr>
                <w:color w:val="000000"/>
                <w:sz w:val="18"/>
                <w:szCs w:val="18"/>
              </w:rPr>
            </w:pPr>
            <w:r>
              <w:rPr>
                <w:color w:val="000000"/>
                <w:sz w:val="18"/>
                <w:szCs w:val="18"/>
              </w:rPr>
            </w:r>
          </w:p>
        </w:tc>
      </w:tr>
    </w:tbl>
    <w:p>
      <w:pPr>
        <w:sectPr>
          <w:headerReference w:type="default" r:id="rId13"/>
          <w:headerReference w:type="first" r:id="rId14"/>
          <w:footerReference w:type="default" r:id="rId15"/>
          <w:footerReference w:type="first" r:id="rId16"/>
          <w:type w:val="nextPage"/>
          <w:pgSz w:orient="landscape" w:w="16838" w:h="11906"/>
          <w:pgMar w:left="240" w:right="840" w:gutter="0" w:header="0" w:top="1060" w:footer="1007" w:bottom="1200"/>
          <w:pgNumType w:fmt="decimal"/>
          <w:formProt w:val="false"/>
          <w:textDirection w:val="lrTb"/>
          <w:docGrid w:type="default" w:linePitch="100" w:charSpace="4096"/>
        </w:sectPr>
      </w:pPr>
    </w:p>
    <w:p>
      <w:pPr>
        <w:pStyle w:val="Heading1"/>
        <w:spacing w:lineRule="auto" w:line="276"/>
        <w:rPr/>
      </w:pPr>
      <w:r>
        <w:rPr/>
        <w:t>Tab.4 – Equipment and instrumentation</w:t>
      </w:r>
    </w:p>
    <w:p>
      <w:pPr>
        <w:pStyle w:val="Normal"/>
        <w:pBdr/>
        <w:spacing w:lineRule="auto" w:line="276" w:before="2" w:after="1"/>
        <w:rPr>
          <w:i/>
          <w:i/>
          <w:color w:val="000000"/>
          <w:sz w:val="10"/>
          <w:szCs w:val="10"/>
        </w:rPr>
      </w:pPr>
      <w:r>
        <w:rPr>
          <w:i/>
          <w:color w:val="000000"/>
          <w:sz w:val="10"/>
          <w:szCs w:val="10"/>
        </w:rPr>
      </w:r>
    </w:p>
    <w:tbl>
      <w:tblPr>
        <w:tblW w:w="15028" w:type="dxa"/>
        <w:jc w:val="left"/>
        <w:tblInd w:w="405" w:type="dxa"/>
        <w:tblLayout w:type="fixed"/>
        <w:tblCellMar>
          <w:top w:w="0" w:type="dxa"/>
          <w:left w:w="5" w:type="dxa"/>
          <w:bottom w:w="0" w:type="dxa"/>
          <w:right w:w="5" w:type="dxa"/>
        </w:tblCellMar>
        <w:tblLook w:val="0000" w:noHBand="0" w:noVBand="0" w:firstColumn="0" w:lastRow="0" w:lastColumn="0" w:firstRow="0"/>
      </w:tblPr>
      <w:tblGrid>
        <w:gridCol w:w="1337"/>
        <w:gridCol w:w="1331"/>
        <w:gridCol w:w="1604"/>
        <w:gridCol w:w="1470"/>
        <w:gridCol w:w="1599"/>
        <w:gridCol w:w="1337"/>
        <w:gridCol w:w="1199"/>
        <w:gridCol w:w="1040"/>
        <w:gridCol w:w="1419"/>
        <w:gridCol w:w="1420"/>
        <w:gridCol w:w="1270"/>
      </w:tblGrid>
      <w:tr>
        <w:trPr>
          <w:trHeight w:val="966"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firstLine="23" w:left="165" w:right="110"/>
              <w:rPr>
                <w:b/>
                <w:color w:val="000000"/>
                <w:sz w:val="16"/>
                <w:szCs w:val="16"/>
              </w:rPr>
            </w:pPr>
            <w:r>
              <w:rPr>
                <w:b/>
                <w:color w:val="000000"/>
                <w:sz w:val="16"/>
                <w:szCs w:val="16"/>
              </w:rPr>
              <w:t>Equipment and instrumentation</w:t>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left="187" w:right="151"/>
              <w:rPr>
                <w:b/>
                <w:color w:val="000000"/>
                <w:sz w:val="16"/>
                <w:szCs w:val="16"/>
              </w:rPr>
            </w:pPr>
            <w:r>
              <w:rPr>
                <w:b/>
                <w:color w:val="000000"/>
                <w:sz w:val="16"/>
                <w:szCs w:val="16"/>
              </w:rPr>
              <w:t>Estimated cost (€) excluding VAT</w:t>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hanging="23" w:left="256" w:right="199"/>
              <w:rPr>
                <w:b/>
                <w:color w:val="000000"/>
                <w:sz w:val="16"/>
                <w:szCs w:val="16"/>
              </w:rPr>
            </w:pPr>
            <w:r>
              <w:rPr>
                <w:b/>
                <w:color w:val="000000"/>
                <w:sz w:val="16"/>
                <w:szCs w:val="16"/>
              </w:rPr>
              <w:t>Indication of the ROs for which the asset is used</w:t>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hanging="1" w:left="182" w:right="148"/>
              <w:rPr>
                <w:b/>
                <w:color w:val="000000"/>
                <w:sz w:val="16"/>
                <w:szCs w:val="16"/>
              </w:rPr>
            </w:pPr>
            <w:r>
              <w:rPr>
                <w:b/>
                <w:color w:val="000000"/>
                <w:sz w:val="16"/>
                <w:szCs w:val="16"/>
              </w:rPr>
              <w:t>Percentage of allocation to SS6 activities</w:t>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hanging="3" w:left="280" w:right="247"/>
              <w:rPr>
                <w:b/>
                <w:color w:val="000000"/>
                <w:sz w:val="16"/>
                <w:szCs w:val="16"/>
              </w:rPr>
            </w:pPr>
            <w:r>
              <w:rPr>
                <w:b/>
                <w:color w:val="000000"/>
                <w:sz w:val="16"/>
                <w:szCs w:val="16"/>
              </w:rPr>
              <w:t>Tax depreciation period of the asset (months)</w:t>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hanging="5" w:left="165" w:right="123"/>
              <w:rPr>
                <w:b/>
                <w:color w:val="000000"/>
                <w:sz w:val="16"/>
                <w:szCs w:val="16"/>
              </w:rPr>
            </w:pPr>
            <w:r>
              <w:rPr>
                <w:b/>
                <w:color w:val="000000"/>
                <w:sz w:val="16"/>
                <w:szCs w:val="16"/>
              </w:rPr>
              <w:t>Period of use in the project (months)</w:t>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hanging="3" w:left="107" w:right="71"/>
              <w:rPr>
                <w:b/>
                <w:color w:val="000000"/>
                <w:sz w:val="16"/>
                <w:szCs w:val="16"/>
              </w:rPr>
            </w:pPr>
            <w:r>
              <w:rPr>
                <w:b/>
                <w:color w:val="000000"/>
                <w:sz w:val="16"/>
                <w:szCs w:val="16"/>
              </w:rPr>
              <w:t>Percentage of imputation to the project7</w:t>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left="124" w:right="94"/>
              <w:rPr>
                <w:b/>
                <w:color w:val="000000"/>
                <w:sz w:val="16"/>
                <w:szCs w:val="16"/>
              </w:rPr>
            </w:pPr>
            <w:r>
              <w:rPr>
                <w:b/>
                <w:color w:val="000000"/>
                <w:sz w:val="16"/>
                <w:szCs w:val="16"/>
              </w:rPr>
              <w:t>Eligible cost (€)</w:t>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left="107" w:right="73"/>
              <w:rPr>
                <w:b/>
                <w:color w:val="000000"/>
                <w:sz w:val="16"/>
                <w:szCs w:val="16"/>
              </w:rPr>
            </w:pPr>
            <w:r>
              <w:rPr>
                <w:b/>
                <w:color w:val="000000"/>
                <w:sz w:val="16"/>
                <w:szCs w:val="16"/>
              </w:rPr>
              <w:t>Eligible cost of which incurred in the region</w:t>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left="104" w:right="76"/>
              <w:rPr>
                <w:b/>
                <w:color w:val="000000"/>
                <w:sz w:val="16"/>
                <w:szCs w:val="16"/>
              </w:rPr>
            </w:pPr>
            <w:r>
              <w:rPr>
                <w:b/>
                <w:color w:val="000000"/>
                <w:sz w:val="16"/>
                <w:szCs w:val="16"/>
              </w:rPr>
              <w:t>Eligible cost of which incurred in the region</w:t>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61" w:after="0"/>
              <w:ind w:left="154" w:right="123"/>
              <w:rPr>
                <w:b/>
                <w:color w:val="000000"/>
                <w:sz w:val="16"/>
                <w:szCs w:val="16"/>
              </w:rPr>
            </w:pPr>
            <w:r>
              <w:rPr>
                <w:b/>
                <w:color w:val="000000"/>
                <w:sz w:val="16"/>
                <w:szCs w:val="16"/>
              </w:rPr>
              <w:t>Eligible cost of which incurred in the region</w:t>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6"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4"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6"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6"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6"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5"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518"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58" w:after="0"/>
              <w:ind w:left="107"/>
              <w:rPr>
                <w:b/>
                <w:color w:val="000000"/>
                <w:sz w:val="20"/>
                <w:szCs w:val="20"/>
              </w:rPr>
            </w:pPr>
            <w:r>
              <w:rPr>
                <w:b/>
                <w:color w:val="000000"/>
                <w:sz w:val="20"/>
                <w:szCs w:val="20"/>
              </w:rPr>
              <w:t>TOTAL of</w:t>
            </w:r>
          </w:p>
          <w:p>
            <w:pPr>
              <w:pStyle w:val="Normal"/>
              <w:pBdr/>
              <w:spacing w:lineRule="auto" w:line="276" w:before="0" w:after="0"/>
              <w:ind w:left="107"/>
              <w:rPr>
                <w:b/>
                <w:color w:val="000000"/>
                <w:sz w:val="20"/>
                <w:szCs w:val="20"/>
              </w:rPr>
            </w:pPr>
            <w:r>
              <w:rPr>
                <w:b/>
                <w:color w:val="000000"/>
                <w:sz w:val="20"/>
                <w:szCs w:val="20"/>
              </w:rPr>
              <w:t>which:</w:t>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6"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08" w:after="0"/>
              <w:ind w:left="107"/>
              <w:rPr>
                <w:b/>
                <w:color w:val="000000"/>
                <w:sz w:val="20"/>
                <w:szCs w:val="20"/>
              </w:rPr>
            </w:pPr>
            <w:r>
              <w:rPr>
                <w:b/>
                <w:color w:val="000000"/>
                <w:sz w:val="20"/>
                <w:szCs w:val="20"/>
              </w:rPr>
              <w:t>TOTAL IR</w:t>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r>
        <w:trPr>
          <w:trHeight w:val="383" w:hRule="atLeast"/>
        </w:trPr>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106" w:after="0"/>
              <w:ind w:left="107"/>
              <w:rPr>
                <w:b/>
                <w:color w:val="000000"/>
                <w:sz w:val="20"/>
                <w:szCs w:val="20"/>
              </w:rPr>
            </w:pPr>
            <w:r>
              <w:rPr>
                <w:b/>
                <w:color w:val="000000"/>
                <w:sz w:val="20"/>
                <w:szCs w:val="20"/>
              </w:rPr>
              <w:t>TOTAL SS</w:t>
            </w:r>
          </w:p>
        </w:tc>
        <w:tc>
          <w:tcPr>
            <w:tcW w:w="1331"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604"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5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337"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19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04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19"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42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c>
          <w:tcPr>
            <w:tcW w:w="1270" w:type="dxa"/>
            <w:tcBorders>
              <w:top w:val="single" w:sz="4" w:space="0" w:color="000000"/>
              <w:left w:val="single" w:sz="4" w:space="0" w:color="000000"/>
              <w:bottom w:val="single" w:sz="4" w:space="0" w:color="000000"/>
              <w:right w:val="single" w:sz="4" w:space="0" w:color="000000"/>
            </w:tcBorders>
          </w:tcPr>
          <w:p>
            <w:pPr>
              <w:pStyle w:val="Normal"/>
              <w:pBdr/>
              <w:spacing w:lineRule="auto" w:line="276" w:before="0" w:after="0"/>
              <w:rPr>
                <w:color w:val="000000"/>
                <w:sz w:val="16"/>
                <w:szCs w:val="16"/>
              </w:rPr>
            </w:pPr>
            <w:r>
              <w:rPr>
                <w:color w:val="000000"/>
                <w:sz w:val="16"/>
                <w:szCs w:val="16"/>
              </w:rPr>
            </w:r>
          </w:p>
        </w:tc>
      </w:tr>
    </w:tbl>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0" w:after="0"/>
        <w:rPr>
          <w:i/>
          <w:i/>
          <w:color w:val="000000"/>
          <w:sz w:val="20"/>
          <w:szCs w:val="20"/>
        </w:rPr>
      </w:pPr>
      <w:r>
        <w:rPr>
          <w:i/>
          <w:color w:val="000000"/>
          <w:sz w:val="20"/>
          <w:szCs w:val="20"/>
        </w:rPr>
      </w:r>
    </w:p>
    <w:p>
      <w:pPr>
        <w:pStyle w:val="Normal"/>
        <w:pBdr/>
        <w:spacing w:lineRule="auto" w:line="276" w:before="3" w:after="0"/>
        <w:rPr>
          <w:i/>
          <w:i/>
          <w:color w:val="000000"/>
          <w:sz w:val="10"/>
          <w:szCs w:val="10"/>
        </w:rPr>
      </w:pPr>
      <w:r>
        <w:rPr>
          <w:i/>
          <w:color w:val="000000"/>
          <w:sz w:val="10"/>
          <w:szCs w:val="10"/>
        </w:rPr>
        <mc:AlternateContent>
          <mc:Choice Requires="wps">
            <w:drawing>
              <wp:anchor behindDoc="0" distT="0" distB="0" distL="0" distR="0" simplePos="0" locked="0" layoutInCell="0" allowOverlap="1" relativeHeight="11" wp14:anchorId="58566F94">
                <wp:simplePos x="0" y="0"/>
                <wp:positionH relativeFrom="column">
                  <wp:posOffset>63500</wp:posOffset>
                </wp:positionH>
                <wp:positionV relativeFrom="paragraph">
                  <wp:posOffset>88900</wp:posOffset>
                </wp:positionV>
                <wp:extent cx="1828800" cy="12700"/>
                <wp:effectExtent l="0" t="0" r="0" b="0"/>
                <wp:wrapTopAndBottom/>
                <wp:docPr id="8" name="Rectangle 23"/>
                <a:graphic xmlns:a="http://schemas.openxmlformats.org/drawingml/2006/main">
                  <a:graphicData uri="http://schemas.microsoft.com/office/word/2010/wordprocessingShape">
                    <wps:wsp>
                      <wps:cNvSpPr/>
                      <wps:spPr>
                        <a:xfrm>
                          <a:off x="0" y="0"/>
                          <a:ext cx="1828800" cy="12600"/>
                        </a:xfrm>
                        <a:prstGeom prst="rect">
                          <a:avLst/>
                        </a:prstGeom>
                        <a:solidFill>
                          <a:srgbClr val="000000"/>
                        </a:solidFill>
                        <a:ln w="0">
                          <a:noFill/>
                        </a:ln>
                      </wps:spPr>
                      <wps:style>
                        <a:lnRef idx="0"/>
                        <a:fillRef idx="0"/>
                        <a:effectRef idx="0"/>
                        <a:fontRef idx="minor"/>
                      </wps:style>
                      <wps:txbx>
                        <w:txbxContent>
                          <w:p>
                            <w:pPr>
                              <w:pStyle w:val="FrameContents"/>
                              <w:spacing w:before="0" w:after="0"/>
                              <w:jc w:val="left"/>
                              <w:rPr/>
                            </w:pPr>
                            <w:r>
                              <w:rPr/>
                            </w:r>
                          </w:p>
                        </w:txbxContent>
                      </wps:txbx>
                      <wps:bodyPr tIns="-78120" bIns="-78120" anchor="ctr">
                        <a:noAutofit/>
                      </wps:bodyPr>
                    </wps:wsp>
                  </a:graphicData>
                </a:graphic>
              </wp:anchor>
            </w:drawing>
          </mc:Choice>
          <mc:Fallback>
            <w:pict>
              <v:rect id="shape_0" ID="Rectangle 23" path="m0,0l-2147483645,0l-2147483645,-2147483646l0,-2147483646xe" fillcolor="black" stroked="f" o:allowincell="f" style="position:absolute;margin-left:5pt;margin-top:7pt;width:143.95pt;height:0.95pt;mso-wrap-style:none;v-text-anchor:middle" wp14:anchorId="58566F94">
                <v:fill o:detectmouseclick="t" type="solid" color2="white"/>
                <v:stroke color="#3465a4" joinstyle="round" endcap="flat"/>
                <v:textbox>
                  <w:txbxContent>
                    <w:p>
                      <w:pPr>
                        <w:pStyle w:val="FrameContents"/>
                        <w:spacing w:before="0" w:after="0"/>
                        <w:jc w:val="left"/>
                        <w:rPr/>
                      </w:pPr>
                      <w:r>
                        <w:rPr/>
                      </w:r>
                    </w:p>
                  </w:txbxContent>
                </v:textbox>
                <w10:wrap type="topAndBottom"/>
              </v:rect>
            </w:pict>
          </mc:Fallback>
        </mc:AlternateContent>
      </w:r>
    </w:p>
    <w:p>
      <w:pPr>
        <w:pStyle w:val="Normal"/>
        <w:spacing w:lineRule="auto" w:line="276" w:before="71" w:after="0"/>
        <w:ind w:left="117"/>
        <w:rPr>
          <w:sz w:val="18"/>
          <w:szCs w:val="18"/>
        </w:rPr>
      </w:pPr>
      <w:r>
        <w:rPr>
          <w:sz w:val="18"/>
          <w:szCs w:val="18"/>
          <w:vertAlign w:val="superscript"/>
        </w:rPr>
        <w:t>6</w:t>
      </w:r>
      <w:r>
        <w:rPr>
          <w:sz w:val="18"/>
          <w:szCs w:val="18"/>
        </w:rPr>
        <w:t xml:space="preserve"> Indicate the percentage of allocation of the asset to the experimental development activities (SS) envisaged in the proposed project.</w:t>
      </w:r>
    </w:p>
    <w:p>
      <w:pPr>
        <w:pStyle w:val="Normal"/>
        <w:spacing w:lineRule="auto" w:line="276" w:before="7" w:after="0"/>
        <w:ind w:left="117"/>
        <w:rPr>
          <w:i/>
          <w:i/>
        </w:rPr>
      </w:pPr>
      <w:r>
        <w:rPr>
          <w:sz w:val="18"/>
          <w:szCs w:val="18"/>
          <w:vertAlign w:val="superscript"/>
        </w:rPr>
        <w:t>7</w:t>
      </w:r>
      <w:r>
        <w:rPr>
          <w:sz w:val="18"/>
          <w:szCs w:val="18"/>
        </w:rPr>
        <w:t xml:space="preserve"> In the event that the asset is used at the same time for other activities not included in the proposed research and development project, indicate the percentage of allocation of the asset to the project.</w:t>
      </w:r>
    </w:p>
    <w:sectPr>
      <w:headerReference w:type="default" r:id="rId17"/>
      <w:headerReference w:type="first" r:id="rId18"/>
      <w:footerReference w:type="default" r:id="rId19"/>
      <w:footerReference w:type="first" r:id="rId20"/>
      <w:type w:val="nextPage"/>
      <w:pgSz w:orient="landscape" w:w="16838" w:h="11906"/>
      <w:pgMar w:left="240" w:right="840" w:gutter="0" w:header="0" w:top="1060" w:footer="1007" w:bottom="12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Calibri">
    <w:charset w:val="01"/>
    <w:family w:val="roman"/>
    <w:pitch w:val="variable"/>
  </w:font>
  <w:font w:name="Symbol">
    <w:charset w:val="02"/>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Calibri">
    <w:charset w:val="01"/>
    <w:family w:val="swiss"/>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before="0" w:after="0"/>
      <w:jc w:val="left"/>
      <w:rPr>
        <w:rFonts w:ascii="Times New Roman" w:hAnsi="Times New Roman"/>
        <w:color w:val="000000"/>
        <w:sz w:val="20"/>
        <w:szCs w:val="20"/>
      </w:rPr>
    </w:pPr>
    <w:r>
      <w:rPr>
        <w:rFonts w:ascii="Times New Roman" w:hAnsi="Times New Roman"/>
        <w:color w:val="000000"/>
        <w:sz w:val="20"/>
        <w:szCs w:val="20"/>
      </w:rPr>
      <mc:AlternateContent>
        <mc:Choice Requires="wps">
          <w:drawing>
            <wp:anchor behindDoc="1" distT="0" distB="0" distL="0" distR="0" simplePos="0" locked="0" layoutInCell="1" allowOverlap="1" relativeHeight="5" wp14:anchorId="58566F98">
              <wp:simplePos x="0" y="0"/>
              <wp:positionH relativeFrom="column">
                <wp:posOffset>4851400</wp:posOffset>
              </wp:positionH>
              <wp:positionV relativeFrom="paragraph">
                <wp:posOffset>6769100</wp:posOffset>
              </wp:positionV>
              <wp:extent cx="213995" cy="175260"/>
              <wp:effectExtent l="0" t="0" r="0" b="0"/>
              <wp:wrapNone/>
              <wp:docPr id="2" name="Rectangle 25"/>
              <a:graphic xmlns:a="http://schemas.openxmlformats.org/drawingml/2006/main">
                <a:graphicData uri="http://schemas.microsoft.com/office/word/2010/wordprocessingShape">
                  <wps:wsp>
                    <wps:cNvSpPr/>
                    <wps:spPr>
                      <a:xfrm>
                        <a:off x="0" y="0"/>
                        <a:ext cx="213840" cy="175320"/>
                      </a:xfrm>
                      <a:prstGeom prst="rect">
                        <a:avLst/>
                      </a:prstGeom>
                      <a:noFill/>
                      <a:ln w="0">
                        <a:noFill/>
                      </a:ln>
                    </wps:spPr>
                    <wps:style>
                      <a:lnRef idx="0"/>
                      <a:fillRef idx="0"/>
                      <a:effectRef idx="0"/>
                      <a:fontRef idx="minor"/>
                    </wps:style>
                    <wps:txb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wps:txbx>
                    <wps:bodyPr lIns="0" rIns="0" tIns="0" bIns="0" anchor="t">
                      <a:noAutofit/>
                    </wps:bodyPr>
                  </wps:wsp>
                </a:graphicData>
              </a:graphic>
            </wp:anchor>
          </w:drawing>
        </mc:Choice>
        <mc:Fallback>
          <w:pict>
            <v:rect id="shape_0" ID="Rectangle 25" path="m0,0l-2147483645,0l-2147483645,-2147483646l0,-2147483646xe" stroked="f" o:allowincell="f" style="position:absolute;margin-left:382pt;margin-top:533pt;width:16.8pt;height:13.75pt;mso-wrap-style:square;v-text-anchor:top" wp14:anchorId="58566F98">
              <v:fill o:detectmouseclick="t" on="false"/>
              <v:stroke color="#3465a4" joinstyle="round" endcap="flat"/>
              <v:textbo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before="0" w:after="0"/>
      <w:jc w:val="left"/>
      <w:rPr>
        <w:rFonts w:ascii="Times New Roman" w:hAnsi="Times New Roman"/>
        <w:color w:val="000000"/>
        <w:sz w:val="20"/>
        <w:szCs w:val="20"/>
      </w:rPr>
    </w:pPr>
    <w:r>
      <w:rPr>
        <w:rFonts w:ascii="Times New Roman" w:hAnsi="Times New Roman"/>
        <w:color w:val="000000"/>
        <w:sz w:val="20"/>
        <w:szCs w:val="20"/>
      </w:rPr>
      <mc:AlternateContent>
        <mc:Choice Requires="wps">
          <w:drawing>
            <wp:anchor behindDoc="1" distT="0" distB="0" distL="0" distR="0" simplePos="0" locked="0" layoutInCell="1" allowOverlap="1" relativeHeight="5" wp14:anchorId="58566F98">
              <wp:simplePos x="0" y="0"/>
              <wp:positionH relativeFrom="column">
                <wp:posOffset>4851400</wp:posOffset>
              </wp:positionH>
              <wp:positionV relativeFrom="paragraph">
                <wp:posOffset>6769100</wp:posOffset>
              </wp:positionV>
              <wp:extent cx="213995" cy="175260"/>
              <wp:effectExtent l="0" t="0" r="0" b="0"/>
              <wp:wrapNone/>
              <wp:docPr id="3" name="Rectangle 25"/>
              <a:graphic xmlns:a="http://schemas.openxmlformats.org/drawingml/2006/main">
                <a:graphicData uri="http://schemas.microsoft.com/office/word/2010/wordprocessingShape">
                  <wps:wsp>
                    <wps:cNvSpPr/>
                    <wps:spPr>
                      <a:xfrm>
                        <a:off x="0" y="0"/>
                        <a:ext cx="213840" cy="175320"/>
                      </a:xfrm>
                      <a:prstGeom prst="rect">
                        <a:avLst/>
                      </a:prstGeom>
                      <a:noFill/>
                      <a:ln w="0">
                        <a:noFill/>
                      </a:ln>
                    </wps:spPr>
                    <wps:style>
                      <a:lnRef idx="0"/>
                      <a:fillRef idx="0"/>
                      <a:effectRef idx="0"/>
                      <a:fontRef idx="minor"/>
                    </wps:style>
                    <wps:txb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wps:txbx>
                    <wps:bodyPr lIns="0" rIns="0" tIns="0" bIns="0" anchor="t">
                      <a:noAutofit/>
                    </wps:bodyPr>
                  </wps:wsp>
                </a:graphicData>
              </a:graphic>
            </wp:anchor>
          </w:drawing>
        </mc:Choice>
        <mc:Fallback>
          <w:pict>
            <v:rect id="shape_0" ID="Rectangle 25" path="m0,0l-2147483645,0l-2147483645,-2147483646l0,-2147483646xe" stroked="f" o:allowincell="f" style="position:absolute;margin-left:382pt;margin-top:533pt;width:16.8pt;height:13.75pt;mso-wrap-style:square;v-text-anchor:top" wp14:anchorId="58566F98">
              <v:fill o:detectmouseclick="t" on="false"/>
              <v:stroke color="#3465a4" joinstyle="round" endcap="flat"/>
              <v:textbo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before="0" w:after="0"/>
      <w:jc w:val="left"/>
      <w:rPr>
        <w:rFonts w:ascii="Times New Roman" w:hAnsi="Times New Roman"/>
        <w:color w:val="000000"/>
        <w:sz w:val="20"/>
        <w:szCs w:val="20"/>
      </w:rPr>
    </w:pPr>
    <w:r>
      <w:rPr>
        <w:rFonts w:ascii="Times New Roman" w:hAnsi="Times New Roman"/>
        <w:color w:val="000000"/>
        <w:sz w:val="20"/>
        <w:szCs w:val="20"/>
      </w:rPr>
      <mc:AlternateContent>
        <mc:Choice Requires="wps">
          <w:drawing>
            <wp:anchor behindDoc="1" distT="0" distB="0" distL="0" distR="0" simplePos="0" locked="0" layoutInCell="1" allowOverlap="1" relativeHeight="15" wp14:anchorId="58566F98">
              <wp:simplePos x="0" y="0"/>
              <wp:positionH relativeFrom="column">
                <wp:posOffset>4851400</wp:posOffset>
              </wp:positionH>
              <wp:positionV relativeFrom="paragraph">
                <wp:posOffset>6769100</wp:posOffset>
              </wp:positionV>
              <wp:extent cx="213995" cy="175260"/>
              <wp:effectExtent l="0" t="0" r="0" b="0"/>
              <wp:wrapNone/>
              <wp:docPr id="6" name="Rectangle 1"/>
              <a:graphic xmlns:a="http://schemas.openxmlformats.org/drawingml/2006/main">
                <a:graphicData uri="http://schemas.microsoft.com/office/word/2010/wordprocessingShape">
                  <wps:wsp>
                    <wps:cNvSpPr/>
                    <wps:spPr>
                      <a:xfrm>
                        <a:off x="0" y="0"/>
                        <a:ext cx="213840" cy="175320"/>
                      </a:xfrm>
                      <a:prstGeom prst="rect">
                        <a:avLst/>
                      </a:prstGeom>
                      <a:noFill/>
                      <a:ln w="0">
                        <a:noFill/>
                      </a:ln>
                    </wps:spPr>
                    <wps:style>
                      <a:lnRef idx="0"/>
                      <a:fillRef idx="0"/>
                      <a:effectRef idx="0"/>
                      <a:fontRef idx="minor"/>
                    </wps:style>
                    <wps:txb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wps:txbx>
                    <wps:bodyPr lIns="0" rIns="0" tIns="0" bIns="0" anchor="t">
                      <a:noAutofit/>
                    </wps:bodyPr>
                  </wps:wsp>
                </a:graphicData>
              </a:graphic>
            </wp:anchor>
          </w:drawing>
        </mc:Choice>
        <mc:Fallback>
          <w:pict>
            <v:rect id="shape_0" ID="Rectangle 1" path="m0,0l-2147483645,0l-2147483645,-2147483646l0,-2147483646xe" stroked="f" o:allowincell="f" style="position:absolute;margin-left:382pt;margin-top:533pt;width:16.8pt;height:13.75pt;mso-wrap-style:square;v-text-anchor:top" wp14:anchorId="58566F98">
              <v:fill o:detectmouseclick="t" on="false"/>
              <v:stroke color="#3465a4" joinstyle="round" endcap="flat"/>
              <v:textbo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before="0" w:after="0"/>
      <w:jc w:val="left"/>
      <w:rPr>
        <w:rFonts w:ascii="Times New Roman" w:hAnsi="Times New Roman"/>
        <w:color w:val="000000"/>
        <w:sz w:val="20"/>
        <w:szCs w:val="20"/>
      </w:rPr>
    </w:pPr>
    <w:r>
      <w:rPr>
        <w:rFonts w:ascii="Times New Roman" w:hAnsi="Times New Roman"/>
        <w:color w:val="000000"/>
        <w:sz w:val="20"/>
        <w:szCs w:val="20"/>
      </w:rPr>
      <mc:AlternateContent>
        <mc:Choice Requires="wps">
          <w:drawing>
            <wp:anchor behindDoc="1" distT="0" distB="0" distL="0" distR="0" simplePos="0" locked="0" layoutInCell="1" allowOverlap="1" relativeHeight="17" wp14:anchorId="58566F98">
              <wp:simplePos x="0" y="0"/>
              <wp:positionH relativeFrom="column">
                <wp:posOffset>4851400</wp:posOffset>
              </wp:positionH>
              <wp:positionV relativeFrom="paragraph">
                <wp:posOffset>6769100</wp:posOffset>
              </wp:positionV>
              <wp:extent cx="213995" cy="175260"/>
              <wp:effectExtent l="0" t="0" r="0" b="0"/>
              <wp:wrapNone/>
              <wp:docPr id="7" name="Rectangle 2"/>
              <a:graphic xmlns:a="http://schemas.openxmlformats.org/drawingml/2006/main">
                <a:graphicData uri="http://schemas.microsoft.com/office/word/2010/wordprocessingShape">
                  <wps:wsp>
                    <wps:cNvSpPr/>
                    <wps:spPr>
                      <a:xfrm>
                        <a:off x="0" y="0"/>
                        <a:ext cx="213840" cy="175320"/>
                      </a:xfrm>
                      <a:prstGeom prst="rect">
                        <a:avLst/>
                      </a:prstGeom>
                      <a:noFill/>
                      <a:ln w="0">
                        <a:noFill/>
                      </a:ln>
                    </wps:spPr>
                    <wps:style>
                      <a:lnRef idx="0"/>
                      <a:fillRef idx="0"/>
                      <a:effectRef idx="0"/>
                      <a:fontRef idx="minor"/>
                    </wps:style>
                    <wps:txb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wps:txbx>
                    <wps:bodyPr lIns="0" rIns="0" tIns="0" bIns="0" anchor="t">
                      <a:noAutofit/>
                    </wps:bodyPr>
                  </wps:wsp>
                </a:graphicData>
              </a:graphic>
            </wp:anchor>
          </w:drawing>
        </mc:Choice>
        <mc:Fallback>
          <w:pict>
            <v:rect id="shape_0" ID="Rectangle 2" path="m0,0l-2147483645,0l-2147483645,-2147483646l0,-2147483646xe" stroked="f" o:allowincell="f" style="position:absolute;margin-left:382pt;margin-top:533pt;width:16.8pt;height:13.75pt;mso-wrap-style:square;v-text-anchor:top" wp14:anchorId="58566F98">
              <v:fill o:detectmouseclick="t" on="false"/>
              <v:stroke color="#3465a4" joinstyle="round" endcap="flat"/>
              <v:textbo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before="0" w:after="0"/>
      <w:jc w:val="left"/>
      <w:rPr>
        <w:rFonts w:ascii="Times New Roman" w:hAnsi="Times New Roman"/>
        <w:color w:val="000000"/>
        <w:sz w:val="20"/>
        <w:szCs w:val="20"/>
      </w:rPr>
    </w:pPr>
    <w:r>
      <w:rPr>
        <w:rFonts w:ascii="Times New Roman" w:hAnsi="Times New Roman"/>
        <w:color w:val="000000"/>
        <w:sz w:val="20"/>
        <w:szCs w:val="20"/>
      </w:rPr>
      <mc:AlternateContent>
        <mc:Choice Requires="wps">
          <w:drawing>
            <wp:anchor behindDoc="1" distT="0" distB="0" distL="0" distR="0" simplePos="0" locked="0" layoutInCell="1" allowOverlap="1" relativeHeight="19" wp14:anchorId="58566F98">
              <wp:simplePos x="0" y="0"/>
              <wp:positionH relativeFrom="column">
                <wp:posOffset>4851400</wp:posOffset>
              </wp:positionH>
              <wp:positionV relativeFrom="paragraph">
                <wp:posOffset>6769100</wp:posOffset>
              </wp:positionV>
              <wp:extent cx="213995" cy="175260"/>
              <wp:effectExtent l="0" t="0" r="0" b="0"/>
              <wp:wrapNone/>
              <wp:docPr id="9" name="Rectangle 3"/>
              <a:graphic xmlns:a="http://schemas.openxmlformats.org/drawingml/2006/main">
                <a:graphicData uri="http://schemas.microsoft.com/office/word/2010/wordprocessingShape">
                  <wps:wsp>
                    <wps:cNvSpPr/>
                    <wps:spPr>
                      <a:xfrm>
                        <a:off x="0" y="0"/>
                        <a:ext cx="213840" cy="175320"/>
                      </a:xfrm>
                      <a:prstGeom prst="rect">
                        <a:avLst/>
                      </a:prstGeom>
                      <a:noFill/>
                      <a:ln w="0">
                        <a:noFill/>
                      </a:ln>
                    </wps:spPr>
                    <wps:style>
                      <a:lnRef idx="0"/>
                      <a:fillRef idx="0"/>
                      <a:effectRef idx="0"/>
                      <a:fontRef idx="minor"/>
                    </wps:style>
                    <wps:txb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wps:txbx>
                    <wps:bodyPr lIns="0" rIns="0" tIns="0" bIns="0" anchor="t">
                      <a:noAutofit/>
                    </wps:bodyPr>
                  </wps:wsp>
                </a:graphicData>
              </a:graphic>
            </wp:anchor>
          </w:drawing>
        </mc:Choice>
        <mc:Fallback>
          <w:pict>
            <v:rect id="shape_0" ID="Rectangle 3" path="m0,0l-2147483645,0l-2147483645,-2147483646l0,-2147483646xe" stroked="f" o:allowincell="f" style="position:absolute;margin-left:382pt;margin-top:533pt;width:16.8pt;height:13.75pt;mso-wrap-style:square;v-text-anchor:top" wp14:anchorId="58566F98">
              <v:fill o:detectmouseclick="t" on="false"/>
              <v:stroke color="#3465a4" joinstyle="round" endcap="flat"/>
              <v:textbox>
                <w:txbxContent>
                  <w:p>
                    <w:pPr>
                      <w:pStyle w:val="FrameContents"/>
                      <w:spacing w:before="10" w:after="0"/>
                      <w:ind w:firstLine="60" w:left="60"/>
                      <w:jc w:val="left"/>
                      <w:rPr/>
                    </w:pPr>
                    <w:r>
                      <w:rPr>
                        <w:rFonts w:eastAsia="Calibri" w:cs="Calibri"/>
                        <w:color w:val="000000"/>
                        <w:sz w:val="20"/>
                      </w:rPr>
                      <w:t xml:space="preserve"> </w:t>
                    </w:r>
                    <w:r>
                      <w:rPr>
                        <w:rFonts w:eastAsia="Calibri" w:cs="Calibri"/>
                        <w:color w:val="000000"/>
                        <w:sz w:val="20"/>
                      </w:rPr>
                      <w:t xml:space="preserve">PAGE </w:t>
                    </w:r>
                    <w:r>
                      <w:rPr>
                        <w:rFonts w:eastAsia="Calibri" w:cs="Calibri"/>
                        <w:color w:val="000000"/>
                      </w:rPr>
                      <w:t>10</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bidi w:val="0"/>
      <w:spacing w:before="10" w:after="0"/>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bidi w:val="0"/>
      <w:spacing w:before="10" w:after="0"/>
      <w:jc w:val="both"/>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bidi w:val="0"/>
      <w:spacing w:before="10" w:after="0"/>
      <w:jc w:val="both"/>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bidi w:val="0"/>
      <w:spacing w:before="10" w:after="0"/>
      <w:jc w:val="both"/>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bidi w:val="0"/>
      <w:spacing w:before="10" w:after="0"/>
      <w:jc w:val="both"/>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bidi w:val="0"/>
      <w:spacing w:before="10" w:after="0"/>
      <w:jc w:val="both"/>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080" w:hanging="720"/>
      </w:pPr>
      <w:rPr/>
    </w:lvl>
    <w:lvl w:ilvl="5">
      <w:start w:val="1"/>
      <w:numFmt w:val="decimal"/>
      <w:lvlText w:val="%1.%2.%3.%4.%5.%6"/>
      <w:lvlJc w:val="left"/>
      <w:pPr>
        <w:tabs>
          <w:tab w:val="num" w:pos="0"/>
        </w:tabs>
        <w:ind w:left="1440" w:hanging="1080"/>
      </w:pPr>
      <w:rPr/>
    </w:lvl>
    <w:lvl w:ilvl="6">
      <w:start w:val="1"/>
      <w:numFmt w:val="decimal"/>
      <w:lvlText w:val="%1.%2.%3.%4.%5.%6.%7"/>
      <w:lvlJc w:val="left"/>
      <w:pPr>
        <w:tabs>
          <w:tab w:val="num" w:pos="0"/>
        </w:tabs>
        <w:ind w:left="1440" w:hanging="1080"/>
      </w:pPr>
      <w:rPr/>
    </w:lvl>
    <w:lvl w:ilvl="7">
      <w:start w:val="1"/>
      <w:numFmt w:val="decimal"/>
      <w:lvlText w:val="%1.%2.%3.%4.%5.%6.%7.%8"/>
      <w:lvlJc w:val="left"/>
      <w:pPr>
        <w:tabs>
          <w:tab w:val="num" w:pos="0"/>
        </w:tabs>
        <w:ind w:left="1800" w:hanging="1440"/>
      </w:pPr>
      <w:rPr/>
    </w:lvl>
    <w:lvl w:ilvl="8">
      <w:start w:val="1"/>
      <w:numFmt w:val="decimal"/>
      <w:lvlText w:val="%1.%2.%3.%4.%5.%6.%7.%8.%9"/>
      <w:lvlJc w:val="left"/>
      <w:pPr>
        <w:tabs>
          <w:tab w:val="num" w:pos="0"/>
        </w:tabs>
        <w:ind w:left="1800" w:hanging="1440"/>
      </w:pPr>
      <w:rPr/>
    </w:lvl>
  </w:abstractNum>
  <w:abstractNum w:abstractNumId="2">
    <w:lvl w:ilvl="0">
      <w:start w:val="1"/>
      <w:numFmt w:val="decimal"/>
      <w:lvlText w:val="(%1)"/>
      <w:lvlJc w:val="left"/>
      <w:pPr>
        <w:tabs>
          <w:tab w:val="num" w:pos="0"/>
        </w:tabs>
        <w:ind w:left="549" w:hanging="284"/>
      </w:pPr>
      <w:rPr>
        <w:sz w:val="18"/>
        <w:i/>
        <w:szCs w:val="18"/>
        <w:rFonts w:ascii="Times New Roman" w:hAnsi="Times New Roman" w:eastAsia="Times New Roman" w:cs="Times New Roman"/>
      </w:rPr>
    </w:lvl>
    <w:lvl w:ilvl="1">
      <w:start w:val="0"/>
      <w:numFmt w:val="bullet"/>
      <w:lvlText w:val=""/>
      <w:lvlJc w:val="left"/>
      <w:pPr>
        <w:tabs>
          <w:tab w:val="num" w:pos="0"/>
        </w:tabs>
        <w:ind w:left="1472" w:hanging="284"/>
      </w:pPr>
      <w:rPr>
        <w:rFonts w:ascii="Symbol" w:hAnsi="Symbol" w:cs="Symbol" w:hint="default"/>
      </w:rPr>
    </w:lvl>
    <w:lvl w:ilvl="2">
      <w:start w:val="0"/>
      <w:numFmt w:val="bullet"/>
      <w:lvlText w:val=""/>
      <w:lvlJc w:val="left"/>
      <w:pPr>
        <w:tabs>
          <w:tab w:val="num" w:pos="0"/>
        </w:tabs>
        <w:ind w:left="2405" w:hanging="284"/>
      </w:pPr>
      <w:rPr>
        <w:rFonts w:ascii="Symbol" w:hAnsi="Symbol" w:cs="Symbol" w:hint="default"/>
      </w:rPr>
    </w:lvl>
    <w:lvl w:ilvl="3">
      <w:start w:val="0"/>
      <w:numFmt w:val="bullet"/>
      <w:lvlText w:val=""/>
      <w:lvlJc w:val="left"/>
      <w:pPr>
        <w:tabs>
          <w:tab w:val="num" w:pos="0"/>
        </w:tabs>
        <w:ind w:left="3338" w:hanging="283"/>
      </w:pPr>
      <w:rPr>
        <w:rFonts w:ascii="Symbol" w:hAnsi="Symbol" w:cs="Symbol" w:hint="default"/>
      </w:rPr>
    </w:lvl>
    <w:lvl w:ilvl="4">
      <w:start w:val="0"/>
      <w:numFmt w:val="bullet"/>
      <w:lvlText w:val=""/>
      <w:lvlJc w:val="left"/>
      <w:pPr>
        <w:tabs>
          <w:tab w:val="num" w:pos="0"/>
        </w:tabs>
        <w:ind w:left="4271" w:hanging="283"/>
      </w:pPr>
      <w:rPr>
        <w:rFonts w:ascii="Symbol" w:hAnsi="Symbol" w:cs="Symbol" w:hint="default"/>
      </w:rPr>
    </w:lvl>
    <w:lvl w:ilvl="5">
      <w:start w:val="0"/>
      <w:numFmt w:val="bullet"/>
      <w:lvlText w:val=""/>
      <w:lvlJc w:val="left"/>
      <w:pPr>
        <w:tabs>
          <w:tab w:val="num" w:pos="0"/>
        </w:tabs>
        <w:ind w:left="5204" w:hanging="284"/>
      </w:pPr>
      <w:rPr>
        <w:rFonts w:ascii="Symbol" w:hAnsi="Symbol" w:cs="Symbol" w:hint="default"/>
      </w:rPr>
    </w:lvl>
    <w:lvl w:ilvl="6">
      <w:start w:val="0"/>
      <w:numFmt w:val="bullet"/>
      <w:lvlText w:val=""/>
      <w:lvlJc w:val="left"/>
      <w:pPr>
        <w:tabs>
          <w:tab w:val="num" w:pos="0"/>
        </w:tabs>
        <w:ind w:left="6137" w:hanging="283"/>
      </w:pPr>
      <w:rPr>
        <w:rFonts w:ascii="Symbol" w:hAnsi="Symbol" w:cs="Symbol" w:hint="default"/>
      </w:rPr>
    </w:lvl>
    <w:lvl w:ilvl="7">
      <w:start w:val="0"/>
      <w:numFmt w:val="bullet"/>
      <w:lvlText w:val=""/>
      <w:lvlJc w:val="left"/>
      <w:pPr>
        <w:tabs>
          <w:tab w:val="num" w:pos="0"/>
        </w:tabs>
        <w:ind w:left="7070" w:hanging="284"/>
      </w:pPr>
      <w:rPr>
        <w:rFonts w:ascii="Symbol" w:hAnsi="Symbol" w:cs="Symbol" w:hint="default"/>
      </w:rPr>
    </w:lvl>
    <w:lvl w:ilvl="8">
      <w:start w:val="0"/>
      <w:numFmt w:val="bullet"/>
      <w:lvlText w:val=""/>
      <w:lvlJc w:val="left"/>
      <w:pPr>
        <w:tabs>
          <w:tab w:val="num" w:pos="0"/>
        </w:tabs>
        <w:ind w:left="8003" w:hanging="284"/>
      </w:pPr>
      <w:rPr>
        <w:rFonts w:ascii="Symbol" w:hAnsi="Symbol" w:cs="Symbol" w:hint="default"/>
      </w:rPr>
    </w:lvl>
  </w:abstractNum>
  <w:abstractNum w:abstractNumId="3">
    <w:lvl w:ilvl="0">
      <w:start w:val="7"/>
      <w:numFmt w:val="decimal"/>
      <w:lvlText w:val="%1"/>
      <w:lvlJc w:val="left"/>
      <w:pPr>
        <w:tabs>
          <w:tab w:val="num" w:pos="0"/>
        </w:tabs>
        <w:ind w:left="832" w:hanging="567"/>
      </w:pPr>
      <w:rPr/>
    </w:lvl>
    <w:lvl w:ilvl="1">
      <w:start w:val="1"/>
      <w:numFmt w:val="decimal"/>
      <w:lvlText w:val="%1.%2."/>
      <w:lvlJc w:val="left"/>
      <w:pPr>
        <w:tabs>
          <w:tab w:val="num" w:pos="0"/>
        </w:tabs>
        <w:ind w:left="832" w:hanging="567"/>
      </w:pPr>
      <w:rPr>
        <w:sz w:val="20"/>
        <w:b/>
        <w:szCs w:val="20"/>
        <w:rFonts w:ascii="Times New Roman" w:hAnsi="Times New Roman" w:eastAsia="Times New Roman" w:cs="Times New Roman"/>
      </w:rPr>
    </w:lvl>
    <w:lvl w:ilvl="2">
      <w:start w:val="0"/>
      <w:numFmt w:val="bullet"/>
      <w:lvlText w:val=""/>
      <w:lvlJc w:val="left"/>
      <w:pPr>
        <w:tabs>
          <w:tab w:val="num" w:pos="0"/>
        </w:tabs>
        <w:ind w:left="2645" w:hanging="567"/>
      </w:pPr>
      <w:rPr>
        <w:rFonts w:ascii="Symbol" w:hAnsi="Symbol" w:cs="Symbol" w:hint="default"/>
      </w:rPr>
    </w:lvl>
    <w:lvl w:ilvl="3">
      <w:start w:val="0"/>
      <w:numFmt w:val="bullet"/>
      <w:lvlText w:val=""/>
      <w:lvlJc w:val="left"/>
      <w:pPr>
        <w:tabs>
          <w:tab w:val="num" w:pos="0"/>
        </w:tabs>
        <w:ind w:left="3548" w:hanging="567"/>
      </w:pPr>
      <w:rPr>
        <w:rFonts w:ascii="Symbol" w:hAnsi="Symbol" w:cs="Symbol" w:hint="default"/>
      </w:rPr>
    </w:lvl>
    <w:lvl w:ilvl="4">
      <w:start w:val="0"/>
      <w:numFmt w:val="bullet"/>
      <w:lvlText w:val=""/>
      <w:lvlJc w:val="left"/>
      <w:pPr>
        <w:tabs>
          <w:tab w:val="num" w:pos="0"/>
        </w:tabs>
        <w:ind w:left="4451" w:hanging="566"/>
      </w:pPr>
      <w:rPr>
        <w:rFonts w:ascii="Symbol" w:hAnsi="Symbol" w:cs="Symbol" w:hint="default"/>
      </w:rPr>
    </w:lvl>
    <w:lvl w:ilvl="5">
      <w:start w:val="0"/>
      <w:numFmt w:val="bullet"/>
      <w:lvlText w:val=""/>
      <w:lvlJc w:val="left"/>
      <w:pPr>
        <w:tabs>
          <w:tab w:val="num" w:pos="0"/>
        </w:tabs>
        <w:ind w:left="5354" w:hanging="567"/>
      </w:pPr>
      <w:rPr>
        <w:rFonts w:ascii="Symbol" w:hAnsi="Symbol" w:cs="Symbol" w:hint="default"/>
      </w:rPr>
    </w:lvl>
    <w:lvl w:ilvl="6">
      <w:start w:val="0"/>
      <w:numFmt w:val="bullet"/>
      <w:lvlText w:val=""/>
      <w:lvlJc w:val="left"/>
      <w:pPr>
        <w:tabs>
          <w:tab w:val="num" w:pos="0"/>
        </w:tabs>
        <w:ind w:left="6257" w:hanging="567"/>
      </w:pPr>
      <w:rPr>
        <w:rFonts w:ascii="Symbol" w:hAnsi="Symbol" w:cs="Symbol" w:hint="default"/>
      </w:rPr>
    </w:lvl>
    <w:lvl w:ilvl="7">
      <w:start w:val="0"/>
      <w:numFmt w:val="bullet"/>
      <w:lvlText w:val=""/>
      <w:lvlJc w:val="left"/>
      <w:pPr>
        <w:tabs>
          <w:tab w:val="num" w:pos="0"/>
        </w:tabs>
        <w:ind w:left="7160" w:hanging="567"/>
      </w:pPr>
      <w:rPr>
        <w:rFonts w:ascii="Symbol" w:hAnsi="Symbol" w:cs="Symbol" w:hint="default"/>
      </w:rPr>
    </w:lvl>
    <w:lvl w:ilvl="8">
      <w:start w:val="0"/>
      <w:numFmt w:val="bullet"/>
      <w:lvlText w:val=""/>
      <w:lvlJc w:val="left"/>
      <w:pPr>
        <w:tabs>
          <w:tab w:val="num" w:pos="0"/>
        </w:tabs>
        <w:ind w:left="8063" w:hanging="567"/>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7"/>
      <w:numFmt w:val="decimal"/>
      <w:lvlText w:val="%1"/>
      <w:lvlJc w:val="left"/>
      <w:pPr>
        <w:tabs>
          <w:tab w:val="num" w:pos="0"/>
        </w:tabs>
        <w:ind w:left="832" w:hanging="567"/>
      </w:pPr>
      <w:rPr/>
    </w:lvl>
    <w:lvl w:ilvl="1">
      <w:start w:val="1"/>
      <w:numFmt w:val="decimal"/>
      <w:lvlText w:val="%1.%2."/>
      <w:lvlJc w:val="left"/>
      <w:pPr>
        <w:tabs>
          <w:tab w:val="num" w:pos="0"/>
        </w:tabs>
        <w:ind w:left="832" w:hanging="567"/>
      </w:pPr>
      <w:rPr>
        <w:sz w:val="20"/>
        <w:b/>
        <w:szCs w:val="20"/>
        <w:rFonts w:ascii="Times New Roman" w:hAnsi="Times New Roman" w:eastAsia="Times New Roman" w:cs="Times New Roman"/>
      </w:rPr>
    </w:lvl>
    <w:lvl w:ilvl="2">
      <w:start w:val="0"/>
      <w:numFmt w:val="bullet"/>
      <w:lvlText w:val=""/>
      <w:lvlJc w:val="left"/>
      <w:pPr>
        <w:tabs>
          <w:tab w:val="num" w:pos="0"/>
        </w:tabs>
        <w:ind w:left="2645" w:hanging="567"/>
      </w:pPr>
      <w:rPr>
        <w:rFonts w:ascii="Symbol" w:hAnsi="Symbol" w:cs="Symbol" w:hint="default"/>
      </w:rPr>
    </w:lvl>
    <w:lvl w:ilvl="3">
      <w:start w:val="0"/>
      <w:numFmt w:val="bullet"/>
      <w:lvlText w:val=""/>
      <w:lvlJc w:val="left"/>
      <w:pPr>
        <w:tabs>
          <w:tab w:val="num" w:pos="0"/>
        </w:tabs>
        <w:ind w:left="3548" w:hanging="567"/>
      </w:pPr>
      <w:rPr>
        <w:rFonts w:ascii="Symbol" w:hAnsi="Symbol" w:cs="Symbol" w:hint="default"/>
      </w:rPr>
    </w:lvl>
    <w:lvl w:ilvl="4">
      <w:start w:val="0"/>
      <w:numFmt w:val="bullet"/>
      <w:lvlText w:val=""/>
      <w:lvlJc w:val="left"/>
      <w:pPr>
        <w:tabs>
          <w:tab w:val="num" w:pos="0"/>
        </w:tabs>
        <w:ind w:left="4451" w:hanging="566"/>
      </w:pPr>
      <w:rPr>
        <w:rFonts w:ascii="Symbol" w:hAnsi="Symbol" w:cs="Symbol" w:hint="default"/>
      </w:rPr>
    </w:lvl>
    <w:lvl w:ilvl="5">
      <w:start w:val="0"/>
      <w:numFmt w:val="bullet"/>
      <w:lvlText w:val=""/>
      <w:lvlJc w:val="left"/>
      <w:pPr>
        <w:tabs>
          <w:tab w:val="num" w:pos="0"/>
        </w:tabs>
        <w:ind w:left="5354" w:hanging="567"/>
      </w:pPr>
      <w:rPr>
        <w:rFonts w:ascii="Symbol" w:hAnsi="Symbol" w:cs="Symbol" w:hint="default"/>
      </w:rPr>
    </w:lvl>
    <w:lvl w:ilvl="6">
      <w:start w:val="0"/>
      <w:numFmt w:val="bullet"/>
      <w:lvlText w:val=""/>
      <w:lvlJc w:val="left"/>
      <w:pPr>
        <w:tabs>
          <w:tab w:val="num" w:pos="0"/>
        </w:tabs>
        <w:ind w:left="6257" w:hanging="567"/>
      </w:pPr>
      <w:rPr>
        <w:rFonts w:ascii="Symbol" w:hAnsi="Symbol" w:cs="Symbol" w:hint="default"/>
      </w:rPr>
    </w:lvl>
    <w:lvl w:ilvl="7">
      <w:start w:val="0"/>
      <w:numFmt w:val="bullet"/>
      <w:lvlText w:val=""/>
      <w:lvlJc w:val="left"/>
      <w:pPr>
        <w:tabs>
          <w:tab w:val="num" w:pos="0"/>
        </w:tabs>
        <w:ind w:left="7160" w:hanging="567"/>
      </w:pPr>
      <w:rPr>
        <w:rFonts w:ascii="Symbol" w:hAnsi="Symbol" w:cs="Symbol" w:hint="default"/>
      </w:rPr>
    </w:lvl>
    <w:lvl w:ilvl="8">
      <w:start w:val="0"/>
      <w:numFmt w:val="bullet"/>
      <w:lvlText w:val=""/>
      <w:lvlJc w:val="left"/>
      <w:pPr>
        <w:tabs>
          <w:tab w:val="num" w:pos="0"/>
        </w:tabs>
        <w:ind w:left="8063" w:hanging="567"/>
      </w:pPr>
      <w:rPr>
        <w:rFonts w:ascii="Symbol" w:hAnsi="Symbol" w:cs="Symbol" w:hint="default"/>
      </w:rPr>
    </w:lvl>
  </w:abstractNum>
  <w:abstractNum w:abstractNumId="7">
    <w:lvl w:ilvl="0">
      <w:start w:val="5"/>
      <w:numFmt w:val="decimal"/>
      <w:lvlText w:val="%1."/>
      <w:lvlJc w:val="left"/>
      <w:pPr>
        <w:tabs>
          <w:tab w:val="num" w:pos="0"/>
        </w:tabs>
        <w:ind w:left="265" w:hanging="152"/>
      </w:pPr>
      <w:rPr>
        <w:sz w:val="22"/>
        <w:b/>
        <w:szCs w:val="22"/>
        <w:rFonts w:ascii="Calibri" w:hAnsi="Calibri" w:eastAsia="Times New Roman" w:cs="Calibri" w:asciiTheme="minorHAnsi" w:cstheme="minorHAnsi" w:hAnsiTheme="minorHAnsi"/>
      </w:rPr>
    </w:lvl>
    <w:lvl w:ilvl="1">
      <w:start w:val="0"/>
      <w:numFmt w:val="bullet"/>
      <w:lvlText w:val="-"/>
      <w:lvlJc w:val="left"/>
      <w:pPr>
        <w:tabs>
          <w:tab w:val="num" w:pos="0"/>
        </w:tabs>
        <w:ind w:left="986" w:hanging="360"/>
      </w:pPr>
      <w:rPr>
        <w:rFonts w:ascii="Calibri" w:hAnsi="Calibri" w:cs="Calibri" w:hint="default"/>
        <w:sz w:val="20"/>
        <w:szCs w:val="20"/>
      </w:rPr>
    </w:lvl>
    <w:lvl w:ilvl="2">
      <w:start w:val="0"/>
      <w:numFmt w:val="bullet"/>
      <w:lvlText w:val=""/>
      <w:lvlJc w:val="left"/>
      <w:pPr>
        <w:tabs>
          <w:tab w:val="num" w:pos="0"/>
        </w:tabs>
        <w:ind w:left="1967" w:hanging="360"/>
      </w:pPr>
      <w:rPr>
        <w:rFonts w:ascii="Symbol" w:hAnsi="Symbol" w:cs="Symbol" w:hint="default"/>
      </w:rPr>
    </w:lvl>
    <w:lvl w:ilvl="3">
      <w:start w:val="0"/>
      <w:numFmt w:val="bullet"/>
      <w:lvlText w:val=""/>
      <w:lvlJc w:val="left"/>
      <w:pPr>
        <w:tabs>
          <w:tab w:val="num" w:pos="0"/>
        </w:tabs>
        <w:ind w:left="2955" w:hanging="360"/>
      </w:pPr>
      <w:rPr>
        <w:rFonts w:ascii="Symbol" w:hAnsi="Symbol" w:cs="Symbol" w:hint="default"/>
      </w:rPr>
    </w:lvl>
    <w:lvl w:ilvl="4">
      <w:start w:val="0"/>
      <w:numFmt w:val="bullet"/>
      <w:lvlText w:val=""/>
      <w:lvlJc w:val="left"/>
      <w:pPr>
        <w:tabs>
          <w:tab w:val="num" w:pos="0"/>
        </w:tabs>
        <w:ind w:left="3942" w:hanging="360"/>
      </w:pPr>
      <w:rPr>
        <w:rFonts w:ascii="Symbol" w:hAnsi="Symbol" w:cs="Symbol" w:hint="default"/>
      </w:rPr>
    </w:lvl>
    <w:lvl w:ilvl="5">
      <w:start w:val="0"/>
      <w:numFmt w:val="bullet"/>
      <w:lvlText w:val=""/>
      <w:lvlJc w:val="left"/>
      <w:pPr>
        <w:tabs>
          <w:tab w:val="num" w:pos="0"/>
        </w:tabs>
        <w:ind w:left="4930" w:hanging="360"/>
      </w:pPr>
      <w:rPr>
        <w:rFonts w:ascii="Symbol" w:hAnsi="Symbol" w:cs="Symbol" w:hint="default"/>
      </w:rPr>
    </w:lvl>
    <w:lvl w:ilvl="6">
      <w:start w:val="0"/>
      <w:numFmt w:val="bullet"/>
      <w:lvlText w:val=""/>
      <w:lvlJc w:val="left"/>
      <w:pPr>
        <w:tabs>
          <w:tab w:val="num" w:pos="0"/>
        </w:tabs>
        <w:ind w:left="5918" w:hanging="360"/>
      </w:pPr>
      <w:rPr>
        <w:rFonts w:ascii="Symbol" w:hAnsi="Symbol" w:cs="Symbol" w:hint="default"/>
      </w:rPr>
    </w:lvl>
    <w:lvl w:ilvl="7">
      <w:start w:val="0"/>
      <w:numFmt w:val="bullet"/>
      <w:lvlText w:val=""/>
      <w:lvlJc w:val="left"/>
      <w:pPr>
        <w:tabs>
          <w:tab w:val="num" w:pos="0"/>
        </w:tabs>
        <w:ind w:left="6905" w:hanging="360"/>
      </w:pPr>
      <w:rPr>
        <w:rFonts w:ascii="Symbol" w:hAnsi="Symbol" w:cs="Symbol" w:hint="default"/>
      </w:rPr>
    </w:lvl>
    <w:lvl w:ilvl="8">
      <w:start w:val="0"/>
      <w:numFmt w:val="bullet"/>
      <w:lvlText w:val=""/>
      <w:lvlJc w:val="left"/>
      <w:pPr>
        <w:tabs>
          <w:tab w:val="num" w:pos="0"/>
        </w:tabs>
        <w:ind w:left="7893" w:hanging="360"/>
      </w:pPr>
      <w:rPr>
        <w:rFonts w:ascii="Symbol" w:hAnsi="Symbol" w:cs="Symbol" w:hint="default"/>
      </w:rPr>
    </w:lvl>
  </w:abstractNum>
  <w:abstractNum w:abstractNumId="8">
    <w:lvl w:ilvl="0">
      <w:start w:val="1"/>
      <w:numFmt w:val="decimal"/>
      <w:lvlText w:val="%1."/>
      <w:lvlJc w:val="left"/>
      <w:pPr>
        <w:tabs>
          <w:tab w:val="num" w:pos="0"/>
        </w:tabs>
        <w:ind w:left="623" w:hanging="359"/>
      </w:pPr>
      <w:rPr>
        <w:sz w:val="24"/>
        <w:b/>
        <w:szCs w:val="24"/>
        <w:rFonts w:ascii="Calibri" w:hAnsi="Calibri" w:eastAsia="Times New Roman" w:cs="Calibri" w:asciiTheme="minorHAnsi" w:cstheme="minorHAnsi" w:hAnsiTheme="minorHAnsi"/>
      </w:rPr>
    </w:lvl>
    <w:lvl w:ilvl="1">
      <w:start w:val="0"/>
      <w:numFmt w:val="bullet"/>
      <w:lvlText w:val=""/>
      <w:lvlJc w:val="left"/>
      <w:pPr>
        <w:tabs>
          <w:tab w:val="num" w:pos="0"/>
        </w:tabs>
        <w:ind w:left="1544" w:hanging="359"/>
      </w:pPr>
      <w:rPr>
        <w:rFonts w:ascii="Symbol" w:hAnsi="Symbol" w:cs="Symbol" w:hint="default"/>
      </w:rPr>
    </w:lvl>
    <w:lvl w:ilvl="2">
      <w:start w:val="0"/>
      <w:numFmt w:val="bullet"/>
      <w:lvlText w:val=""/>
      <w:lvlJc w:val="left"/>
      <w:pPr>
        <w:tabs>
          <w:tab w:val="num" w:pos="0"/>
        </w:tabs>
        <w:ind w:left="2469" w:hanging="359"/>
      </w:pPr>
      <w:rPr>
        <w:rFonts w:ascii="Symbol" w:hAnsi="Symbol" w:cs="Symbol" w:hint="default"/>
      </w:rPr>
    </w:lvl>
    <w:lvl w:ilvl="3">
      <w:start w:val="0"/>
      <w:numFmt w:val="bullet"/>
      <w:lvlText w:val=""/>
      <w:lvlJc w:val="left"/>
      <w:pPr>
        <w:tabs>
          <w:tab w:val="num" w:pos="0"/>
        </w:tabs>
        <w:ind w:left="3394" w:hanging="359"/>
      </w:pPr>
      <w:rPr>
        <w:rFonts w:ascii="Symbol" w:hAnsi="Symbol" w:cs="Symbol" w:hint="default"/>
      </w:rPr>
    </w:lvl>
    <w:lvl w:ilvl="4">
      <w:start w:val="0"/>
      <w:numFmt w:val="bullet"/>
      <w:lvlText w:val=""/>
      <w:lvlJc w:val="left"/>
      <w:pPr>
        <w:tabs>
          <w:tab w:val="num" w:pos="0"/>
        </w:tabs>
        <w:ind w:left="4319" w:hanging="359"/>
      </w:pPr>
      <w:rPr>
        <w:rFonts w:ascii="Symbol" w:hAnsi="Symbol" w:cs="Symbol" w:hint="default"/>
      </w:rPr>
    </w:lvl>
    <w:lvl w:ilvl="5">
      <w:start w:val="0"/>
      <w:numFmt w:val="bullet"/>
      <w:lvlText w:val=""/>
      <w:lvlJc w:val="left"/>
      <w:pPr>
        <w:tabs>
          <w:tab w:val="num" w:pos="0"/>
        </w:tabs>
        <w:ind w:left="5244" w:hanging="359"/>
      </w:pPr>
      <w:rPr>
        <w:rFonts w:ascii="Symbol" w:hAnsi="Symbol" w:cs="Symbol" w:hint="default"/>
      </w:rPr>
    </w:lvl>
    <w:lvl w:ilvl="6">
      <w:start w:val="0"/>
      <w:numFmt w:val="bullet"/>
      <w:lvlText w:val=""/>
      <w:lvlJc w:val="left"/>
      <w:pPr>
        <w:tabs>
          <w:tab w:val="num" w:pos="0"/>
        </w:tabs>
        <w:ind w:left="6169" w:hanging="359"/>
      </w:pPr>
      <w:rPr>
        <w:rFonts w:ascii="Symbol" w:hAnsi="Symbol" w:cs="Symbol" w:hint="default"/>
      </w:rPr>
    </w:lvl>
    <w:lvl w:ilvl="7">
      <w:start w:val="0"/>
      <w:numFmt w:val="bullet"/>
      <w:lvlText w:val=""/>
      <w:lvlJc w:val="left"/>
      <w:pPr>
        <w:tabs>
          <w:tab w:val="num" w:pos="0"/>
        </w:tabs>
        <w:ind w:left="7094" w:hanging="359"/>
      </w:pPr>
      <w:rPr>
        <w:rFonts w:ascii="Symbol" w:hAnsi="Symbol" w:cs="Symbol" w:hint="default"/>
      </w:rPr>
    </w:lvl>
    <w:lvl w:ilvl="8">
      <w:start w:val="0"/>
      <w:numFmt w:val="bullet"/>
      <w:lvlText w:val=""/>
      <w:lvlJc w:val="left"/>
      <w:pPr>
        <w:tabs>
          <w:tab w:val="num" w:pos="0"/>
        </w:tabs>
        <w:ind w:left="8019" w:hanging="359"/>
      </w:pPr>
      <w:rPr>
        <w:rFonts w:ascii="Symbol" w:hAnsi="Symbol" w:cs="Symbol" w:hint="default"/>
      </w:rPr>
    </w:lvl>
  </w:abstractNum>
  <w:abstractNum w:abstractNumId="9">
    <w:lvl w:ilvl="0">
      <w:start w:val="1"/>
      <w:numFmt w:val="decimal"/>
      <w:lvlText w:val="%1."/>
      <w:lvlJc w:val="left"/>
      <w:pPr>
        <w:tabs>
          <w:tab w:val="num" w:pos="0"/>
        </w:tabs>
        <w:ind w:left="623" w:hanging="359"/>
      </w:pPr>
      <w:rPr>
        <w:sz w:val="20"/>
        <w:b/>
        <w:szCs w:val="20"/>
        <w:rFonts w:ascii="Times New Roman" w:hAnsi="Times New Roman" w:eastAsia="Times New Roman" w:cs="Times New Roman"/>
      </w:rPr>
    </w:lvl>
    <w:lvl w:ilvl="1">
      <w:start w:val="0"/>
      <w:numFmt w:val="bullet"/>
      <w:lvlText w:val=""/>
      <w:lvlJc w:val="left"/>
      <w:pPr>
        <w:tabs>
          <w:tab w:val="num" w:pos="0"/>
        </w:tabs>
        <w:ind w:left="1544" w:hanging="359"/>
      </w:pPr>
      <w:rPr>
        <w:rFonts w:ascii="Symbol" w:hAnsi="Symbol" w:cs="Symbol" w:hint="default"/>
      </w:rPr>
    </w:lvl>
    <w:lvl w:ilvl="2">
      <w:start w:val="0"/>
      <w:numFmt w:val="bullet"/>
      <w:lvlText w:val=""/>
      <w:lvlJc w:val="left"/>
      <w:pPr>
        <w:tabs>
          <w:tab w:val="num" w:pos="0"/>
        </w:tabs>
        <w:ind w:left="2469" w:hanging="359"/>
      </w:pPr>
      <w:rPr>
        <w:rFonts w:ascii="Symbol" w:hAnsi="Symbol" w:cs="Symbol" w:hint="default"/>
      </w:rPr>
    </w:lvl>
    <w:lvl w:ilvl="3">
      <w:start w:val="0"/>
      <w:numFmt w:val="bullet"/>
      <w:lvlText w:val=""/>
      <w:lvlJc w:val="left"/>
      <w:pPr>
        <w:tabs>
          <w:tab w:val="num" w:pos="0"/>
        </w:tabs>
        <w:ind w:left="3394" w:hanging="359"/>
      </w:pPr>
      <w:rPr>
        <w:rFonts w:ascii="Symbol" w:hAnsi="Symbol" w:cs="Symbol" w:hint="default"/>
      </w:rPr>
    </w:lvl>
    <w:lvl w:ilvl="4">
      <w:start w:val="0"/>
      <w:numFmt w:val="bullet"/>
      <w:lvlText w:val=""/>
      <w:lvlJc w:val="left"/>
      <w:pPr>
        <w:tabs>
          <w:tab w:val="num" w:pos="0"/>
        </w:tabs>
        <w:ind w:left="4319" w:hanging="359"/>
      </w:pPr>
      <w:rPr>
        <w:rFonts w:ascii="Symbol" w:hAnsi="Symbol" w:cs="Symbol" w:hint="default"/>
      </w:rPr>
    </w:lvl>
    <w:lvl w:ilvl="5">
      <w:start w:val="0"/>
      <w:numFmt w:val="bullet"/>
      <w:lvlText w:val=""/>
      <w:lvlJc w:val="left"/>
      <w:pPr>
        <w:tabs>
          <w:tab w:val="num" w:pos="0"/>
        </w:tabs>
        <w:ind w:left="5244" w:hanging="359"/>
      </w:pPr>
      <w:rPr>
        <w:rFonts w:ascii="Symbol" w:hAnsi="Symbol" w:cs="Symbol" w:hint="default"/>
      </w:rPr>
    </w:lvl>
    <w:lvl w:ilvl="6">
      <w:start w:val="0"/>
      <w:numFmt w:val="bullet"/>
      <w:lvlText w:val=""/>
      <w:lvlJc w:val="left"/>
      <w:pPr>
        <w:tabs>
          <w:tab w:val="num" w:pos="0"/>
        </w:tabs>
        <w:ind w:left="6169" w:hanging="359"/>
      </w:pPr>
      <w:rPr>
        <w:rFonts w:ascii="Symbol" w:hAnsi="Symbol" w:cs="Symbol" w:hint="default"/>
      </w:rPr>
    </w:lvl>
    <w:lvl w:ilvl="7">
      <w:start w:val="0"/>
      <w:numFmt w:val="bullet"/>
      <w:lvlText w:val=""/>
      <w:lvlJc w:val="left"/>
      <w:pPr>
        <w:tabs>
          <w:tab w:val="num" w:pos="0"/>
        </w:tabs>
        <w:ind w:left="7094" w:hanging="359"/>
      </w:pPr>
      <w:rPr>
        <w:rFonts w:ascii="Symbol" w:hAnsi="Symbol" w:cs="Symbol" w:hint="default"/>
      </w:rPr>
    </w:lvl>
    <w:lvl w:ilvl="8">
      <w:start w:val="0"/>
      <w:numFmt w:val="bullet"/>
      <w:lvlText w:val=""/>
      <w:lvlJc w:val="left"/>
      <w:pPr>
        <w:tabs>
          <w:tab w:val="num" w:pos="0"/>
        </w:tabs>
        <w:ind w:left="8019" w:hanging="359"/>
      </w:pPr>
      <w:rPr>
        <w:rFonts w:ascii="Symbol" w:hAnsi="Symbol" w:cs="Symbol"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73" w:hanging="360"/>
      </w:pPr>
      <w:rPr>
        <w:rFonts w:ascii="Symbol" w:hAnsi="Symbol" w:cs="Symbol" w:hint="default"/>
      </w:rPr>
    </w:lvl>
    <w:lvl w:ilvl="1">
      <w:start w:val="1"/>
      <w:numFmt w:val="bullet"/>
      <w:lvlText w:val="o"/>
      <w:lvlJc w:val="left"/>
      <w:pPr>
        <w:tabs>
          <w:tab w:val="num" w:pos="0"/>
        </w:tabs>
        <w:ind w:left="1493" w:hanging="360"/>
      </w:pPr>
      <w:rPr>
        <w:rFonts w:ascii="Courier New" w:hAnsi="Courier New" w:cs="Courier New" w:hint="default"/>
      </w:rPr>
    </w:lvl>
    <w:lvl w:ilvl="2">
      <w:start w:val="1"/>
      <w:numFmt w:val="bullet"/>
      <w:lvlText w:val=""/>
      <w:lvlJc w:val="left"/>
      <w:pPr>
        <w:tabs>
          <w:tab w:val="num" w:pos="0"/>
        </w:tabs>
        <w:ind w:left="2213" w:hanging="360"/>
      </w:pPr>
      <w:rPr>
        <w:rFonts w:ascii="Wingdings" w:hAnsi="Wingdings" w:cs="Wingdings" w:hint="default"/>
      </w:rPr>
    </w:lvl>
    <w:lvl w:ilvl="3">
      <w:start w:val="1"/>
      <w:numFmt w:val="bullet"/>
      <w:lvlText w:val=""/>
      <w:lvlJc w:val="left"/>
      <w:pPr>
        <w:tabs>
          <w:tab w:val="num" w:pos="0"/>
        </w:tabs>
        <w:ind w:left="2933" w:hanging="360"/>
      </w:pPr>
      <w:rPr>
        <w:rFonts w:ascii="Symbol" w:hAnsi="Symbol" w:cs="Symbol" w:hint="default"/>
      </w:rPr>
    </w:lvl>
    <w:lvl w:ilvl="4">
      <w:start w:val="1"/>
      <w:numFmt w:val="bullet"/>
      <w:lvlText w:val="o"/>
      <w:lvlJc w:val="left"/>
      <w:pPr>
        <w:tabs>
          <w:tab w:val="num" w:pos="0"/>
        </w:tabs>
        <w:ind w:left="3653" w:hanging="360"/>
      </w:pPr>
      <w:rPr>
        <w:rFonts w:ascii="Courier New" w:hAnsi="Courier New" w:cs="Courier New" w:hint="default"/>
      </w:rPr>
    </w:lvl>
    <w:lvl w:ilvl="5">
      <w:start w:val="1"/>
      <w:numFmt w:val="bullet"/>
      <w:lvlText w:val=""/>
      <w:lvlJc w:val="left"/>
      <w:pPr>
        <w:tabs>
          <w:tab w:val="num" w:pos="0"/>
        </w:tabs>
        <w:ind w:left="4373" w:hanging="360"/>
      </w:pPr>
      <w:rPr>
        <w:rFonts w:ascii="Wingdings" w:hAnsi="Wingdings" w:cs="Wingdings" w:hint="default"/>
      </w:rPr>
    </w:lvl>
    <w:lvl w:ilvl="6">
      <w:start w:val="1"/>
      <w:numFmt w:val="bullet"/>
      <w:lvlText w:val=""/>
      <w:lvlJc w:val="left"/>
      <w:pPr>
        <w:tabs>
          <w:tab w:val="num" w:pos="0"/>
        </w:tabs>
        <w:ind w:left="5093" w:hanging="360"/>
      </w:pPr>
      <w:rPr>
        <w:rFonts w:ascii="Symbol" w:hAnsi="Symbol" w:cs="Symbol" w:hint="default"/>
      </w:rPr>
    </w:lvl>
    <w:lvl w:ilvl="7">
      <w:start w:val="1"/>
      <w:numFmt w:val="bullet"/>
      <w:lvlText w:val="o"/>
      <w:lvlJc w:val="left"/>
      <w:pPr>
        <w:tabs>
          <w:tab w:val="num" w:pos="0"/>
        </w:tabs>
        <w:ind w:left="5813" w:hanging="360"/>
      </w:pPr>
      <w:rPr>
        <w:rFonts w:ascii="Courier New" w:hAnsi="Courier New" w:cs="Courier New" w:hint="default"/>
      </w:rPr>
    </w:lvl>
    <w:lvl w:ilvl="8">
      <w:start w:val="1"/>
      <w:numFmt w:val="bullet"/>
      <w:lvlText w:val=""/>
      <w:lvlJc w:val="left"/>
      <w:pPr>
        <w:tabs>
          <w:tab w:val="num" w:pos="0"/>
        </w:tabs>
        <w:ind w:left="6533" w:hanging="360"/>
      </w:pPr>
      <w:rPr>
        <w:rFonts w:ascii="Wingdings" w:hAnsi="Wingdings" w:cs="Wingdings"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t-IT" w:eastAsia="it-I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74d3"/>
    <w:pPr>
      <w:widowControl w:val="false"/>
      <w:bidi w:val="0"/>
      <w:spacing w:before="10" w:after="0"/>
      <w:jc w:val="both"/>
    </w:pPr>
    <w:rPr>
      <w:rFonts w:eastAsia="Times New Roman" w:cs="Times New Roman" w:ascii="Calibri" w:hAnsi="Calibri"/>
      <w:color w:val="auto"/>
      <w:kern w:val="0"/>
      <w:sz w:val="22"/>
      <w:szCs w:val="22"/>
      <w:lang w:val="it-IT" w:eastAsia="it-IT" w:bidi="ar-SA"/>
    </w:rPr>
  </w:style>
  <w:style w:type="paragraph" w:styleId="Heading1">
    <w:name w:val="heading 1"/>
    <w:basedOn w:val="Normal"/>
    <w:link w:val="Titolo1Carattere"/>
    <w:uiPriority w:val="9"/>
    <w:qFormat/>
    <w:rsid w:val="001e74d3"/>
    <w:pPr>
      <w:outlineLvl w:val="0"/>
    </w:pPr>
    <w:rPr>
      <w:b/>
      <w:bCs/>
      <w:sz w:val="24"/>
      <w:u w:val="single"/>
    </w:rPr>
  </w:style>
  <w:style w:type="paragraph" w:styleId="Heading2">
    <w:name w:val="heading 2"/>
    <w:basedOn w:val="Normal"/>
    <w:next w:val="Normal"/>
    <w:link w:val="Titolo2Carattere"/>
    <w:uiPriority w:val="9"/>
    <w:semiHidden/>
    <w:unhideWhenUsed/>
    <w:qFormat/>
    <w:rsid w:val="007601e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1e74d3"/>
    <w:rPr>
      <w:rFonts w:ascii="Calibri" w:hAnsi="Calibri" w:eastAsia="Times New Roman" w:cs="Times New Roman"/>
      <w:b/>
      <w:bCs/>
      <w:sz w:val="24"/>
      <w:u w:val="single"/>
    </w:rPr>
  </w:style>
  <w:style w:type="character" w:styleId="CorpotestoCarattere" w:customStyle="1">
    <w:name w:val="Corpo testo Carattere"/>
    <w:basedOn w:val="DefaultParagraphFont"/>
    <w:uiPriority w:val="1"/>
    <w:qFormat/>
    <w:rsid w:val="001e74d3"/>
    <w:rPr>
      <w:rFonts w:ascii="Times New Roman" w:hAnsi="Times New Roman" w:eastAsia="Times New Roman" w:cs="Times New Roman"/>
      <w:i/>
      <w:iCs/>
      <w:sz w:val="20"/>
      <w:szCs w:val="20"/>
    </w:rPr>
  </w:style>
  <w:style w:type="character" w:styleId="TitoloCarattere" w:customStyle="1">
    <w:name w:val="Titolo Carattere"/>
    <w:basedOn w:val="DefaultParagraphFont"/>
    <w:link w:val="Title"/>
    <w:uiPriority w:val="10"/>
    <w:qFormat/>
    <w:rsid w:val="001e74d3"/>
    <w:rPr>
      <w:rFonts w:ascii="Times New Roman" w:hAnsi="Times New Roman" w:eastAsia="Times New Roman" w:cs="Times New Roman"/>
      <w:b/>
      <w:bCs/>
      <w:sz w:val="32"/>
      <w:szCs w:val="32"/>
    </w:rPr>
  </w:style>
  <w:style w:type="character" w:styleId="Titolo2Carattere" w:customStyle="1">
    <w:name w:val="Titolo 2 Carattere"/>
    <w:basedOn w:val="DefaultParagraphFont"/>
    <w:link w:val="Heading2"/>
    <w:uiPriority w:val="9"/>
    <w:semiHidden/>
    <w:qFormat/>
    <w:rsid w:val="007601e3"/>
    <w:rPr>
      <w:rFonts w:ascii="Calibri Light" w:hAnsi="Calibri Light" w:eastAsia="" w:cs="" w:asciiTheme="majorHAnsi" w:cstheme="majorBidi" w:eastAsiaTheme="majorEastAsia" w:hAnsiTheme="majorHAnsi"/>
      <w:color w:themeColor="accent1" w:themeShade="bf" w:val="2F5496"/>
      <w:sz w:val="26"/>
      <w:szCs w:val="26"/>
    </w:rPr>
  </w:style>
  <w:style w:type="character" w:styleId="IntestazioneCarattere" w:customStyle="1">
    <w:name w:val="Intestazione Carattere"/>
    <w:basedOn w:val="DefaultParagraphFont"/>
    <w:link w:val="Header"/>
    <w:uiPriority w:val="99"/>
    <w:qFormat/>
    <w:rsid w:val="000f56e4"/>
    <w:rPr>
      <w:rFonts w:ascii="Calibri" w:hAnsi="Calibri" w:eastAsia="Times New Roman" w:cs="Times New Roman"/>
    </w:rPr>
  </w:style>
  <w:style w:type="character" w:styleId="PidipaginaCarattere" w:customStyle="1">
    <w:name w:val="Piè di pagina Carattere"/>
    <w:basedOn w:val="DefaultParagraphFont"/>
    <w:link w:val="Footer"/>
    <w:uiPriority w:val="99"/>
    <w:qFormat/>
    <w:rsid w:val="000f56e4"/>
    <w:rPr>
      <w:rFonts w:ascii="Calibri" w:hAnsi="Calibri" w:eastAsia="Times New Roman" w:cs="Times New Roman"/>
    </w:rPr>
  </w:style>
  <w:style w:type="character" w:styleId="normaltextrun" w:customStyle="1">
    <w:name w:val="normaltextrun"/>
    <w:basedOn w:val="DefaultParagraphFont"/>
    <w:qFormat/>
    <w:rsid w:val="00a80aa5"/>
    <w:rPr/>
  </w:style>
  <w:style w:type="character" w:styleId="eop" w:customStyle="1">
    <w:name w:val="eop"/>
    <w:basedOn w:val="DefaultParagraphFont"/>
    <w:qFormat/>
    <w:rsid w:val="00a80aa5"/>
    <w:rPr/>
  </w:style>
  <w:style w:type="character" w:styleId="Strong">
    <w:name w:val="Strong"/>
    <w:basedOn w:val="DefaultParagraphFont"/>
    <w:uiPriority w:val="22"/>
    <w:qFormat/>
    <w:rsid w:val="006703e6"/>
    <w:rPr>
      <w:b/>
      <w:bCs/>
    </w:rPr>
  </w:style>
  <w:style w:type="character" w:styleId="CommentReference">
    <w:name w:val="annotation reference"/>
    <w:basedOn w:val="DefaultParagraphFont"/>
    <w:uiPriority w:val="99"/>
    <w:semiHidden/>
    <w:unhideWhenUsed/>
    <w:qFormat/>
    <w:rsid w:val="004b7da7"/>
    <w:rPr>
      <w:sz w:val="16"/>
      <w:szCs w:val="16"/>
    </w:rPr>
  </w:style>
  <w:style w:type="character" w:styleId="TestocommentoCarattere" w:customStyle="1">
    <w:name w:val="Testo commento Carattere"/>
    <w:basedOn w:val="DefaultParagraphFont"/>
    <w:link w:val="CommentText"/>
    <w:uiPriority w:val="99"/>
    <w:qFormat/>
    <w:rsid w:val="004b7da7"/>
    <w:rPr>
      <w:rFonts w:eastAsia="Times New Roman" w:cs="Times New Roman"/>
      <w:sz w:val="20"/>
      <w:szCs w:val="20"/>
    </w:rPr>
  </w:style>
  <w:style w:type="character" w:styleId="SoggettocommentoCarattere" w:customStyle="1">
    <w:name w:val="Soggetto commento Carattere"/>
    <w:basedOn w:val="TestocommentoCarattere"/>
    <w:link w:val="annotationsubject"/>
    <w:uiPriority w:val="99"/>
    <w:semiHidden/>
    <w:qFormat/>
    <w:rsid w:val="004b7da7"/>
    <w:rPr>
      <w:rFonts w:eastAsia="Times New Roman" w:cs="Times New Roman"/>
      <w:b/>
      <w:bCs/>
      <w:sz w:val="20"/>
      <w:szCs w:val="20"/>
    </w:rPr>
  </w:style>
  <w:style w:type="character" w:styleId="PlaceholderText">
    <w:name w:val="Placeholder Text"/>
    <w:basedOn w:val="DefaultParagraphFont"/>
    <w:uiPriority w:val="99"/>
    <w:semiHidden/>
    <w:qFormat/>
    <w:rsid w:val="00367faa"/>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testoCarattere"/>
    <w:uiPriority w:val="1"/>
    <w:qFormat/>
    <w:rsid w:val="001e74d3"/>
    <w:pPr/>
    <w:rPr>
      <w:rFonts w:ascii="Times New Roman" w:hAnsi="Times New Roman"/>
      <w:i/>
      <w:iCs/>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link w:val="TitoloCarattere"/>
    <w:uiPriority w:val="10"/>
    <w:qFormat/>
    <w:rsid w:val="001e74d3"/>
    <w:pPr>
      <w:spacing w:before="86" w:after="0"/>
      <w:ind w:left="987" w:right="1009"/>
      <w:jc w:val="center"/>
    </w:pPr>
    <w:rPr>
      <w:rFonts w:ascii="Times New Roman" w:hAnsi="Times New Roman"/>
      <w:b/>
      <w:bCs/>
      <w:sz w:val="32"/>
      <w:szCs w:val="32"/>
    </w:rPr>
  </w:style>
  <w:style w:type="paragraph" w:styleId="ListParagraph">
    <w:name w:val="List Paragraph"/>
    <w:basedOn w:val="Normal"/>
    <w:uiPriority w:val="34"/>
    <w:qFormat/>
    <w:rsid w:val="00fc6829"/>
    <w:pPr>
      <w:spacing w:before="10" w:after="0"/>
      <w:ind w:left="720"/>
      <w:contextualSpacing/>
    </w:pPr>
    <w:rPr/>
  </w:style>
  <w:style w:type="paragraph" w:styleId="TableParagraph" w:customStyle="1">
    <w:name w:val="Table Paragraph"/>
    <w:basedOn w:val="Normal"/>
    <w:uiPriority w:val="1"/>
    <w:qFormat/>
    <w:rsid w:val="001e74d3"/>
    <w:pPr/>
    <w:rPr>
      <w:rFonts w:ascii="Times New Roman" w:hAnsi="Times New Roman"/>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0f56e4"/>
    <w:pPr>
      <w:tabs>
        <w:tab w:val="left" w:pos="832" w:leader="none"/>
        <w:tab w:val="left" w:pos="833" w:leader="none"/>
        <w:tab w:val="center" w:pos="4819" w:leader="none"/>
        <w:tab w:val="right" w:pos="9638" w:leader="none"/>
      </w:tabs>
    </w:pPr>
    <w:rPr/>
  </w:style>
  <w:style w:type="paragraph" w:styleId="Footer">
    <w:name w:val="footer"/>
    <w:basedOn w:val="Normal"/>
    <w:link w:val="PidipaginaCarattere"/>
    <w:uiPriority w:val="99"/>
    <w:unhideWhenUsed/>
    <w:rsid w:val="000f56e4"/>
    <w:pPr>
      <w:tabs>
        <w:tab w:val="left" w:pos="832" w:leader="none"/>
        <w:tab w:val="left" w:pos="833" w:leader="none"/>
        <w:tab w:val="center" w:pos="4819" w:leader="none"/>
        <w:tab w:val="right" w:pos="9638"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paragraph" w:customStyle="1">
    <w:name w:val="paragraph"/>
    <w:basedOn w:val="Normal"/>
    <w:qFormat/>
    <w:rsid w:val="00a80aa5"/>
    <w:pPr>
      <w:widowControl/>
      <w:tabs>
        <w:tab w:val="clear" w:pos="832"/>
        <w:tab w:val="clear" w:pos="833"/>
      </w:tabs>
      <w:spacing w:beforeAutospacing="1" w:afterAutospacing="1"/>
      <w:jc w:val="left"/>
    </w:pPr>
    <w:rPr>
      <w:rFonts w:ascii="Times New Roman" w:hAnsi="Times New Roman"/>
      <w:sz w:val="24"/>
      <w:szCs w:val="24"/>
    </w:rPr>
  </w:style>
  <w:style w:type="paragraph" w:styleId="NormalWeb">
    <w:name w:val="Normal (Web)"/>
    <w:basedOn w:val="Normal"/>
    <w:uiPriority w:val="99"/>
    <w:unhideWhenUsed/>
    <w:qFormat/>
    <w:rsid w:val="004e1911"/>
    <w:pPr>
      <w:widowControl/>
      <w:tabs>
        <w:tab w:val="clear" w:pos="832"/>
        <w:tab w:val="clear" w:pos="833"/>
      </w:tabs>
      <w:spacing w:beforeAutospacing="1" w:afterAutospacing="1"/>
      <w:jc w:val="left"/>
    </w:pPr>
    <w:rPr>
      <w:rFonts w:ascii="Times New Roman" w:hAnsi="Times New Roman"/>
      <w:sz w:val="24"/>
      <w:szCs w:val="24"/>
    </w:rPr>
  </w:style>
  <w:style w:type="paragraph" w:styleId="CommentText">
    <w:name w:val="annotation text"/>
    <w:basedOn w:val="Normal"/>
    <w:link w:val="TestocommentoCarattere"/>
    <w:uiPriority w:val="99"/>
    <w:unhideWhenUsed/>
    <w:rsid w:val="004b7da7"/>
    <w:pPr/>
    <w:rPr>
      <w:sz w:val="20"/>
      <w:szCs w:val="20"/>
    </w:rPr>
  </w:style>
  <w:style w:type="paragraph" w:styleId="annotationsubject">
    <w:name w:val="annotation subject"/>
    <w:basedOn w:val="CommentText"/>
    <w:next w:val="CommentText"/>
    <w:link w:val="SoggettocommentoCarattere"/>
    <w:uiPriority w:val="99"/>
    <w:semiHidden/>
    <w:unhideWhenUsed/>
    <w:qFormat/>
    <w:rsid w:val="004b7da7"/>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1">
    <w:name w:val="Table Normal1"/>
    <w:uiPriority w:val="2"/>
    <w:semiHidden/>
    <w:unhideWhenUsed/>
    <w:qFormat/>
    <w:rsid w:val="001e74d3"/>
    <w:rPr>
      <w:lang w:val="en-US"/>
    </w:rPr>
    <w:tblPr>
      <w:tblCellMar>
        <w:top w:w="0" w:type="dxa"/>
        <w:left w:w="0" w:type="dxa"/>
        <w:bottom w:w="0" w:type="dxa"/>
        <w:right w:w="0" w:type="dxa"/>
      </w:tblCellMar>
    </w:tblPr>
  </w:style>
  <w:style w:type="table" w:styleId="Grigliatabella">
    <w:name w:val="Table Grid"/>
    <w:basedOn w:val="Tabellanormale"/>
    <w:uiPriority w:val="39"/>
    <w:rsid w:val="001e74d3"/>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gliatab4">
    <w:name w:val="Grid Table 4"/>
    <w:basedOn w:val="Tabellanormale"/>
    <w:uiPriority w:val="49"/>
    <w:rsid w:val="002d21a7"/>
    <w:pPr>
      <w:spacing w:before="0"/>
      <w:jc w:val="left"/>
    </w:pPr>
    <w:rPr>
      <w:rFonts w:asciiTheme="minorHAnsi" w:hAnsiTheme="minorHAnsi" w:eastAsiaTheme="minorHAnsi" w:cstheme="minorBidi"/>
      <w:lang w:eastAsia="en-US"/>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TqUPYf9ZVkUYmG1A0AZmjhwzjeA==">AMUW2mWiY3mKjno2KZTNobFCFrvtS6LB11PtbUK83dqptTn0NFddnOvO5TYfEW1+Uri882dqiJ1NNl0ddb5STJ1Ep5q2yTXacrSWY381gCdLBxAeMyjvpD4ko+DmlachK5VQa1YnYOrTmxM4SQtT5P8/ANeueyaeli1QGBn12zOacKyHyo8DFCTS+hXKGxWO2a9HupIwEYG0k8JpS1DnapDtiuXIZDuohDJ/c7ooN2kirnz6NjKrW1pd2O+yFu2hGjSmKcqRwRhROcQHupPnn6qus7N/iSuCd1Tr+WVQCgrk59nrnki038ptumkqVRVdZRy61YcadIdLjh7xH6kNlYF0ocdNOWsqRYHAX6ePpkMM3LztshGW8LnwT4Wxf3L+E1HEdVkbBM27</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9961</TotalTime>
  <Application>LibreOffice/25.2.3.2$Linux_X86_64 LibreOffice_project/520$Build-2</Application>
  <AppVersion>15.0000</AppVersion>
  <Pages>60</Pages>
  <Words>22775</Words>
  <Characters>130560</Characters>
  <CharactersWithSpaces>151846</CharactersWithSpaces>
  <Paragraphs>1262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2022-04-14T13:25:00Z</dcterms:created>
  <dc:creator>MARTA ROSARIA MARINO</dc:creator>
  <dc:description/>
  <dc:language>en-US</dc:language>
  <cp:lastModifiedBy/>
  <dcterms:modified xsi:type="dcterms:W3CDTF">2025-09-17T16:18:40Z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