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Accessing a Kerberized Cluster Through Envoy (Reverse Proxy)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Objective</w:t>
      </w:r>
    </w:p>
    <w:p>
      <w:pPr>
        <w:spacing w:before="240" w:after="240"/>
      </w:pPr>
      <w:r>
        <w:t xml:space="preserve">To enable secure access to a </w:t>
      </w:r>
      <w:r>
        <w:rPr>
          <w:b/>
          <w:bCs/>
        </w:rPr>
        <w:t>Kerberos-protected cluster</w:t>
      </w:r>
      <w:r>
        <w:t xml:space="preserve"> (e.g., Hadoop NameNode UI or API) through </w:t>
      </w:r>
      <w:r>
        <w:rPr>
          <w:b/>
          <w:bCs/>
        </w:rPr>
        <w:t>Envoy as a reverse proxy</w:t>
      </w:r>
      <w:r>
        <w:t>, specifically for health check and service routing purposes.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Overview</w:t>
      </w:r>
    </w:p>
    <w:p>
      <w:pPr>
        <w:spacing w:before="240" w:after="240"/>
      </w:pPr>
      <w:r>
        <w:t>There are two approaches to enable Envoy to access and verify the availability of Kerberized backend services.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Option 1: Whitelist Health Check URL (Bypass Kerberos)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Description</w:t>
      </w:r>
    </w:p>
    <w:p>
      <w:pPr>
        <w:spacing w:before="240" w:after="240"/>
      </w:pPr>
      <w:r>
        <w:t>This method involves configuring the Kerberos-protected backend to whitelist specific health check endpoints (e.g., /jmx, /healthz) so that they bypass Kerberos authentication. Envoy can then use its native health check functionality to monitor these endpoints without needing to include a Kerberos token.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Note</w:t>
      </w:r>
    </w:p>
    <w:p>
      <w:pPr>
        <w:spacing w:before="240" w:after="240"/>
      </w:pPr>
      <w:r>
        <w:rPr>
          <w:b/>
          <w:bCs/>
        </w:rPr>
        <w:t>This option is not supported in our current Hadoop environment</w:t>
      </w:r>
      <w:r>
        <w:t>, as it does not allow bypassing Kerberos for specific endpoints.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Option 2: Send Kerberos Token via Custom Envoy Integration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Description</w:t>
      </w:r>
    </w:p>
    <w:p>
      <w:pPr>
        <w:spacing w:before="240" w:after="240"/>
      </w:pPr>
      <w:r>
        <w:t>In this method, Envoy sends an Authorization: Negotiate &lt;Kerberos-token&gt; header along with its health check or proxy request. This approach requires: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t xml:space="preserve">Integration of </w:t>
      </w:r>
      <w:r>
        <w:rPr>
          <w:b/>
          <w:bCs/>
        </w:rPr>
        <w:t>custom code</w:t>
      </w:r>
      <w:r>
        <w:t xml:space="preserve"> in Envoy, such as: </w:t>
      </w:r>
    </w:p>
    <w:p>
      <w:pPr>
        <w:numPr>
          <w:ilvl w:val="1"/>
          <w:numId w:val="1"/>
        </w:numPr>
        <w:ind w:left="1440" w:hanging="280"/>
        <w:jc w:val="left"/>
      </w:pPr>
      <w:r>
        <w:t xml:space="preserve">A </w:t>
      </w:r>
      <w:r>
        <w:rPr>
          <w:b/>
          <w:bCs/>
        </w:rPr>
        <w:t>Lua filter</w:t>
      </w:r>
      <w:r>
        <w:t>, or</w:t>
      </w:r>
    </w:p>
    <w:p>
      <w:pPr>
        <w:numPr>
          <w:ilvl w:val="1"/>
          <w:numId w:val="1"/>
        </w:numPr>
        <w:ind w:left="1440" w:hanging="280"/>
        <w:jc w:val="left"/>
      </w:pPr>
      <w:r>
        <w:t xml:space="preserve">An </w:t>
      </w:r>
      <w:r>
        <w:rPr>
          <w:b/>
          <w:bCs/>
        </w:rPr>
        <w:t>external authorization service (ext_authz)</w:t>
      </w:r>
    </w:p>
    <w:p>
      <w:pPr>
        <w:numPr>
          <w:ilvl w:val="0"/>
          <w:numId w:val="1"/>
        </w:numPr>
        <w:ind w:left="720" w:hanging="280"/>
        <w:jc w:val="left"/>
      </w:pPr>
      <w:r>
        <w:t xml:space="preserve">The Kerberos token must be: </w:t>
      </w:r>
    </w:p>
    <w:p>
      <w:pPr>
        <w:numPr>
          <w:ilvl w:val="1"/>
          <w:numId w:val="1"/>
        </w:numPr>
        <w:ind w:left="1440" w:hanging="280"/>
        <w:jc w:val="left"/>
      </w:pPr>
      <w:r>
        <w:t>Fetched using kinit and SPNEGO negotiation</w:t>
      </w:r>
    </w:p>
    <w:p>
      <w:pPr>
        <w:numPr>
          <w:ilvl w:val="1"/>
          <w:numId w:val="1"/>
        </w:numPr>
        <w:ind w:left="1440" w:hanging="280"/>
        <w:jc w:val="left"/>
      </w:pPr>
      <w:r>
        <w:t>Stored securely</w:t>
      </w:r>
    </w:p>
    <w:p>
      <w:pPr>
        <w:numPr>
          <w:ilvl w:val="1"/>
          <w:numId w:val="1"/>
        </w:numPr>
        <w:spacing w:after="240"/>
        <w:ind w:left="1440" w:hanging="280"/>
        <w:jc w:val="left"/>
      </w:pPr>
      <w:r>
        <w:t>Rotated regularly to avoid expiration and replay issues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Considerations</w:t>
      </w:r>
    </w:p>
    <w:p>
      <w:pPr>
        <w:numPr>
          <w:ilvl w:val="0"/>
          <w:numId w:val="2"/>
        </w:numPr>
        <w:spacing w:before="240"/>
        <w:ind w:left="720" w:hanging="280"/>
        <w:jc w:val="left"/>
      </w:pPr>
      <w:r>
        <w:t xml:space="preserve">Requires robust </w:t>
      </w:r>
      <w:r>
        <w:rPr>
          <w:b/>
          <w:bCs/>
        </w:rPr>
        <w:t>token management and injection</w:t>
      </w:r>
      <w:r>
        <w:t xml:space="preserve"> mechanism</w:t>
      </w:r>
    </w:p>
    <w:p>
      <w:pPr>
        <w:numPr>
          <w:ilvl w:val="0"/>
          <w:numId w:val="2"/>
        </w:numPr>
        <w:ind w:left="720" w:hanging="280"/>
        <w:jc w:val="left"/>
      </w:pPr>
      <w:r>
        <w:t xml:space="preserve">Involves </w:t>
      </w:r>
      <w:r>
        <w:rPr>
          <w:b/>
          <w:bCs/>
        </w:rPr>
        <w:t>custom scripting</w:t>
      </w:r>
      <w:r>
        <w:t xml:space="preserve"> and logic for token refresh and validation</w:t>
      </w:r>
    </w:p>
    <w:p>
      <w:pPr>
        <w:numPr>
          <w:ilvl w:val="0"/>
          <w:numId w:val="2"/>
        </w:numPr>
        <w:spacing w:after="240"/>
        <w:ind w:left="720" w:hanging="280"/>
        <w:jc w:val="left"/>
      </w:pPr>
      <w:r>
        <w:t xml:space="preserve">Requires </w:t>
      </w:r>
      <w:r>
        <w:rPr>
          <w:b/>
          <w:bCs/>
        </w:rPr>
        <w:t>collaboration and support from the Envoy team</w:t>
      </w:r>
      <w:r>
        <w:t xml:space="preserve"> to implement and maintain the integration</w:t>
      </w: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ql-ui">
    <w:name w:val="ql-u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