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OneDev </w:t>
      </w:r>
      <w:r w:rsidDel="00000000" w:rsidR="00000000" w:rsidRPr="00000000">
        <w:rPr>
          <w:rtl w:val="0"/>
        </w:rPr>
        <w:t xml:space="preserve">Hadoop Infrastructure Setup and Deployment Testing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deploy a highly available, scalable, and secure Hadoop infrastructure to process and manage large-scale data efficiently, ensuring all the functionalities are working on the cluster.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9jegwktswfo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Infrastructure Details</w:t>
      </w:r>
    </w:p>
    <w:tbl>
      <w:tblPr>
        <w:tblStyle w:val="Table1"/>
        <w:tblW w:w="5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3350"/>
        <w:tblGridChange w:id="0">
          <w:tblGrid>
            <w:gridCol w:w="2015"/>
            <w:gridCol w:w="3350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Hadoop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Cluster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High 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Enabled for NameNode and RM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Edge Node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Configured using Airflow server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[OS Version, e.g., RHEL 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[OS Version, e.g., RHEL 8]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hxd8c7q3a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Cases and Results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dragwchkb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Functional Test Cases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.6805703341138"/>
        <w:gridCol w:w="3734.0475060160106"/>
        <w:gridCol w:w="3297.78316172017"/>
        <w:gridCol w:w="835.000572953329"/>
        <w:tblGridChange w:id="0">
          <w:tblGrid>
            <w:gridCol w:w="1158.6805703341138"/>
            <w:gridCol w:w="3734.0475060160106"/>
            <w:gridCol w:w="3297.78316172017"/>
            <w:gridCol w:w="835.00057295332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Verify Hadoop cluster startup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All services (HDFS, YARN) start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Test HDFS file creation and replication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Files are replicated per the replication 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Verify YARN ResourceManager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Jobs are scheduled and executed properly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Partially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TC-04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Test high availability of NameNode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Automatic failover works during NN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TC-05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Test high availability of ResourceManager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Automatic failover works during RM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TC-06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Verify edge node access via Airflow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Edge node allows secure client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3e6t9tiw5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Performance Test Cases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4.5850873273846"/>
        <w:gridCol w:w="3373.408370804248"/>
        <w:gridCol w:w="3641.2137707148922"/>
        <w:gridCol w:w="836.3045821770979"/>
        <w:tblGridChange w:id="0">
          <w:tblGrid>
            <w:gridCol w:w="1174.5850873273846"/>
            <w:gridCol w:w="3373.408370804248"/>
            <w:gridCol w:w="3641.2137707148922"/>
            <w:gridCol w:w="836.304582177097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TC-08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Test cluster performance with large file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Data upload speed matches expected 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TC-10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Test cluster under high concurrent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Cluster handles [x] concurrent jobs without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TC-11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Test Spark sample job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Spark job executes successfully with correct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jzk3y4sp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Security Test Cases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1.9953508929889"/>
        <w:gridCol w:w="2763.007513873656"/>
        <w:gridCol w:w="4015.50837330365"/>
        <w:gridCol w:w="835.000572953329"/>
        <w:tblGridChange w:id="0">
          <w:tblGrid>
            <w:gridCol w:w="1411.9953508929889"/>
            <w:gridCol w:w="2763.007513873656"/>
            <w:gridCol w:w="4015.50837330365"/>
            <w:gridCol w:w="835.00057295332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TC-12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Test Kerberos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Only authenticated users can access 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TC-13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Verify HDFS 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Data at rest is encrypted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TC-14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Test edge node firewall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Unauthorized access is blocked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aooj1hht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Airflow Test Cases</w:t>
      </w:r>
    </w:p>
    <w:tbl>
      <w:tblPr>
        <w:tblStyle w:val="Table5"/>
        <w:tblW w:w="9025.0005729533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970"/>
        <w:gridCol w:w="4350"/>
        <w:gridCol w:w="835.000572953329"/>
        <w:tblGridChange w:id="0">
          <w:tblGrid>
            <w:gridCol w:w="870"/>
            <w:gridCol w:w="2970"/>
            <w:gridCol w:w="4350"/>
            <w:gridCol w:w="835.00057295332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TC-15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Airflow server startup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Airflow webserver and scheduler start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TC-16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Test DAG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Airflow DAGs execute successfully and produce correct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TC-17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Test Airflow integration with Hadoop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Airflow can submit jobs to Hadoop and retrieve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TC-18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-283.46456692913375" w:firstLine="0"/>
              <w:rPr/>
            </w:pPr>
            <w:r w:rsidDel="00000000" w:rsidR="00000000" w:rsidRPr="00000000">
              <w:rPr>
                <w:rtl w:val="0"/>
              </w:rPr>
              <w:t xml:space="preserve">Test Spark-submit operator in Airflow DAG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Airflow DAG runs Spark-submit operator and executes Spark job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Partially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TC-19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Test Spark-submit error handling in Airflow DAG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Airflow detects and logs errors from Spark-submit failures accurately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TC-20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Validate full end-to-end Spark job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Airflow submits Spark job, monitors execution, and verifies results end-to-end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In- Progress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sjziaza4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Deployment Steps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Hadoop Cluster Setup: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Installed Hadoop on all nodes.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HDFS and YARN.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 Configuration: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 NameNode HA.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ResourceManager HA.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Node Setup: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Airflow server as the edge node.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to restrict direct access to cluster nodes.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Configuration: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Enabled Kerberos for authentication.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Management: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Configured Yet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hlnnxqnrq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Final Test Results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