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258" w:rsidRDefault="00755258" w:rsidP="00755258">
      <w:pPr>
        <w:pStyle w:val="Titel"/>
      </w:pPr>
      <w:r>
        <w:t>Mapping Notizen</w:t>
      </w:r>
    </w:p>
    <w:p w:rsidR="00B80808" w:rsidRDefault="00B80808">
      <w:pPr>
        <w:pStyle w:val="Verzeichnis1"/>
        <w:tabs>
          <w:tab w:val="left" w:pos="440"/>
          <w:tab w:val="right" w:leader="dot" w:pos="9062"/>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76190740" w:history="1">
        <w:r w:rsidRPr="006437B5">
          <w:rPr>
            <w:rStyle w:val="Hyperlink"/>
            <w:noProof/>
          </w:rPr>
          <w:t>1</w:t>
        </w:r>
        <w:r>
          <w:rPr>
            <w:rFonts w:eastAsiaTheme="minorEastAsia" w:cstheme="minorBidi"/>
            <w:b w:val="0"/>
            <w:bCs w:val="0"/>
            <w:caps w:val="0"/>
            <w:noProof/>
            <w:sz w:val="22"/>
            <w:szCs w:val="22"/>
            <w:lang w:eastAsia="de-DE"/>
          </w:rPr>
          <w:tab/>
        </w:r>
        <w:r w:rsidRPr="006437B5">
          <w:rPr>
            <w:rStyle w:val="Hyperlink"/>
            <w:noProof/>
          </w:rPr>
          <w:t>Einleitung</w:t>
        </w:r>
        <w:r>
          <w:rPr>
            <w:noProof/>
            <w:webHidden/>
          </w:rPr>
          <w:tab/>
        </w:r>
        <w:r>
          <w:rPr>
            <w:noProof/>
            <w:webHidden/>
          </w:rPr>
          <w:fldChar w:fldCharType="begin"/>
        </w:r>
        <w:r>
          <w:rPr>
            <w:noProof/>
            <w:webHidden/>
          </w:rPr>
          <w:instrText xml:space="preserve"> PAGEREF _Toc76190740 \h </w:instrText>
        </w:r>
        <w:r>
          <w:rPr>
            <w:noProof/>
            <w:webHidden/>
          </w:rPr>
        </w:r>
        <w:r>
          <w:rPr>
            <w:noProof/>
            <w:webHidden/>
          </w:rPr>
          <w:fldChar w:fldCharType="separate"/>
        </w:r>
        <w:r>
          <w:rPr>
            <w:noProof/>
            <w:webHidden/>
          </w:rPr>
          <w:t>2</w:t>
        </w:r>
        <w:r>
          <w:rPr>
            <w:noProof/>
            <w:webHidden/>
          </w:rPr>
          <w:fldChar w:fldCharType="end"/>
        </w:r>
      </w:hyperlink>
    </w:p>
    <w:p w:rsidR="00B80808" w:rsidRDefault="00B80808">
      <w:pPr>
        <w:pStyle w:val="Verzeichnis1"/>
        <w:tabs>
          <w:tab w:val="left" w:pos="440"/>
          <w:tab w:val="right" w:leader="dot" w:pos="9062"/>
        </w:tabs>
        <w:rPr>
          <w:rFonts w:eastAsiaTheme="minorEastAsia" w:cstheme="minorBidi"/>
          <w:b w:val="0"/>
          <w:bCs w:val="0"/>
          <w:caps w:val="0"/>
          <w:noProof/>
          <w:sz w:val="22"/>
          <w:szCs w:val="22"/>
          <w:lang w:eastAsia="de-DE"/>
        </w:rPr>
      </w:pPr>
      <w:hyperlink w:anchor="_Toc76190741" w:history="1">
        <w:r w:rsidRPr="006437B5">
          <w:rPr>
            <w:rStyle w:val="Hyperlink"/>
            <w:noProof/>
          </w:rPr>
          <w:t>2</w:t>
        </w:r>
        <w:r>
          <w:rPr>
            <w:rFonts w:eastAsiaTheme="minorEastAsia" w:cstheme="minorBidi"/>
            <w:b w:val="0"/>
            <w:bCs w:val="0"/>
            <w:caps w:val="0"/>
            <w:noProof/>
            <w:sz w:val="22"/>
            <w:szCs w:val="22"/>
            <w:lang w:eastAsia="de-DE"/>
          </w:rPr>
          <w:tab/>
        </w:r>
        <w:r w:rsidRPr="006437B5">
          <w:rPr>
            <w:rStyle w:val="Hyperlink"/>
            <w:noProof/>
          </w:rPr>
          <w:t>Abkürzung</w:t>
        </w:r>
        <w:r>
          <w:rPr>
            <w:noProof/>
            <w:webHidden/>
          </w:rPr>
          <w:tab/>
        </w:r>
        <w:r>
          <w:rPr>
            <w:noProof/>
            <w:webHidden/>
          </w:rPr>
          <w:fldChar w:fldCharType="begin"/>
        </w:r>
        <w:r>
          <w:rPr>
            <w:noProof/>
            <w:webHidden/>
          </w:rPr>
          <w:instrText xml:space="preserve"> PAGEREF _Toc76190741 \h </w:instrText>
        </w:r>
        <w:r>
          <w:rPr>
            <w:noProof/>
            <w:webHidden/>
          </w:rPr>
        </w:r>
        <w:r>
          <w:rPr>
            <w:noProof/>
            <w:webHidden/>
          </w:rPr>
          <w:fldChar w:fldCharType="separate"/>
        </w:r>
        <w:r>
          <w:rPr>
            <w:noProof/>
            <w:webHidden/>
          </w:rPr>
          <w:t>2</w:t>
        </w:r>
        <w:r>
          <w:rPr>
            <w:noProof/>
            <w:webHidden/>
          </w:rPr>
          <w:fldChar w:fldCharType="end"/>
        </w:r>
      </w:hyperlink>
    </w:p>
    <w:p w:rsidR="00B80808" w:rsidRDefault="00B80808">
      <w:pPr>
        <w:pStyle w:val="Verzeichnis1"/>
        <w:tabs>
          <w:tab w:val="left" w:pos="440"/>
          <w:tab w:val="right" w:leader="dot" w:pos="9062"/>
        </w:tabs>
        <w:rPr>
          <w:rFonts w:eastAsiaTheme="minorEastAsia" w:cstheme="minorBidi"/>
          <w:b w:val="0"/>
          <w:bCs w:val="0"/>
          <w:caps w:val="0"/>
          <w:noProof/>
          <w:sz w:val="22"/>
          <w:szCs w:val="22"/>
          <w:lang w:eastAsia="de-DE"/>
        </w:rPr>
      </w:pPr>
      <w:hyperlink w:anchor="_Toc76190742" w:history="1">
        <w:r w:rsidRPr="006437B5">
          <w:rPr>
            <w:rStyle w:val="Hyperlink"/>
            <w:noProof/>
          </w:rPr>
          <w:t>3</w:t>
        </w:r>
        <w:r>
          <w:rPr>
            <w:rFonts w:eastAsiaTheme="minorEastAsia" w:cstheme="minorBidi"/>
            <w:b w:val="0"/>
            <w:bCs w:val="0"/>
            <w:caps w:val="0"/>
            <w:noProof/>
            <w:sz w:val="22"/>
            <w:szCs w:val="22"/>
            <w:lang w:eastAsia="de-DE"/>
          </w:rPr>
          <w:tab/>
        </w:r>
        <w:r w:rsidRPr="006437B5">
          <w:rPr>
            <w:rStyle w:val="Hyperlink"/>
            <w:noProof/>
          </w:rPr>
          <w:t>Lokalisierung (Ausstellung, Standort)</w:t>
        </w:r>
        <w:r>
          <w:rPr>
            <w:noProof/>
            <w:webHidden/>
          </w:rPr>
          <w:tab/>
        </w:r>
        <w:r>
          <w:rPr>
            <w:noProof/>
            <w:webHidden/>
          </w:rPr>
          <w:fldChar w:fldCharType="begin"/>
        </w:r>
        <w:r>
          <w:rPr>
            <w:noProof/>
            <w:webHidden/>
          </w:rPr>
          <w:instrText xml:space="preserve"> PAGEREF _Toc76190742 \h </w:instrText>
        </w:r>
        <w:r>
          <w:rPr>
            <w:noProof/>
            <w:webHidden/>
          </w:rPr>
        </w:r>
        <w:r>
          <w:rPr>
            <w:noProof/>
            <w:webHidden/>
          </w:rPr>
          <w:fldChar w:fldCharType="separate"/>
        </w:r>
        <w:r>
          <w:rPr>
            <w:noProof/>
            <w:webHidden/>
          </w:rPr>
          <w:t>2</w:t>
        </w:r>
        <w:r>
          <w:rPr>
            <w:noProof/>
            <w:webHidden/>
          </w:rPr>
          <w:fldChar w:fldCharType="end"/>
        </w:r>
      </w:hyperlink>
    </w:p>
    <w:p w:rsidR="00B80808" w:rsidRDefault="00B80808">
      <w:pPr>
        <w:pStyle w:val="Verzeichnis1"/>
        <w:tabs>
          <w:tab w:val="right" w:leader="dot" w:pos="9062"/>
        </w:tabs>
        <w:rPr>
          <w:rFonts w:eastAsiaTheme="minorEastAsia" w:cstheme="minorBidi"/>
          <w:b w:val="0"/>
          <w:bCs w:val="0"/>
          <w:caps w:val="0"/>
          <w:noProof/>
          <w:sz w:val="22"/>
          <w:szCs w:val="22"/>
          <w:lang w:eastAsia="de-DE"/>
        </w:rPr>
      </w:pPr>
      <w:hyperlink w:anchor="_Toc76190743" w:history="1">
        <w:r w:rsidRPr="006437B5">
          <w:rPr>
            <w:rStyle w:val="Hyperlink"/>
            <w:noProof/>
          </w:rPr>
          <w:t>Übersicht über HF-Ausstellungen</w:t>
        </w:r>
        <w:r>
          <w:rPr>
            <w:noProof/>
            <w:webHidden/>
          </w:rPr>
          <w:tab/>
        </w:r>
        <w:r>
          <w:rPr>
            <w:noProof/>
            <w:webHidden/>
          </w:rPr>
          <w:fldChar w:fldCharType="begin"/>
        </w:r>
        <w:r>
          <w:rPr>
            <w:noProof/>
            <w:webHidden/>
          </w:rPr>
          <w:instrText xml:space="preserve"> PAGEREF _Toc76190743 \h </w:instrText>
        </w:r>
        <w:r>
          <w:rPr>
            <w:noProof/>
            <w:webHidden/>
          </w:rPr>
        </w:r>
        <w:r>
          <w:rPr>
            <w:noProof/>
            <w:webHidden/>
          </w:rPr>
          <w:fldChar w:fldCharType="separate"/>
        </w:r>
        <w:r>
          <w:rPr>
            <w:noProof/>
            <w:webHidden/>
          </w:rPr>
          <w:t>3</w:t>
        </w:r>
        <w:r>
          <w:rPr>
            <w:noProof/>
            <w:webHidden/>
          </w:rPr>
          <w:fldChar w:fldCharType="end"/>
        </w:r>
      </w:hyperlink>
    </w:p>
    <w:p w:rsidR="00B80808" w:rsidRDefault="00B80808">
      <w:pPr>
        <w:pStyle w:val="Verzeichnis1"/>
        <w:tabs>
          <w:tab w:val="right" w:leader="dot" w:pos="9062"/>
        </w:tabs>
        <w:rPr>
          <w:rFonts w:eastAsiaTheme="minorEastAsia" w:cstheme="minorBidi"/>
          <w:b w:val="0"/>
          <w:bCs w:val="0"/>
          <w:caps w:val="0"/>
          <w:noProof/>
          <w:sz w:val="22"/>
          <w:szCs w:val="22"/>
          <w:lang w:eastAsia="de-DE"/>
        </w:rPr>
      </w:pPr>
      <w:hyperlink w:anchor="_Toc76190744" w:history="1">
        <w:r w:rsidRPr="006437B5">
          <w:rPr>
            <w:rStyle w:val="Hyperlink"/>
            <w:noProof/>
          </w:rPr>
          <w:t>Standort-Thesaurus</w:t>
        </w:r>
        <w:r>
          <w:rPr>
            <w:noProof/>
            <w:webHidden/>
          </w:rPr>
          <w:tab/>
        </w:r>
        <w:r>
          <w:rPr>
            <w:noProof/>
            <w:webHidden/>
          </w:rPr>
          <w:fldChar w:fldCharType="begin"/>
        </w:r>
        <w:r>
          <w:rPr>
            <w:noProof/>
            <w:webHidden/>
          </w:rPr>
          <w:instrText xml:space="preserve"> PAGEREF _Toc76190744 \h </w:instrText>
        </w:r>
        <w:r>
          <w:rPr>
            <w:noProof/>
            <w:webHidden/>
          </w:rPr>
        </w:r>
        <w:r>
          <w:rPr>
            <w:noProof/>
            <w:webHidden/>
          </w:rPr>
          <w:fldChar w:fldCharType="separate"/>
        </w:r>
        <w:r>
          <w:rPr>
            <w:noProof/>
            <w:webHidden/>
          </w:rPr>
          <w:t>5</w:t>
        </w:r>
        <w:r>
          <w:rPr>
            <w:noProof/>
            <w:webHidden/>
          </w:rPr>
          <w:fldChar w:fldCharType="end"/>
        </w:r>
      </w:hyperlink>
    </w:p>
    <w:p w:rsidR="00B80808" w:rsidRDefault="00B80808">
      <w:pPr>
        <w:pStyle w:val="Verzeichnis1"/>
        <w:tabs>
          <w:tab w:val="right" w:leader="dot" w:pos="9062"/>
        </w:tabs>
        <w:rPr>
          <w:rFonts w:eastAsiaTheme="minorEastAsia" w:cstheme="minorBidi"/>
          <w:b w:val="0"/>
          <w:bCs w:val="0"/>
          <w:caps w:val="0"/>
          <w:noProof/>
          <w:sz w:val="22"/>
          <w:szCs w:val="22"/>
          <w:lang w:eastAsia="de-DE"/>
        </w:rPr>
      </w:pPr>
      <w:hyperlink w:anchor="_Toc76190745" w:history="1">
        <w:r w:rsidRPr="006437B5">
          <w:rPr>
            <w:rStyle w:val="Hyperlink"/>
            <w:noProof/>
          </w:rPr>
          <w:t>Besprechung am 2.7.21</w:t>
        </w:r>
        <w:r>
          <w:rPr>
            <w:noProof/>
            <w:webHidden/>
          </w:rPr>
          <w:tab/>
        </w:r>
        <w:r>
          <w:rPr>
            <w:noProof/>
            <w:webHidden/>
          </w:rPr>
          <w:fldChar w:fldCharType="begin"/>
        </w:r>
        <w:r>
          <w:rPr>
            <w:noProof/>
            <w:webHidden/>
          </w:rPr>
          <w:instrText xml:space="preserve"> PAGEREF _Toc76190745 \h </w:instrText>
        </w:r>
        <w:r>
          <w:rPr>
            <w:noProof/>
            <w:webHidden/>
          </w:rPr>
        </w:r>
        <w:r>
          <w:rPr>
            <w:noProof/>
            <w:webHidden/>
          </w:rPr>
          <w:fldChar w:fldCharType="separate"/>
        </w:r>
        <w:r>
          <w:rPr>
            <w:noProof/>
            <w:webHidden/>
          </w:rPr>
          <w:t>5</w:t>
        </w:r>
        <w:r>
          <w:rPr>
            <w:noProof/>
            <w:webHidden/>
          </w:rPr>
          <w:fldChar w:fldCharType="end"/>
        </w:r>
      </w:hyperlink>
    </w:p>
    <w:p w:rsidR="00B80808" w:rsidRDefault="00B80808" w:rsidP="00755258">
      <w:pPr>
        <w:pStyle w:val="berschrift1"/>
      </w:pPr>
      <w:r>
        <w:fldChar w:fldCharType="end"/>
      </w:r>
    </w:p>
    <w:p w:rsidR="00B80808" w:rsidRDefault="00B80808" w:rsidP="00B80808">
      <w:pPr>
        <w:rPr>
          <w:rFonts w:asciiTheme="majorHAnsi" w:eastAsiaTheme="majorEastAsia" w:hAnsiTheme="majorHAnsi" w:cstheme="majorBidi"/>
          <w:color w:val="2E74B5" w:themeColor="accent1" w:themeShade="BF"/>
          <w:sz w:val="32"/>
          <w:szCs w:val="32"/>
        </w:rPr>
      </w:pPr>
      <w:r>
        <w:br w:type="page"/>
      </w:r>
    </w:p>
    <w:p w:rsidR="00755258" w:rsidRDefault="00B80808" w:rsidP="00755258">
      <w:pPr>
        <w:pStyle w:val="berschrift1"/>
      </w:pPr>
      <w:bookmarkStart w:id="0" w:name="_Toc76190740"/>
      <w:r>
        <w:lastRenderedPageBreak/>
        <w:t>1</w:t>
      </w:r>
      <w:r>
        <w:tab/>
      </w:r>
      <w:r w:rsidR="00755258">
        <w:t>Einleitung</w:t>
      </w:r>
      <w:bookmarkEnd w:id="0"/>
    </w:p>
    <w:p w:rsidR="00755258" w:rsidRDefault="00755258">
      <w:r>
        <w:t>Ich schreibe diesen Text für die SHF, d.h. für Menschen, die potentiell nichts über interne Datenstrukturen in den SMB wissen.</w:t>
      </w:r>
    </w:p>
    <w:p w:rsidR="00071BC8" w:rsidRDefault="00B80808" w:rsidP="00071BC8">
      <w:pPr>
        <w:pStyle w:val="berschrift1"/>
      </w:pPr>
      <w:bookmarkStart w:id="1" w:name="_Toc76190741"/>
      <w:r>
        <w:t>2</w:t>
      </w:r>
      <w:r>
        <w:tab/>
      </w:r>
      <w:r w:rsidR="00071BC8">
        <w:t>Abkürzung</w:t>
      </w:r>
      <w:bookmarkEnd w:id="1"/>
    </w:p>
    <w:p w:rsidR="00B80808" w:rsidRDefault="00B80808" w:rsidP="00B80808">
      <w:pPr>
        <w:pStyle w:val="Abkrzungen"/>
      </w:pPr>
      <w:r>
        <w:t>DAF</w:t>
      </w:r>
      <w:r>
        <w:tab/>
        <w:t>Dauerausstellungsfläche</w:t>
      </w:r>
    </w:p>
    <w:p w:rsidR="00071BC8" w:rsidRDefault="00071BC8" w:rsidP="00B80808">
      <w:pPr>
        <w:pStyle w:val="Abkrzungen"/>
      </w:pPr>
      <w:r>
        <w:t>M+</w:t>
      </w:r>
      <w:r>
        <w:tab/>
      </w:r>
      <w:proofErr w:type="spellStart"/>
      <w:r>
        <w:t>Museumplus</w:t>
      </w:r>
      <w:proofErr w:type="spellEnd"/>
    </w:p>
    <w:p w:rsidR="00071BC8" w:rsidRDefault="00B80808" w:rsidP="00B80808">
      <w:pPr>
        <w:pStyle w:val="Abkrzungen"/>
      </w:pPr>
      <w:r>
        <w:t>WAF</w:t>
      </w:r>
      <w:r>
        <w:tab/>
        <w:t>Wechselausstellungsfläche</w:t>
      </w:r>
    </w:p>
    <w:p w:rsidR="00B80808" w:rsidRDefault="00B80808"/>
    <w:p w:rsidR="00755258" w:rsidRDefault="00B80808" w:rsidP="00755258">
      <w:pPr>
        <w:pStyle w:val="berschrift1"/>
      </w:pPr>
      <w:bookmarkStart w:id="2" w:name="_Toc76190742"/>
      <w:r>
        <w:t>3</w:t>
      </w:r>
      <w:r>
        <w:tab/>
      </w:r>
      <w:r w:rsidR="00755258">
        <w:t>Lokalisierung</w:t>
      </w:r>
      <w:bookmarkEnd w:id="2"/>
    </w:p>
    <w:p w:rsidR="00B80808" w:rsidRDefault="00755258" w:rsidP="00B80808">
      <w:pPr>
        <w:pStyle w:val="Aufzhlungszeichen"/>
      </w:pPr>
      <w:r>
        <w:t xml:space="preserve">Unter dem Begriff „Lokalisierung“ verstehe ich den Ort, an dem ein Objekt im Humboldt Forum ausgestellt wird. </w:t>
      </w:r>
    </w:p>
    <w:p w:rsidR="00B80808" w:rsidRDefault="00755258" w:rsidP="00B80808">
      <w:pPr>
        <w:pStyle w:val="Aufzhlungszeichen"/>
      </w:pPr>
      <w:r>
        <w:t xml:space="preserve">Bei der Vorstellung von SHF Sammlung Online hat Lars Koch betont, dass die Lokalisierung in der Ausstellung für das </w:t>
      </w:r>
      <w:r w:rsidR="00B80808">
        <w:t xml:space="preserve">SHF </w:t>
      </w:r>
      <w:r>
        <w:t>Portal wichtig ist</w:t>
      </w:r>
      <w:r w:rsidR="00B80808">
        <w:t xml:space="preserve"> also prioritär angezeigt werden soll</w:t>
      </w:r>
      <w:r>
        <w:t xml:space="preserve">. </w:t>
      </w:r>
    </w:p>
    <w:p w:rsidR="00B80808" w:rsidRDefault="00755258" w:rsidP="00B80808">
      <w:pPr>
        <w:pStyle w:val="Aufzhlungszeichen"/>
      </w:pPr>
      <w:r>
        <w:t xml:space="preserve">Die Lokalisierung und ähnliche </w:t>
      </w:r>
      <w:r w:rsidR="00B80808">
        <w:t>Angaben, die auf den Standort in den Ausstellungen rückschließen lassen,</w:t>
      </w:r>
      <w:r>
        <w:t xml:space="preserve"> sind </w:t>
      </w:r>
      <w:r w:rsidR="00B80808">
        <w:t xml:space="preserve">in </w:t>
      </w:r>
      <w:r>
        <w:t>mehreren Feldern mit unterschiedlicher Auflösung bzw. Genauigkeit kodiert</w:t>
      </w:r>
      <w:r w:rsidR="00B80808">
        <w:t xml:space="preserve"> (Objektgruppe, Standort)</w:t>
      </w:r>
      <w:r>
        <w:t xml:space="preserve">. </w:t>
      </w:r>
    </w:p>
    <w:p w:rsidR="00755258" w:rsidRDefault="00755258" w:rsidP="00B80808">
      <w:pPr>
        <w:pStyle w:val="Aufzhlungszeichen"/>
      </w:pPr>
      <w:r>
        <w:t>Zudem lassen sich Zielstandorte von (definitiven) Standorten unterscheiden. Zielstandorte sind Standorte, an denen Objekte landen sollen, aber möglicherweise noch nicht angekommen sind. (Definitive aktuelle) Standorte sind solche, an denen die Objekte nach gegenwärtiger Datenl</w:t>
      </w:r>
      <w:r w:rsidR="00B80808">
        <w:t>a</w:t>
      </w:r>
      <w:r>
        <w:t xml:space="preserve">ge sind. D.h. viele Objekte werden erst im Verlauf des Jahres den finalen, definitiven Zustand erreichen. </w:t>
      </w:r>
    </w:p>
    <w:tbl>
      <w:tblPr>
        <w:tblStyle w:val="Tabellenraster"/>
        <w:tblW w:w="0" w:type="auto"/>
        <w:tblLook w:val="04A0" w:firstRow="1" w:lastRow="0" w:firstColumn="1" w:lastColumn="0" w:noHBand="0" w:noVBand="1"/>
      </w:tblPr>
      <w:tblGrid>
        <w:gridCol w:w="3020"/>
        <w:gridCol w:w="3021"/>
        <w:gridCol w:w="3021"/>
      </w:tblGrid>
      <w:tr w:rsidR="00755258" w:rsidTr="00755258">
        <w:tc>
          <w:tcPr>
            <w:tcW w:w="3020" w:type="dxa"/>
          </w:tcPr>
          <w:p w:rsidR="00755258" w:rsidRDefault="00755258" w:rsidP="00755258">
            <w:pPr>
              <w:pStyle w:val="Aufzhlungszeichen"/>
              <w:numPr>
                <w:ilvl w:val="0"/>
                <w:numId w:val="0"/>
              </w:numPr>
            </w:pPr>
            <w:r>
              <w:t>FELD(ER)</w:t>
            </w:r>
            <w:r w:rsidR="003F14D9">
              <w:t xml:space="preserve"> und andere Einheiten</w:t>
            </w:r>
          </w:p>
        </w:tc>
        <w:tc>
          <w:tcPr>
            <w:tcW w:w="3021" w:type="dxa"/>
          </w:tcPr>
          <w:p w:rsidR="00755258" w:rsidRDefault="00755258" w:rsidP="00755258">
            <w:pPr>
              <w:pStyle w:val="Aufzhlungszeichen"/>
              <w:numPr>
                <w:ilvl w:val="0"/>
                <w:numId w:val="0"/>
              </w:numPr>
            </w:pPr>
          </w:p>
        </w:tc>
        <w:tc>
          <w:tcPr>
            <w:tcW w:w="3021" w:type="dxa"/>
          </w:tcPr>
          <w:p w:rsidR="00755258" w:rsidRDefault="00755258" w:rsidP="00755258">
            <w:pPr>
              <w:pStyle w:val="Aufzhlungszeichen"/>
              <w:numPr>
                <w:ilvl w:val="0"/>
                <w:numId w:val="0"/>
              </w:numPr>
            </w:pPr>
          </w:p>
        </w:tc>
      </w:tr>
      <w:tr w:rsidR="00755258" w:rsidTr="00755258">
        <w:tc>
          <w:tcPr>
            <w:tcW w:w="3020" w:type="dxa"/>
          </w:tcPr>
          <w:p w:rsidR="00755258" w:rsidRDefault="00755258" w:rsidP="00755258">
            <w:pPr>
              <w:pStyle w:val="Aufzhlungszeichen"/>
              <w:numPr>
                <w:ilvl w:val="0"/>
                <w:numId w:val="0"/>
              </w:numPr>
            </w:pPr>
            <w:r>
              <w:t>Ausstellung, Segment</w:t>
            </w:r>
          </w:p>
        </w:tc>
        <w:tc>
          <w:tcPr>
            <w:tcW w:w="3021" w:type="dxa"/>
          </w:tcPr>
          <w:p w:rsidR="00755258" w:rsidRDefault="00755258" w:rsidP="000C7DCC">
            <w:pPr>
              <w:pStyle w:val="Aufzhlungszeichen"/>
              <w:numPr>
                <w:ilvl w:val="0"/>
                <w:numId w:val="0"/>
              </w:numPr>
            </w:pPr>
            <w:r>
              <w:t>nur für EM aktuell, nicht für AKu</w:t>
            </w:r>
            <w:r w:rsidR="000C7DCC">
              <w:t>; vgl. Liste unten</w:t>
            </w:r>
          </w:p>
        </w:tc>
        <w:tc>
          <w:tcPr>
            <w:tcW w:w="3021" w:type="dxa"/>
          </w:tcPr>
          <w:p w:rsidR="00755258" w:rsidRDefault="000C7DCC" w:rsidP="000C7DCC">
            <w:pPr>
              <w:pStyle w:val="Aufzhlungszeichen"/>
              <w:numPr>
                <w:ilvl w:val="0"/>
                <w:numId w:val="0"/>
              </w:numPr>
            </w:pPr>
            <w:r>
              <w:t xml:space="preserve">Die Einteilung der Dauerausstellungsflächen in Segmente repräsentiert einen frühen </w:t>
            </w:r>
            <w:proofErr w:type="spellStart"/>
            <w:r>
              <w:t>Planungsstadius</w:t>
            </w:r>
            <w:proofErr w:type="spellEnd"/>
            <w:r>
              <w:t xml:space="preserve"> (vor 2017), der im EM bis heute einigermaßen aktuell gehalten wurde. Ob Segmente jemals im AKu systematisch angewandt wurden, ist unklar. Jedenfalls gibt es im AKu keine aktuellen </w:t>
            </w:r>
            <w:proofErr w:type="spellStart"/>
            <w:r>
              <w:t>AusstellungsDS</w:t>
            </w:r>
            <w:proofErr w:type="spellEnd"/>
            <w:r>
              <w:t xml:space="preserve"> und keine </w:t>
            </w:r>
            <w:proofErr w:type="spellStart"/>
            <w:r>
              <w:t>keine</w:t>
            </w:r>
            <w:proofErr w:type="spellEnd"/>
            <w:r>
              <w:t xml:space="preserve"> Segmente. Die Information zum Zielstandort ist stattdessen in Objektgruppennamen gespeichert. Im EM wurden auf der Basis der Segmente wurden ca. 2017 von Ausstellungsplanern RAM die Modul und Elementnummern vergeben.</w:t>
            </w:r>
          </w:p>
        </w:tc>
      </w:tr>
      <w:tr w:rsidR="00755258" w:rsidTr="00755258">
        <w:tc>
          <w:tcPr>
            <w:tcW w:w="3020" w:type="dxa"/>
          </w:tcPr>
          <w:p w:rsidR="00755258" w:rsidRDefault="00755258" w:rsidP="00755258">
            <w:pPr>
              <w:pStyle w:val="Aufzhlungszeichen"/>
              <w:numPr>
                <w:ilvl w:val="0"/>
                <w:numId w:val="0"/>
              </w:numPr>
            </w:pPr>
            <w:r>
              <w:t>Standort (aktuell, definitiv)</w:t>
            </w:r>
          </w:p>
        </w:tc>
        <w:tc>
          <w:tcPr>
            <w:tcW w:w="3021" w:type="dxa"/>
          </w:tcPr>
          <w:p w:rsidR="00755258" w:rsidRDefault="00071BC8" w:rsidP="000C7DCC">
            <w:pPr>
              <w:pStyle w:val="Aufzhlungszeichen"/>
              <w:numPr>
                <w:ilvl w:val="0"/>
                <w:numId w:val="0"/>
              </w:numPr>
            </w:pPr>
            <w:r>
              <w:t>In M+ werden alle historischen Stan</w:t>
            </w:r>
            <w:r w:rsidR="000C7DCC">
              <w:t xml:space="preserve">dorte eines Objekts gespeichert, Objekte haben also normalerweise viele </w:t>
            </w:r>
            <w:r w:rsidR="000C7DCC">
              <w:lastRenderedPageBreak/>
              <w:t>Standorte, von denen die meisten nicht mehr aktuell sind.</w:t>
            </w:r>
            <w:r>
              <w:t xml:space="preserve"> M+ </w:t>
            </w:r>
            <w:r w:rsidR="000C7DCC">
              <w:t xml:space="preserve">unterscheidet </w:t>
            </w:r>
            <w:r>
              <w:t>also zwischen definitiven und historischen Standorten</w:t>
            </w:r>
            <w:r w:rsidR="000C7DCC">
              <w:t>.</w:t>
            </w:r>
            <w:r>
              <w:t xml:space="preserve"> </w:t>
            </w:r>
            <w:r w:rsidR="000C7DCC">
              <w:t xml:space="preserve">Ferner unterscheidet M+ </w:t>
            </w:r>
            <w:r>
              <w:t xml:space="preserve">zwischen aktuellen und </w:t>
            </w:r>
            <w:r w:rsidR="000C7DCC">
              <w:t xml:space="preserve">ständigen Standorten. Das Barcode-System sorgt dafür, dass Standorte im Humboldt Forum im aktuellen Standort landen. Ständige Standorte sollten also keine Relevanz für Austausch mit SHF haben. Für SHF exportieren nur aktuelle </w:t>
            </w:r>
            <w:proofErr w:type="spellStart"/>
            <w:r w:rsidR="000C7DCC">
              <w:t>definitve</w:t>
            </w:r>
            <w:proofErr w:type="spellEnd"/>
            <w:r w:rsidR="000C7DCC">
              <w:t xml:space="preserve"> Standorte im HF.</w:t>
            </w:r>
          </w:p>
        </w:tc>
        <w:tc>
          <w:tcPr>
            <w:tcW w:w="3021" w:type="dxa"/>
          </w:tcPr>
          <w:p w:rsidR="00755258" w:rsidRDefault="00755258" w:rsidP="00755258">
            <w:pPr>
              <w:pStyle w:val="Aufzhlungszeichen"/>
              <w:numPr>
                <w:ilvl w:val="0"/>
                <w:numId w:val="0"/>
              </w:numPr>
            </w:pPr>
          </w:p>
        </w:tc>
      </w:tr>
      <w:tr w:rsidR="00755258" w:rsidTr="00755258">
        <w:tc>
          <w:tcPr>
            <w:tcW w:w="3020" w:type="dxa"/>
          </w:tcPr>
          <w:p w:rsidR="00755258" w:rsidRDefault="00755258" w:rsidP="00755258">
            <w:pPr>
              <w:pStyle w:val="Aufzhlungszeichen"/>
              <w:numPr>
                <w:ilvl w:val="0"/>
                <w:numId w:val="0"/>
              </w:numPr>
            </w:pPr>
            <w:r>
              <w:t>//Modul</w:t>
            </w:r>
            <w:r w:rsidR="00071BC8">
              <w:t xml:space="preserve"> (Zielstandort)</w:t>
            </w:r>
          </w:p>
        </w:tc>
        <w:tc>
          <w:tcPr>
            <w:tcW w:w="3021" w:type="dxa"/>
          </w:tcPr>
          <w:p w:rsidR="00755258" w:rsidRDefault="00071BC8" w:rsidP="00755258">
            <w:pPr>
              <w:pStyle w:val="Aufzhlungszeichen"/>
              <w:numPr>
                <w:ilvl w:val="0"/>
                <w:numId w:val="0"/>
              </w:numPr>
            </w:pPr>
            <w:r>
              <w:t>Module des Zielstandorts sind nicht systematisch in ein Feld eingegeben. Sie lassen sich jedoch aus der Elementnummer herauslesen.</w:t>
            </w:r>
          </w:p>
        </w:tc>
        <w:tc>
          <w:tcPr>
            <w:tcW w:w="3021" w:type="dxa"/>
          </w:tcPr>
          <w:p w:rsidR="00755258" w:rsidRDefault="00755258" w:rsidP="00755258">
            <w:pPr>
              <w:pStyle w:val="Aufzhlungszeichen"/>
              <w:numPr>
                <w:ilvl w:val="0"/>
                <w:numId w:val="0"/>
              </w:numPr>
            </w:pPr>
          </w:p>
        </w:tc>
      </w:tr>
      <w:tr w:rsidR="00755258" w:rsidTr="00755258">
        <w:tc>
          <w:tcPr>
            <w:tcW w:w="3020" w:type="dxa"/>
          </w:tcPr>
          <w:p w:rsidR="00755258" w:rsidRDefault="00755258" w:rsidP="00755258">
            <w:pPr>
              <w:pStyle w:val="Aufzhlungszeichen"/>
              <w:numPr>
                <w:ilvl w:val="0"/>
                <w:numId w:val="0"/>
              </w:numPr>
            </w:pPr>
            <w:r>
              <w:t>//Element</w:t>
            </w:r>
            <w:r w:rsidR="00071BC8">
              <w:t>e (Zielstandort)</w:t>
            </w:r>
          </w:p>
        </w:tc>
        <w:tc>
          <w:tcPr>
            <w:tcW w:w="3021" w:type="dxa"/>
          </w:tcPr>
          <w:p w:rsidR="00755258" w:rsidRDefault="00071BC8" w:rsidP="00755258">
            <w:pPr>
              <w:pStyle w:val="Aufzhlungszeichen"/>
              <w:numPr>
                <w:ilvl w:val="0"/>
                <w:numId w:val="0"/>
              </w:numPr>
            </w:pPr>
            <w:r>
              <w:t>Elementnummern im EM und AKu sind in Objektgruppen verzeichnet. Im EM sind diese durch Raute gekennzeichnet</w:t>
            </w:r>
          </w:p>
        </w:tc>
        <w:tc>
          <w:tcPr>
            <w:tcW w:w="3021" w:type="dxa"/>
          </w:tcPr>
          <w:p w:rsidR="00755258" w:rsidRDefault="000C7DCC" w:rsidP="00755258">
            <w:pPr>
              <w:pStyle w:val="Aufzhlungszeichen"/>
              <w:numPr>
                <w:ilvl w:val="0"/>
                <w:numId w:val="0"/>
              </w:numPr>
            </w:pPr>
            <w:r>
              <w:t>Die Zuordnung zu Elementen ist neuer (wurde ca. 2017 von RAM vorgenommen). Sie ist insofern genauer als die Segmentzuordnung als dass i.d.R. ein Segment mehrere Elemente hat.</w:t>
            </w:r>
          </w:p>
        </w:tc>
      </w:tr>
      <w:tr w:rsidR="000C7DCC" w:rsidTr="00755258">
        <w:tc>
          <w:tcPr>
            <w:tcW w:w="3020" w:type="dxa"/>
          </w:tcPr>
          <w:p w:rsidR="000C7DCC" w:rsidRDefault="000C7DCC" w:rsidP="00755258">
            <w:pPr>
              <w:pStyle w:val="Aufzhlungszeichen"/>
              <w:numPr>
                <w:ilvl w:val="0"/>
                <w:numId w:val="0"/>
              </w:numPr>
            </w:pPr>
            <w:r>
              <w:t>Objektgruppenname</w:t>
            </w:r>
          </w:p>
        </w:tc>
        <w:tc>
          <w:tcPr>
            <w:tcW w:w="3021" w:type="dxa"/>
          </w:tcPr>
          <w:p w:rsidR="000C7DCC" w:rsidRDefault="000C7DCC" w:rsidP="003F14D9">
            <w:pPr>
              <w:pStyle w:val="Aufzhlungszeichen"/>
              <w:numPr>
                <w:ilvl w:val="0"/>
                <w:numId w:val="0"/>
              </w:numPr>
            </w:pPr>
            <w:r>
              <w:t xml:space="preserve">Wir nutzen sowohl im AKu als auch im EM Objektgruppennamen, um den Zielstandort zu speichern. </w:t>
            </w:r>
          </w:p>
        </w:tc>
        <w:tc>
          <w:tcPr>
            <w:tcW w:w="3021" w:type="dxa"/>
          </w:tcPr>
          <w:p w:rsidR="000C7DCC" w:rsidRDefault="003F14D9" w:rsidP="00755258">
            <w:pPr>
              <w:pStyle w:val="Aufzhlungszeichen"/>
              <w:numPr>
                <w:ilvl w:val="0"/>
                <w:numId w:val="0"/>
              </w:numPr>
            </w:pPr>
            <w:r>
              <w:t>Im EM kam es zu diesem Provisorium im Rahmen des Standortdesasters von 2019. Im EM (aber nicht im AKu) sind die Zielstandorte im HF durch eine Raute markiert.</w:t>
            </w:r>
          </w:p>
        </w:tc>
      </w:tr>
      <w:tr w:rsidR="000C7DCC" w:rsidTr="00755258">
        <w:tc>
          <w:tcPr>
            <w:tcW w:w="3020" w:type="dxa"/>
          </w:tcPr>
          <w:p w:rsidR="000C7DCC" w:rsidRDefault="003F14D9" w:rsidP="00755258">
            <w:pPr>
              <w:pStyle w:val="Aufzhlungszeichen"/>
              <w:numPr>
                <w:ilvl w:val="0"/>
                <w:numId w:val="0"/>
              </w:numPr>
            </w:pPr>
            <w:r>
              <w:t>//</w:t>
            </w:r>
            <w:r w:rsidR="000C7DCC">
              <w:t>Räume</w:t>
            </w:r>
          </w:p>
        </w:tc>
        <w:tc>
          <w:tcPr>
            <w:tcW w:w="3021" w:type="dxa"/>
          </w:tcPr>
          <w:p w:rsidR="000C7DCC" w:rsidRDefault="000C7DCC" w:rsidP="00755258">
            <w:pPr>
              <w:pStyle w:val="Aufzhlungszeichen"/>
              <w:numPr>
                <w:ilvl w:val="0"/>
                <w:numId w:val="0"/>
              </w:numPr>
            </w:pPr>
          </w:p>
        </w:tc>
        <w:tc>
          <w:tcPr>
            <w:tcW w:w="3021" w:type="dxa"/>
          </w:tcPr>
          <w:p w:rsidR="000C7DCC" w:rsidRDefault="000C7DCC" w:rsidP="00755258">
            <w:pPr>
              <w:pStyle w:val="Aufzhlungszeichen"/>
              <w:numPr>
                <w:ilvl w:val="0"/>
                <w:numId w:val="0"/>
              </w:numPr>
            </w:pPr>
            <w:r>
              <w:t>Räume lassen sich nicht direkt aus dem Objekte-Modul von M+ herauslesen. Sie sind jedoch Teil des Standort-Thesaurus.</w:t>
            </w:r>
          </w:p>
        </w:tc>
      </w:tr>
    </w:tbl>
    <w:p w:rsidR="00755258" w:rsidRDefault="00755258" w:rsidP="00755258">
      <w:pPr>
        <w:pStyle w:val="Aufzhlungszeichen"/>
        <w:numPr>
          <w:ilvl w:val="0"/>
          <w:numId w:val="0"/>
        </w:numPr>
      </w:pPr>
    </w:p>
    <w:p w:rsidR="003F14D9" w:rsidRPr="003F14D9" w:rsidRDefault="003F14D9" w:rsidP="00755258">
      <w:pPr>
        <w:pStyle w:val="Aufzhlungszeichen"/>
        <w:numPr>
          <w:ilvl w:val="0"/>
          <w:numId w:val="0"/>
        </w:numPr>
        <w:rPr>
          <w:b/>
        </w:rPr>
      </w:pPr>
      <w:r w:rsidRPr="003F14D9">
        <w:rPr>
          <w:b/>
        </w:rPr>
        <w:t>Screenshot des Standort-Registers</w:t>
      </w:r>
    </w:p>
    <w:p w:rsidR="003F14D9" w:rsidRDefault="003F14D9" w:rsidP="00755258">
      <w:pPr>
        <w:pStyle w:val="Aufzhlungszeichen"/>
        <w:numPr>
          <w:ilvl w:val="0"/>
          <w:numId w:val="0"/>
        </w:numPr>
      </w:pPr>
      <w:r>
        <w:t>Das Objekt befindet sich in der Kiste VE545000114. Die Kiste befindet sich im Augenblick im HF (HUF) im Raum O2.017.B2.</w:t>
      </w:r>
    </w:p>
    <w:p w:rsidR="003F14D9" w:rsidRDefault="003F14D9" w:rsidP="00755258">
      <w:pPr>
        <w:pStyle w:val="Aufzhlungszeichen"/>
        <w:numPr>
          <w:ilvl w:val="0"/>
          <w:numId w:val="0"/>
        </w:numPr>
      </w:pPr>
      <w:r w:rsidRPr="003F14D9">
        <w:drawing>
          <wp:inline distT="0" distB="0" distL="0" distR="0" wp14:anchorId="28FC257E" wp14:editId="6190D34B">
            <wp:extent cx="5760720" cy="11664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66495"/>
                    </a:xfrm>
                    <a:prstGeom prst="rect">
                      <a:avLst/>
                    </a:prstGeom>
                  </pic:spPr>
                </pic:pic>
              </a:graphicData>
            </a:graphic>
          </wp:inline>
        </w:drawing>
      </w:r>
    </w:p>
    <w:p w:rsidR="003F14D9" w:rsidRDefault="003F14D9" w:rsidP="00755258">
      <w:pPr>
        <w:pStyle w:val="Aufzhlungszeichen"/>
        <w:numPr>
          <w:ilvl w:val="0"/>
          <w:numId w:val="0"/>
        </w:numPr>
      </w:pPr>
    </w:p>
    <w:p w:rsidR="00071BC8" w:rsidRDefault="00B80808" w:rsidP="00B80808">
      <w:pPr>
        <w:pStyle w:val="berschrift2"/>
      </w:pPr>
      <w:bookmarkStart w:id="3" w:name="_Toc76190743"/>
      <w:r>
        <w:lastRenderedPageBreak/>
        <w:t>3.1</w:t>
      </w:r>
      <w:r>
        <w:tab/>
      </w:r>
      <w:r w:rsidR="00071BC8">
        <w:t xml:space="preserve">Übersicht über </w:t>
      </w:r>
      <w:r w:rsidR="00FB7BAA">
        <w:t>HF-</w:t>
      </w:r>
      <w:r w:rsidR="00071BC8">
        <w:t>Ausstellungen</w:t>
      </w:r>
      <w:bookmarkEnd w:id="3"/>
      <w:r>
        <w:t xml:space="preserve"> der SMB</w:t>
      </w:r>
    </w:p>
    <w:p w:rsidR="00071BC8" w:rsidRDefault="00071BC8" w:rsidP="00755258">
      <w:pPr>
        <w:pStyle w:val="Aufzhlungszeichen"/>
        <w:numPr>
          <w:ilvl w:val="0"/>
          <w:numId w:val="0"/>
        </w:numPr>
      </w:pPr>
      <w:r>
        <w:t>Ausstellungsdatensätze</w:t>
      </w:r>
      <w:r w:rsidR="00FB7BAA">
        <w:rPr>
          <w:rStyle w:val="Funotenzeichen"/>
        </w:rPr>
        <w:footnoteReference w:id="1"/>
      </w:r>
      <w:r>
        <w:t xml:space="preserve"> sind nur für das EM gepflegt, für das AKu liegen sie zwar teilweise vor, sind aber nicht aktuell.</w:t>
      </w:r>
      <w:r w:rsidR="00FB7BAA">
        <w:t xml:space="preserve"> Für das EM exportiere ich die Objekte in diesen Ausstellungen, f</w:t>
      </w:r>
      <w:r w:rsidR="00FB7BAA">
        <w:t>ür das AKu exportiere ich eine Liste von ca. 250 Objektgruppen, die ich hier nicht alle aufliste.</w:t>
      </w:r>
      <w:r w:rsidR="00FB7BAA">
        <w:t xml:space="preserve"> Diese Objektgruppen könnten in Zukunft noch markiert werden, um sie besser zu finden.</w:t>
      </w:r>
    </w:p>
    <w:p w:rsidR="00FB7BAA" w:rsidRDefault="00FB7BAA" w:rsidP="001F21EE">
      <w:r>
        <w:t>Die Schaumagazine (EM) bzw. Studiensammlungen (AKu) sind nicht von RAM geplant worden, sondern von den Museen in Eigenregie. Manchmal werden in den Häusern Modulobjekte von Schaumagazinobjekten unterschieden.</w:t>
      </w:r>
    </w:p>
    <w:tbl>
      <w:tblPr>
        <w:tblStyle w:val="Tabellenraster"/>
        <w:tblW w:w="0" w:type="auto"/>
        <w:tblLook w:val="04A0" w:firstRow="1" w:lastRow="0" w:firstColumn="1" w:lastColumn="0" w:noHBand="0" w:noVBand="1"/>
      </w:tblPr>
      <w:tblGrid>
        <w:gridCol w:w="569"/>
        <w:gridCol w:w="859"/>
        <w:gridCol w:w="2405"/>
        <w:gridCol w:w="928"/>
        <w:gridCol w:w="4301"/>
      </w:tblGrid>
      <w:tr w:rsidR="00BC686E" w:rsidTr="00FB7BAA">
        <w:tc>
          <w:tcPr>
            <w:tcW w:w="569" w:type="dxa"/>
          </w:tcPr>
          <w:p w:rsidR="00BC686E" w:rsidRPr="00FB7BAA" w:rsidRDefault="00BC686E" w:rsidP="003F14D9">
            <w:pPr>
              <w:rPr>
                <w:b/>
              </w:rPr>
            </w:pPr>
            <w:proofErr w:type="spellStart"/>
            <w:r w:rsidRPr="00FB7BAA">
              <w:rPr>
                <w:b/>
              </w:rPr>
              <w:t>Nr</w:t>
            </w:r>
            <w:proofErr w:type="spellEnd"/>
            <w:r w:rsidRPr="00FB7BAA">
              <w:rPr>
                <w:rStyle w:val="Funotenzeichen"/>
                <w:b/>
              </w:rPr>
              <w:footnoteReference w:id="2"/>
            </w:r>
            <w:r w:rsidRPr="00FB7BAA">
              <w:rPr>
                <w:b/>
              </w:rPr>
              <w:t>.</w:t>
            </w:r>
          </w:p>
        </w:tc>
        <w:tc>
          <w:tcPr>
            <w:tcW w:w="859" w:type="dxa"/>
          </w:tcPr>
          <w:p w:rsidR="00BC686E" w:rsidRPr="00FB7BAA" w:rsidRDefault="00BC686E" w:rsidP="003F14D9">
            <w:pPr>
              <w:rPr>
                <w:b/>
              </w:rPr>
            </w:pPr>
            <w:r w:rsidRPr="00FB7BAA">
              <w:rPr>
                <w:b/>
              </w:rPr>
              <w:t>Akteur</w:t>
            </w:r>
          </w:p>
        </w:tc>
        <w:tc>
          <w:tcPr>
            <w:tcW w:w="2405" w:type="dxa"/>
          </w:tcPr>
          <w:p w:rsidR="00BC686E" w:rsidRPr="00FB7BAA" w:rsidRDefault="00BC686E" w:rsidP="003F14D9">
            <w:pPr>
              <w:rPr>
                <w:b/>
              </w:rPr>
            </w:pPr>
            <w:r w:rsidRPr="00FB7BAA">
              <w:rPr>
                <w:b/>
              </w:rPr>
              <w:t>Name (in M+ bzw. Ausstellungsüberblick)</w:t>
            </w:r>
          </w:p>
        </w:tc>
        <w:tc>
          <w:tcPr>
            <w:tcW w:w="928" w:type="dxa"/>
          </w:tcPr>
          <w:p w:rsidR="00BC686E" w:rsidRPr="00FB7BAA" w:rsidRDefault="00BC686E" w:rsidP="003F14D9">
            <w:pPr>
              <w:rPr>
                <w:b/>
              </w:rPr>
            </w:pPr>
            <w:r w:rsidRPr="00FB7BAA">
              <w:rPr>
                <w:b/>
              </w:rPr>
              <w:t>Module</w:t>
            </w:r>
          </w:p>
        </w:tc>
        <w:tc>
          <w:tcPr>
            <w:tcW w:w="4301" w:type="dxa"/>
          </w:tcPr>
          <w:p w:rsidR="00BC686E" w:rsidRPr="00FB7BAA" w:rsidRDefault="00BC686E" w:rsidP="003F14D9">
            <w:pPr>
              <w:rPr>
                <w:b/>
              </w:rPr>
            </w:pPr>
            <w:r w:rsidRPr="00FB7BAA">
              <w:rPr>
                <w:b/>
              </w:rPr>
              <w:t>Ansprechpartner</w:t>
            </w:r>
            <w:r w:rsidR="001F21EE" w:rsidRPr="00FB7BAA">
              <w:rPr>
                <w:b/>
              </w:rPr>
              <w:t xml:space="preserve"> / Kommentar</w:t>
            </w:r>
          </w:p>
        </w:tc>
      </w:tr>
      <w:tr w:rsidR="00BC686E" w:rsidTr="00FB7BAA">
        <w:tc>
          <w:tcPr>
            <w:tcW w:w="569" w:type="dxa"/>
          </w:tcPr>
          <w:p w:rsidR="00BC686E" w:rsidRDefault="00BC686E" w:rsidP="003F14D9">
            <w:r>
              <w:t>1</w:t>
            </w:r>
          </w:p>
        </w:tc>
        <w:tc>
          <w:tcPr>
            <w:tcW w:w="859" w:type="dxa"/>
          </w:tcPr>
          <w:p w:rsidR="00BC686E" w:rsidRDefault="00BC686E" w:rsidP="003F14D9">
            <w:r>
              <w:t>EM</w:t>
            </w:r>
          </w:p>
        </w:tc>
        <w:tc>
          <w:tcPr>
            <w:tcW w:w="2405" w:type="dxa"/>
          </w:tcPr>
          <w:p w:rsidR="00BC686E" w:rsidRDefault="00BC686E" w:rsidP="003F14D9">
            <w:r>
              <w:t>Musikethnologie</w:t>
            </w:r>
            <w:r>
              <w:t xml:space="preserve"> (Ersteinrichtung)</w:t>
            </w:r>
          </w:p>
        </w:tc>
        <w:tc>
          <w:tcPr>
            <w:tcW w:w="928" w:type="dxa"/>
          </w:tcPr>
          <w:p w:rsidR="00BC686E" w:rsidRDefault="00BC686E" w:rsidP="003F14D9">
            <w:r>
              <w:t>M39</w:t>
            </w:r>
          </w:p>
        </w:tc>
        <w:tc>
          <w:tcPr>
            <w:tcW w:w="4301" w:type="dxa"/>
          </w:tcPr>
          <w:p w:rsidR="00BC686E" w:rsidRDefault="00BC686E" w:rsidP="001F21EE">
            <w:r>
              <w:t>Wiedmann, Mengel</w:t>
            </w:r>
          </w:p>
        </w:tc>
      </w:tr>
      <w:tr w:rsidR="00BC686E" w:rsidTr="00FB7BAA">
        <w:tc>
          <w:tcPr>
            <w:tcW w:w="569" w:type="dxa"/>
          </w:tcPr>
          <w:p w:rsidR="00BC686E" w:rsidRDefault="00BC686E" w:rsidP="003F14D9">
            <w:r>
              <w:t>2</w:t>
            </w:r>
          </w:p>
        </w:tc>
        <w:tc>
          <w:tcPr>
            <w:tcW w:w="859" w:type="dxa"/>
          </w:tcPr>
          <w:p w:rsidR="00BC686E" w:rsidRDefault="00BC686E" w:rsidP="003F14D9">
            <w:r>
              <w:t>EM</w:t>
            </w:r>
          </w:p>
        </w:tc>
        <w:tc>
          <w:tcPr>
            <w:tcW w:w="2405" w:type="dxa"/>
          </w:tcPr>
          <w:p w:rsidR="00BC686E" w:rsidRDefault="00BC686E" w:rsidP="003F14D9">
            <w:r>
              <w:t>Südsee-Ausstellung</w:t>
            </w:r>
            <w:r>
              <w:t xml:space="preserve"> (Ersteinrichtung)</w:t>
            </w:r>
          </w:p>
        </w:tc>
        <w:tc>
          <w:tcPr>
            <w:tcW w:w="928" w:type="dxa"/>
          </w:tcPr>
          <w:p w:rsidR="00BC686E" w:rsidRDefault="00BC686E" w:rsidP="003F14D9">
            <w:r>
              <w:t>M11, M12,</w:t>
            </w:r>
          </w:p>
          <w:p w:rsidR="00BC686E" w:rsidRDefault="00BC686E" w:rsidP="00BC686E">
            <w:r>
              <w:t>M13, M14</w:t>
            </w:r>
          </w:p>
        </w:tc>
        <w:tc>
          <w:tcPr>
            <w:tcW w:w="4301" w:type="dxa"/>
          </w:tcPr>
          <w:p w:rsidR="00BC686E" w:rsidRDefault="00BC686E" w:rsidP="003F14D9">
            <w:r>
              <w:t>Deterts</w:t>
            </w:r>
          </w:p>
        </w:tc>
      </w:tr>
      <w:tr w:rsidR="00BC686E" w:rsidTr="00FB7BAA">
        <w:tc>
          <w:tcPr>
            <w:tcW w:w="569" w:type="dxa"/>
          </w:tcPr>
          <w:p w:rsidR="00BC686E" w:rsidRDefault="00BC686E" w:rsidP="003F14D9">
            <w:r>
              <w:t>3</w:t>
            </w:r>
          </w:p>
        </w:tc>
        <w:tc>
          <w:tcPr>
            <w:tcW w:w="859" w:type="dxa"/>
          </w:tcPr>
          <w:p w:rsidR="00BC686E" w:rsidRDefault="00BC686E" w:rsidP="003F14D9">
            <w:r>
              <w:t>EM</w:t>
            </w:r>
          </w:p>
        </w:tc>
        <w:tc>
          <w:tcPr>
            <w:tcW w:w="2405" w:type="dxa"/>
          </w:tcPr>
          <w:p w:rsidR="00BC686E" w:rsidRDefault="00BC686E" w:rsidP="003F14D9">
            <w:r>
              <w:t>Afrika-Ausstellung</w:t>
            </w:r>
            <w:r>
              <w:t xml:space="preserve"> </w:t>
            </w:r>
            <w:r>
              <w:t>(Ersteinrichtung)</w:t>
            </w:r>
          </w:p>
        </w:tc>
        <w:tc>
          <w:tcPr>
            <w:tcW w:w="928" w:type="dxa"/>
          </w:tcPr>
          <w:p w:rsidR="00BC686E" w:rsidRDefault="00BC686E" w:rsidP="003F14D9">
            <w:r>
              <w:t>M29,</w:t>
            </w:r>
          </w:p>
          <w:p w:rsidR="00BC686E" w:rsidRDefault="00BC686E" w:rsidP="003F14D9">
            <w:r>
              <w:t>M30,</w:t>
            </w:r>
          </w:p>
          <w:p w:rsidR="00BC686E" w:rsidRDefault="00BC686E" w:rsidP="003F14D9">
            <w:r>
              <w:t>M37</w:t>
            </w:r>
          </w:p>
        </w:tc>
        <w:tc>
          <w:tcPr>
            <w:tcW w:w="4301" w:type="dxa"/>
          </w:tcPr>
          <w:p w:rsidR="00BC686E" w:rsidRDefault="00BC686E" w:rsidP="003F14D9">
            <w:r>
              <w:t xml:space="preserve">Ivanov, Fine, </w:t>
            </w:r>
            <w:proofErr w:type="spellStart"/>
            <w:r>
              <w:t>Rodatus</w:t>
            </w:r>
            <w:proofErr w:type="spellEnd"/>
          </w:p>
        </w:tc>
      </w:tr>
      <w:tr w:rsidR="00BC686E" w:rsidTr="00FB7BAA">
        <w:tc>
          <w:tcPr>
            <w:tcW w:w="569" w:type="dxa"/>
          </w:tcPr>
          <w:p w:rsidR="00BC686E" w:rsidRDefault="00BC686E" w:rsidP="003F14D9">
            <w:r>
              <w:t>4</w:t>
            </w:r>
          </w:p>
        </w:tc>
        <w:tc>
          <w:tcPr>
            <w:tcW w:w="859" w:type="dxa"/>
          </w:tcPr>
          <w:p w:rsidR="00BC686E" w:rsidRDefault="00BC686E" w:rsidP="003F14D9">
            <w:r>
              <w:t>EM</w:t>
            </w:r>
          </w:p>
        </w:tc>
        <w:tc>
          <w:tcPr>
            <w:tcW w:w="2405" w:type="dxa"/>
          </w:tcPr>
          <w:p w:rsidR="00BC686E" w:rsidRDefault="00BC686E" w:rsidP="003F14D9">
            <w:r>
              <w:t xml:space="preserve">Asien-Ausstellung </w:t>
            </w:r>
            <w:r>
              <w:t>(Ersteinrichtung)</w:t>
            </w:r>
          </w:p>
        </w:tc>
        <w:tc>
          <w:tcPr>
            <w:tcW w:w="928" w:type="dxa"/>
          </w:tcPr>
          <w:p w:rsidR="00BC686E" w:rsidRDefault="00BC686E" w:rsidP="003F14D9">
            <w:r>
              <w:t>M51,</w:t>
            </w:r>
          </w:p>
          <w:p w:rsidR="00BC686E" w:rsidRDefault="00BC686E" w:rsidP="003F14D9">
            <w:r>
              <w:t>M52,</w:t>
            </w:r>
          </w:p>
          <w:p w:rsidR="00BC686E" w:rsidRDefault="00BC686E" w:rsidP="003F14D9">
            <w:r>
              <w:t>M53,</w:t>
            </w:r>
          </w:p>
          <w:p w:rsidR="00BC686E" w:rsidRDefault="00BC686E" w:rsidP="003F14D9">
            <w:r>
              <w:t>M54(?)</w:t>
            </w:r>
          </w:p>
          <w:p w:rsidR="00BC686E" w:rsidRDefault="00BC686E" w:rsidP="003F14D9">
            <w:r>
              <w:t>M56,</w:t>
            </w:r>
          </w:p>
          <w:p w:rsidR="00BC686E" w:rsidRDefault="00BC686E" w:rsidP="003F14D9">
            <w:r>
              <w:t>M57</w:t>
            </w:r>
          </w:p>
        </w:tc>
        <w:tc>
          <w:tcPr>
            <w:tcW w:w="4301" w:type="dxa"/>
          </w:tcPr>
          <w:p w:rsidR="00BC686E" w:rsidRDefault="00BC686E" w:rsidP="003F14D9">
            <w:r>
              <w:t xml:space="preserve">Platz, HLV, </w:t>
            </w:r>
            <w:proofErr w:type="spellStart"/>
            <w:r>
              <w:t>Schindlbeck</w:t>
            </w:r>
            <w:proofErr w:type="spellEnd"/>
          </w:p>
        </w:tc>
      </w:tr>
      <w:tr w:rsidR="00BC686E" w:rsidTr="00FB7BAA">
        <w:tc>
          <w:tcPr>
            <w:tcW w:w="569" w:type="dxa"/>
          </w:tcPr>
          <w:p w:rsidR="00BC686E" w:rsidRDefault="001F21EE" w:rsidP="003F14D9">
            <w:r>
              <w:t>5</w:t>
            </w:r>
          </w:p>
        </w:tc>
        <w:tc>
          <w:tcPr>
            <w:tcW w:w="859" w:type="dxa"/>
          </w:tcPr>
          <w:p w:rsidR="00BC686E" w:rsidRDefault="00BC686E" w:rsidP="003F14D9">
            <w:r>
              <w:t>EM</w:t>
            </w:r>
          </w:p>
        </w:tc>
        <w:tc>
          <w:tcPr>
            <w:tcW w:w="2405" w:type="dxa"/>
          </w:tcPr>
          <w:p w:rsidR="00BC686E" w:rsidRDefault="00BC686E" w:rsidP="003F14D9">
            <w:r>
              <w:t>Amerika-Ausstellung (Ersteinrichtung)</w:t>
            </w:r>
          </w:p>
        </w:tc>
        <w:tc>
          <w:tcPr>
            <w:tcW w:w="928" w:type="dxa"/>
          </w:tcPr>
          <w:p w:rsidR="00BC686E" w:rsidRDefault="00BC686E" w:rsidP="003F14D9">
            <w:r>
              <w:t xml:space="preserve">M19, M21, M24, M26, </w:t>
            </w:r>
            <w:r>
              <w:t>M27</w:t>
            </w:r>
            <w:r>
              <w:t>,</w:t>
            </w:r>
          </w:p>
          <w:p w:rsidR="00BC686E" w:rsidRDefault="00BC686E" w:rsidP="00BC686E">
            <w:r>
              <w:t>M28?</w:t>
            </w:r>
          </w:p>
        </w:tc>
        <w:tc>
          <w:tcPr>
            <w:tcW w:w="4301" w:type="dxa"/>
          </w:tcPr>
          <w:p w:rsidR="00BC686E" w:rsidRDefault="00BC686E" w:rsidP="003F14D9">
            <w:r>
              <w:t xml:space="preserve">Zessnik, </w:t>
            </w:r>
            <w:proofErr w:type="spellStart"/>
            <w:r>
              <w:t>Gaida</w:t>
            </w:r>
            <w:proofErr w:type="spellEnd"/>
            <w:r>
              <w:t xml:space="preserve"> NF, Scholz, Fischer</w:t>
            </w:r>
          </w:p>
        </w:tc>
      </w:tr>
      <w:tr w:rsidR="00BC686E" w:rsidTr="00FB7BAA">
        <w:tc>
          <w:tcPr>
            <w:tcW w:w="569" w:type="dxa"/>
          </w:tcPr>
          <w:p w:rsidR="00BC686E" w:rsidRDefault="001F21EE" w:rsidP="003F14D9">
            <w:r>
              <w:t>6</w:t>
            </w:r>
          </w:p>
        </w:tc>
        <w:tc>
          <w:tcPr>
            <w:tcW w:w="859" w:type="dxa"/>
          </w:tcPr>
          <w:p w:rsidR="00BC686E" w:rsidRDefault="00BC686E" w:rsidP="003F14D9">
            <w:r>
              <w:t>EM</w:t>
            </w:r>
          </w:p>
        </w:tc>
        <w:tc>
          <w:tcPr>
            <w:tcW w:w="2405" w:type="dxa"/>
          </w:tcPr>
          <w:p w:rsidR="00BC686E" w:rsidRDefault="00BC686E" w:rsidP="003F14D9">
            <w:r>
              <w:t>Afrika (Schaumagazin)</w:t>
            </w:r>
          </w:p>
        </w:tc>
        <w:tc>
          <w:tcPr>
            <w:tcW w:w="928" w:type="dxa"/>
          </w:tcPr>
          <w:p w:rsidR="00BC686E" w:rsidRDefault="00BC686E" w:rsidP="003F14D9">
            <w:r>
              <w:t>M36 1/B</w:t>
            </w:r>
          </w:p>
        </w:tc>
        <w:tc>
          <w:tcPr>
            <w:tcW w:w="4301" w:type="dxa"/>
          </w:tcPr>
          <w:p w:rsidR="00BC686E" w:rsidRDefault="00BC686E" w:rsidP="003F14D9">
            <w:r>
              <w:t>Ivanov, Fine (ohne Namibia bzw. kleines U)</w:t>
            </w:r>
          </w:p>
        </w:tc>
      </w:tr>
      <w:tr w:rsidR="00BC686E" w:rsidTr="00FB7BAA">
        <w:tc>
          <w:tcPr>
            <w:tcW w:w="569" w:type="dxa"/>
          </w:tcPr>
          <w:p w:rsidR="00BC686E" w:rsidRDefault="001F21EE" w:rsidP="003F14D9">
            <w:r>
              <w:t>7</w:t>
            </w:r>
          </w:p>
        </w:tc>
        <w:tc>
          <w:tcPr>
            <w:tcW w:w="859" w:type="dxa"/>
          </w:tcPr>
          <w:p w:rsidR="00BC686E" w:rsidRDefault="00BC686E" w:rsidP="003F14D9">
            <w:r>
              <w:t>EM</w:t>
            </w:r>
          </w:p>
        </w:tc>
        <w:tc>
          <w:tcPr>
            <w:tcW w:w="2405" w:type="dxa"/>
          </w:tcPr>
          <w:p w:rsidR="00BC686E" w:rsidRDefault="00BC686E" w:rsidP="003F14D9">
            <w:r>
              <w:t>Amerika (Schaumagazin)</w:t>
            </w:r>
          </w:p>
        </w:tc>
        <w:tc>
          <w:tcPr>
            <w:tcW w:w="928" w:type="dxa"/>
          </w:tcPr>
          <w:p w:rsidR="00BC686E" w:rsidRDefault="00BC686E" w:rsidP="003F14D9">
            <w:r>
              <w:t>M25</w:t>
            </w:r>
          </w:p>
        </w:tc>
        <w:tc>
          <w:tcPr>
            <w:tcW w:w="4301" w:type="dxa"/>
          </w:tcPr>
          <w:p w:rsidR="00BC686E" w:rsidRDefault="00BC686E" w:rsidP="003F14D9">
            <w:r>
              <w:t>Besteht aus zwei Seiten: Keramik (Fischer) und Plains (Zessnik)</w:t>
            </w:r>
          </w:p>
        </w:tc>
      </w:tr>
      <w:tr w:rsidR="00BC686E" w:rsidTr="00FB7BAA">
        <w:tc>
          <w:tcPr>
            <w:tcW w:w="569" w:type="dxa"/>
          </w:tcPr>
          <w:p w:rsidR="00BC686E" w:rsidRDefault="001F21EE" w:rsidP="003F14D9">
            <w:r>
              <w:t>8</w:t>
            </w:r>
          </w:p>
        </w:tc>
        <w:tc>
          <w:tcPr>
            <w:tcW w:w="859" w:type="dxa"/>
          </w:tcPr>
          <w:p w:rsidR="00BC686E" w:rsidRDefault="00BC686E" w:rsidP="003F14D9">
            <w:r>
              <w:t>EM</w:t>
            </w:r>
          </w:p>
        </w:tc>
        <w:tc>
          <w:tcPr>
            <w:tcW w:w="2405" w:type="dxa"/>
          </w:tcPr>
          <w:p w:rsidR="00BC686E" w:rsidRDefault="00BC686E" w:rsidP="003F14D9">
            <w:r>
              <w:t>Südsee (</w:t>
            </w:r>
            <w:r>
              <w:t>Schaumagazin)</w:t>
            </w:r>
          </w:p>
        </w:tc>
        <w:tc>
          <w:tcPr>
            <w:tcW w:w="928" w:type="dxa"/>
          </w:tcPr>
          <w:p w:rsidR="00BC686E" w:rsidRDefault="00BC686E" w:rsidP="003F14D9">
            <w:r>
              <w:t>M15</w:t>
            </w:r>
          </w:p>
        </w:tc>
        <w:tc>
          <w:tcPr>
            <w:tcW w:w="4301" w:type="dxa"/>
          </w:tcPr>
          <w:p w:rsidR="00BC686E" w:rsidRDefault="00BC686E" w:rsidP="003F14D9">
            <w:r>
              <w:t>Deterts</w:t>
            </w:r>
          </w:p>
        </w:tc>
      </w:tr>
      <w:tr w:rsidR="001F21EE" w:rsidTr="00FB7BAA">
        <w:tc>
          <w:tcPr>
            <w:tcW w:w="569" w:type="dxa"/>
          </w:tcPr>
          <w:p w:rsidR="001F21EE" w:rsidRDefault="001F21EE" w:rsidP="001F21EE">
            <w:r>
              <w:t>9</w:t>
            </w:r>
          </w:p>
        </w:tc>
        <w:tc>
          <w:tcPr>
            <w:tcW w:w="859" w:type="dxa"/>
          </w:tcPr>
          <w:p w:rsidR="001F21EE" w:rsidRDefault="001F21EE" w:rsidP="001F21EE">
            <w:r>
              <w:t>AKu</w:t>
            </w:r>
          </w:p>
        </w:tc>
        <w:tc>
          <w:tcPr>
            <w:tcW w:w="2405" w:type="dxa"/>
          </w:tcPr>
          <w:p w:rsidR="001F21EE" w:rsidRDefault="001F21EE" w:rsidP="001F21EE">
            <w:r>
              <w:t>Studiensammlung Zentralasien</w:t>
            </w:r>
          </w:p>
        </w:tc>
        <w:tc>
          <w:tcPr>
            <w:tcW w:w="928" w:type="dxa"/>
          </w:tcPr>
          <w:p w:rsidR="001F21EE" w:rsidRDefault="001F21EE" w:rsidP="001F21EE">
            <w:r>
              <w:t>M43</w:t>
            </w:r>
          </w:p>
        </w:tc>
        <w:tc>
          <w:tcPr>
            <w:tcW w:w="4301" w:type="dxa"/>
          </w:tcPr>
          <w:p w:rsidR="001F21EE" w:rsidRDefault="001F21EE" w:rsidP="001F21EE">
            <w:r>
              <w:t>LRS</w:t>
            </w:r>
          </w:p>
        </w:tc>
      </w:tr>
      <w:tr w:rsidR="001F21EE" w:rsidTr="00FB7BAA">
        <w:tc>
          <w:tcPr>
            <w:tcW w:w="569" w:type="dxa"/>
          </w:tcPr>
          <w:p w:rsidR="001F21EE" w:rsidRDefault="001F21EE" w:rsidP="001F21EE">
            <w:r>
              <w:t>10</w:t>
            </w:r>
          </w:p>
        </w:tc>
        <w:tc>
          <w:tcPr>
            <w:tcW w:w="859" w:type="dxa"/>
          </w:tcPr>
          <w:p w:rsidR="001F21EE" w:rsidRDefault="001F21EE" w:rsidP="001F21EE">
            <w:r>
              <w:t>AKu</w:t>
            </w:r>
          </w:p>
        </w:tc>
        <w:tc>
          <w:tcPr>
            <w:tcW w:w="2405" w:type="dxa"/>
          </w:tcPr>
          <w:p w:rsidR="001F21EE" w:rsidRDefault="001F21EE" w:rsidP="001F21EE">
            <w:r>
              <w:t>Kunst aus Ton. Die ostasiatische Studiensammlung</w:t>
            </w:r>
          </w:p>
        </w:tc>
        <w:tc>
          <w:tcPr>
            <w:tcW w:w="928" w:type="dxa"/>
          </w:tcPr>
          <w:p w:rsidR="001F21EE" w:rsidRDefault="001F21EE" w:rsidP="001F21EE">
            <w:r>
              <w:t>M45</w:t>
            </w:r>
          </w:p>
        </w:tc>
        <w:tc>
          <w:tcPr>
            <w:tcW w:w="4301" w:type="dxa"/>
          </w:tcPr>
          <w:p w:rsidR="001F21EE" w:rsidRDefault="001F21EE" w:rsidP="001F21EE">
            <w:r>
              <w:t>Korea (URS), China (Augustin?)</w:t>
            </w:r>
          </w:p>
        </w:tc>
      </w:tr>
      <w:tr w:rsidR="001F21EE" w:rsidTr="00FB7BAA">
        <w:tc>
          <w:tcPr>
            <w:tcW w:w="569" w:type="dxa"/>
          </w:tcPr>
          <w:p w:rsidR="001F21EE" w:rsidRDefault="001F21EE" w:rsidP="001F21EE">
            <w:r>
              <w:t>11</w:t>
            </w:r>
          </w:p>
        </w:tc>
        <w:tc>
          <w:tcPr>
            <w:tcW w:w="859" w:type="dxa"/>
          </w:tcPr>
          <w:p w:rsidR="001F21EE" w:rsidRDefault="001F21EE" w:rsidP="001F21EE">
            <w:r>
              <w:t>AKu</w:t>
            </w:r>
          </w:p>
        </w:tc>
        <w:tc>
          <w:tcPr>
            <w:tcW w:w="2405" w:type="dxa"/>
          </w:tcPr>
          <w:p w:rsidR="001F21EE" w:rsidRDefault="001F21EE" w:rsidP="001F21EE">
            <w:r>
              <w:t>Buddhistische Kunst in Südostasien</w:t>
            </w:r>
          </w:p>
        </w:tc>
        <w:tc>
          <w:tcPr>
            <w:tcW w:w="928" w:type="dxa"/>
          </w:tcPr>
          <w:p w:rsidR="001F21EE" w:rsidRDefault="001F21EE" w:rsidP="001F21EE">
            <w:r>
              <w:t>M60/A</w:t>
            </w:r>
          </w:p>
        </w:tc>
        <w:tc>
          <w:tcPr>
            <w:tcW w:w="4301" w:type="dxa"/>
          </w:tcPr>
          <w:p w:rsidR="001F21EE" w:rsidRDefault="001F21EE" w:rsidP="001F21EE">
            <w:proofErr w:type="spellStart"/>
            <w:r>
              <w:t>Stoye</w:t>
            </w:r>
            <w:proofErr w:type="spellEnd"/>
          </w:p>
        </w:tc>
      </w:tr>
      <w:tr w:rsidR="001F21EE" w:rsidTr="00FB7BAA">
        <w:tc>
          <w:tcPr>
            <w:tcW w:w="569" w:type="dxa"/>
          </w:tcPr>
          <w:p w:rsidR="001F21EE" w:rsidRDefault="001F21EE" w:rsidP="001F21EE">
            <w:r>
              <w:t>12</w:t>
            </w:r>
          </w:p>
        </w:tc>
        <w:tc>
          <w:tcPr>
            <w:tcW w:w="859" w:type="dxa"/>
          </w:tcPr>
          <w:p w:rsidR="001F21EE" w:rsidRDefault="001F21EE" w:rsidP="001F21EE">
            <w:r>
              <w:t>AKu</w:t>
            </w:r>
          </w:p>
        </w:tc>
        <w:tc>
          <w:tcPr>
            <w:tcW w:w="2405" w:type="dxa"/>
          </w:tcPr>
          <w:p w:rsidR="001F21EE" w:rsidRDefault="001F21EE" w:rsidP="001F21EE">
            <w:r>
              <w:t>Kunst des Jainismus in Indien</w:t>
            </w:r>
          </w:p>
        </w:tc>
        <w:tc>
          <w:tcPr>
            <w:tcW w:w="928" w:type="dxa"/>
          </w:tcPr>
          <w:p w:rsidR="001F21EE" w:rsidRDefault="001F21EE" w:rsidP="001F21EE">
            <w:r>
              <w:t>M60/B</w:t>
            </w:r>
          </w:p>
        </w:tc>
        <w:tc>
          <w:tcPr>
            <w:tcW w:w="4301" w:type="dxa"/>
          </w:tcPr>
          <w:p w:rsidR="001F21EE" w:rsidRDefault="001F21EE" w:rsidP="001F21EE">
            <w:proofErr w:type="spellStart"/>
            <w:r>
              <w:t>Stoye</w:t>
            </w:r>
            <w:proofErr w:type="spellEnd"/>
          </w:p>
        </w:tc>
      </w:tr>
      <w:tr w:rsidR="001F21EE" w:rsidTr="00FB7BAA">
        <w:tc>
          <w:tcPr>
            <w:tcW w:w="569" w:type="dxa"/>
          </w:tcPr>
          <w:p w:rsidR="001F21EE" w:rsidRDefault="001F21EE" w:rsidP="001F21EE">
            <w:r>
              <w:lastRenderedPageBreak/>
              <w:t>13</w:t>
            </w:r>
          </w:p>
        </w:tc>
        <w:tc>
          <w:tcPr>
            <w:tcW w:w="859" w:type="dxa"/>
          </w:tcPr>
          <w:p w:rsidR="001F21EE" w:rsidRDefault="001F21EE" w:rsidP="001F21EE">
            <w:r>
              <w:t>AKu</w:t>
            </w:r>
          </w:p>
        </w:tc>
        <w:tc>
          <w:tcPr>
            <w:tcW w:w="2405" w:type="dxa"/>
          </w:tcPr>
          <w:p w:rsidR="001F21EE" w:rsidRDefault="001F21EE" w:rsidP="001F21EE">
            <w:r>
              <w:t>Kunst des Hinduismus in Südasien</w:t>
            </w:r>
          </w:p>
        </w:tc>
        <w:tc>
          <w:tcPr>
            <w:tcW w:w="928" w:type="dxa"/>
          </w:tcPr>
          <w:p w:rsidR="001F21EE" w:rsidRDefault="001F21EE" w:rsidP="001F21EE">
            <w:r>
              <w:t>M61/A</w:t>
            </w:r>
          </w:p>
        </w:tc>
        <w:tc>
          <w:tcPr>
            <w:tcW w:w="4301" w:type="dxa"/>
          </w:tcPr>
          <w:p w:rsidR="001F21EE" w:rsidRDefault="001F21EE" w:rsidP="001F21EE">
            <w:proofErr w:type="spellStart"/>
            <w:r>
              <w:t>Stoye</w:t>
            </w:r>
            <w:proofErr w:type="spellEnd"/>
          </w:p>
        </w:tc>
      </w:tr>
      <w:tr w:rsidR="001F21EE" w:rsidTr="00FB7BAA">
        <w:tc>
          <w:tcPr>
            <w:tcW w:w="569" w:type="dxa"/>
          </w:tcPr>
          <w:p w:rsidR="001F21EE" w:rsidRDefault="001F21EE" w:rsidP="001F21EE">
            <w:r>
              <w:t>14</w:t>
            </w:r>
          </w:p>
        </w:tc>
        <w:tc>
          <w:tcPr>
            <w:tcW w:w="859" w:type="dxa"/>
          </w:tcPr>
          <w:p w:rsidR="001F21EE" w:rsidRDefault="001F21EE" w:rsidP="001F21EE">
            <w:r>
              <w:t>AKu</w:t>
            </w:r>
          </w:p>
        </w:tc>
        <w:tc>
          <w:tcPr>
            <w:tcW w:w="2405" w:type="dxa"/>
          </w:tcPr>
          <w:p w:rsidR="001F21EE" w:rsidRDefault="001F21EE" w:rsidP="001F21EE">
            <w:r>
              <w:t>Das höfische Indien</w:t>
            </w:r>
          </w:p>
        </w:tc>
        <w:tc>
          <w:tcPr>
            <w:tcW w:w="928" w:type="dxa"/>
          </w:tcPr>
          <w:p w:rsidR="001F21EE" w:rsidRDefault="001F21EE" w:rsidP="001F21EE">
            <w:r>
              <w:t>M61/B</w:t>
            </w:r>
          </w:p>
        </w:tc>
        <w:tc>
          <w:tcPr>
            <w:tcW w:w="4301" w:type="dxa"/>
          </w:tcPr>
          <w:p w:rsidR="001F21EE" w:rsidRDefault="001F21EE" w:rsidP="001F21EE">
            <w:r>
              <w:t>Gadebusch/</w:t>
            </w:r>
            <w:proofErr w:type="spellStart"/>
            <w:r>
              <w:t>Stoye</w:t>
            </w:r>
            <w:proofErr w:type="spellEnd"/>
            <w:r>
              <w:t>?</w:t>
            </w:r>
          </w:p>
        </w:tc>
      </w:tr>
      <w:tr w:rsidR="001F21EE" w:rsidTr="00FB7BAA">
        <w:tc>
          <w:tcPr>
            <w:tcW w:w="569" w:type="dxa"/>
          </w:tcPr>
          <w:p w:rsidR="001F21EE" w:rsidRDefault="001F21EE" w:rsidP="001F21EE">
            <w:r>
              <w:t>15</w:t>
            </w:r>
          </w:p>
        </w:tc>
        <w:tc>
          <w:tcPr>
            <w:tcW w:w="859" w:type="dxa"/>
          </w:tcPr>
          <w:p w:rsidR="001F21EE" w:rsidRDefault="001F21EE" w:rsidP="001F21EE">
            <w:proofErr w:type="spellStart"/>
            <w:r>
              <w:t>Aku</w:t>
            </w:r>
            <w:proofErr w:type="spellEnd"/>
          </w:p>
        </w:tc>
        <w:tc>
          <w:tcPr>
            <w:tcW w:w="2405" w:type="dxa"/>
          </w:tcPr>
          <w:p w:rsidR="001F21EE" w:rsidRDefault="001F21EE" w:rsidP="001F21EE">
            <w:proofErr w:type="spellStart"/>
            <w:r>
              <w:t>Turfan</w:t>
            </w:r>
            <w:proofErr w:type="spellEnd"/>
            <w:r>
              <w:t xml:space="preserve"> Sammlung Zentralasien</w:t>
            </w:r>
          </w:p>
        </w:tc>
        <w:tc>
          <w:tcPr>
            <w:tcW w:w="928" w:type="dxa"/>
          </w:tcPr>
          <w:p w:rsidR="001F21EE" w:rsidRDefault="001F21EE" w:rsidP="001F21EE">
            <w:r>
              <w:t>M62</w:t>
            </w:r>
          </w:p>
        </w:tc>
        <w:tc>
          <w:tcPr>
            <w:tcW w:w="4301" w:type="dxa"/>
          </w:tcPr>
          <w:p w:rsidR="001F21EE" w:rsidRDefault="001F21EE" w:rsidP="001F21EE">
            <w:r>
              <w:t>LRS</w:t>
            </w:r>
          </w:p>
        </w:tc>
      </w:tr>
      <w:tr w:rsidR="001F21EE" w:rsidTr="00FB7BAA">
        <w:tc>
          <w:tcPr>
            <w:tcW w:w="569" w:type="dxa"/>
          </w:tcPr>
          <w:p w:rsidR="001F21EE" w:rsidRDefault="001F21EE" w:rsidP="001F21EE">
            <w:r>
              <w:t>16</w:t>
            </w:r>
          </w:p>
        </w:tc>
        <w:tc>
          <w:tcPr>
            <w:tcW w:w="859" w:type="dxa"/>
          </w:tcPr>
          <w:p w:rsidR="001F21EE" w:rsidRDefault="001F21EE" w:rsidP="001F21EE">
            <w:r>
              <w:t>AKu</w:t>
            </w:r>
          </w:p>
        </w:tc>
        <w:tc>
          <w:tcPr>
            <w:tcW w:w="2405" w:type="dxa"/>
          </w:tcPr>
          <w:p w:rsidR="001F21EE" w:rsidRDefault="001F21EE" w:rsidP="001F21EE">
            <w:r>
              <w:t>Kunst und Kult. Sakrale Kunst in China und Japan</w:t>
            </w:r>
          </w:p>
        </w:tc>
        <w:tc>
          <w:tcPr>
            <w:tcW w:w="928" w:type="dxa"/>
          </w:tcPr>
          <w:p w:rsidR="001F21EE" w:rsidRDefault="001F21EE" w:rsidP="001F21EE">
            <w:r>
              <w:t>M44</w:t>
            </w:r>
          </w:p>
        </w:tc>
        <w:tc>
          <w:tcPr>
            <w:tcW w:w="4301" w:type="dxa"/>
          </w:tcPr>
          <w:p w:rsidR="001F21EE" w:rsidRDefault="001F21EE" w:rsidP="001F21EE">
            <w:r>
              <w:t>Hofmann/Augustin</w:t>
            </w:r>
          </w:p>
        </w:tc>
      </w:tr>
      <w:tr w:rsidR="001F21EE" w:rsidTr="00FB7BAA">
        <w:tc>
          <w:tcPr>
            <w:tcW w:w="569" w:type="dxa"/>
          </w:tcPr>
          <w:p w:rsidR="001F21EE" w:rsidRDefault="001F21EE" w:rsidP="001F21EE">
            <w:r>
              <w:t>17</w:t>
            </w:r>
          </w:p>
        </w:tc>
        <w:tc>
          <w:tcPr>
            <w:tcW w:w="859" w:type="dxa"/>
          </w:tcPr>
          <w:p w:rsidR="001F21EE" w:rsidRDefault="001F21EE" w:rsidP="001F21EE">
            <w:r>
              <w:t>AKu</w:t>
            </w:r>
          </w:p>
        </w:tc>
        <w:tc>
          <w:tcPr>
            <w:tcW w:w="2405" w:type="dxa"/>
          </w:tcPr>
          <w:p w:rsidR="001F21EE" w:rsidRDefault="001F21EE" w:rsidP="001F21EE">
            <w:r>
              <w:t>Hofkunst Chinas</w:t>
            </w:r>
          </w:p>
        </w:tc>
        <w:tc>
          <w:tcPr>
            <w:tcW w:w="928" w:type="dxa"/>
          </w:tcPr>
          <w:p w:rsidR="001F21EE" w:rsidRDefault="001F21EE" w:rsidP="001F21EE">
            <w:r>
              <w:t>M42</w:t>
            </w:r>
          </w:p>
        </w:tc>
        <w:tc>
          <w:tcPr>
            <w:tcW w:w="4301" w:type="dxa"/>
          </w:tcPr>
          <w:p w:rsidR="001F21EE" w:rsidRDefault="001F21EE" w:rsidP="001F21EE">
            <w:r>
              <w:t>Augustin</w:t>
            </w:r>
          </w:p>
        </w:tc>
      </w:tr>
    </w:tbl>
    <w:p w:rsidR="003F14D9" w:rsidRDefault="003F14D9" w:rsidP="003F14D9"/>
    <w:p w:rsidR="00B80808" w:rsidRDefault="00B80808" w:rsidP="003F14D9">
      <w:r>
        <w:t>Momentan fehlen in der Liste oben noch die WAFs, d.h. die DAFs sind berücksichtigt.</w:t>
      </w:r>
    </w:p>
    <w:p w:rsidR="0043305E" w:rsidRDefault="0043305E" w:rsidP="003F14D9"/>
    <w:p w:rsidR="00FB7BAA" w:rsidRDefault="00B80808" w:rsidP="00B80808">
      <w:pPr>
        <w:pStyle w:val="berschrift2"/>
      </w:pPr>
      <w:bookmarkStart w:id="4" w:name="_Toc76190744"/>
      <w:r>
        <w:t>3.2</w:t>
      </w:r>
      <w:r>
        <w:tab/>
      </w:r>
      <w:r w:rsidR="00FB7BAA">
        <w:t>Standort-Thesaurus</w:t>
      </w:r>
      <w:bookmarkEnd w:id="4"/>
    </w:p>
    <w:p w:rsidR="00FB7BAA" w:rsidRDefault="00FB7BAA" w:rsidP="003F14D9">
      <w:r>
        <w:t xml:space="preserve">Im Vokabular </w:t>
      </w:r>
      <w:r w:rsidR="00B80808">
        <w:t>„</w:t>
      </w:r>
      <w:proofErr w:type="spellStart"/>
      <w:r>
        <w:t>GenLocationVgr</w:t>
      </w:r>
      <w:proofErr w:type="spellEnd"/>
      <w:r w:rsidR="00B80808">
        <w:t>“</w:t>
      </w:r>
      <w:r>
        <w:t xml:space="preserve"> sind die Elementnummern </w:t>
      </w:r>
      <w:r w:rsidR="00B80808">
        <w:t xml:space="preserve">(z.B. „E13020“) </w:t>
      </w:r>
      <w:r>
        <w:t>den Räumen im HF zugeordnet (</w:t>
      </w:r>
      <w:r w:rsidR="00B80808">
        <w:t xml:space="preserve">z.B. O1.189.01.K1, </w:t>
      </w:r>
      <w:r>
        <w:t xml:space="preserve">vgl. Screenshot). </w:t>
      </w:r>
      <w:r w:rsidR="00B80808">
        <w:t>Der Thesaurus lässt sich jedoch nicht ohne Weiteres exportieren. Mit Bordmitteln erlaubt RIA im Augenblick nur einzelne Knoten zu exportieren.</w:t>
      </w:r>
    </w:p>
    <w:p w:rsidR="00FB7BAA" w:rsidRDefault="00FB7BAA" w:rsidP="003F14D9">
      <w:r w:rsidRPr="00FB7BAA">
        <w:drawing>
          <wp:inline distT="0" distB="0" distL="0" distR="0" wp14:anchorId="571A1736" wp14:editId="37B70185">
            <wp:extent cx="5760720" cy="24155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15540"/>
                    </a:xfrm>
                    <a:prstGeom prst="rect">
                      <a:avLst/>
                    </a:prstGeom>
                  </pic:spPr>
                </pic:pic>
              </a:graphicData>
            </a:graphic>
          </wp:inline>
        </w:drawing>
      </w:r>
    </w:p>
    <w:p w:rsidR="00FB7BAA" w:rsidRDefault="00FB7BAA" w:rsidP="003F14D9"/>
    <w:p w:rsidR="00AE2919" w:rsidRDefault="00AE2919" w:rsidP="003F14D9">
      <w:r>
        <w:t>Im API-Export des Objekte-Moduls sind nur Standort-ID und zwei Bezeichnungen zugänglich</w:t>
      </w:r>
      <w:r w:rsidR="000240B9">
        <w:t>. Ich brauche aber Oberbegriff. D.h. ich muss in API das Vokabular</w:t>
      </w:r>
      <w:bookmarkStart w:id="5" w:name="_GoBack"/>
      <w:bookmarkEnd w:id="5"/>
    </w:p>
    <w:p w:rsidR="00AE2919" w:rsidRPr="00AE2919" w:rsidRDefault="00AE2919" w:rsidP="00AE2919">
      <w:pPr>
        <w:pStyle w:val="Code"/>
      </w:pPr>
      <w:r w:rsidRPr="00AE2919">
        <w:t>&lt;</w:t>
      </w:r>
      <w:proofErr w:type="spellStart"/>
      <w:r w:rsidRPr="00AE2919">
        <w:t>vocabularyReference</w:t>
      </w:r>
      <w:proofErr w:type="spellEnd"/>
      <w:r w:rsidRPr="00AE2919">
        <w:t xml:space="preserve"> name="</w:t>
      </w:r>
      <w:proofErr w:type="spellStart"/>
      <w:r w:rsidRPr="00AE2919">
        <w:t>LocationVoc</w:t>
      </w:r>
      <w:proofErr w:type="spellEnd"/>
      <w:r w:rsidRPr="00AE2919">
        <w:t xml:space="preserve">" id="30283" </w:t>
      </w:r>
      <w:r>
        <w:br/>
        <w:t xml:space="preserve">    </w:t>
      </w:r>
      <w:proofErr w:type="spellStart"/>
      <w:r w:rsidRPr="00AE2919">
        <w:t>instanceName</w:t>
      </w:r>
      <w:proofErr w:type="spellEnd"/>
      <w:r w:rsidRPr="00AE2919">
        <w:t>="</w:t>
      </w:r>
      <w:proofErr w:type="spellStart"/>
      <w:r w:rsidRPr="00AE2919">
        <w:t>GenLocationVgr</w:t>
      </w:r>
      <w:proofErr w:type="spellEnd"/>
      <w:r w:rsidRPr="00AE2919">
        <w:t>"&gt;</w:t>
      </w:r>
    </w:p>
    <w:p w:rsidR="00AE2919" w:rsidRDefault="00AE2919" w:rsidP="00AE2919">
      <w:pPr>
        <w:pStyle w:val="Code"/>
      </w:pPr>
      <w:r>
        <w:t xml:space="preserve">    </w:t>
      </w:r>
      <w:r w:rsidRPr="00AE2919">
        <w:t>&lt;</w:t>
      </w:r>
      <w:proofErr w:type="spellStart"/>
      <w:r w:rsidRPr="00AE2919">
        <w:t>vocabularyReferenceItem</w:t>
      </w:r>
      <w:proofErr w:type="spellEnd"/>
      <w:r w:rsidRPr="00AE2919">
        <w:t xml:space="preserve"> </w:t>
      </w:r>
    </w:p>
    <w:p w:rsidR="00AE2919" w:rsidRDefault="00AE2919" w:rsidP="00AE2919">
      <w:pPr>
        <w:pStyle w:val="Code"/>
        <w:ind w:firstLine="708"/>
      </w:pPr>
      <w:r w:rsidRPr="00AE2919">
        <w:t xml:space="preserve">id="4216601" </w:t>
      </w:r>
    </w:p>
    <w:p w:rsidR="00AE2919" w:rsidRPr="00AE2919" w:rsidRDefault="00AE2919" w:rsidP="00AE2919">
      <w:pPr>
        <w:pStyle w:val="Code"/>
        <w:ind w:firstLine="708"/>
      </w:pPr>
      <w:r w:rsidRPr="00AE2919">
        <w:t>name="EM##</w:t>
      </w:r>
      <w:proofErr w:type="spellStart"/>
      <w:r w:rsidRPr="00AE2919">
        <w:t>Musikethnologie</w:t>
      </w:r>
      <w:proofErr w:type="spellEnd"/>
      <w:r w:rsidRPr="00AE2919">
        <w:t>##Depot I (327) (Gamelan)"&gt;</w:t>
      </w:r>
    </w:p>
    <w:p w:rsidR="00AE2919" w:rsidRPr="00AE2919" w:rsidRDefault="00AE2919" w:rsidP="00AE2919">
      <w:pPr>
        <w:pStyle w:val="Code"/>
        <w:ind w:left="1050"/>
      </w:pPr>
      <w:r w:rsidRPr="00AE2919">
        <w:t>&lt;</w:t>
      </w:r>
      <w:proofErr w:type="spellStart"/>
      <w:r w:rsidRPr="00AE2919">
        <w:t>formattedValue</w:t>
      </w:r>
      <w:proofErr w:type="spellEnd"/>
      <w:r w:rsidRPr="00AE2919">
        <w:t xml:space="preserve"> language="</w:t>
      </w:r>
      <w:proofErr w:type="spellStart"/>
      <w:r w:rsidRPr="00AE2919">
        <w:t>en</w:t>
      </w:r>
      <w:proofErr w:type="spellEnd"/>
      <w:r w:rsidRPr="00AE2919">
        <w:t>"&gt;Depot I (327)</w:t>
      </w:r>
      <w:r>
        <w:t xml:space="preserve"> </w:t>
      </w:r>
      <w:r w:rsidRPr="00AE2919">
        <w:t>(Gamelan)&lt;/</w:t>
      </w:r>
      <w:proofErr w:type="spellStart"/>
      <w:r w:rsidRPr="00AE2919">
        <w:t>formattedValue</w:t>
      </w:r>
      <w:proofErr w:type="spellEnd"/>
      <w:r w:rsidRPr="00AE2919">
        <w:t>&gt;</w:t>
      </w:r>
    </w:p>
    <w:p w:rsidR="00AE2919" w:rsidRPr="00AE2919" w:rsidRDefault="00AE2919" w:rsidP="00AE2919">
      <w:pPr>
        <w:pStyle w:val="Code"/>
      </w:pPr>
      <w:r w:rsidRPr="00AE2919">
        <w:t>&lt;/</w:t>
      </w:r>
      <w:proofErr w:type="spellStart"/>
      <w:r w:rsidRPr="00AE2919">
        <w:t>vocabularyReferenceItem</w:t>
      </w:r>
      <w:proofErr w:type="spellEnd"/>
      <w:r w:rsidRPr="00AE2919">
        <w:t>&gt;</w:t>
      </w:r>
    </w:p>
    <w:p w:rsidR="00AE2919" w:rsidRPr="00AE2919" w:rsidRDefault="00AE2919" w:rsidP="003F14D9">
      <w:pPr>
        <w:rPr>
          <w:lang w:val="en-US"/>
        </w:rPr>
      </w:pPr>
    </w:p>
    <w:p w:rsidR="00FB7BAA" w:rsidRPr="00AE2919" w:rsidRDefault="00FB7BAA" w:rsidP="003F14D9">
      <w:pPr>
        <w:rPr>
          <w:lang w:val="en-US"/>
        </w:rPr>
      </w:pPr>
    </w:p>
    <w:p w:rsidR="00B24749" w:rsidRDefault="00755258" w:rsidP="001F21EE">
      <w:pPr>
        <w:pStyle w:val="berschrift1"/>
      </w:pPr>
      <w:bookmarkStart w:id="6" w:name="_Toc76190745"/>
      <w:r>
        <w:t>Besprechung am 2.7.21</w:t>
      </w:r>
      <w:bookmarkEnd w:id="6"/>
    </w:p>
    <w:p w:rsidR="00755258" w:rsidRDefault="00755258"/>
    <w:sectPr w:rsidR="007552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047" w:rsidRDefault="00D93047" w:rsidP="00071BC8">
      <w:pPr>
        <w:spacing w:after="0" w:line="240" w:lineRule="auto"/>
      </w:pPr>
      <w:r>
        <w:separator/>
      </w:r>
    </w:p>
  </w:endnote>
  <w:endnote w:type="continuationSeparator" w:id="0">
    <w:p w:rsidR="00D93047" w:rsidRDefault="00D93047" w:rsidP="00071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047" w:rsidRDefault="00D93047" w:rsidP="00071BC8">
      <w:pPr>
        <w:spacing w:after="0" w:line="240" w:lineRule="auto"/>
      </w:pPr>
      <w:r>
        <w:separator/>
      </w:r>
    </w:p>
  </w:footnote>
  <w:footnote w:type="continuationSeparator" w:id="0">
    <w:p w:rsidR="00D93047" w:rsidRDefault="00D93047" w:rsidP="00071BC8">
      <w:pPr>
        <w:spacing w:after="0" w:line="240" w:lineRule="auto"/>
      </w:pPr>
      <w:r>
        <w:continuationSeparator/>
      </w:r>
    </w:p>
  </w:footnote>
  <w:footnote w:id="1">
    <w:p w:rsidR="00FB7BAA" w:rsidRDefault="00FB7BAA" w:rsidP="00FB7BAA">
      <w:pPr>
        <w:pStyle w:val="Funotentext"/>
      </w:pPr>
      <w:r>
        <w:rPr>
          <w:rStyle w:val="Funotenzeichen"/>
        </w:rPr>
        <w:footnoteRef/>
      </w:r>
      <w:r>
        <w:t xml:space="preserve"> Da der Ausdruck „Ausstellung“ mehrdeutig ist, verwende ich manchmal das Kürzel </w:t>
      </w:r>
      <w:proofErr w:type="spellStart"/>
      <w:r>
        <w:t>M+Ausstellungen</w:t>
      </w:r>
      <w:proofErr w:type="spellEnd"/>
      <w:r>
        <w:t xml:space="preserve"> für Datensätze im Ausstellungsmodul von MuseumPlus (M+).</w:t>
      </w:r>
    </w:p>
  </w:footnote>
  <w:footnote w:id="2">
    <w:p w:rsidR="00BC686E" w:rsidRDefault="00BC686E">
      <w:pPr>
        <w:pStyle w:val="Funotentext"/>
      </w:pPr>
      <w:r>
        <w:rPr>
          <w:rStyle w:val="Funotenzeichen"/>
        </w:rPr>
        <w:footnoteRef/>
      </w:r>
      <w:r>
        <w:t xml:space="preserve"> Diese Nummerierung wurde für die vorliegende Tabelle erfunden und wird sonst nirgendwo verwendet.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E4EE92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7B"/>
    <w:rsid w:val="000240B9"/>
    <w:rsid w:val="00071BC8"/>
    <w:rsid w:val="000C7DCC"/>
    <w:rsid w:val="001F21EE"/>
    <w:rsid w:val="003F14D9"/>
    <w:rsid w:val="00425C7B"/>
    <w:rsid w:val="0043305E"/>
    <w:rsid w:val="006B10AE"/>
    <w:rsid w:val="00755258"/>
    <w:rsid w:val="00963DFE"/>
    <w:rsid w:val="00AE2919"/>
    <w:rsid w:val="00B80808"/>
    <w:rsid w:val="00BC686E"/>
    <w:rsid w:val="00D93047"/>
    <w:rsid w:val="00E03D97"/>
    <w:rsid w:val="00F263FF"/>
    <w:rsid w:val="00FB7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F36"/>
  <w15:chartTrackingRefBased/>
  <w15:docId w15:val="{58FA0E97-77E1-4945-831B-2507BC03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5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80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5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25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5258"/>
    <w:rPr>
      <w:rFonts w:asciiTheme="majorHAnsi" w:eastAsiaTheme="majorEastAsia" w:hAnsiTheme="majorHAnsi" w:cstheme="majorBidi"/>
      <w:color w:val="2E74B5" w:themeColor="accent1" w:themeShade="BF"/>
      <w:sz w:val="32"/>
      <w:szCs w:val="32"/>
    </w:rPr>
  </w:style>
  <w:style w:type="paragraph" w:styleId="Aufzhlungszeichen">
    <w:name w:val="List Bullet"/>
    <w:basedOn w:val="Standard"/>
    <w:uiPriority w:val="99"/>
    <w:unhideWhenUsed/>
    <w:rsid w:val="00755258"/>
    <w:pPr>
      <w:numPr>
        <w:numId w:val="1"/>
      </w:numPr>
      <w:contextualSpacing/>
    </w:pPr>
  </w:style>
  <w:style w:type="table" w:styleId="Tabellenraster">
    <w:name w:val="Table Grid"/>
    <w:basedOn w:val="NormaleTabelle"/>
    <w:uiPriority w:val="39"/>
    <w:rsid w:val="00755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71B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1BC8"/>
    <w:rPr>
      <w:sz w:val="20"/>
      <w:szCs w:val="20"/>
    </w:rPr>
  </w:style>
  <w:style w:type="character" w:styleId="Funotenzeichen">
    <w:name w:val="footnote reference"/>
    <w:basedOn w:val="Absatz-Standardschriftart"/>
    <w:uiPriority w:val="99"/>
    <w:semiHidden/>
    <w:unhideWhenUsed/>
    <w:rsid w:val="00071BC8"/>
    <w:rPr>
      <w:vertAlign w:val="superscript"/>
    </w:rPr>
  </w:style>
  <w:style w:type="paragraph" w:styleId="Listenabsatz">
    <w:name w:val="List Paragraph"/>
    <w:basedOn w:val="Standard"/>
    <w:uiPriority w:val="34"/>
    <w:qFormat/>
    <w:rsid w:val="003F14D9"/>
    <w:pPr>
      <w:ind w:left="720"/>
      <w:contextualSpacing/>
    </w:pPr>
  </w:style>
  <w:style w:type="paragraph" w:styleId="Verzeichnis1">
    <w:name w:val="toc 1"/>
    <w:basedOn w:val="Standard"/>
    <w:next w:val="Standard"/>
    <w:autoRedefine/>
    <w:uiPriority w:val="39"/>
    <w:unhideWhenUsed/>
    <w:rsid w:val="00B80808"/>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B80808"/>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80808"/>
    <w:pPr>
      <w:spacing w:after="0"/>
      <w:ind w:left="440"/>
    </w:pPr>
    <w:rPr>
      <w:rFonts w:cstheme="minorHAnsi"/>
      <w:i/>
      <w:iCs/>
      <w:sz w:val="20"/>
      <w:szCs w:val="20"/>
    </w:rPr>
  </w:style>
  <w:style w:type="paragraph" w:styleId="Verzeichnis4">
    <w:name w:val="toc 4"/>
    <w:basedOn w:val="Standard"/>
    <w:next w:val="Standard"/>
    <w:autoRedefine/>
    <w:uiPriority w:val="39"/>
    <w:unhideWhenUsed/>
    <w:rsid w:val="00B80808"/>
    <w:pPr>
      <w:spacing w:after="0"/>
      <w:ind w:left="660"/>
    </w:pPr>
    <w:rPr>
      <w:rFonts w:cstheme="minorHAnsi"/>
      <w:sz w:val="18"/>
      <w:szCs w:val="18"/>
    </w:rPr>
  </w:style>
  <w:style w:type="paragraph" w:styleId="Verzeichnis5">
    <w:name w:val="toc 5"/>
    <w:basedOn w:val="Standard"/>
    <w:next w:val="Standard"/>
    <w:autoRedefine/>
    <w:uiPriority w:val="39"/>
    <w:unhideWhenUsed/>
    <w:rsid w:val="00B80808"/>
    <w:pPr>
      <w:spacing w:after="0"/>
      <w:ind w:left="880"/>
    </w:pPr>
    <w:rPr>
      <w:rFonts w:cstheme="minorHAnsi"/>
      <w:sz w:val="18"/>
      <w:szCs w:val="18"/>
    </w:rPr>
  </w:style>
  <w:style w:type="paragraph" w:styleId="Verzeichnis6">
    <w:name w:val="toc 6"/>
    <w:basedOn w:val="Standard"/>
    <w:next w:val="Standard"/>
    <w:autoRedefine/>
    <w:uiPriority w:val="39"/>
    <w:unhideWhenUsed/>
    <w:rsid w:val="00B80808"/>
    <w:pPr>
      <w:spacing w:after="0"/>
      <w:ind w:left="1100"/>
    </w:pPr>
    <w:rPr>
      <w:rFonts w:cstheme="minorHAnsi"/>
      <w:sz w:val="18"/>
      <w:szCs w:val="18"/>
    </w:rPr>
  </w:style>
  <w:style w:type="paragraph" w:styleId="Verzeichnis7">
    <w:name w:val="toc 7"/>
    <w:basedOn w:val="Standard"/>
    <w:next w:val="Standard"/>
    <w:autoRedefine/>
    <w:uiPriority w:val="39"/>
    <w:unhideWhenUsed/>
    <w:rsid w:val="00B80808"/>
    <w:pPr>
      <w:spacing w:after="0"/>
      <w:ind w:left="1320"/>
    </w:pPr>
    <w:rPr>
      <w:rFonts w:cstheme="minorHAnsi"/>
      <w:sz w:val="18"/>
      <w:szCs w:val="18"/>
    </w:rPr>
  </w:style>
  <w:style w:type="paragraph" w:styleId="Verzeichnis8">
    <w:name w:val="toc 8"/>
    <w:basedOn w:val="Standard"/>
    <w:next w:val="Standard"/>
    <w:autoRedefine/>
    <w:uiPriority w:val="39"/>
    <w:unhideWhenUsed/>
    <w:rsid w:val="00B80808"/>
    <w:pPr>
      <w:spacing w:after="0"/>
      <w:ind w:left="1540"/>
    </w:pPr>
    <w:rPr>
      <w:rFonts w:cstheme="minorHAnsi"/>
      <w:sz w:val="18"/>
      <w:szCs w:val="18"/>
    </w:rPr>
  </w:style>
  <w:style w:type="paragraph" w:styleId="Verzeichnis9">
    <w:name w:val="toc 9"/>
    <w:basedOn w:val="Standard"/>
    <w:next w:val="Standard"/>
    <w:autoRedefine/>
    <w:uiPriority w:val="39"/>
    <w:unhideWhenUsed/>
    <w:rsid w:val="00B80808"/>
    <w:pPr>
      <w:spacing w:after="0"/>
      <w:ind w:left="1760"/>
    </w:pPr>
    <w:rPr>
      <w:rFonts w:cstheme="minorHAnsi"/>
      <w:sz w:val="18"/>
      <w:szCs w:val="18"/>
    </w:rPr>
  </w:style>
  <w:style w:type="character" w:styleId="Hyperlink">
    <w:name w:val="Hyperlink"/>
    <w:basedOn w:val="Absatz-Standardschriftart"/>
    <w:uiPriority w:val="99"/>
    <w:unhideWhenUsed/>
    <w:rsid w:val="00B80808"/>
    <w:rPr>
      <w:color w:val="0563C1" w:themeColor="hyperlink"/>
      <w:u w:val="single"/>
    </w:rPr>
  </w:style>
  <w:style w:type="paragraph" w:customStyle="1" w:styleId="Abkrzungen">
    <w:name w:val="Abkürzungen"/>
    <w:basedOn w:val="Standard"/>
    <w:qFormat/>
    <w:rsid w:val="00B80808"/>
    <w:pPr>
      <w:spacing w:after="0"/>
    </w:pPr>
  </w:style>
  <w:style w:type="character" w:customStyle="1" w:styleId="berschrift2Zchn">
    <w:name w:val="Überschrift 2 Zchn"/>
    <w:basedOn w:val="Absatz-Standardschriftart"/>
    <w:link w:val="berschrift2"/>
    <w:uiPriority w:val="9"/>
    <w:rsid w:val="00B80808"/>
    <w:rPr>
      <w:rFonts w:asciiTheme="majorHAnsi" w:eastAsiaTheme="majorEastAsia" w:hAnsiTheme="majorHAnsi" w:cstheme="majorBidi"/>
      <w:color w:val="2E74B5" w:themeColor="accent1" w:themeShade="BF"/>
      <w:sz w:val="26"/>
      <w:szCs w:val="26"/>
    </w:rPr>
  </w:style>
  <w:style w:type="paragraph" w:customStyle="1" w:styleId="Code">
    <w:name w:val="Code"/>
    <w:basedOn w:val="Standard"/>
    <w:qFormat/>
    <w:rsid w:val="00AE2919"/>
    <w:pPr>
      <w:spacing w:after="0"/>
    </w:pPr>
    <w:rPr>
      <w:rFonts w:ascii="Courier New" w:hAnsi="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DE874-0A72-4A64-BD11-C2AFF0F3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5716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Stattliche Museen zu Berlin SPK</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Mengel, Dr. Maurice</dc:creator>
  <cp:keywords/>
  <dc:description/>
  <cp:lastModifiedBy>Mengel, Dr. Maurice</cp:lastModifiedBy>
  <cp:revision>6</cp:revision>
  <dcterms:created xsi:type="dcterms:W3CDTF">2021-07-03T04:11:00Z</dcterms:created>
  <dcterms:modified xsi:type="dcterms:W3CDTF">2021-07-03T06:25:00Z</dcterms:modified>
</cp:coreProperties>
</file>