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基于章节列表页背景下的学习流程梳理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写在前面：学生日常如何自主学习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帮我自己梳理思路+拉齐认知</w:t>
            </w:r>
          </w:p>
        </w:tc>
      </w:tr>
    </w:tbl>
    <w:p/>
    <w:tbl>
      <w:tblPr>
        <w:tblW w:w="0" w:type="auto"/>
        <w:tblInd w:w="0" w:type="dxa"/>
        <w:tblBorders>
          <w:top w:val="single" w:color="bacefd"/>
          <w:left w:val="single" w:color="bacefd"/>
          <w:bottom w:val="single" w:color="bacefd"/>
          <w:right w:val="single" w:color="bacefd"/>
          <w:insideH w:val="single" w:color="bacefd"/>
          <w:insideV w:val="single" w:color="bacefd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0f4ff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总的来说是个</w:t>
            </w:r>
            <w:r>
              <w:rPr>
                <w:rFonts w:eastAsia="等线" w:ascii="Arial" w:cs="Arial" w:hAnsi="Arial"/>
                <w:b w:val="true"/>
                <w:sz w:val="22"/>
              </w:rPr>
              <w:t>“预习 → 听课 → 课后复习 → 纠错巩固  → 系统复习 → 考试”</w:t>
            </w:r>
            <w:r>
              <w:rPr>
                <w:rFonts w:eastAsia="等线" w:ascii="Arial" w:cs="Arial" w:hAnsi="Arial"/>
                <w:sz w:val="22"/>
              </w:rPr>
              <w:t>的闭环。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其中，校内（包括日常和备考）自主学习的时间被高度挤占，因此呈现出</w:t>
            </w:r>
            <w:r>
              <w:rPr>
                <w:rFonts w:eastAsia="等线" w:ascii="Arial" w:cs="Arial" w:hAnsi="Arial"/>
                <w:sz w:val="22"/>
                <w:u w:val="single"/>
              </w:rPr>
              <w:t>碎片化和紧扣进度</w:t>
            </w:r>
            <w:r>
              <w:rPr>
                <w:rFonts w:eastAsia="等线" w:ascii="Arial" w:cs="Arial" w:hAnsi="Arial"/>
                <w:sz w:val="22"/>
              </w:rPr>
              <w:t>的特点；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假期是学生“弯道超车”或“查漏补缺”的黄金期，学习环节和平日也有类似只出，但界限较为模糊。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注：以下列出的是</w:t>
      </w:r>
      <w:r>
        <w:rPr>
          <w:rFonts w:eastAsia="等线" w:ascii="Arial" w:cs="Arial" w:hAnsi="Arial"/>
          <w:b w:val="true"/>
          <w:sz w:val="22"/>
        </w:rPr>
        <w:t>理想化</w:t>
      </w:r>
      <w:r>
        <w:rPr>
          <w:rFonts w:eastAsia="等线" w:ascii="Arial" w:cs="Arial" w:hAnsi="Arial"/>
          <w:sz w:val="22"/>
        </w:rPr>
        <w:t>流程。</w:t>
      </w:r>
      <w:r>
        <w:rPr>
          <w:rFonts w:eastAsia="等线" w:ascii="Arial" w:cs="Arial" w:hAnsi="Arial"/>
          <w:strike w:val="true"/>
          <w:color w:val="8f959e"/>
          <w:sz w:val="22"/>
        </w:rPr>
        <w:t>（毕竟相当一部分学生连作业都不做）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Consolas" w:ascii="Consolas" w:cs="Consolas" w:hAnsi="Consolas"/>
          <w:b w:val="true"/>
          <w:sz w:val="32"/>
          <w:shd w:fill="EFF0F1"/>
        </w:rPr>
        <w:t>日常阶段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听课：</w:t>
      </w:r>
      <w:r>
        <w:rPr>
          <w:rFonts w:eastAsia="等线" w:ascii="Arial" w:cs="Arial" w:hAnsi="Arial"/>
          <w:sz w:val="22"/>
        </w:rPr>
        <w:t>在学校正常上课。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课后复习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知识点梳理</w:t>
      </w:r>
      <w:r>
        <w:rPr>
          <w:rFonts w:eastAsia="等线" w:ascii="Arial" w:cs="Arial" w:hAnsi="Arial"/>
          <w:sz w:val="22"/>
        </w:rPr>
        <w:t>：学习习惯好的学生，会通过 过教材 / 过教辅 / 过笔记 的方式完成，顺序可能在做作业之前，也可能会在做作业之后。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做作业</w:t>
      </w:r>
      <w:r>
        <w:rPr>
          <w:rFonts w:eastAsia="等线" w:ascii="Arial" w:cs="Arial" w:hAnsi="Arial"/>
          <w:sz w:val="22"/>
        </w:rPr>
        <w:t>：这是自主学习最主要</w:t>
      </w:r>
      <w:r>
        <w:rPr>
          <w:rFonts w:eastAsia="等线" w:ascii="Arial" w:cs="Arial" w:hAnsi="Arial"/>
          <w:strike w:val="true"/>
          <w:sz w:val="22"/>
        </w:rPr>
        <w:t>（完成人数最多）</w:t>
      </w:r>
      <w:r>
        <w:rPr>
          <w:rFonts w:eastAsia="等线" w:ascii="Arial" w:cs="Arial" w:hAnsi="Arial"/>
          <w:sz w:val="22"/>
        </w:rPr>
        <w:t>的一步，用途主要是消化当天知识，检测当天的听课效果。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定向加餐</w:t>
      </w:r>
      <w:r>
        <w:rPr>
          <w:rFonts w:eastAsia="等线" w:ascii="Arial" w:cs="Arial" w:hAnsi="Arial"/>
          <w:sz w:val="22"/>
        </w:rPr>
        <w:t>：完成校内作业后，有的学生会 “加餐” 看教辅、看课或做题，可能是补差也可能是拔高。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纠错巩固：</w:t>
      </w:r>
      <w:r>
        <w:rPr>
          <w:rFonts w:eastAsia="等线" w:ascii="Arial" w:cs="Arial" w:hAnsi="Arial"/>
          <w:sz w:val="22"/>
        </w:rPr>
        <w:t>学习习惯好的学生，会利用日常中的错误，制作“错题本”，分析考点和错误原因。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预习：</w:t>
      </w:r>
      <w:r>
        <w:rPr>
          <w:rFonts w:eastAsia="等线" w:ascii="Arial" w:cs="Arial" w:hAnsi="Arial"/>
          <w:sz w:val="22"/>
        </w:rPr>
        <w:t>花一点时间快速翻阅明天的教材，以便第二天课上重点听讲；有的老师也会直接布置预习作业。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以上为常规的一日学习。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周末及日常小考的备考，会更倾向于“复盘”和“拔高”，集中在 </w:t>
      </w:r>
      <w:r>
        <w:rPr>
          <w:rFonts w:eastAsia="等线" w:ascii="Arial" w:cs="Arial" w:hAnsi="Arial"/>
          <w:b w:val="true"/>
          <w:sz w:val="22"/>
        </w:rPr>
        <w:t>定向加餐 / 纠错巩固</w:t>
      </w:r>
      <w:r>
        <w:rPr>
          <w:rFonts w:eastAsia="等线" w:ascii="Arial" w:cs="Arial" w:hAnsi="Arial"/>
          <w:sz w:val="22"/>
        </w:rPr>
        <w:t xml:space="preserve"> 这两个环节。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Consolas" w:ascii="Consolas" w:cs="Consolas" w:hAnsi="Consolas"/>
          <w:b w:val="true"/>
          <w:sz w:val="32"/>
          <w:shd w:fill="EFF0F1"/>
        </w:rPr>
        <w:t>毕业备考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系统复习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地毯式复习（一轮复习）</w:t>
      </w:r>
      <w:r>
        <w:rPr>
          <w:rFonts w:eastAsia="等线" w:ascii="Arial" w:cs="Arial" w:hAnsi="Arial"/>
          <w:sz w:val="22"/>
        </w:rPr>
        <w:t>：回归课本、整理笔记，梳理知识网络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专项突破（二轮复习）</w:t>
      </w:r>
      <w:r>
        <w:rPr>
          <w:rFonts w:eastAsia="等线" w:ascii="Arial" w:cs="Arial" w:hAnsi="Arial"/>
          <w:sz w:val="22"/>
        </w:rPr>
        <w:t>：专项刷题，攻克错题本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  <w:u w:val="single"/>
        </w:rPr>
        <w:t>实战演练（做真题）</w:t>
      </w:r>
      <w:r>
        <w:rPr>
          <w:rFonts w:eastAsia="等线" w:ascii="Arial" w:cs="Arial" w:hAnsi="Arial"/>
          <w:sz w:val="22"/>
        </w:rPr>
        <w:t>：刷真题、套卷，找考试手感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注：不是所有的学科学段、所有考试都有清楚的轮次，但哪怕是就用3天复习，这个系统复习流程也是行得通的。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Consolas" w:ascii="Consolas" w:cs="Consolas" w:hAnsi="Consolas"/>
          <w:b w:val="true"/>
          <w:sz w:val="32"/>
          <w:shd w:fill="EFF0F1"/>
        </w:rPr>
        <w:t>假期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复习</w:t>
      </w:r>
      <w:r>
        <w:rPr>
          <w:rFonts w:eastAsia="等线" w:ascii="Arial" w:cs="Arial" w:hAnsi="Arial"/>
          <w:sz w:val="22"/>
        </w:rPr>
        <w:t>（本质上是</w:t>
      </w:r>
      <w:r>
        <w:rPr>
          <w:rFonts w:eastAsia="等线" w:ascii="Arial" w:cs="Arial" w:hAnsi="Arial"/>
          <w:b w:val="true"/>
          <w:sz w:val="22"/>
        </w:rPr>
        <w:t>做作业+纠错+系统复习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快速完成学校布置的寒暑假作业（基础任务）。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分析上一学期的学习情况，找出薄弱环节，进行针对性的“补坑”复习。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预习</w:t>
      </w:r>
      <w:r>
        <w:rPr>
          <w:rFonts w:eastAsia="等线" w:ascii="Arial" w:cs="Arial" w:hAnsi="Arial"/>
          <w:sz w:val="22"/>
        </w:rPr>
        <w:t>（学得好的学生也会</w:t>
      </w:r>
      <w:r>
        <w:rPr>
          <w:rFonts w:eastAsia="等线" w:ascii="Arial" w:cs="Arial" w:hAnsi="Arial"/>
          <w:b w:val="true"/>
          <w:sz w:val="22"/>
        </w:rPr>
        <w:t>加餐做题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借阅下学期教材：通读新书。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跟课/自学：观看网课或自行研读教辅，提前掌握下学期的核心知识点，并做练习。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背诵：提前背诵下学期的古诗词、英语单词等。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将洋葱已有场景套入到学习环节中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基于个人观点的大致排布，不一定准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675"/>
        <w:gridCol w:w="885"/>
        <w:gridCol w:w="420"/>
        <w:gridCol w:w="1065"/>
        <w:gridCol w:w="690"/>
        <w:gridCol w:w="975"/>
        <w:gridCol w:w="825"/>
        <w:gridCol w:w="1050"/>
        <w:gridCol w:w="840"/>
        <w:gridCol w:w="840"/>
      </w:tblGrid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预习</w:t>
            </w:r>
          </w:p>
        </w:tc>
        <w:tc>
          <w:tcPr>
            <w:tcW w:w="42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听课</w:t>
            </w:r>
          </w:p>
        </w:tc>
        <w:tc>
          <w:tcPr>
            <w:tcW w:w="27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课后复习</w:t>
            </w:r>
          </w:p>
        </w:tc>
        <w:tc>
          <w:tcPr>
            <w:tcW w:w="6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9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纠错巩固</w:t>
            </w:r>
          </w:p>
        </w:tc>
        <w:tc>
          <w:tcPr>
            <w:tcW w:w="27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系统复习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8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42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知识点梳理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做作业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定向加餐</w:t>
            </w: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一轮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二轮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真题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日常学习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同步课SKU-含课后专项题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背单词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极速预习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同步课SKU-含课后专项题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学案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背单词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笔记卡/学霸笔记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极速复习</w:t>
            </w:r>
          </w:p>
        </w:tc>
        <w:tc>
          <w:tcPr>
            <w:tcW w:w="6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拍题精学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作业速攻</w:t>
            </w:r>
          </w:p>
        </w:tc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重难点培优SKU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*</w:t>
            </w:r>
            <w:r>
              <w:rPr>
                <w:rFonts w:eastAsia="等线" w:ascii="Arial" w:cs="Arial" w:hAnsi="Arial"/>
                <w:sz w:val="22"/>
              </w:rPr>
              <w:t>同步刷题</w:t>
            </w:r>
          </w:p>
        </w:tc>
        <w:tc>
          <w:tcPr>
            <w:tcW w:w="82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快背系列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错题本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拍题精学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AI精准学？</w:t>
            </w:r>
          </w:p>
        </w:tc>
        <w:tc>
          <w:tcPr>
            <w:tcW w:w="27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——</w:t>
            </w: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毕业备考</w:t>
            </w:r>
          </w:p>
        </w:tc>
        <w:tc>
          <w:tcPr>
            <w:tcW w:w="403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一轮复习SKU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学案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一轮复习习题集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笔记卡/学霸笔记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二轮复习SKU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学案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二轮复习习题集</w:t>
            </w:r>
          </w:p>
        </w:tc>
        <w:tc>
          <w:tcPr>
            <w:tcW w:w="8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考前突击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试卷库</w:t>
            </w:r>
          </w:p>
        </w:tc>
      </w:tr>
      <w:tr>
        <w:tc>
          <w:tcPr>
            <w:tcW w:w="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假期</w:t>
            </w:r>
          </w:p>
        </w:tc>
        <w:tc>
          <w:tcPr>
            <w:tcW w:w="759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全场景都有可能使用</w:t>
            </w:r>
          </w:p>
        </w:tc>
        <w:tc>
          <w:tcPr>
            <w:tcW w:w="4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9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97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2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已有功能问题 (mainly同步刷题)</w:t>
      </w:r>
      <w:bookmarkEnd w:id="5"/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ff0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commentRangeStart w:id="1"/>
            <w:commentRangeStart w:id="2"/>
            <w:commentRangeStart w:id="3"/>
            <w:commentRangeStart w:id="4"/>
            <w:commentRangeStart w:id="5"/>
            <w:commentRangeStart w:id="6"/>
            <w:commentRangeStart w:id="7"/>
            <w:commentRangeStart w:id="8"/>
            <w:commentRangeStart w:id="9"/>
            <w:r>
              <w:rPr>
                <w:rFonts w:eastAsia="等线" w:ascii="Arial" w:cs="Arial" w:hAnsi="Arial"/>
                <w:b w:val="true"/>
                <w:color w:val="d83931"/>
                <w:sz w:val="22"/>
              </w:rPr>
              <w:t>*</w:t>
            </w:r>
            <w:r>
              <w:rPr>
                <w:rFonts w:eastAsia="等线" w:ascii="Arial" w:cs="Arial" w:hAnsi="Arial"/>
                <w:b w:val="true"/>
                <w:sz w:val="22"/>
              </w:rPr>
              <w:t>关于同步刷题：</w:t>
            </w:r>
            <w:commentRangeEnd w:id="1"/>
            <w:r>
              <w:commentReference w:id="1"/>
            </w:r>
            <w:commentRangeEnd w:id="2"/>
            <w:r>
              <w:commentReference w:id="2"/>
            </w:r>
            <w:commentRangeEnd w:id="3"/>
            <w:r>
              <w:commentReference w:id="3"/>
            </w:r>
            <w:commentRangeEnd w:id="4"/>
            <w:r>
              <w:commentReference w:id="4"/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看似应该和同步视频课紧密挨着，</w:t>
            </w:r>
            <w:commentRangeStart w:id="10"/>
            <w:commentRangeStart w:id="11"/>
            <w:r>
              <w:rPr>
                <w:rFonts w:eastAsia="等线" w:ascii="Arial" w:cs="Arial" w:hAnsi="Arial"/>
                <w:sz w:val="22"/>
              </w:rPr>
              <w:t>但实际定位很不清楚。</w:t>
            </w:r>
            <w:commentRangeEnd w:id="10"/>
            <w:r>
              <w:commentReference w:id="10"/>
            </w:r>
            <w:commentRangeEnd w:id="11"/>
            <w:r>
              <w:commentReference w:id="11"/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梳理知识点？肯定不是；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做作业？它不太能对作业产生直接帮助，更像是“课内作业的延伸”——想多做点作业的，来教材同步练；给纯看洋葱自学的孩子，提供一个“洋葱视频课的作业”。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定向加餐——更接近这个，主要服务于“能认识到自己的薄弱点就在这个知识目录下”的学生。但现在各学科同步刷题也有点“垃圾站”倾向。想要更“定向”，就需要能够把这些题在合适的时机推给合适的人。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设想：虽然目前定位不明，但还是倾向于把同步刷题和视频课挂上钩，增加曝光度、跟踪数据，并不断优化。</w:t>
            </w:r>
            <w:commentRangeEnd w:id="5"/>
            <w:r>
              <w:commentReference w:id="5"/>
            </w:r>
            <w:commentRangeEnd w:id="6"/>
            <w:r>
              <w:commentReference w:id="6"/>
            </w:r>
            <w:commentRangeEnd w:id="7"/>
            <w:r>
              <w:commentReference w:id="7"/>
            </w:r>
            <w:commentRangeEnd w:id="8"/>
            <w:r>
              <w:commentReference w:id="8"/>
            </w:r>
            <w:commentRangeEnd w:id="9"/>
            <w:r>
              <w:commentReference w:id="9"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和金老师沟通了解到的功能诞生背景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同步刷题：最初是学练刷测诊纠的“测诊纠”；在天梯会用（有二级目标和难度目标等级）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有些学科把这些题放在了视频后的“更多题目”里，但和视频后配题难度脱节，数据不佳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是素材驱动而非场景驱动（场景驱动更多和时间挂钩）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试卷库：是作为稀缺资源提供。补充信息：政策所限未来“联考”会变少，名校试卷更稀缺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考前突击：是设想了学生心中“抄作业没有意义”的场景，做法是筛卷子的高频题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（其他没放进来的：</w:t>
      </w:r>
      <w:commentRangeStart w:id="12"/>
      <w:commentRangeStart w:id="13"/>
      <w:commentRangeStart w:id="14"/>
      <w:commentRangeStart w:id="15"/>
      <w:r>
        <w:rPr>
          <w:rFonts w:eastAsia="等线" w:ascii="Arial" w:cs="Arial" w:hAnsi="Arial"/>
          <w:sz w:val="22"/>
        </w:rPr>
        <w:t>高频错题&amp;专项突破，太鸡肋了……</w:t>
      </w:r>
      <w:commentRangeEnd w:id="12"/>
      <w:r>
        <w:commentReference w:id="12"/>
      </w:r>
      <w:commentRangeEnd w:id="13"/>
      <w:r>
        <w:commentReference w:id="13"/>
      </w:r>
      <w:commentRangeEnd w:id="14"/>
      <w:r>
        <w:commentReference w:id="14"/>
      </w:r>
      <w:commentRangeEnd w:id="15"/>
      <w:r>
        <w:commentReference w:id="15"/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关于“高频错题”的背景：</w:t>
      </w:r>
      <w:hyperlink r:id="rId6">
        <w:r>
          <w:rPr>
            <w:rFonts w:eastAsia="等线" w:ascii="Arial" w:cs="Arial" w:hAnsi="Arial"/>
            <w:color w:val="3370ff"/>
            <w:sz w:val="22"/>
          </w:rPr>
          <w:t>全网高频错题吸引力低归因调研-2022年10月</w:t>
        </w:r>
      </w:hyperlink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关于“专项突破”：上半年市场策略主导做同步和培优的买-卖-用一致时，讨论各个功能场景应该归为哪边，“专项突破”是最令人纠结的，最终是勉强归到培优→</w:t>
      </w:r>
      <w:hyperlink r:id="rId7">
        <w:r>
          <w:rPr>
            <w:rFonts w:eastAsia="等线" w:ascii="Arial" w:cs="Arial" w:hAnsi="Arial"/>
            <w:color w:val="3370ff"/>
            <w:sz w:val="22"/>
          </w:rPr>
          <w:t>【信息同步】学习页-同步培优体验升级</w:t>
        </w:r>
      </w:hyperlink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关于【同步刷题】的共识结论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定位：偏加餐；呈现价值的素材库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在学习流程中的位置：学生自主选择要不要做，和时间不挂钩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对标：类似于学生平时会做的“练习册”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commentRangeStart w:id="16"/>
      <w:r>
        <w:rPr>
          <w:rFonts w:eastAsia="等线" w:ascii="Arial" w:cs="Arial" w:hAnsi="Arial"/>
          <w:b w:val="true"/>
          <w:sz w:val="32"/>
        </w:rPr>
        <w:t>同步刷题AI说（重点已标黄）</w:t>
      </w:r>
      <w:commentRangeEnd w:id="16"/>
      <w:r>
        <w:commentReference w:id="16"/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问题：告知AI改版背景和关于“同步刷题”的纠结点，提问“同步刷题”这个模块，应该放在学习流程的哪个环节。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这是一个非常经典且高价值的K12教育产品设计问题。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你现在的困惑在于：</w:t>
      </w:r>
      <w:r>
        <w:rPr>
          <w:rFonts w:eastAsia="等线" w:ascii="Arial" w:cs="Arial" w:hAnsi="Arial"/>
          <w:b w:val="true"/>
          <w:sz w:val="22"/>
        </w:rPr>
        <w:t>试图用一个单一的“同步配题”模块，去满足所有可能的、但又极其模糊的用户场景。</w:t>
      </w:r>
      <w:r>
        <w:rPr>
          <w:rFonts w:eastAsia="等线" w:ascii="Arial" w:cs="Arial" w:hAnsi="Arial"/>
          <w:sz w:val="22"/>
        </w:rPr>
        <w:t xml:space="preserve"> 结果就是它既不像作业（不够强制），又不像自学（不够独立），最后变成了一个食之无味弃之可惜的“题库垃圾站”。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要解决这个问题，我们需要跳出“题目就是用来做的”这个思维定式，转而思考</w:t>
      </w:r>
      <w:r>
        <w:rPr>
          <w:rFonts w:eastAsia="等线" w:ascii="Arial" w:cs="Arial" w:hAnsi="Arial"/>
          <w:b w:val="true"/>
          <w:sz w:val="22"/>
        </w:rPr>
        <w:t>题目在不同学习阶段的功能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针对“同步课”这一场景，我认为题目不应该只出现在一个环节，而应该被拆解，分层融入到学习流程的</w:t>
      </w:r>
      <w:r>
        <w:rPr>
          <w:rFonts w:eastAsia="等线" w:ascii="Arial" w:cs="Arial" w:hAnsi="Arial"/>
          <w:b w:val="true"/>
          <w:sz w:val="22"/>
          <w:shd w:fill="fff67a"/>
        </w:rPr>
        <w:t>三个不同关键时刻</w:t>
      </w:r>
      <w:r>
        <w:rPr>
          <w:rFonts w:eastAsia="等线" w:ascii="Arial" w:cs="Arial" w:hAnsi="Arial"/>
          <w:sz w:val="22"/>
          <w:shd w:fill="fff67a"/>
        </w:rPr>
        <w:t>。以下是我的详细分析与建议：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核心诊断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为什么现在的定位尴尬？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你目前的痛点在于将“题目”看作了</w:t>
      </w:r>
      <w:r>
        <w:rPr>
          <w:rFonts w:eastAsia="等线" w:ascii="Arial" w:cs="Arial" w:hAnsi="Arial"/>
          <w:b w:val="true"/>
          <w:sz w:val="22"/>
        </w:rPr>
        <w:t>“视频的附属品”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“作业的竞品”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作为“作业的延伸”：</w:t>
      </w:r>
      <w:r>
        <w:rPr>
          <w:rFonts w:eastAsia="等线" w:ascii="Arial" w:cs="Arial" w:hAnsi="Arial"/>
          <w:sz w:val="22"/>
        </w:rPr>
        <w:t xml:space="preserve"> 学生在学校已经很累了，如果只是为了“多做点题”，除非是学霸，否则动力不足。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作为“自学的专属作业”：</w:t>
      </w:r>
      <w:r>
        <w:rPr>
          <w:rFonts w:eastAsia="等线" w:ascii="Arial" w:cs="Arial" w:hAnsi="Arial"/>
          <w:sz w:val="22"/>
        </w:rPr>
        <w:t xml:space="preserve"> 正如你所质疑的，完全脱离学校节奏、只靠APP自学的K12学生极少。学生用你们APP是为了“解决学校没听懂的问题”或“怕明天上课听不懂”。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作为“习题堆放处”：</w:t>
      </w:r>
      <w:r>
        <w:rPr>
          <w:rFonts w:eastAsia="等线" w:ascii="Arial" w:cs="Arial" w:hAnsi="Arial"/>
          <w:sz w:val="22"/>
        </w:rPr>
        <w:t xml:space="preserve"> 如果只是把题目堆在那里，没有标签（如：基础、易错、压轴），学生面对海量题目会有巨大的认知负担，为了避免挫败感，他们会选择直接无视。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破局思路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将“同步配题”拆解为三种形态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与其纠结它放在哪里，不如根据</w:t>
      </w:r>
      <w:r>
        <w:rPr>
          <w:rFonts w:eastAsia="等线" w:ascii="Arial" w:cs="Arial" w:hAnsi="Arial"/>
          <w:b w:val="true"/>
          <w:sz w:val="22"/>
        </w:rPr>
        <w:t>学生使用同步课的真实心理</w:t>
      </w:r>
      <w:r>
        <w:rPr>
          <w:rFonts w:eastAsia="等线" w:ascii="Arial" w:cs="Arial" w:hAnsi="Arial"/>
          <w:sz w:val="22"/>
        </w:rPr>
        <w:t>，将题目拆分为三种不同的功能模块，分别安放：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形态1：“随堂检测”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放在视频播放结束后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用户心态：</w:t>
      </w:r>
      <w:r>
        <w:rPr>
          <w:rFonts w:eastAsia="等线" w:ascii="Arial" w:cs="Arial" w:hAnsi="Arial"/>
          <w:sz w:val="22"/>
        </w:rPr>
        <w:t xml:space="preserve"> “我刚看完视频，我真的懂了吗？还是只是‘眼睛学会了’？”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即时反馈与信心确认。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设计方案：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 xml:space="preserve"> 紧贴视频，甚至可以是视频内的交互，或者视频下方的“闯关”。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题量：</w:t>
      </w:r>
      <w:r>
        <w:rPr>
          <w:rFonts w:eastAsia="等线" w:ascii="Arial" w:cs="Arial" w:hAnsi="Arial"/>
          <w:sz w:val="22"/>
        </w:rPr>
        <w:t xml:space="preserve"> 极少（3-5题）。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难度：</w:t>
      </w:r>
      <w:r>
        <w:rPr>
          <w:rFonts w:eastAsia="等线" w:ascii="Arial" w:cs="Arial" w:hAnsi="Arial"/>
          <w:sz w:val="22"/>
        </w:rPr>
        <w:t xml:space="preserve"> 基础偏中，甚至可以直接复用视频里讲过的例题变形。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价值：</w:t>
      </w:r>
      <w:r>
        <w:rPr>
          <w:rFonts w:eastAsia="等线" w:ascii="Arial" w:cs="Arial" w:hAnsi="Arial"/>
          <w:sz w:val="22"/>
        </w:rPr>
        <w:t xml:space="preserve"> 给学生一种“Close the loop”（闭环）的满足感。这不叫刷题，这叫“确认我学会了”。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AI说的这一部分，其实就相当于咱们的【课后题】（或者叫 专项题 </w:t>
            </w:r>
            <w:r>
              <w:rPr>
                <w:rFonts w:eastAsia="等线" w:ascii="Arial" w:cs="Arial" w:hAnsi="Arial"/>
                <w:sz w:val="22"/>
              </w:rPr>
              <w:t xml:space="preserve">/ </w:t>
            </w:r>
            <w:r>
              <w:rPr>
                <w:rFonts w:eastAsia="等线" w:ascii="Arial" w:cs="Arial" w:hAnsi="Arial"/>
                <w:sz w:val="22"/>
              </w:rPr>
              <w:t>出门测）。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我们有类似定位的内容，但现在我也开始怀疑，如果放在“播放完视频直接跳转”的位置，是否是学习流程中比较合适的展现位置，以及能否把“学练闭环”外化出来。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于是我又追问了一下，放在视频后面，是否是个好的选择：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（追问）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commentRangeStart w:id="17"/>
      <w:r>
        <w:rPr>
          <w:rFonts w:eastAsia="等线" w:ascii="Arial" w:cs="Arial" w:hAnsi="Arial"/>
          <w:b w:val="true"/>
          <w:sz w:val="22"/>
        </w:rPr>
        <w:t>目前的“播放完直接跳转”，我认为很难带来“获得感”，反而容易带来“负担感”和“被中断感”。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把题目单独拿出来放在旁边（或者作为显性的第二步），配合正确的引导，确实更能体现“学练闭环”。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以下我从</w:t>
      </w:r>
      <w:r>
        <w:rPr>
          <w:rFonts w:eastAsia="等线" w:ascii="Arial" w:cs="Arial" w:hAnsi="Arial"/>
          <w:b w:val="true"/>
          <w:sz w:val="22"/>
        </w:rPr>
        <w:t>用户心理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交互设计</w:t>
      </w:r>
      <w:r>
        <w:rPr>
          <w:rFonts w:eastAsia="等线" w:ascii="Arial" w:cs="Arial" w:hAnsi="Arial"/>
          <w:sz w:val="22"/>
        </w:rPr>
        <w:t>两个维度，帮你拆解为什么“分开”比“硬连”更好：</w:t>
      </w:r>
      <w:commentRangeEnd w:id="17"/>
      <w:r>
        <w:commentReference w:id="17"/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</w:t>
      </w:r>
      <w:commentRangeStart w:id="18"/>
      <w:commentRangeStart w:id="19"/>
      <w:r>
        <w:rPr>
          <w:rFonts w:eastAsia="等线" w:ascii="Arial" w:cs="Arial" w:hAnsi="Arial"/>
          <w:b w:val="true"/>
          <w:sz w:val="22"/>
        </w:rPr>
        <w:t xml:space="preserve"> 为什么“自动跳转”是减分项？</w:t>
      </w:r>
      <w:commentRangeEnd w:id="18"/>
      <w:r>
        <w:commentReference w:id="18"/>
      </w:r>
      <w:commentRangeEnd w:id="19"/>
      <w:r>
        <w:commentReference w:id="19"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想象一下你刚跑完步（看完视频），正准备擦擦汗喝口水（大脑需要短暂休息），跑步机突然自动把速度调成了竞走模式强迫你继续动（直接跳题）。你的第一反应是什么？是“我完成任务了”的喜悦吗？不，是</w:t>
      </w:r>
      <w:r>
        <w:rPr>
          <w:rFonts w:eastAsia="等线" w:ascii="Arial" w:cs="Arial" w:hAnsi="Arial"/>
          <w:b w:val="true"/>
          <w:sz w:val="22"/>
        </w:rPr>
        <w:t>“怎么还没完？”的烦躁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打断了“完课”的奖赏回路：</w:t>
      </w:r>
      <w:r>
        <w:rPr>
          <w:rFonts w:eastAsia="等线" w:ascii="Arial" w:cs="Arial" w:hAnsi="Arial"/>
          <w:sz w:val="22"/>
        </w:rPr>
        <w:t xml:space="preserve"> 学生看完视频的那一刻，大脑会释放多巴胺，觉得“我学完了一节”。如果立刻弹题，这种成就感会被瞬间打断，变成新的压力。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剥夺了用户的掌控感：</w:t>
      </w:r>
      <w:r>
        <w:rPr>
          <w:rFonts w:eastAsia="等线" w:ascii="Arial" w:cs="Arial" w:hAnsi="Arial"/>
          <w:sz w:val="22"/>
        </w:rPr>
        <w:t xml:space="preserve"> K12学生平时被学校和家长管得很严，在APP里如果连“看完视频歇一秒”的权利都没有，他们会本能地抗拒。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甚至会降低视频完播率：</w:t>
      </w:r>
      <w:r>
        <w:rPr>
          <w:rFonts w:eastAsia="等线" w:ascii="Arial" w:cs="Arial" w:hAnsi="Arial"/>
          <w:sz w:val="22"/>
        </w:rPr>
        <w:t xml:space="preserve"> 如果学生知道看完视频会强制跳题，为了逃避做题，他可能会在视频还剩10秒的时候手动关掉。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 如何设计才能带来“获得感”？——推荐“任务卡片”模式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“紧贴视频”是指</w:t>
      </w:r>
      <w:r>
        <w:rPr>
          <w:rFonts w:eastAsia="等线" w:ascii="Arial" w:cs="Arial" w:hAnsi="Arial"/>
          <w:b w:val="true"/>
          <w:sz w:val="22"/>
        </w:rPr>
        <w:t>逻辑和位置上的紧密</w:t>
      </w:r>
      <w:r>
        <w:rPr>
          <w:rFonts w:eastAsia="等线" w:ascii="Arial" w:cs="Arial" w:hAnsi="Arial"/>
          <w:sz w:val="22"/>
        </w:rPr>
        <w:t>，而“不要直接跳转”是指</w:t>
      </w:r>
      <w:r>
        <w:rPr>
          <w:rFonts w:eastAsia="等线" w:ascii="Arial" w:cs="Arial" w:hAnsi="Arial"/>
          <w:b w:val="true"/>
          <w:sz w:val="22"/>
        </w:rPr>
        <w:t>交互上的控制权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它们的区别在于是否给用户留了一个</w:t>
      </w:r>
      <w:r>
        <w:rPr>
          <w:rFonts w:eastAsia="等线" w:ascii="Arial" w:cs="Arial" w:hAnsi="Arial"/>
          <w:b w:val="true"/>
          <w:sz w:val="22"/>
        </w:rPr>
        <w:t>“呼吸口”</w:t>
      </w:r>
      <w:r>
        <w:rPr>
          <w:rFonts w:eastAsia="等线" w:ascii="Arial" w:cs="Arial" w:hAnsi="Arial"/>
          <w:sz w:val="22"/>
        </w:rPr>
        <w:t>（或者叫“确认键”）。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与其纠结“自动跳”还是“放在旁边”，不如升级为“任务组合”的概念。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我建议不要把题目仅仅看作视频的附属，而是建立一个“微课单元（Unit）” = “看视频” + “测一测”。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具体建议的交互方案如下：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方案A：显性化的“两段式”进度条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在视频播放页的显眼位置（比如视频下方或者侧边栏），展示一个两段式的进度任务。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视觉表现：</w:t>
            </w:r>
            <w:r>
              <w:rPr>
                <w:rFonts w:eastAsia="等线" w:ascii="Arial" w:cs="Arial" w:hAnsi="Arial"/>
                <w:sz w:val="22"/>
              </w:rPr>
              <w:t xml:space="preserve"> 两个圆圈或卡片。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⭕️ </w:t>
            </w:r>
            <w:r>
              <w:rPr>
                <w:rFonts w:eastAsia="等线" w:ascii="Arial" w:cs="Arial" w:hAnsi="Arial"/>
                <w:b w:val="true"/>
                <w:sz w:val="22"/>
              </w:rPr>
              <w:t>第一步：看懂视频</w:t>
            </w:r>
            <w:r>
              <w:rPr>
                <w:rFonts w:eastAsia="等线" w:ascii="Arial" w:cs="Arial" w:hAnsi="Arial"/>
                <w:sz w:val="22"/>
              </w:rPr>
              <w:t>（未完成）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⭕️ </w:t>
            </w:r>
            <w:r>
              <w:rPr>
                <w:rFonts w:eastAsia="等线" w:ascii="Arial" w:cs="Arial" w:hAnsi="Arial"/>
                <w:b w:val="true"/>
                <w:sz w:val="22"/>
              </w:rPr>
              <w:t>第二步：牛刀小试</w:t>
            </w:r>
            <w:r>
              <w:rPr>
                <w:rFonts w:eastAsia="等线" w:ascii="Arial" w:cs="Arial" w:hAnsi="Arial"/>
                <w:sz w:val="22"/>
              </w:rPr>
              <w:t>（锁定中）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交互逻辑：</w:t>
            </w:r>
          </w:p>
          <w:p>
            <w:pPr>
              <w:numPr>
                <w:numId w:val="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视频看完后，第一步打勾 ✅，</w:t>
            </w:r>
            <w:r>
              <w:rPr>
                <w:rFonts w:eastAsia="等线" w:ascii="Arial" w:cs="Arial" w:hAnsi="Arial"/>
                <w:b w:val="true"/>
                <w:sz w:val="22"/>
              </w:rPr>
              <w:t>系统弹出“结算页”而不是“第一道题”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结算页文案示例：“恭喜你完成视频学习！你的知识能量已积攒80%，完成下方3道挑战题，即可点亮本节勋章。”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这时，用户点击“开始挑战”，进入做题流程。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为什么这样更有获得感？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这是</w:t>
            </w:r>
            <w:r>
              <w:rPr>
                <w:rFonts w:eastAsia="等线" w:ascii="Arial" w:cs="Arial" w:hAnsi="Arial"/>
                <w:b w:val="true"/>
                <w:sz w:val="22"/>
              </w:rPr>
              <w:t>用户主动选择</w:t>
            </w:r>
            <w:r>
              <w:rPr>
                <w:rFonts w:eastAsia="等线" w:ascii="Arial" w:cs="Arial" w:hAnsi="Arial"/>
                <w:sz w:val="22"/>
              </w:rPr>
              <w:t>的，主动性带来动力。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明确了</w:t>
            </w:r>
            <w:r>
              <w:rPr>
                <w:rFonts w:eastAsia="等线" w:ascii="Arial" w:cs="Arial" w:hAnsi="Arial"/>
                <w:b w:val="true"/>
                <w:sz w:val="22"/>
              </w:rPr>
              <w:t>预期</w:t>
            </w:r>
            <w:r>
              <w:rPr>
                <w:rFonts w:eastAsia="等线" w:ascii="Arial" w:cs="Arial" w:hAnsi="Arial"/>
                <w:sz w:val="22"/>
              </w:rPr>
              <w:t>：我知道看完视频还有个小任务，但我知道它很短。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闭环可视化</w:t>
            </w:r>
            <w:r>
              <w:rPr>
                <w:rFonts w:eastAsia="等线" w:ascii="Arial" w:cs="Arial" w:hAnsi="Arial"/>
                <w:sz w:val="22"/>
              </w:rPr>
              <w:t>：只有两个勾都打满，这节课才算“变绿/点亮”，这种强迫症式的心理驱动非常有效。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方案B：视频内的“热点交互”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如果你希望维持“紧凑感”，可以不跳转页面，而是直接在视频窗口这一层做文章。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交互逻辑：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视频播放结束时，视频画面变暗，画面中央浮出一个半透明的卡片。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文案：“趁热打铁，3题测出你的真实水平。”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按钮：[ 我要挑战 ] [ 下次再说 ]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点击[ 我要挑战 ]，题目直接覆盖在视频区域上显示。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优点：</w:t>
            </w:r>
            <w:r>
              <w:rPr>
                <w:rFonts w:eastAsia="等线" w:ascii="Arial" w:cs="Arial" w:hAnsi="Arial"/>
                <w:sz w:val="22"/>
              </w:rPr>
              <w:t xml:space="preserve"> 沉浸感强，没有跳出视频页，操作路径最短，但依然给了用户“拒绝”的权利（虽然大部分人会点挑战）。</w:t>
            </w:r>
          </w:p>
        </w:tc>
      </w:tr>
    </w:tbl>
    <w:p/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卢：感觉只在播放环节做文章，也未必是个好方案，但拆分开的思路或许可以参考。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 总结与建议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你提到的“同步配题”定位不明确，其实是因为</w:t>
      </w:r>
      <w:r>
        <w:rPr>
          <w:rFonts w:eastAsia="等线" w:ascii="Arial" w:cs="Arial" w:hAnsi="Arial"/>
          <w:b w:val="true"/>
          <w:sz w:val="22"/>
        </w:rPr>
        <w:t>它之前的定位太“卑微”了</w:t>
      </w:r>
      <w:r>
        <w:rPr>
          <w:rFonts w:eastAsia="等线" w:ascii="Arial" w:cs="Arial" w:hAnsi="Arial"/>
          <w:sz w:val="22"/>
        </w:rPr>
        <w:t>，像是视频的小跟班。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要体现“学练闭环”，就得</w:t>
      </w:r>
      <w:r>
        <w:rPr>
          <w:rFonts w:eastAsia="等线" w:ascii="Arial" w:cs="Arial" w:hAnsi="Arial"/>
          <w:b w:val="true"/>
          <w:sz w:val="22"/>
        </w:rPr>
        <w:t>提升这3-5道题的地位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现在的做法（自动跳转）：</w:t>
      </w:r>
      <w:r>
        <w:rPr>
          <w:rFonts w:eastAsia="等线" w:ascii="Arial" w:cs="Arial" w:hAnsi="Arial"/>
          <w:sz w:val="22"/>
        </w:rPr>
        <w:t xml:space="preserve"> 像是买菜强制送葱，学生觉得是累赘。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改进的做法（分开且可视化）：</w:t>
      </w:r>
      <w:r>
        <w:rPr>
          <w:rFonts w:eastAsia="等线" w:ascii="Arial" w:cs="Arial" w:hAnsi="Arial"/>
          <w:sz w:val="22"/>
        </w:rPr>
        <w:t xml:space="preserve"> 像是“集齐两张卡片兑换大奖”。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</w:t>
      </w:r>
      <w:r>
        <w:rPr>
          <w:rFonts w:eastAsia="等线" w:ascii="Arial" w:cs="Arial" w:hAnsi="Arial"/>
          <w:sz w:val="22"/>
        </w:rPr>
        <w:t xml:space="preserve"> 把这3-5道题单独包装成一个</w:t>
      </w:r>
      <w:r>
        <w:rPr>
          <w:rFonts w:eastAsia="等线" w:ascii="Arial" w:cs="Arial" w:hAnsi="Arial"/>
          <w:b w:val="true"/>
          <w:sz w:val="22"/>
        </w:rPr>
        <w:t>“通关路障”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“能量补充包”</w:t>
      </w:r>
      <w:r>
        <w:rPr>
          <w:rFonts w:eastAsia="等线" w:ascii="Arial" w:cs="Arial" w:hAnsi="Arial"/>
          <w:sz w:val="22"/>
        </w:rPr>
        <w:t xml:space="preserve">，放在视频旁边。 </w:t>
      </w:r>
      <w:r>
        <w:rPr>
          <w:rFonts w:eastAsia="等线" w:ascii="Arial" w:cs="Arial" w:hAnsi="Arial"/>
          <w:b w:val="true"/>
          <w:sz w:val="22"/>
        </w:rPr>
        <w:t>视频是“输入”，题目是“输出”。只有“输入+输出”都完成了，APP里的这节课才算显示为“已完成”。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这样设计，学生为了那个绿色的“已完成”对勾，也会心甘情愿地去点那几道题，这时候他感觉到的不是“被考”，而是“我在通关”。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 xml:space="preserve">形态2：“考前抱佛脚” 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放在单元/章节层级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用户心态：</w:t>
      </w:r>
      <w:commentRangeStart w:id="20"/>
      <w:commentRangeStart w:id="21"/>
      <w:r>
        <w:rPr>
          <w:rFonts w:eastAsia="等线" w:ascii="Arial" w:cs="Arial" w:hAnsi="Arial"/>
          <w:sz w:val="22"/>
        </w:rPr>
        <w:t xml:space="preserve"> “明天要单元测试/期中考试了，这章的重点题型有哪些？我怕考砸。”</w:t>
      </w:r>
      <w:commentRangeEnd w:id="20"/>
      <w:r>
        <w:commentReference w:id="20"/>
      </w:r>
      <w:commentRangeEnd w:id="21"/>
      <w:r>
        <w:commentReference w:id="21"/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定向复习与查漏补缺。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设计方案：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位置：</w:t>
      </w:r>
      <w:r>
        <w:rPr>
          <w:rFonts w:eastAsia="等线" w:ascii="Arial" w:cs="Arial" w:hAnsi="Arial"/>
          <w:sz w:val="22"/>
        </w:rPr>
        <w:t xml:space="preserve"> 不要放在每节微课后面，而是放在“单元/章”的层级。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形式：</w:t>
      </w:r>
      <w:r>
        <w:rPr>
          <w:rFonts w:eastAsia="等线" w:ascii="Arial" w:cs="Arial" w:hAnsi="Arial"/>
          <w:sz w:val="22"/>
          <w:shd w:fill="fff67a"/>
        </w:rPr>
        <w:t xml:space="preserve"> 哪怕是同步题，也要打包成“重难点题型集萃”或“单元测试卷”。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价值：</w:t>
      </w:r>
      <w:r>
        <w:rPr>
          <w:rFonts w:eastAsia="等线" w:ascii="Arial" w:cs="Arial" w:hAnsi="Arial"/>
          <w:sz w:val="22"/>
        </w:rPr>
        <w:t xml:space="preserve"> 解决实际的应试焦虑。这时候学生不仅愿意刷题，而且愿意刷难题。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这一部分的定位就更接近于现有的【同步刷题】模块了。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不过，“重难点/单元测试”这种表达，和咱们现有的 同步 / 培优 体系有冲突，可能不适用。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但如果就叫 “同步刷题”，并且把题往那一堆，对于学生来讲，确实需要自己琢磨怎么用，没那么无脑。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按这个思路，问了问AI有没有别的包装方式：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2" w:id="12"/>
      <w:r>
        <w:rPr>
          <w:rFonts w:eastAsia="等线" w:ascii="Arial" w:cs="Arial" w:hAnsi="Arial"/>
          <w:b w:val="true"/>
          <w:sz w:val="24"/>
        </w:rPr>
        <w:t>（追问）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既然你们有独立的“培优课”产品线，那么“同步课”里的题目确实不能越界。如果同步课里的题太难、太全，用户确实会觉得“那我不买培优课了”；反之，如果名字叫得太低幼，用户又觉得没有含金量。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要解决这个矛盾，我们需要严格区分</w:t>
      </w:r>
      <w:r>
        <w:rPr>
          <w:rFonts w:eastAsia="等线" w:ascii="Arial" w:cs="Arial" w:hAnsi="Arial"/>
          <w:b w:val="true"/>
          <w:sz w:val="22"/>
        </w:rPr>
        <w:t>“同步复习”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“培优拔高”</w:t>
      </w:r>
      <w:r>
        <w:rPr>
          <w:rFonts w:eastAsia="等线" w:ascii="Arial" w:cs="Arial" w:hAnsi="Arial"/>
          <w:sz w:val="22"/>
        </w:rPr>
        <w:t>的核心价值主张：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同步课（及配套题）的核心价值是：</w:t>
      </w:r>
      <w:r>
        <w:rPr>
          <w:rFonts w:eastAsia="等线" w:ascii="Arial" w:cs="Arial" w:hAnsi="Arial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sz w:val="22"/>
          <w:shd w:fill="fff67a"/>
        </w:rPr>
        <w:t>“防守”</w:t>
      </w:r>
      <w:r>
        <w:rPr>
          <w:rFonts w:eastAsia="等线" w:ascii="Arial" w:cs="Arial" w:hAnsi="Arial"/>
          <w:sz w:val="22"/>
          <w:shd w:fill="fff67a"/>
        </w:rPr>
        <w:t>。即：保基础、抓必考、不丢分、跟上学校进度。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培优课的核心价值是：</w:t>
      </w:r>
      <w:r>
        <w:rPr>
          <w:rFonts w:eastAsia="等线" w:ascii="Arial" w:cs="Arial" w:hAnsi="Arial"/>
          <w:sz w:val="22"/>
          <w:shd w:fill="fff67a"/>
        </w:rPr>
        <w:t xml:space="preserve"> </w:t>
      </w:r>
      <w:r>
        <w:rPr>
          <w:rFonts w:eastAsia="等线" w:ascii="Arial" w:cs="Arial" w:hAnsi="Arial"/>
          <w:b w:val="true"/>
          <w:sz w:val="22"/>
          <w:shd w:fill="fff67a"/>
        </w:rPr>
        <w:t>“进攻”</w:t>
      </w:r>
      <w:r>
        <w:rPr>
          <w:rFonts w:eastAsia="等线" w:ascii="Arial" w:cs="Arial" w:hAnsi="Arial"/>
          <w:sz w:val="22"/>
          <w:shd w:fill="fff67a"/>
        </w:rPr>
        <w:t>。即：攻难题、学大招、拿高分、超越班级平均。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基于这个区分，我认为“同步刷题”在章节/单元层级的打包，应该强调</w:t>
      </w:r>
      <w:r>
        <w:rPr>
          <w:rFonts w:eastAsia="等线" w:ascii="Arial" w:cs="Arial" w:hAnsi="Arial"/>
          <w:b w:val="true"/>
          <w:sz w:val="22"/>
          <w:shd w:fill="fff67a"/>
        </w:rPr>
        <w:t>“标准”、“验收”</w:t>
      </w:r>
      <w:r>
        <w:rPr>
          <w:rFonts w:eastAsia="等线" w:ascii="Arial" w:cs="Arial" w:hAnsi="Arial"/>
          <w:sz w:val="22"/>
          <w:shd w:fill="fff67a"/>
        </w:rPr>
        <w:t>和</w:t>
      </w:r>
      <w:r>
        <w:rPr>
          <w:rFonts w:eastAsia="等线" w:ascii="Arial" w:cs="Arial" w:hAnsi="Arial"/>
          <w:b w:val="true"/>
          <w:sz w:val="22"/>
          <w:shd w:fill="fff67a"/>
        </w:rPr>
        <w:t>“高频”</w:t>
      </w:r>
      <w:r>
        <w:rPr>
          <w:rFonts w:eastAsia="等线" w:ascii="Arial" w:cs="Arial" w:hAnsi="Arial"/>
          <w:sz w:val="22"/>
          <w:shd w:fill="fff67a"/>
        </w:rPr>
        <w:t>，而不是“深度”和“难题”。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以下是几个具体的命名和包装方向建议：</w:t>
      </w:r>
    </w:p>
    <w:tbl>
      <w:tblPr>
        <w:tblW w:w="0" w:type="auto"/>
        <w:tblInd w:w="0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个人倾向于方式一。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（然后后面发现AI自己也觉得方式一更好）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312"/>
        <w:gridCol w:w="2484"/>
        <w:gridCol w:w="2484"/>
      </w:tblGrid>
      <w:tr>
        <w:tc>
          <w:tcPr>
            <w:tcW w:w="331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fff67a"/>
              </w:rPr>
              <w:t xml:space="preserve">方向一：强调“考试必拿分”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—— 只有拿到基础分才有资格去培优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这个方向利用学生</w:t>
            </w:r>
            <w:r>
              <w:rPr>
                <w:rFonts w:eastAsia="等线" w:ascii="Arial" w:cs="Arial" w:hAnsi="Arial"/>
                <w:b w:val="true"/>
                <w:sz w:val="22"/>
              </w:rPr>
              <w:t>“怕丢分”</w:t>
            </w:r>
            <w:r>
              <w:rPr>
                <w:rFonts w:eastAsia="等线" w:ascii="Arial" w:cs="Arial" w:hAnsi="Arial"/>
                <w:sz w:val="22"/>
              </w:rPr>
              <w:t>的心理。告诉学生，这些题不是难题，而是考试里一定会考的那些题，你必须得会对。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建议名称：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“单元必刷题”</w:t>
            </w:r>
            <w:r>
              <w:rPr>
                <w:rFonts w:eastAsia="等线" w:ascii="Arial" w:cs="Arial" w:hAnsi="Arial"/>
                <w:sz w:val="22"/>
              </w:rPr>
              <w:t>（强调必要性，潜台词：不刷不合格）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“考点基本功”</w:t>
            </w:r>
            <w:r>
              <w:rPr>
                <w:rFonts w:eastAsia="等线" w:ascii="Arial" w:cs="Arial" w:hAnsi="Arial"/>
                <w:sz w:val="22"/>
              </w:rPr>
              <w:t>（强调地基，与培优的“大招”区分）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“考试常考题” / “高频题型库”</w:t>
            </w:r>
            <w:r>
              <w:rPr>
                <w:rFonts w:eastAsia="等线" w:ascii="Arial" w:cs="Arial" w:hAnsi="Arial"/>
                <w:sz w:val="22"/>
              </w:rPr>
              <w:t>（强调出现的频率，而不是题目的难度）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“易错题避坑”</w:t>
            </w:r>
            <w:r>
              <w:rPr>
                <w:rFonts w:eastAsia="等线" w:ascii="Arial" w:cs="Arial" w:hAnsi="Arial"/>
                <w:sz w:val="22"/>
              </w:rPr>
              <w:t>（针对中等生，解决粗心问题，而非智力问题）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3072"/>
            </w:tblGrid>
            <w:tr>
              <w:tc>
                <w:tcPr>
                  <w:tcW w:w="3072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话术区分：</w:t>
                  </w:r>
                </w:p>
                <w:p>
                  <w:pPr>
                    <w:numPr>
                      <w:numId w:val="78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同步题：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“掌握这套卷子，期中考试</w:t>
                  </w: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基础分不丢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。”</w:t>
                  </w:r>
                </w:p>
                <w:p>
                  <w:pPr>
                    <w:numPr>
                      <w:numId w:val="79"/>
                    </w:num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培优课：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“学会这个方法，期中考试</w:t>
                  </w: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压轴题多拿10分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。”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方向二：强调“模拟实战”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—— 提供学校里的考试氛围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既然是“同步”，最大的场景就是配合学校的单元测和月考。你可以把这个模块做得像一次“模拟考”。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建议名称：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“单元模拟考”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等线" w:ascii="Arial" w:cs="Arial" w:hAnsi="Arial"/>
                <w:b w:val="true"/>
                <w:sz w:val="22"/>
              </w:rPr>
              <w:t>“线上月考”</w:t>
            </w:r>
            <w:r>
              <w:rPr>
                <w:rFonts w:eastAsia="等线" w:ascii="Arial" w:cs="Arial" w:hAnsi="Arial"/>
                <w:sz w:val="22"/>
              </w:rPr>
              <w:t>（直接对应学校场景）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“通关验收单”</w:t>
            </w:r>
            <w:r>
              <w:rPr>
                <w:rFonts w:eastAsia="等线" w:ascii="Arial" w:cs="Arial" w:hAnsi="Arial"/>
                <w:sz w:val="22"/>
              </w:rPr>
              <w:t>（强调对本章知识的完结确认）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“考前热身赛”</w:t>
            </w:r>
            <w:r>
              <w:rPr>
                <w:rFonts w:eastAsia="等线" w:ascii="Arial" w:cs="Arial" w:hAnsi="Arial"/>
                <w:sz w:val="22"/>
              </w:rPr>
              <w:t>（听起来比较轻松，主要是为了把状态热起来）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244"/>
            </w:tblGrid>
            <w:tr>
              <w:tc>
                <w:tcPr>
                  <w:tcW w:w="2244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功能设计区分：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这里的题目要有时间限制（倒计时），做完给分数。让用户觉得这是在“测水平”</w:t>
                  </w: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，而不是在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>“学难题”。测出来水平不够？正好系统推荐去买“培优课”补短板。</w:t>
                  </w:r>
                </w:p>
              </w:tc>
            </w:tr>
          </w:tbl>
          <w:p/>
        </w:tc>
        <w:tc>
          <w:tcPr>
            <w:tcW w:w="248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方向三：强调“查漏补缺”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—— 题目是用来诊断的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把题目定义为“诊断工具”，而不是“提分工具”。提分靠培优课，诊断靠同步题。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建议名称：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“薄弱点扫描”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“知识点体检”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“学习盲区检测”</w:t>
            </w:r>
          </w:p>
          <w:tbl>
            <w:tblPr>
              <w:tblW w:w="0" w:type="auto"/>
              <w:tblInd w:w="0" w:type="dxa"/>
              <w:tblBorders>
                <w:top w:val="single"/>
                <w:left w:val="single"/>
                <w:bottom w:val="single"/>
                <w:right w:val="single"/>
                <w:insideH w:val="single"/>
                <w:insideV w:val="single"/>
              </w:tblBorders>
              <w:tblLayout w:type="fixed"/>
            </w:tblPr>
            <w:tblGrid>
              <w:gridCol w:w="2244"/>
            </w:tblGrid>
            <w:tr>
              <w:tc>
                <w:tcPr>
                  <w:tcW w:w="2244" w:type="dxa"/>
                  <w:tcBorders>
                    <w:top w:val="nil"/>
                    <w:left w:sz="18" w:val="single" w:color="BBBFC4"/>
                    <w:bottom w:val="nil"/>
                    <w:right w:val="nil"/>
                  </w:tcBorders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逻辑区分：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如果学生在这里做错了，系统反馈是：“你的[函数定义域]知识点掌握不牢固，建议回看同步视频第3节” —— </w:t>
                  </w: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这是补漏洞。</w:t>
                  </w:r>
                  <w:r>
                    <w:rPr>
                      <w:rFonts w:eastAsia="等线" w:ascii="Arial" w:cs="Arial" w:hAnsi="Arial"/>
                      <w:color w:val="646a73"/>
                      <w:sz w:val="22"/>
                    </w:rPr>
                    <w:t xml:space="preserve"> 而不是：“这道题太难了，你需要学习高级解法” —— </w:t>
                  </w:r>
                  <w:r>
                    <w:rPr>
                      <w:rFonts w:eastAsia="等线" w:ascii="Arial" w:cs="Arial" w:hAnsi="Arial"/>
                      <w:b w:val="true"/>
                      <w:color w:val="646a73"/>
                      <w:sz w:val="22"/>
                    </w:rPr>
                    <w:t>那是培优课的事。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为了彻底和“培优”区分开，我建议采用</w:t>
      </w:r>
      <w:r>
        <w:rPr>
          <w:rFonts w:eastAsia="等线" w:ascii="Arial" w:cs="Arial" w:hAnsi="Arial"/>
          <w:b w:val="true"/>
          <w:sz w:val="22"/>
          <w:shd w:fill="fff67a"/>
        </w:rPr>
        <w:t>方向一</w:t>
      </w:r>
      <w:r>
        <w:rPr>
          <w:rFonts w:eastAsia="等线" w:ascii="Arial" w:cs="Arial" w:hAnsi="Arial"/>
          <w:sz w:val="22"/>
          <w:shd w:fill="fff67a"/>
        </w:rPr>
        <w:t>中的思路，将同步课的大型习题模块定名为：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【单元必考题】</w:t>
      </w:r>
      <w:r>
        <w:rPr>
          <w:rFonts w:eastAsia="等线" w:ascii="Arial" w:cs="Arial" w:hAnsi="Arial"/>
          <w:sz w:val="22"/>
          <w:shd w:fill="fff67a"/>
        </w:rPr>
        <w:t xml:space="preserve"> 或 </w:t>
      </w:r>
      <w:r>
        <w:rPr>
          <w:rFonts w:eastAsia="等线" w:ascii="Arial" w:cs="Arial" w:hAnsi="Arial"/>
          <w:b w:val="true"/>
          <w:sz w:val="22"/>
          <w:shd w:fill="fff67a"/>
        </w:rPr>
        <w:t>【基础满分练】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为什么这么改更好？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界限清晰：</w:t>
      </w:r>
      <w:r>
        <w:rPr>
          <w:rFonts w:eastAsia="等线" w:ascii="Arial" w:cs="Arial" w:hAnsi="Arial"/>
          <w:sz w:val="22"/>
          <w:shd w:fill="fff67a"/>
        </w:rPr>
        <w:t xml:space="preserve"> “必考”意味着它是公约数，是及格线，是每个人都要掌握的；而“重难点”听起来是可选的、高端的，容易和培优混淆。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用户刚需：</w:t>
      </w:r>
      <w:r>
        <w:rPr>
          <w:rFonts w:eastAsia="等线" w:ascii="Arial" w:cs="Arial" w:hAnsi="Arial"/>
          <w:sz w:val="22"/>
          <w:shd w:fill="fff67a"/>
        </w:rPr>
        <w:t xml:space="preserve"> 对于K12的大部分学生（尤其是同步课的主流用户），他们的第一诉求不是“考满分”，而是“别考砸”。“基础满分”这个概念非常吸引家长——先把该拿的分拿稳了。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为培优导流：</w:t>
      </w:r>
      <w:r>
        <w:rPr>
          <w:rFonts w:eastAsia="等线" w:ascii="Arial" w:cs="Arial" w:hAnsi="Arial"/>
          <w:sz w:val="22"/>
          <w:shd w:fill="fff67a"/>
        </w:rPr>
        <w:t xml:space="preserve"> 当学生在“基础满分练”里轻松拿满分时，系统可以顺势弹出：“你的基础非常扎实！想挑战满分/压轴题吗？去看看培优课吧。” —— </w:t>
      </w:r>
      <w:r>
        <w:rPr>
          <w:rFonts w:eastAsia="等线" w:ascii="Arial" w:cs="Arial" w:hAnsi="Arial"/>
          <w:b w:val="true"/>
          <w:sz w:val="22"/>
          <w:shd w:fill="fff67a"/>
        </w:rPr>
        <w:t>这时候，同步题成了培优课的筛选器和入口。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形态3：“搜题式的反向挂载”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放在知识点/错题本层级</w:t>
            </w:r>
          </w:p>
        </w:tc>
      </w:tr>
    </w:tbl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用户心态：</w:t>
      </w:r>
      <w:r>
        <w:rPr>
          <w:rFonts w:eastAsia="等线" w:ascii="Arial" w:cs="Arial" w:hAnsi="Arial"/>
          <w:sz w:val="22"/>
        </w:rPr>
        <w:t xml:space="preserve"> “学校作业这道题我不会做，或者这类型的题我老做错。”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功能定位：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精准打击薄弱点（你提到的第三种可能性）。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设计方案：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题目不再是视频的下游，而是</w:t>
      </w:r>
      <w:r>
        <w:rPr>
          <w:rFonts w:eastAsia="等线" w:ascii="Arial" w:cs="Arial" w:hAnsi="Arial"/>
          <w:b w:val="true"/>
          <w:sz w:val="22"/>
        </w:rPr>
        <w:t>入口</w:t>
      </w:r>
      <w:r>
        <w:rPr>
          <w:rFonts w:eastAsia="等线" w:ascii="Arial" w:cs="Arial" w:hAnsi="Arial"/>
          <w:sz w:val="22"/>
        </w:rPr>
        <w:t>。学生如果在做学校作业时遇到困难，通过搜索或知识点目录找到题，</w:t>
      </w:r>
      <w:r>
        <w:rPr>
          <w:rFonts w:eastAsia="等线" w:ascii="Arial" w:cs="Arial" w:hAnsi="Arial"/>
          <w:b w:val="true"/>
          <w:sz w:val="22"/>
        </w:rPr>
        <w:t>做不出来再推荐看对应的视频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价值：</w:t>
      </w:r>
      <w:r>
        <w:rPr>
          <w:rFonts w:eastAsia="等线" w:ascii="Arial" w:cs="Arial" w:hAnsi="Arial"/>
          <w:sz w:val="22"/>
        </w:rPr>
        <w:t xml:space="preserve"> 解决学校作业的痛点。</w:t>
      </w:r>
    </w:p>
    <w:tbl>
      <w:tblPr>
        <w:tblW w:w="0" w:type="auto"/>
        <w:tblInd w:w="453" w:type="dxa"/>
        <w:tblBorders>
          <w:top w:val="single" w:color="fff67a"/>
          <w:left w:val="single" w:color="fff67a"/>
          <w:bottom w:val="single" w:color="fff67a"/>
          <w:right w:val="single" w:color="fff67a"/>
          <w:insideH w:val="single" w:color="fff67a"/>
          <w:insideV w:val="single" w:color="fff67a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卢：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这部分就更倾向于拍学那一条路径上的内容了，先不展开讨论。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建议的学习流程图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基于以上分析，我建议的学习流程如下：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场景一：预习/新课学习（平时晚上）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流程：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查教材目录 -&gt;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看微课视频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-&gt;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触发“随堂3道题” (轻量级)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-&gt; 获得“掌握”勋章 -&gt; 结束。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  <w:shd w:fill="fff67a"/>
              </w:rPr>
              <w:t>注意：这里坚决不要推海量题库，会把想预习的学生吓跑。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场景二：作业辅导/复习（做学校作业时/周末）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流程：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遇到难题/复习回顾 -&gt; 进入“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单元必刷题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” -&gt; 筛选标签（如“常考题”、“易错题”） -&gt;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刷题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-&gt;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做错了？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 xml:space="preserve"> -&gt;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  <w:shd w:fill="fff67a"/>
              </w:rPr>
              <w:t>系统推荐跳转回对应的“微课视频”</w:t>
            </w:r>
            <w:r>
              <w:rPr>
                <w:rFonts w:eastAsia="等线" w:ascii="Arial" w:cs="Arial" w:hAnsi="Arial"/>
                <w:color w:val="646a73"/>
                <w:sz w:val="22"/>
                <w:shd w:fill="fff67a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关键操作建议：如何避免“垃圾站”化？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你提到现在的同步题有点像“垃圾站”，这是因为</w:t>
      </w:r>
      <w:r>
        <w:rPr>
          <w:rFonts w:eastAsia="等线" w:ascii="Arial" w:cs="Arial" w:hAnsi="Arial"/>
          <w:b w:val="true"/>
          <w:sz w:val="22"/>
        </w:rPr>
        <w:t>颗粒度和标签</w:t>
      </w:r>
      <w:r>
        <w:rPr>
          <w:rFonts w:eastAsia="等线" w:ascii="Arial" w:cs="Arial" w:hAnsi="Arial"/>
          <w:sz w:val="22"/>
        </w:rPr>
        <w:t>出了问题。要让题目变得有用，必须进行深加工：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标签化（Tagging）：</w:t>
      </w:r>
      <w:r>
        <w:rPr>
          <w:rFonts w:eastAsia="等线" w:ascii="Arial" w:cs="Arial" w:hAnsi="Arial"/>
          <w:sz w:val="22"/>
        </w:rPr>
        <w:t xml:space="preserve"> 所有的同步题必须打上功能标签。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基础巩固</w:t>
      </w:r>
      <w:r>
        <w:rPr>
          <w:rFonts w:eastAsia="等线" w:ascii="Arial" w:cs="Arial" w:hAnsi="Arial"/>
          <w:sz w:val="22"/>
        </w:rPr>
        <w:t>（适合预习后做）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高频易错</w:t>
      </w:r>
      <w:r>
        <w:rPr>
          <w:rFonts w:eastAsia="等线" w:ascii="Arial" w:cs="Arial" w:hAnsi="Arial"/>
          <w:sz w:val="22"/>
        </w:rPr>
        <w:t>（适合考前看）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期末压轴</w:t>
      </w:r>
      <w:r>
        <w:rPr>
          <w:rFonts w:eastAsia="等线" w:ascii="Arial" w:cs="Arial" w:hAnsi="Arial"/>
          <w:sz w:val="22"/>
        </w:rPr>
        <w:t>（适合学霸）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APP前端展示时，让学生选标签，而不是只展示“第一节配题”。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切片化（Slicing）：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不要把“同步配题”作为一个巨大的入口。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把“基础题”拆出来，绑定在视频后面，改名叫“学后测”。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把“综合题”拆出来，放在单元末尾，改名叫“单元通关”。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回到你的问题：“同步刷题”应该位于哪个环节？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答案是：它不应该存在于单一环节。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轻量的验证性题目</w:t>
      </w:r>
      <w:r>
        <w:rPr>
          <w:rFonts w:eastAsia="等线" w:ascii="Arial" w:cs="Arial" w:hAnsi="Arial"/>
          <w:sz w:val="22"/>
          <w:shd w:fill="fff67a"/>
        </w:rPr>
        <w:t>（3-5题）必须</w:t>
      </w:r>
      <w:r>
        <w:rPr>
          <w:rFonts w:eastAsia="等线" w:ascii="Arial" w:cs="Arial" w:hAnsi="Arial"/>
          <w:b w:val="true"/>
          <w:sz w:val="22"/>
          <w:shd w:fill="fff67a"/>
        </w:rPr>
        <w:t>紧挨着视频</w:t>
      </w:r>
      <w:r>
        <w:rPr>
          <w:rFonts w:eastAsia="等线" w:ascii="Arial" w:cs="Arial" w:hAnsi="Arial"/>
          <w:sz w:val="22"/>
          <w:shd w:fill="fff67a"/>
        </w:rPr>
        <w:t>，作为“完课”的一部分。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重量的训练性题目</w:t>
      </w:r>
      <w:r>
        <w:rPr>
          <w:rFonts w:eastAsia="等线" w:ascii="Arial" w:cs="Arial" w:hAnsi="Arial"/>
          <w:sz w:val="22"/>
          <w:shd w:fill="fff67a"/>
        </w:rPr>
        <w:t>应该</w:t>
      </w:r>
      <w:r>
        <w:rPr>
          <w:rFonts w:eastAsia="等线" w:ascii="Arial" w:cs="Arial" w:hAnsi="Arial"/>
          <w:b w:val="true"/>
          <w:sz w:val="22"/>
          <w:shd w:fill="fff67a"/>
        </w:rPr>
        <w:t>独立出来</w:t>
      </w:r>
      <w:r>
        <w:rPr>
          <w:rFonts w:eastAsia="等线" w:ascii="Arial" w:cs="Arial" w:hAnsi="Arial"/>
          <w:sz w:val="22"/>
          <w:shd w:fill="fff67a"/>
        </w:rPr>
        <w:t>，按“题型”或“单元”组织，服务于“考试复习”或“攻克薄弱点”的需求，而不是服务于视频。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典型学科/场景学习流程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通用流程</w:t>
      </w:r>
      <w:bookmarkEnd w:id="16"/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b7edb1"/>
        </w:rPr>
        <w:t>标绿为文科特有（目前）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排列有先后顺序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同步课SKU（日常学习）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75"/>
        <w:gridCol w:w="3675"/>
        <w:gridCol w:w="2145"/>
      </w:tblGrid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commentRangeStart w:id="22"/>
            <w:r>
              <w:rPr>
                <w:rFonts w:eastAsia="等线" w:ascii="Arial" w:cs="Arial" w:hAnsi="Arial"/>
                <w:sz w:val="22"/>
              </w:rPr>
              <w:t xml:space="preserve"> 【课前预习】</w:t>
            </w: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【课后复习】</w:t>
            </w:r>
            <w:commentRangeEnd w:id="22"/>
            <w:r>
              <w:commentReference w:id="22"/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【定向加餐】</w:t>
            </w:r>
          </w:p>
        </w:tc>
      </w:tr>
      <w:tr>
        <w:tc>
          <w:tcPr>
            <w:tcW w:w="24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commentRangeStart w:id="23"/>
            <w:commentRangeStart w:id="24"/>
            <w:r>
              <w:rPr>
                <w:rFonts w:eastAsia="等线" w:ascii="Arial" w:cs="Arial" w:hAnsi="Arial"/>
                <w:sz w:val="22"/>
              </w:rPr>
              <w:t>[dream] 思维导图</w:t>
            </w:r>
            <w:commentRangeEnd w:id="23"/>
            <w:r>
              <w:commentReference w:id="23"/>
            </w:r>
            <w:commentRangeEnd w:id="24"/>
            <w:r>
              <w:commentReference w:id="24"/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 xml:space="preserve">[类"晨读"] 背单词 / 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  <w:shd w:fill="b7edb1"/>
              </w:rPr>
              <w:t>（dream）读课文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[知识预热] 预习类视频+</w:t>
            </w:r>
            <w:commentRangeStart w:id="25"/>
            <w:r>
              <w:rPr>
                <w:rFonts w:eastAsia="等线" w:ascii="Arial" w:cs="Arial" w:hAnsi="Arial"/>
                <w:sz w:val="22"/>
              </w:rPr>
              <w:t>课后题</w:t>
            </w:r>
            <w:commentRangeEnd w:id="25"/>
            <w:r>
              <w:commentReference w:id="25"/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（或 拍学-极速预习）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[先复习] </w:t>
            </w:r>
            <w:commentRangeStart w:id="26"/>
            <w:r>
              <w:rPr>
                <w:rFonts w:eastAsia="等线" w:ascii="Arial" w:cs="Arial" w:hAnsi="Arial"/>
                <w:sz w:val="22"/>
              </w:rPr>
              <w:t>复习类视频+课后题</w:t>
            </w:r>
            <w:commentRangeEnd w:id="26"/>
            <w:r>
              <w:commentReference w:id="26"/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（或 拍学-极速复习）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学案（如有）需要单独入口；和视频是并列关系，配合看课用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[后做作业] 拍题精学 或 作业速攻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[巩固知识] 笔记卡/学霸笔记（如有）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[纠错] 错题本</w:t>
            </w:r>
          </w:p>
        </w:tc>
        <w:tc>
          <w:tcPr>
            <w:tcW w:w="21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[dream] 定向推题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快背系列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[做更多] 同步刷题（或叫 单元必考题）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[跳转钩子] 重难点SKU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培优课SKU（备考复习）</w:t>
      </w:r>
      <w:bookmarkEnd w:id="18"/>
    </w:p>
    <w:tbl>
      <w:tblPr>
        <w:tblW w:w="0" w:type="auto"/>
        <w:tblInd w:w="0" w:type="dxa"/>
        <w:tblBorders>
          <w:top w:val="single" w:color="fbbfbc"/>
          <w:left w:val="single" w:color="fbbfbc"/>
          <w:bottom w:val="single" w:color="fbbfbc"/>
          <w:right w:val="single" w:color="fbbfbc"/>
          <w:insideH w:val="single" w:color="fbbfbc"/>
          <w:insideV w:val="single" w:color="fbbfb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f1f1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小学培优课SKU虽然可以低成本复用这个框架，但本质上小学的培优更偏拔尖、提前学一点，而不是备考驱动，所以也许也会有别的设计思路。但这个就是另外的问题了……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【重难点培优】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——看的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【实战演练】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——练的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[主体学习环节] 重难点培优SKU视频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0"/>
              <w:jc w:val="left"/>
            </w:pPr>
            <w:commentRangeStart w:id="27"/>
            <w:r>
              <w:rPr>
                <w:rFonts w:eastAsia="等线" w:ascii="Arial" w:cs="Arial" w:hAnsi="Arial"/>
                <w:sz w:val="22"/>
              </w:rPr>
              <w:t>考前突击</w:t>
            </w:r>
            <w:commentRangeEnd w:id="27"/>
            <w:r>
              <w:commentReference w:id="27"/>
            </w:r>
          </w:p>
          <w:p>
            <w:pPr>
              <w:numPr>
                <w:numId w:val="1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错题本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[主体练习环节] 重难点培优配题（暂无）</w:t>
            </w:r>
          </w:p>
          <w:p>
            <w:pPr>
              <w:numPr>
                <w:numId w:val="1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快背系列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[自主巩固] 拍题精学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0"/>
              <w:jc w:val="left"/>
            </w:pPr>
            <w:commentRangeStart w:id="28"/>
            <w:r>
              <w:rPr>
                <w:rFonts w:eastAsia="等线" w:ascii="Arial" w:cs="Arial" w:hAnsi="Arial"/>
                <w:sz w:val="22"/>
              </w:rPr>
              <w:t>试卷库</w:t>
            </w:r>
            <w:commentRangeEnd w:id="28"/>
            <w:r>
              <w:commentReference w:id="28"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【总复习培优】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——看的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【实战演练】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——练的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[dream] 思维导图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[主体学习环节] 新中考培优SKU视频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学案（如有）需要单独入口；和视频是并列关系，配合看课用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[巩固知识] 笔记卡/学霸笔记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考前突击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错题本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[主体练习环节] 新中考培优配题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b7edb1"/>
              </w:rPr>
              <w:t>快背系列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[自主巩固] 拍题精学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试卷库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以下是专门写的高中的，一轮、二轮、真题精讲拆分得更细：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【一轮复习课】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——看的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【实战演练】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——练的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0"/>
              </w:numPr>
              <w:spacing w:before="120" w:after="120" w:line="288" w:lineRule="auto"/>
              <w:ind w:left="0"/>
              <w:jc w:val="left"/>
            </w:pPr>
            <w:commentRangeStart w:id="29"/>
            <w:r>
              <w:rPr>
                <w:rFonts w:eastAsia="等线" w:ascii="Arial" w:cs="Arial" w:hAnsi="Arial"/>
                <w:sz w:val="22"/>
              </w:rPr>
              <w:t>[dream]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思维导图</w:t>
            </w:r>
            <w:commentRangeEnd w:id="29"/>
            <w:r>
              <w:commentReference w:id="29"/>
            </w:r>
          </w:p>
          <w:p>
            <w:pPr>
              <w:numPr>
                <w:numId w:val="1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[主体学习环节] 一轮复习SKU视频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学案（如有）需要单独入口；和视频是并列关系，配合看课用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笔记卡/学霸笔记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错题本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5"/>
              </w:numPr>
              <w:spacing w:before="120" w:after="120" w:line="288" w:lineRule="auto"/>
              <w:ind w:left="0"/>
              <w:jc w:val="left"/>
            </w:pPr>
            <w:commentRangeStart w:id="30"/>
            <w:r>
              <w:rPr>
                <w:rFonts w:eastAsia="等线" w:ascii="Arial" w:cs="Arial" w:hAnsi="Arial"/>
                <w:sz w:val="22"/>
              </w:rPr>
              <w:t>[主体练习环节] 学案习题册配题</w:t>
            </w:r>
            <w:commentRangeEnd w:id="30"/>
            <w:r>
              <w:commentReference w:id="30"/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[自主巩固] 拍题精学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[跳转钩子] 二轮复习课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【二轮复习课】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——看的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【实战演练】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——练的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[主体学习环节] 一轮复习SKU视频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学案（如有）需要单独入口；和视频是并列关系，配合看课用</w:t>
            </w:r>
          </w:p>
          <w:p>
            <w:pPr>
              <w:numPr>
                <w:numId w:val="1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笔记卡/学霸笔记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错题本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[主体练习环节] 学案习题册配题</w:t>
            </w:r>
          </w:p>
          <w:p>
            <w:pPr>
              <w:numPr>
                <w:numId w:val="1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[自主巩固] 拍题精学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试卷库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[跳转钩子] 真题精讲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785"/>
        <w:gridCol w:w="2565"/>
      </w:tblGrid>
      <w:tr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【真题精讲】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——看的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【实战演练】</w:t>
            </w:r>
            <w:r>
              <w:rPr>
                <w:rFonts w:eastAsia="等线" w:ascii="Arial" w:cs="Arial" w:hAnsi="Arial"/>
                <w:sz w:val="22"/>
                <w:shd w:fill="dee0e3"/>
              </w:rPr>
              <w:t>——练的</w:t>
            </w:r>
          </w:p>
        </w:tc>
      </w:tr>
      <w:tr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真题精讲视频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考前突击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错题本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59"/>
              </w:numPr>
              <w:spacing w:before="120" w:after="120" w:line="288" w:lineRule="auto"/>
              <w:ind w:left="0"/>
              <w:jc w:val="left"/>
            </w:pPr>
            <w:commentRangeStart w:id="31"/>
            <w:r>
              <w:rPr>
                <w:rFonts w:eastAsia="等线" w:ascii="Arial" w:cs="Arial" w:hAnsi="Arial"/>
                <w:sz w:val="22"/>
              </w:rPr>
              <w:t>试卷库</w:t>
            </w:r>
            <w:commentRangeEnd w:id="31"/>
            <w:r>
              <w:commentReference w:id="31"/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8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5-12-19T01:02:36.000+08:00" w:author="时怡然">
    <w:p>
      <w:r>
        <w:t>一些新想法：考前其实需要一些题海战术帮自己查漏补缺，如果 同步刷题/专项突破 可以精准到某些地区的某些考试真题，或许更有用。（比如备战高考常见的策略：1，我知道自己函数不行，我可以刷高考卷里所有函数章节的题；2，我知道自己解答题得分不稳定，我可以刷所有模考卷的解答题）</w:t>
      </w:r>
    </w:p>
    <w:p>
      <w:r>
        <w:t>卢静洁：[SaluteFace] 2025-12-19 01:03:56</w:t>
      </w:r>
    </w:p>
  </w:comment>
  <w:comment w:id="2" w:date="2025-12-26T23:21:53.000+08:00" w:author="师瑶">
    <w:p>
      <w:r>
        <w:t>@时怡然</w:t>
      </w:r>
      <w:r>
        <w:t> 其实…第二点…就是「专项突破」😢可以定位地区+考试类型+考试题型</w:t>
      </w:r>
    </w:p>
  </w:comment>
  <w:comment w:id="3" w:date="2025-12-26T23:24:20.000+08:00" w:author="时怡然">
    <w:p>
      <w:r>
        <w:t>@师瑶</w:t>
      </w:r>
      <w:r>
        <w:t> 欸，我刚发现能筛地区，以及我筛了一下，题目数量没有发生变化欸（o´・ェ・｀o）</w:t>
      </w:r>
    </w:p>
  </w:comment>
  <w:comment w:id="4" w:date="2025-12-26T23:37:12.000+08:00" w:author="师瑶">
    <w:p>
      <w:r>
        <w:t>@时怡然</w:t>
      </w:r>
      <w:r>
        <w:t> 翻了下文档，这个地区不影响入口题目数量，但是做题的时候会优先推荐该地区的题目…（好吧先忽略这个问题 如果保留专项突破这个功能可以再迭代） 产品最开始做这个功能确实是想通过多维度去帮学生选题，定向刷题，可能确实做得不够好</w:t>
      </w:r>
    </w:p>
  </w:comment>
  <w:comment w:id="5" w:date="2025-12-18T21:58:46.000+08:00" w:author="林健">
    <w:p>
      <w:r>
        <w:t>这一段对我来说挺突破认知的😂，如果是这样，那某种程度上我现在做这个需求其实也可以重新考虑了</w:t>
      </w:r>
    </w:p>
  </w:comment>
  <w:comment w:id="6" w:date="2025-12-18T21:59:23.000+08:00" w:author="卢静洁">
    <w:p>
      <w:r>
        <w:t>这段是和小时老师聊出来的，也突破我认知_(:з」∠)_</w:t>
      </w:r>
    </w:p>
  </w:comment>
  <w:comment w:id="7" w:date="2025-12-18T21:59:39.000+08:00" w:author="林健">
    <w:p>
      <w:r>
        <w:t>迷茫了。。。咋办😂</w:t>
      </w:r>
    </w:p>
  </w:comment>
  <w:comment w:id="8" w:date="2025-12-18T22:02:31.000+08:00" w:author="卢静洁">
    <w:p>
      <w:r>
        <w:t>回头也和金老师聊聊吧，我目前的感觉是，功能本身可能还是能放到学习流程内，就是内容要不断再优化下</w:t>
      </w:r>
    </w:p>
  </w:comment>
  <w:comment w:id="9" w:date="2025-12-19T00:52:55.000+08:00" w:author="卢静洁">
    <w:p>
      <w:r>
        <w:t>马克一个想法：
现在列出来的，是“我们适应用户的学习流程”之后做出来的样子；
或许也有可能会有“我们能提供给用户哪些'独门'且高效的学习流程，并通过列表页重构而外化出来”的样子</w:t>
      </w:r>
    </w:p>
    <w:p>
      <w:r>
        <w:t>林健：[Get] 2025-12-19 01:05:56</w:t>
      </w:r>
    </w:p>
  </w:comment>
  <w:comment w:id="10" w:date="2025-12-26T23:20:19.000+08:00" w:author="师瑶">
    <w:p>
      <w:r>
        <w:t>感觉现在的同步刷题更像一个题库，给学生提供一种“洋葱这里有很多题，当我开启题海战术的时候我可以来这里刷题”的安全感</w:t>
      </w:r>
    </w:p>
    <w:p>
      <w:r>
        <w:t>卢静洁：[Yes] 2025-12-26 23:20:46</w:t>
      </w:r>
    </w:p>
  </w:comment>
  <w:comment w:id="11" w:date="2025-12-26T23:21:39.000+08:00" w:author="卢静洁">
    <w:p>
      <w:r>
        <w:t>这个定位没问题，不过因为种种原因（既包括内容问题，也包括展示问题），导致现在它的价值可能只有提供安全感（电子上香板块😂）</w:t>
      </w:r>
    </w:p>
    <w:p>
      <w:r>
        <w:t>师瑶：[7176548421028331521] 2025-12-26 23:23:14</w:t>
      </w:r>
    </w:p>
  </w:comment>
  <w:comment w:id="12" w:date="2025-12-18T22:02:01.000+08:00" w:author="林健">
    <w:p>
      <w:r>
        <w:t>这个我其实也非常想聊聊，其实「太鸡肋了」这个评价对我来说也很有价值。这类场景，如果课程老师觉得「鸡肋」，产品同学也可以基于数据评估一下，这些场景将来是否还有存在的必要</w:t>
      </w:r>
    </w:p>
    <w:p>
      <w:r>
        <w:t>卢静洁：[SaluteFace] 2025-12-18 22:03:06</w:t>
      </w:r>
    </w:p>
  </w:comment>
  <w:comment w:id="13" w:date="2025-12-18T22:03:19.000+08:00" w:author="卢静洁">
    <w:p>
      <w:r>
        <w:t>这俩各有各的鸡肋，我回头补充整理一些背景信息给你</w:t>
      </w:r>
    </w:p>
  </w:comment>
  <w:comment w:id="14" w:date="2025-12-18T22:19:49.000+08:00" w:author="林健">
    <w:p>
      <w:r>
        <w:t>单从数据上来看，近一个月（11.18～12.17），「高频错题」场景日均吸引率1.55%，日均贡献率0.45%; 「专项突破」场景日均吸引率2.48%；日均贡献率0.71%
作为对比，在学习首页和这两个场景的入口位置曝光优先级相似的「考前突击」场景，日均吸引率8.27%；日均贡献率6.15%
我觉得数据表现上，这两个场景确实也真的很鸡肋了</w:t>
      </w:r>
    </w:p>
    <w:p>
      <w:r>
        <w:t>[image]</w:t>
      </w:r>
    </w:p>
    <w:p>
      <w:r>
        <w:t>卢静洁：[LOL] 2025-12-18 22:16:11</w:t>
      </w:r>
    </w:p>
  </w:comment>
  <w:comment w:id="15" w:date="2025-12-18T22:19:03.000+08:00" w:author="林健">
    <w:p>
      <w:r>
        <w:t>类似专项突破和高频错题，这俩场景我觉得真的就很典型，就是之前「技术达不到，但是识别到用户需求，做了很多妥协后给到的降级or平替版本解决方案」，真的典中典</w:t>
      </w:r>
    </w:p>
  </w:comment>
  <w:comment w:id="16" w:date="2025-12-20T00:36:55.000+08:00" w:author="卢静洁">
    <w:p>
      <w:r>
        <w:t>@林健</w:t>
      </w:r>
      <w:r>
        <w:t> 邀请佬来看看，我觉得是个hin不错的思路</w:t>
      </w:r>
    </w:p>
  </w:comment>
  <w:comment w:id="17" w:date="2025-12-20T01:50:23.000+08:00" w:author="林健">
    <w:p>
      <w:r>
        <w:t>是的，这段话是我这次需求里要解决的几个问题，其中“让学练结合的功能改造（更显性一点）”的出发点</w:t>
      </w:r>
    </w:p>
    <w:p>
      <w:r>
        <w:t>卢静洁：[HIGHFIVE] 2025-12-20 01:50:47</w:t>
      </w:r>
    </w:p>
  </w:comment>
  <w:comment w:id="18" w:date="2025-12-20T01:52:10.000+08:00" w:author="林健">
    <w:p>
      <w:r>
        <w:t>我觉得这个我很难判断自己赞同或不赞同，我可能需要看下课后题的数据来辅助判断一下😂
这个咱们课程老师们啥观点啊？</w:t>
      </w:r>
      <w:r>
        <w:t>@卢静洁</w:t>
      </w:r>
    </w:p>
  </w:comment>
  <w:comment w:id="19" w:date="2025-12-20T02:07:01.000+08:00" w:author="卢静洁">
    <w:p>
      <w:r>
        <w:t>@林健</w:t>
      </w:r>
      <w:r>
        <w:t> 我不确定自动跳转是不是真的“减分”了，但不管减分与否，我个人也倾向于把课后题做得更显性。
原因是，课后题里的题目，才是针对同步课的每个小知识点（视频），完成“闭环”的那个动作；而“同步刷题”其实是另一个学习环节的事情，和同步课视频并不直接挂钩。
既然我们都觉得“同步刷题”定位不明确、可能需要调整，那么就需要有一个来补位的模块，把同步课视频的学练闭环讲通。</w:t>
      </w:r>
    </w:p>
  </w:comment>
  <w:comment w:id="20" w:date="2025-12-26T23:02:22.000+08:00" w:author="师瑶">
    <w:p>
      <w:r>
        <w:t>感觉【考前突击】很接近这个场景</w:t>
      </w:r>
    </w:p>
  </w:comment>
  <w:comment w:id="21" w:date="2025-12-26T23:03:49.000+08:00" w:author="卢静洁">
    <w:p>
      <w:r>
        <w:t>是滴，考前突击的场景性非常明确，甚至比定向刷题类的还明确，它更接近于考试前的末尾一环</w:t>
      </w:r>
    </w:p>
  </w:comment>
  <w:comment w:id="22" w:date="2025-12-29T05:01:38.000+08:00" w:author="李夏">
    <w:p>
      <w:r>
        <w:t>现在小学文科，包括初中也在尝试，在一个单元里进行了课前预习和课后复习的切分。不确定现在的这版新学习流程，是否是要把预习专门拆出一个模块？复习一个模块？还是类似文科这种，进入同步学习之后在某一级目录再分。</w:t>
      </w:r>
    </w:p>
  </w:comment>
  <w:comment w:id="23" w:date="2025-12-26T02:17:14.000+08:00" w:author="卢静洁">
    <w:p>
      <w:r>
        <w:t>其实现在（爹不疼娘不爱的）学霸笔记功能就带思维导图，思维导图未来可能也是一个可以作为很多内容的聚合而呈现的东西，所以dream一下放在这里。但现在的样子放上去应该不太OK</w:t>
      </w:r>
    </w:p>
  </w:comment>
  <w:comment w:id="24" w:date="2025-12-26T03:50:38.000+08:00" w:author="林健">
    <w:p>
      <w:r>
        <w:t>思维导图我觉得真是J人独爱了。。。我也想要，我用电脑都喜欢列表多过图标平铺😂。咱干嘛说它dream！！努力达成迟到不缺席！</w:t>
      </w:r>
    </w:p>
    <w:p>
      <w:r>
        <w:t>卢静洁：[LAUGH] 2025-12-26 03:54:21</w:t>
      </w:r>
    </w:p>
  </w:comment>
  <w:comment w:id="25" w:date="2025-12-29T08:24:06.000+08:00" w:author="杨临风">
    <w:p>
      <w:r>
        <w:t>当前叫“巩固练习”
但是感觉上面 Gemini 说的“随堂检测” 更贴合</w:t>
      </w:r>
    </w:p>
  </w:comment>
  <w:comment w:id="26" w:date="2025-12-29T08:34:10.000+08:00" w:author="杨临风">
    <w:p>
      <w:r>
        <w:t>在这个场景选择复习类视频时，可以支持用户“先做题，再看视频”。用题目检测自己是否掌握了</w:t>
      </w:r>
    </w:p>
  </w:comment>
  <w:comment w:id="27" w:date="2025-12-26T02:41:30.000+08:00" w:author="卢静洁">
    <w:p>
      <w:r>
        <w:t>不太确定每个学科的考前突击和“大考”的对应程度，但它应该是考试前的最后一个环节</w:t>
      </w:r>
    </w:p>
  </w:comment>
  <w:comment w:id="28" w:date="2025-12-26T02:37:29.000+08:00" w:author="卢静洁">
    <w:p>
      <w:r>
        <w:t>本身是稀缺价值的体现，应该需要保留学习tab首页入口</w:t>
      </w:r>
    </w:p>
  </w:comment>
  <w:comment w:id="29" w:date="2025-12-26T02:42:21.000+08:00" w:author="卢静洁">
    <w:p>
      <w:r>
        <w:t>偏知识梳理，所以和一轮更配</w:t>
      </w:r>
    </w:p>
  </w:comment>
  <w:comment w:id="30" w:date="2025-12-26T02:32:22.000+08:00" w:author="卢静洁">
    <w:p>
      <w:r>
        <w:t>高中学科做复习课的时候专门做了配套习题，是复习课对应最精准的题目，数理化生已经把这部分题录入到了CB</w:t>
      </w:r>
    </w:p>
  </w:comment>
  <w:comment w:id="31" w:date="2025-12-26T02:35:54.000+08:00" w:author="卢静洁">
    <w:p>
      <w:r>
        <w:t>对于【真题精讲】SKU，其实没有什么“配套练习”，它的定位非常垂直——就是给那些想听讲真题卷子的孩子看的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956366">
    <w:lvl>
      <w:start w:val="1"/>
      <w:numFmt w:val="decimal"/>
      <w:suff w:val="tab"/>
      <w:lvlText w:val="%1."/>
      <w:rPr>
        <w:color w:val="3370ff"/>
      </w:rPr>
    </w:lvl>
  </w:abstractNum>
  <w:abstractNum w:abstractNumId="1956367">
    <w:lvl>
      <w:start w:val="2"/>
      <w:numFmt w:val="decimal"/>
      <w:suff w:val="tab"/>
      <w:lvlText w:val="%1."/>
      <w:rPr>
        <w:color w:val="3370ff"/>
      </w:rPr>
    </w:lvl>
  </w:abstractNum>
  <w:abstractNum w:abstractNumId="1956368">
    <w:lvl>
      <w:start w:val="1"/>
      <w:numFmt w:val="lowerLetter"/>
      <w:suff w:val="tab"/>
      <w:lvlText w:val="%1."/>
      <w:rPr>
        <w:color w:val="3370ff"/>
      </w:rPr>
    </w:lvl>
  </w:abstractNum>
  <w:abstractNum w:abstractNumId="1956369">
    <w:lvl>
      <w:start w:val="2"/>
      <w:numFmt w:val="lowerLetter"/>
      <w:suff w:val="tab"/>
      <w:lvlText w:val="%1."/>
      <w:rPr>
        <w:color w:val="3370ff"/>
      </w:rPr>
    </w:lvl>
  </w:abstractNum>
  <w:abstractNum w:abstractNumId="1956370">
    <w:lvl>
      <w:start w:val="3"/>
      <w:numFmt w:val="lowerLetter"/>
      <w:suff w:val="tab"/>
      <w:lvlText w:val="%1."/>
      <w:rPr>
        <w:color w:val="3370ff"/>
      </w:rPr>
    </w:lvl>
  </w:abstractNum>
  <w:abstractNum w:abstractNumId="1956371">
    <w:lvl>
      <w:start w:val="3"/>
      <w:numFmt w:val="decimal"/>
      <w:suff w:val="tab"/>
      <w:lvlText w:val="%1."/>
      <w:rPr>
        <w:color w:val="3370ff"/>
      </w:rPr>
    </w:lvl>
  </w:abstractNum>
  <w:abstractNum w:abstractNumId="1956372">
    <w:lvl>
      <w:start w:val="4"/>
      <w:numFmt w:val="decimal"/>
      <w:suff w:val="tab"/>
      <w:lvlText w:val="%1."/>
      <w:rPr>
        <w:color w:val="3370ff"/>
      </w:rPr>
    </w:lvl>
  </w:abstractNum>
  <w:abstractNum w:abstractNumId="1956373">
    <w:lvl>
      <w:numFmt w:val="bullet"/>
      <w:suff w:val="tab"/>
      <w:lvlText w:val="•"/>
      <w:rPr>
        <w:color w:val="3370ff"/>
      </w:rPr>
    </w:lvl>
  </w:abstractNum>
  <w:abstractNum w:abstractNumId="1956374">
    <w:lvl>
      <w:numFmt w:val="bullet"/>
      <w:suff w:val="tab"/>
      <w:lvlText w:val="•"/>
      <w:rPr>
        <w:color w:val="3370ff"/>
      </w:rPr>
    </w:lvl>
  </w:abstractNum>
  <w:abstractNum w:abstractNumId="1956375">
    <w:lvl>
      <w:start w:val="1"/>
      <w:numFmt w:val="lowerLetter"/>
      <w:suff w:val="tab"/>
      <w:lvlText w:val="%1."/>
      <w:rPr>
        <w:color w:val="3370ff"/>
      </w:rPr>
    </w:lvl>
  </w:abstractNum>
  <w:abstractNum w:abstractNumId="1956376">
    <w:lvl>
      <w:start w:val="2"/>
      <w:numFmt w:val="lowerLetter"/>
      <w:suff w:val="tab"/>
      <w:lvlText w:val="%1."/>
      <w:rPr>
        <w:color w:val="3370ff"/>
      </w:rPr>
    </w:lvl>
  </w:abstractNum>
  <w:abstractNum w:abstractNumId="1956377">
    <w:lvl>
      <w:start w:val="3"/>
      <w:numFmt w:val="lowerLetter"/>
      <w:suff w:val="tab"/>
      <w:lvlText w:val="%1."/>
      <w:rPr>
        <w:color w:val="3370ff"/>
      </w:rPr>
    </w:lvl>
  </w:abstractNum>
  <w:abstractNum w:abstractNumId="1956378">
    <w:lvl>
      <w:start w:val="1"/>
      <w:numFmt w:val="decimal"/>
      <w:suff w:val="tab"/>
      <w:lvlText w:val="%1."/>
      <w:rPr>
        <w:color w:val="3370ff"/>
      </w:rPr>
    </w:lvl>
  </w:abstractNum>
  <w:abstractNum w:abstractNumId="1956379">
    <w:lvl>
      <w:numFmt w:val="bullet"/>
      <w:suff w:val="tab"/>
      <w:lvlText w:val="•"/>
      <w:rPr>
        <w:color w:val="3370ff"/>
      </w:rPr>
    </w:lvl>
  </w:abstractNum>
  <w:abstractNum w:abstractNumId="1956380">
    <w:lvl>
      <w:numFmt w:val="bullet"/>
      <w:suff w:val="tab"/>
      <w:lvlText w:val="•"/>
      <w:rPr>
        <w:color w:val="3370ff"/>
      </w:rPr>
    </w:lvl>
  </w:abstractNum>
  <w:abstractNum w:abstractNumId="1956381">
    <w:lvl>
      <w:start w:val="2"/>
      <w:numFmt w:val="decimal"/>
      <w:suff w:val="tab"/>
      <w:lvlText w:val="%1."/>
      <w:rPr>
        <w:color w:val="3370ff"/>
      </w:rPr>
    </w:lvl>
  </w:abstractNum>
  <w:abstractNum w:abstractNumId="1956382">
    <w:lvl>
      <w:numFmt w:val="bullet"/>
      <w:suff w:val="tab"/>
      <w:lvlText w:val="•"/>
      <w:rPr>
        <w:color w:val="3370ff"/>
      </w:rPr>
    </w:lvl>
  </w:abstractNum>
  <w:abstractNum w:abstractNumId="1956383">
    <w:lvl>
      <w:numFmt w:val="bullet"/>
      <w:suff w:val="tab"/>
      <w:lvlText w:val="•"/>
      <w:rPr>
        <w:color w:val="3370ff"/>
      </w:rPr>
    </w:lvl>
  </w:abstractNum>
  <w:abstractNum w:abstractNumId="1956384">
    <w:lvl>
      <w:numFmt w:val="bullet"/>
      <w:suff w:val="tab"/>
      <w:lvlText w:val="•"/>
      <w:rPr>
        <w:color w:val="3370ff"/>
      </w:rPr>
    </w:lvl>
  </w:abstractNum>
  <w:abstractNum w:abstractNumId="1956385">
    <w:lvl>
      <w:numFmt w:val="bullet"/>
      <w:suff w:val="tab"/>
      <w:lvlText w:val="•"/>
      <w:rPr>
        <w:color w:val="3370ff"/>
      </w:rPr>
    </w:lvl>
  </w:abstractNum>
  <w:abstractNum w:abstractNumId="1956386">
    <w:lvl>
      <w:numFmt w:val="bullet"/>
      <w:suff w:val="tab"/>
      <w:lvlText w:val="•"/>
      <w:rPr>
        <w:color w:val="3370ff"/>
      </w:rPr>
    </w:lvl>
  </w:abstractNum>
  <w:abstractNum w:abstractNumId="1956387">
    <w:lvl>
      <w:numFmt w:val="bullet"/>
      <w:suff w:val="tab"/>
      <w:lvlText w:val="•"/>
      <w:rPr>
        <w:color w:val="3370ff"/>
      </w:rPr>
    </w:lvl>
  </w:abstractNum>
  <w:abstractNum w:abstractNumId="1956388">
    <w:lvl>
      <w:numFmt w:val="bullet"/>
      <w:suff w:val="tab"/>
      <w:lvlText w:val="•"/>
      <w:rPr>
        <w:color w:val="3370ff"/>
      </w:rPr>
    </w:lvl>
  </w:abstractNum>
  <w:abstractNum w:abstractNumId="1956389">
    <w:lvl>
      <w:numFmt w:val="bullet"/>
      <w:suff w:val="tab"/>
      <w:lvlText w:val="￮"/>
      <w:rPr>
        <w:color w:val="3370ff"/>
      </w:rPr>
    </w:lvl>
  </w:abstractNum>
  <w:abstractNum w:abstractNumId="1956390">
    <w:lvl>
      <w:numFmt w:val="bullet"/>
      <w:suff w:val="tab"/>
      <w:lvlText w:val="￮"/>
      <w:rPr>
        <w:color w:val="3370ff"/>
      </w:rPr>
    </w:lvl>
  </w:abstractNum>
  <w:abstractNum w:abstractNumId="1956391">
    <w:lvl>
      <w:numFmt w:val="bullet"/>
      <w:suff w:val="tab"/>
      <w:lvlText w:val="•"/>
      <w:rPr>
        <w:color w:val="3370ff"/>
      </w:rPr>
    </w:lvl>
  </w:abstractNum>
  <w:abstractNum w:abstractNumId="1956392">
    <w:lvl>
      <w:numFmt w:val="bullet"/>
      <w:suff w:val="tab"/>
      <w:lvlText w:val="•"/>
      <w:rPr>
        <w:color w:val="3370ff"/>
      </w:rPr>
    </w:lvl>
  </w:abstractNum>
  <w:abstractNum w:abstractNumId="1956393">
    <w:lvl>
      <w:numFmt w:val="bullet"/>
      <w:suff w:val="tab"/>
      <w:lvlText w:val="•"/>
      <w:rPr>
        <w:color w:val="3370ff"/>
      </w:rPr>
    </w:lvl>
  </w:abstractNum>
  <w:abstractNum w:abstractNumId="1956394">
    <w:lvl>
      <w:numFmt w:val="bullet"/>
      <w:suff w:val="tab"/>
      <w:lvlText w:val="•"/>
      <w:rPr>
        <w:color w:val="3370ff"/>
      </w:rPr>
    </w:lvl>
  </w:abstractNum>
  <w:abstractNum w:abstractNumId="1956395">
    <w:lvl>
      <w:numFmt w:val="bullet"/>
      <w:suff w:val="tab"/>
      <w:lvlText w:val="•"/>
      <w:rPr>
        <w:color w:val="3370ff"/>
      </w:rPr>
    </w:lvl>
  </w:abstractNum>
  <w:abstractNum w:abstractNumId="1956396">
    <w:lvl>
      <w:numFmt w:val="bullet"/>
      <w:suff w:val="tab"/>
      <w:lvlText w:val="•"/>
      <w:rPr>
        <w:color w:val="3370ff"/>
      </w:rPr>
    </w:lvl>
  </w:abstractNum>
  <w:abstractNum w:abstractNumId="1956397">
    <w:lvl>
      <w:numFmt w:val="bullet"/>
      <w:suff w:val="tab"/>
      <w:lvlText w:val="•"/>
      <w:rPr>
        <w:color w:val="3370ff"/>
      </w:rPr>
    </w:lvl>
  </w:abstractNum>
  <w:abstractNum w:abstractNumId="1956398">
    <w:lvl>
      <w:start w:val="1"/>
      <w:numFmt w:val="decimal"/>
      <w:suff w:val="tab"/>
      <w:lvlText w:val="%1."/>
      <w:rPr>
        <w:color w:val="3370ff"/>
      </w:rPr>
    </w:lvl>
  </w:abstractNum>
  <w:abstractNum w:abstractNumId="1956399">
    <w:lvl>
      <w:start w:val="2"/>
      <w:numFmt w:val="decimal"/>
      <w:suff w:val="tab"/>
      <w:lvlText w:val="%1."/>
      <w:rPr>
        <w:color w:val="3370ff"/>
      </w:rPr>
    </w:lvl>
  </w:abstractNum>
  <w:abstractNum w:abstractNumId="1956400">
    <w:lvl>
      <w:start w:val="3"/>
      <w:numFmt w:val="decimal"/>
      <w:suff w:val="tab"/>
      <w:lvlText w:val="%1."/>
      <w:rPr>
        <w:color w:val="3370ff"/>
      </w:rPr>
    </w:lvl>
  </w:abstractNum>
  <w:abstractNum w:abstractNumId="1956401">
    <w:lvl>
      <w:numFmt w:val="bullet"/>
      <w:suff w:val="tab"/>
      <w:lvlText w:val="•"/>
      <w:rPr>
        <w:color w:val="3370ff"/>
      </w:rPr>
    </w:lvl>
  </w:abstractNum>
  <w:abstractNum w:abstractNumId="1956402">
    <w:lvl>
      <w:numFmt w:val="bullet"/>
      <w:suff w:val="tab"/>
      <w:lvlText w:val="•"/>
      <w:rPr>
        <w:color w:val="3370ff"/>
      </w:rPr>
    </w:lvl>
  </w:abstractNum>
  <w:abstractNum w:abstractNumId="1956403">
    <w:lvl>
      <w:numFmt w:val="bullet"/>
      <w:suff w:val="tab"/>
      <w:lvlText w:val="•"/>
      <w:rPr>
        <w:color w:val="3370ff"/>
      </w:rPr>
    </w:lvl>
  </w:abstractNum>
  <w:abstractNum w:abstractNumId="1956404">
    <w:lvl>
      <w:numFmt w:val="bullet"/>
      <w:suff w:val="tab"/>
      <w:lvlText w:val="￮"/>
      <w:rPr>
        <w:color w:val="3370ff"/>
      </w:rPr>
    </w:lvl>
  </w:abstractNum>
  <w:abstractNum w:abstractNumId="1956405">
    <w:lvl>
      <w:numFmt w:val="bullet"/>
      <w:suff w:val="tab"/>
      <w:lvlText w:val="￮"/>
      <w:rPr>
        <w:color w:val="3370ff"/>
      </w:rPr>
    </w:lvl>
  </w:abstractNum>
  <w:abstractNum w:abstractNumId="1956406">
    <w:lvl>
      <w:numFmt w:val="bullet"/>
      <w:suff w:val="tab"/>
      <w:lvlText w:val="￮"/>
      <w:rPr>
        <w:color w:val="3370ff"/>
      </w:rPr>
    </w:lvl>
  </w:abstractNum>
  <w:abstractNum w:abstractNumId="1956407">
    <w:lvl>
      <w:numFmt w:val="bullet"/>
      <w:suff w:val="tab"/>
      <w:lvlText w:val="￮"/>
      <w:rPr>
        <w:color w:val="3370ff"/>
      </w:rPr>
    </w:lvl>
  </w:abstractNum>
  <w:abstractNum w:abstractNumId="1956408">
    <w:lvl>
      <w:start w:val="1"/>
      <w:numFmt w:val="decimal"/>
      <w:suff w:val="tab"/>
      <w:lvlText w:val="%1."/>
      <w:rPr>
        <w:color w:val="3370ff"/>
      </w:rPr>
    </w:lvl>
  </w:abstractNum>
  <w:abstractNum w:abstractNumId="1956409">
    <w:lvl>
      <w:start w:val="2"/>
      <w:numFmt w:val="decimal"/>
      <w:suff w:val="tab"/>
      <w:lvlText w:val="%1."/>
      <w:rPr>
        <w:color w:val="3370ff"/>
      </w:rPr>
    </w:lvl>
  </w:abstractNum>
  <w:abstractNum w:abstractNumId="1956410">
    <w:lvl>
      <w:start w:val="3"/>
      <w:numFmt w:val="decimal"/>
      <w:suff w:val="tab"/>
      <w:lvlText w:val="%1."/>
      <w:rPr>
        <w:color w:val="3370ff"/>
      </w:rPr>
    </w:lvl>
  </w:abstractNum>
  <w:abstractNum w:abstractNumId="1956411">
    <w:lvl>
      <w:numFmt w:val="bullet"/>
      <w:suff w:val="tab"/>
      <w:lvlText w:val="•"/>
      <w:rPr>
        <w:color w:val="3370ff"/>
      </w:rPr>
    </w:lvl>
  </w:abstractNum>
  <w:abstractNum w:abstractNumId="1956412">
    <w:lvl>
      <w:numFmt w:val="bullet"/>
      <w:suff w:val="tab"/>
      <w:lvlText w:val="￮"/>
      <w:rPr>
        <w:color w:val="3370ff"/>
      </w:rPr>
    </w:lvl>
  </w:abstractNum>
  <w:abstractNum w:abstractNumId="1956413">
    <w:lvl>
      <w:numFmt w:val="bullet"/>
      <w:suff w:val="tab"/>
      <w:lvlText w:val="￮"/>
      <w:rPr>
        <w:color w:val="3370ff"/>
      </w:rPr>
    </w:lvl>
  </w:abstractNum>
  <w:abstractNum w:abstractNumId="1956414">
    <w:lvl>
      <w:numFmt w:val="bullet"/>
      <w:suff w:val="tab"/>
      <w:lvlText w:val="•"/>
      <w:rPr>
        <w:color w:val="3370ff"/>
      </w:rPr>
    </w:lvl>
  </w:abstractNum>
  <w:abstractNum w:abstractNumId="1956415">
    <w:lvl>
      <w:numFmt w:val="bullet"/>
      <w:suff w:val="tab"/>
      <w:lvlText w:val="￮"/>
      <w:rPr>
        <w:color w:val="3370ff"/>
      </w:rPr>
    </w:lvl>
  </w:abstractNum>
  <w:abstractNum w:abstractNumId="1956416">
    <w:lvl>
      <w:numFmt w:val="bullet"/>
      <w:suff w:val="tab"/>
      <w:lvlText w:val="￮"/>
      <w:rPr>
        <w:color w:val="3370ff"/>
      </w:rPr>
    </w:lvl>
  </w:abstractNum>
  <w:abstractNum w:abstractNumId="1956417">
    <w:lvl>
      <w:numFmt w:val="bullet"/>
      <w:suff w:val="tab"/>
      <w:lvlText w:val="￮"/>
      <w:rPr>
        <w:color w:val="3370ff"/>
      </w:rPr>
    </w:lvl>
  </w:abstractNum>
  <w:abstractNum w:abstractNumId="1956418">
    <w:lvl>
      <w:numFmt w:val="bullet"/>
      <w:suff w:val="tab"/>
      <w:lvlText w:val="•"/>
      <w:rPr>
        <w:color w:val="3370ff"/>
      </w:rPr>
    </w:lvl>
  </w:abstractNum>
  <w:abstractNum w:abstractNumId="1956419">
    <w:lvl>
      <w:numFmt w:val="bullet"/>
      <w:suff w:val="tab"/>
      <w:lvlText w:val="￮"/>
      <w:rPr>
        <w:color w:val="3370ff"/>
      </w:rPr>
    </w:lvl>
  </w:abstractNum>
  <w:abstractNum w:abstractNumId="1956420">
    <w:lvl>
      <w:numFmt w:val="bullet"/>
      <w:suff w:val="tab"/>
      <w:lvlText w:val="￮"/>
      <w:rPr>
        <w:color w:val="3370ff"/>
      </w:rPr>
    </w:lvl>
  </w:abstractNum>
  <w:abstractNum w:abstractNumId="1956421">
    <w:lvl>
      <w:numFmt w:val="bullet"/>
      <w:suff w:val="tab"/>
      <w:lvlText w:val="￮"/>
      <w:rPr>
        <w:color w:val="3370ff"/>
      </w:rPr>
    </w:lvl>
  </w:abstractNum>
  <w:abstractNum w:abstractNumId="1956422">
    <w:lvl>
      <w:numFmt w:val="bullet"/>
      <w:suff w:val="tab"/>
      <w:lvlText w:val="•"/>
      <w:rPr>
        <w:color w:val="3370ff"/>
      </w:rPr>
    </w:lvl>
  </w:abstractNum>
  <w:abstractNum w:abstractNumId="1956423">
    <w:lvl>
      <w:numFmt w:val="bullet"/>
      <w:suff w:val="tab"/>
      <w:lvlText w:val="￮"/>
      <w:rPr>
        <w:color w:val="3370ff"/>
      </w:rPr>
    </w:lvl>
  </w:abstractNum>
  <w:abstractNum w:abstractNumId="1956424">
    <w:lvl>
      <w:numFmt w:val="bullet"/>
      <w:suff w:val="tab"/>
      <w:lvlText w:val="￮"/>
      <w:rPr>
        <w:color w:val="3370ff"/>
      </w:rPr>
    </w:lvl>
  </w:abstractNum>
  <w:abstractNum w:abstractNumId="1956425">
    <w:lvl>
      <w:numFmt w:val="bullet"/>
      <w:suff w:val="tab"/>
      <w:lvlText w:val="￮"/>
      <w:rPr>
        <w:color w:val="3370ff"/>
      </w:rPr>
    </w:lvl>
  </w:abstractNum>
  <w:abstractNum w:abstractNumId="1956426">
    <w:lvl>
      <w:numFmt w:val="bullet"/>
      <w:suff w:val="tab"/>
      <w:lvlText w:val="￮"/>
      <w:rPr>
        <w:color w:val="3370ff"/>
      </w:rPr>
    </w:lvl>
  </w:abstractNum>
  <w:abstractNum w:abstractNumId="1956427">
    <w:lvl>
      <w:numFmt w:val="bullet"/>
      <w:suff w:val="tab"/>
      <w:lvlText w:val="•"/>
      <w:rPr>
        <w:color w:val="3370ff"/>
      </w:rPr>
    </w:lvl>
  </w:abstractNum>
  <w:abstractNum w:abstractNumId="1956428">
    <w:lvl>
      <w:numFmt w:val="bullet"/>
      <w:suff w:val="tab"/>
      <w:lvlText w:val="•"/>
      <w:rPr>
        <w:color w:val="3370ff"/>
      </w:rPr>
    </w:lvl>
  </w:abstractNum>
  <w:abstractNum w:abstractNumId="1956429">
    <w:lvl>
      <w:numFmt w:val="bullet"/>
      <w:suff w:val="tab"/>
      <w:lvlText w:val="•"/>
      <w:rPr>
        <w:color w:val="3370ff"/>
      </w:rPr>
    </w:lvl>
  </w:abstractNum>
  <w:abstractNum w:abstractNumId="1956430">
    <w:lvl>
      <w:numFmt w:val="bullet"/>
      <w:suff w:val="tab"/>
      <w:lvlText w:val="•"/>
      <w:rPr>
        <w:color w:val="3370ff"/>
      </w:rPr>
    </w:lvl>
  </w:abstractNum>
  <w:abstractNum w:abstractNumId="1956431">
    <w:lvl>
      <w:numFmt w:val="bullet"/>
      <w:suff w:val="tab"/>
      <w:lvlText w:val="•"/>
      <w:rPr>
        <w:color w:val="3370ff"/>
      </w:rPr>
    </w:lvl>
  </w:abstractNum>
  <w:abstractNum w:abstractNumId="1956432">
    <w:lvl>
      <w:numFmt w:val="bullet"/>
      <w:suff w:val="tab"/>
      <w:lvlText w:val="•"/>
      <w:rPr>
        <w:color w:val="3370ff"/>
      </w:rPr>
    </w:lvl>
  </w:abstractNum>
  <w:abstractNum w:abstractNumId="1956433">
    <w:lvl>
      <w:numFmt w:val="bullet"/>
      <w:suff w:val="tab"/>
      <w:lvlText w:val="￮"/>
      <w:rPr>
        <w:color w:val="3370ff"/>
      </w:rPr>
    </w:lvl>
  </w:abstractNum>
  <w:abstractNum w:abstractNumId="1956434">
    <w:lvl>
      <w:numFmt w:val="bullet"/>
      <w:suff w:val="tab"/>
      <w:lvlText w:val="￮"/>
      <w:rPr>
        <w:color w:val="3370ff"/>
      </w:rPr>
    </w:lvl>
  </w:abstractNum>
  <w:abstractNum w:abstractNumId="1956435">
    <w:lvl>
      <w:numFmt w:val="bullet"/>
      <w:suff w:val="tab"/>
      <w:lvlText w:val="￮"/>
      <w:rPr>
        <w:color w:val="3370ff"/>
      </w:rPr>
    </w:lvl>
  </w:abstractNum>
  <w:abstractNum w:abstractNumId="1956436">
    <w:lvl>
      <w:numFmt w:val="bullet"/>
      <w:suff w:val="tab"/>
      <w:lvlText w:val="•"/>
      <w:rPr>
        <w:color w:val="3370ff"/>
      </w:rPr>
    </w:lvl>
  </w:abstractNum>
  <w:abstractNum w:abstractNumId="1956437">
    <w:lvl>
      <w:numFmt w:val="bullet"/>
      <w:suff w:val="tab"/>
      <w:lvlText w:val="•"/>
      <w:rPr>
        <w:color w:val="3370ff"/>
      </w:rPr>
    </w:lvl>
  </w:abstractNum>
  <w:abstractNum w:abstractNumId="1956438">
    <w:lvl>
      <w:numFmt w:val="bullet"/>
      <w:suff w:val="tab"/>
      <w:lvlText w:val="•"/>
      <w:rPr>
        <w:color w:val="3370ff"/>
      </w:rPr>
    </w:lvl>
  </w:abstractNum>
  <w:abstractNum w:abstractNumId="1956439">
    <w:lvl>
      <w:numFmt w:val="bullet"/>
      <w:suff w:val="tab"/>
      <w:lvlText w:val="￮"/>
      <w:rPr>
        <w:color w:val="3370ff"/>
      </w:rPr>
    </w:lvl>
  </w:abstractNum>
  <w:abstractNum w:abstractNumId="1956440">
    <w:lvl>
      <w:numFmt w:val="bullet"/>
      <w:suff w:val="tab"/>
      <w:lvlText w:val="￮"/>
      <w:rPr>
        <w:color w:val="3370ff"/>
      </w:rPr>
    </w:lvl>
  </w:abstractNum>
  <w:abstractNum w:abstractNumId="1956441">
    <w:lvl>
      <w:numFmt w:val="bullet"/>
      <w:suff w:val="tab"/>
      <w:lvlText w:val="￮"/>
      <w:rPr>
        <w:color w:val="3370ff"/>
      </w:rPr>
    </w:lvl>
  </w:abstractNum>
  <w:abstractNum w:abstractNumId="1956442">
    <w:lvl>
      <w:numFmt w:val="bullet"/>
      <w:suff w:val="tab"/>
      <w:lvlText w:val="￮"/>
      <w:rPr>
        <w:color w:val="3370ff"/>
      </w:rPr>
    </w:lvl>
  </w:abstractNum>
  <w:abstractNum w:abstractNumId="1956443">
    <w:lvl>
      <w:numFmt w:val="bullet"/>
      <w:suff w:val="tab"/>
      <w:lvlText w:val="•"/>
      <w:rPr>
        <w:color w:val="3370ff"/>
      </w:rPr>
    </w:lvl>
  </w:abstractNum>
  <w:abstractNum w:abstractNumId="1956444">
    <w:lvl>
      <w:numFmt w:val="bullet"/>
      <w:suff w:val="tab"/>
      <w:lvlText w:val="•"/>
      <w:rPr>
        <w:color w:val="3370ff"/>
      </w:rPr>
    </w:lvl>
  </w:abstractNum>
  <w:abstractNum w:abstractNumId="1956445">
    <w:lvl>
      <w:numFmt w:val="bullet"/>
      <w:suff w:val="tab"/>
      <w:lvlText w:val="•"/>
      <w:rPr>
        <w:color w:val="3370ff"/>
      </w:rPr>
    </w:lvl>
  </w:abstractNum>
  <w:abstractNum w:abstractNumId="1956446">
    <w:lvl>
      <w:numFmt w:val="bullet"/>
      <w:suff w:val="tab"/>
      <w:lvlText w:val="￮"/>
      <w:rPr>
        <w:color w:val="3370ff"/>
      </w:rPr>
    </w:lvl>
  </w:abstractNum>
  <w:abstractNum w:abstractNumId="1956447">
    <w:lvl>
      <w:numFmt w:val="bullet"/>
      <w:suff w:val="tab"/>
      <w:lvlText w:val="￮"/>
      <w:rPr>
        <w:color w:val="3370ff"/>
      </w:rPr>
    </w:lvl>
  </w:abstractNum>
  <w:abstractNum w:abstractNumId="1956448">
    <w:lvl>
      <w:numFmt w:val="bullet"/>
      <w:suff w:val="tab"/>
      <w:lvlText w:val="￮"/>
      <w:rPr>
        <w:color w:val="3370ff"/>
      </w:rPr>
    </w:lvl>
  </w:abstractNum>
  <w:abstractNum w:abstractNumId="1956449">
    <w:lvl>
      <w:numFmt w:val="bullet"/>
      <w:suff w:val="tab"/>
      <w:lvlText w:val="•"/>
      <w:rPr>
        <w:color w:val="3370ff"/>
      </w:rPr>
    </w:lvl>
  </w:abstractNum>
  <w:abstractNum w:abstractNumId="1956450">
    <w:lvl>
      <w:numFmt w:val="bullet"/>
      <w:suff w:val="tab"/>
      <w:lvlText w:val="￮"/>
      <w:rPr>
        <w:color w:val="3370ff"/>
      </w:rPr>
    </w:lvl>
  </w:abstractNum>
  <w:abstractNum w:abstractNumId="1956451">
    <w:lvl>
      <w:numFmt w:val="bullet"/>
      <w:suff w:val="tab"/>
      <w:lvlText w:val="￮"/>
      <w:rPr>
        <w:color w:val="3370ff"/>
      </w:rPr>
    </w:lvl>
  </w:abstractNum>
  <w:abstractNum w:abstractNumId="1956452">
    <w:lvl>
      <w:numFmt w:val="bullet"/>
      <w:suff w:val="tab"/>
      <w:lvlText w:val="￮"/>
      <w:rPr>
        <w:color w:val="3370ff"/>
      </w:rPr>
    </w:lvl>
  </w:abstractNum>
  <w:abstractNum w:abstractNumId="1956453">
    <w:lvl>
      <w:start w:val="1"/>
      <w:numFmt w:val="decimal"/>
      <w:suff w:val="tab"/>
      <w:lvlText w:val="%1."/>
      <w:rPr>
        <w:color w:val="3370ff"/>
      </w:rPr>
    </w:lvl>
  </w:abstractNum>
  <w:abstractNum w:abstractNumId="1956454">
    <w:lvl>
      <w:start w:val="2"/>
      <w:numFmt w:val="decimal"/>
      <w:suff w:val="tab"/>
      <w:lvlText w:val="%1."/>
      <w:rPr>
        <w:color w:val="3370ff"/>
      </w:rPr>
    </w:lvl>
  </w:abstractNum>
  <w:abstractNum w:abstractNumId="1956455">
    <w:lvl>
      <w:start w:val="3"/>
      <w:numFmt w:val="decimal"/>
      <w:suff w:val="tab"/>
      <w:lvlText w:val="%1."/>
      <w:rPr>
        <w:color w:val="3370ff"/>
      </w:rPr>
    </w:lvl>
  </w:abstractNum>
  <w:abstractNum w:abstractNumId="1956456">
    <w:lvl>
      <w:numFmt w:val="bullet"/>
      <w:suff w:val="tab"/>
      <w:lvlText w:val="•"/>
      <w:rPr>
        <w:color w:val="3370ff"/>
      </w:rPr>
    </w:lvl>
  </w:abstractNum>
  <w:abstractNum w:abstractNumId="1956457">
    <w:lvl>
      <w:numFmt w:val="bullet"/>
      <w:suff w:val="tab"/>
      <w:lvlText w:val="•"/>
      <w:rPr>
        <w:color w:val="3370ff"/>
      </w:rPr>
    </w:lvl>
  </w:abstractNum>
  <w:abstractNum w:abstractNumId="1956458">
    <w:lvl>
      <w:numFmt w:val="bullet"/>
      <w:suff w:val="tab"/>
      <w:lvlText w:val="•"/>
      <w:rPr>
        <w:color w:val="3370ff"/>
      </w:rPr>
    </w:lvl>
  </w:abstractNum>
  <w:abstractNum w:abstractNumId="1956459">
    <w:lvl>
      <w:numFmt w:val="bullet"/>
      <w:suff w:val="tab"/>
      <w:lvlText w:val="￮"/>
      <w:rPr>
        <w:color w:val="3370ff"/>
      </w:rPr>
    </w:lvl>
  </w:abstractNum>
  <w:abstractNum w:abstractNumId="1956460">
    <w:lvl>
      <w:numFmt w:val="bullet"/>
      <w:suff w:val="tab"/>
      <w:lvlText w:val="￮"/>
      <w:rPr>
        <w:color w:val="3370ff"/>
      </w:rPr>
    </w:lvl>
  </w:abstractNum>
  <w:abstractNum w:abstractNumId="1956461">
    <w:lvl>
      <w:start w:val="1"/>
      <w:numFmt w:val="decimal"/>
      <w:suff w:val="tab"/>
      <w:lvlText w:val="%1."/>
      <w:rPr>
        <w:color w:val="3370ff"/>
      </w:rPr>
    </w:lvl>
  </w:abstractNum>
  <w:abstractNum w:abstractNumId="1956462">
    <w:lvl>
      <w:numFmt w:val="bullet"/>
      <w:suff w:val="tab"/>
      <w:lvlText w:val="￮"/>
      <w:rPr>
        <w:color w:val="3370ff"/>
      </w:rPr>
    </w:lvl>
  </w:abstractNum>
  <w:abstractNum w:abstractNumId="1956463">
    <w:lvl>
      <w:numFmt w:val="bullet"/>
      <w:suff w:val="tab"/>
      <w:lvlText w:val="￮"/>
      <w:rPr>
        <w:color w:val="3370ff"/>
      </w:rPr>
    </w:lvl>
  </w:abstractNum>
  <w:abstractNum w:abstractNumId="1956464">
    <w:lvl>
      <w:numFmt w:val="bullet"/>
      <w:suff w:val="tab"/>
      <w:lvlText w:val="￮"/>
      <w:rPr>
        <w:color w:val="3370ff"/>
      </w:rPr>
    </w:lvl>
  </w:abstractNum>
  <w:abstractNum w:abstractNumId="1956465">
    <w:lvl>
      <w:numFmt w:val="bullet"/>
      <w:suff w:val="tab"/>
      <w:lvlText w:val="￮"/>
      <w:rPr>
        <w:color w:val="3370ff"/>
      </w:rPr>
    </w:lvl>
  </w:abstractNum>
  <w:abstractNum w:abstractNumId="1956466">
    <w:lvl>
      <w:start w:val="2"/>
      <w:numFmt w:val="decimal"/>
      <w:suff w:val="tab"/>
      <w:lvlText w:val="%1."/>
      <w:rPr>
        <w:color w:val="3370ff"/>
      </w:rPr>
    </w:lvl>
  </w:abstractNum>
  <w:abstractNum w:abstractNumId="1956467">
    <w:lvl>
      <w:numFmt w:val="bullet"/>
      <w:suff w:val="tab"/>
      <w:lvlText w:val="￮"/>
      <w:rPr>
        <w:color w:val="3370ff"/>
      </w:rPr>
    </w:lvl>
  </w:abstractNum>
  <w:abstractNum w:abstractNumId="1956468">
    <w:lvl>
      <w:numFmt w:val="bullet"/>
      <w:suff w:val="tab"/>
      <w:lvlText w:val="￮"/>
      <w:rPr>
        <w:color w:val="3370ff"/>
      </w:rPr>
    </w:lvl>
  </w:abstractNum>
  <w:abstractNum w:abstractNumId="1956469">
    <w:lvl>
      <w:numFmt w:val="bullet"/>
      <w:suff w:val="tab"/>
      <w:lvlText w:val="￮"/>
      <w:rPr>
        <w:color w:val="3370ff"/>
      </w:rPr>
    </w:lvl>
  </w:abstractNum>
  <w:abstractNum w:abstractNumId="1956470">
    <w:lvl>
      <w:numFmt w:val="bullet"/>
      <w:suff w:val="tab"/>
      <w:lvlText w:val="•"/>
      <w:rPr>
        <w:color w:val="3370ff"/>
      </w:rPr>
    </w:lvl>
  </w:abstractNum>
  <w:abstractNum w:abstractNumId="1956471">
    <w:lvl>
      <w:numFmt w:val="bullet"/>
      <w:suff w:val="tab"/>
      <w:lvlText w:val="•"/>
      <w:rPr>
        <w:color w:val="3370ff"/>
      </w:rPr>
    </w:lvl>
  </w:abstractNum>
  <w:abstractNum w:abstractNumId="1956472">
    <w:lvl>
      <w:numFmt w:val="bullet"/>
      <w:suff w:val="tab"/>
      <w:lvlText w:val="•"/>
      <w:rPr>
        <w:color w:val="3370ff"/>
      </w:rPr>
    </w:lvl>
  </w:abstractNum>
  <w:abstractNum w:abstractNumId="1956473">
    <w:lvl>
      <w:numFmt w:val="bullet"/>
      <w:suff w:val="tab"/>
      <w:lvlText w:val="•"/>
      <w:rPr>
        <w:color w:val="3370ff"/>
      </w:rPr>
    </w:lvl>
  </w:abstractNum>
  <w:abstractNum w:abstractNumId="1956474">
    <w:lvl>
      <w:start w:val="1"/>
      <w:numFmt w:val="decimal"/>
      <w:suff w:val="tab"/>
      <w:lvlText w:val="%1."/>
      <w:rPr>
        <w:color w:val="3370ff"/>
      </w:rPr>
    </w:lvl>
  </w:abstractNum>
  <w:abstractNum w:abstractNumId="1956475">
    <w:lvl>
      <w:start w:val="2"/>
      <w:numFmt w:val="decimal"/>
      <w:suff w:val="tab"/>
      <w:lvlText w:val="%1."/>
      <w:rPr>
        <w:color w:val="3370ff"/>
      </w:rPr>
    </w:lvl>
  </w:abstractNum>
  <w:abstractNum w:abstractNumId="1956476">
    <w:lvl>
      <w:start w:val="3"/>
      <w:numFmt w:val="decimal"/>
      <w:suff w:val="tab"/>
      <w:lvlText w:val="%1."/>
      <w:rPr>
        <w:color w:val="3370ff"/>
      </w:rPr>
    </w:lvl>
  </w:abstractNum>
  <w:abstractNum w:abstractNumId="1956477">
    <w:lvl>
      <w:numFmt w:val="bullet"/>
      <w:suff w:val="tab"/>
      <w:lvlText w:val="￮"/>
      <w:rPr>
        <w:color w:val="3370ff"/>
      </w:rPr>
    </w:lvl>
  </w:abstractNum>
  <w:abstractNum w:abstractNumId="1956478">
    <w:lvl>
      <w:start w:val="1"/>
      <w:numFmt w:val="decimal"/>
      <w:suff w:val="tab"/>
      <w:lvlText w:val="%1."/>
      <w:rPr>
        <w:color w:val="3370ff"/>
      </w:rPr>
    </w:lvl>
  </w:abstractNum>
  <w:abstractNum w:abstractNumId="1956479">
    <w:lvl>
      <w:numFmt w:val="bullet"/>
      <w:suff w:val="tab"/>
      <w:lvlText w:val="￮"/>
      <w:rPr>
        <w:color w:val="3370ff"/>
      </w:rPr>
    </w:lvl>
  </w:abstractNum>
  <w:abstractNum w:abstractNumId="1956480">
    <w:lvl>
      <w:numFmt w:val="bullet"/>
      <w:suff w:val="tab"/>
      <w:lvlText w:val="￮"/>
      <w:rPr>
        <w:color w:val="3370ff"/>
      </w:rPr>
    </w:lvl>
  </w:abstractNum>
  <w:abstractNum w:abstractNumId="1956481">
    <w:lvl>
      <w:start w:val="2"/>
      <w:numFmt w:val="decimal"/>
      <w:suff w:val="tab"/>
      <w:lvlText w:val="%1."/>
      <w:rPr>
        <w:color w:val="3370ff"/>
      </w:rPr>
    </w:lvl>
  </w:abstractNum>
  <w:abstractNum w:abstractNumId="1956482">
    <w:lvl>
      <w:start w:val="3"/>
      <w:numFmt w:val="decimal"/>
      <w:suff w:val="tab"/>
      <w:lvlText w:val="%1."/>
      <w:rPr>
        <w:color w:val="3370ff"/>
      </w:rPr>
    </w:lvl>
  </w:abstractNum>
  <w:abstractNum w:abstractNumId="1956483">
    <w:lvl>
      <w:start w:val="4"/>
      <w:numFmt w:val="decimal"/>
      <w:suff w:val="tab"/>
      <w:lvlText w:val="%1."/>
      <w:rPr>
        <w:color w:val="3370ff"/>
      </w:rPr>
    </w:lvl>
  </w:abstractNum>
  <w:abstractNum w:abstractNumId="1956484">
    <w:lvl>
      <w:start w:val="1"/>
      <w:numFmt w:val="decimal"/>
      <w:suff w:val="tab"/>
      <w:lvlText w:val="%1."/>
      <w:rPr>
        <w:color w:val="3370ff"/>
      </w:rPr>
    </w:lvl>
  </w:abstractNum>
  <w:abstractNum w:abstractNumId="1956485">
    <w:lvl>
      <w:start w:val="2"/>
      <w:numFmt w:val="decimal"/>
      <w:suff w:val="tab"/>
      <w:lvlText w:val="%1."/>
      <w:rPr>
        <w:color w:val="3370ff"/>
      </w:rPr>
    </w:lvl>
  </w:abstractNum>
  <w:abstractNum w:abstractNumId="1956486">
    <w:lvl>
      <w:start w:val="3"/>
      <w:numFmt w:val="decimal"/>
      <w:suff w:val="tab"/>
      <w:lvlText w:val="%1."/>
      <w:rPr>
        <w:color w:val="3370ff"/>
      </w:rPr>
    </w:lvl>
  </w:abstractNum>
  <w:abstractNum w:abstractNumId="1956487">
    <w:lvl>
      <w:start w:val="4"/>
      <w:numFmt w:val="decimal"/>
      <w:suff w:val="tab"/>
      <w:lvlText w:val="%1."/>
      <w:rPr>
        <w:color w:val="3370ff"/>
      </w:rPr>
    </w:lvl>
  </w:abstractNum>
  <w:abstractNum w:abstractNumId="1956488">
    <w:lvl>
      <w:start w:val="1"/>
      <w:numFmt w:val="decimal"/>
      <w:suff w:val="tab"/>
      <w:lvlText w:val="%1."/>
      <w:rPr>
        <w:color w:val="3370ff"/>
      </w:rPr>
    </w:lvl>
  </w:abstractNum>
  <w:abstractNum w:abstractNumId="1956489">
    <w:lvl>
      <w:start w:val="2"/>
      <w:numFmt w:val="decimal"/>
      <w:suff w:val="tab"/>
      <w:lvlText w:val="%1."/>
      <w:rPr>
        <w:color w:val="3370ff"/>
      </w:rPr>
    </w:lvl>
  </w:abstractNum>
  <w:abstractNum w:abstractNumId="1956490">
    <w:lvl>
      <w:start w:val="3"/>
      <w:numFmt w:val="decimal"/>
      <w:suff w:val="tab"/>
      <w:lvlText w:val="%1."/>
      <w:rPr>
        <w:color w:val="3370ff"/>
      </w:rPr>
    </w:lvl>
  </w:abstractNum>
  <w:abstractNum w:abstractNumId="1956491">
    <w:lvl>
      <w:start w:val="1"/>
      <w:numFmt w:val="decimal"/>
      <w:suff w:val="tab"/>
      <w:lvlText w:val="%1."/>
      <w:rPr>
        <w:color w:val="3370ff"/>
      </w:rPr>
    </w:lvl>
  </w:abstractNum>
  <w:abstractNum w:abstractNumId="1956492">
    <w:lvl>
      <w:start w:val="2"/>
      <w:numFmt w:val="decimal"/>
      <w:suff w:val="tab"/>
      <w:lvlText w:val="%1."/>
      <w:rPr>
        <w:color w:val="3370ff"/>
      </w:rPr>
    </w:lvl>
  </w:abstractNum>
  <w:abstractNum w:abstractNumId="1956493">
    <w:lvl>
      <w:start w:val="3"/>
      <w:numFmt w:val="decimal"/>
      <w:suff w:val="tab"/>
      <w:lvlText w:val="%1."/>
      <w:rPr>
        <w:color w:val="3370ff"/>
      </w:rPr>
    </w:lvl>
  </w:abstractNum>
  <w:abstractNum w:abstractNumId="1956494">
    <w:lvl>
      <w:start w:val="4"/>
      <w:numFmt w:val="decimal"/>
      <w:suff w:val="tab"/>
      <w:lvlText w:val="%1."/>
      <w:rPr>
        <w:color w:val="3370ff"/>
      </w:rPr>
    </w:lvl>
  </w:abstractNum>
  <w:abstractNum w:abstractNumId="1956495">
    <w:lvl>
      <w:start w:val="1"/>
      <w:numFmt w:val="decimal"/>
      <w:suff w:val="tab"/>
      <w:lvlText w:val="%1."/>
      <w:rPr>
        <w:color w:val="3370ff"/>
      </w:rPr>
    </w:lvl>
  </w:abstractNum>
  <w:abstractNum w:abstractNumId="1956496">
    <w:lvl>
      <w:start w:val="2"/>
      <w:numFmt w:val="decimal"/>
      <w:suff w:val="tab"/>
      <w:lvlText w:val="%1."/>
      <w:rPr>
        <w:color w:val="3370ff"/>
      </w:rPr>
    </w:lvl>
  </w:abstractNum>
  <w:abstractNum w:abstractNumId="1956497">
    <w:lvl>
      <w:numFmt w:val="bullet"/>
      <w:suff w:val="tab"/>
      <w:lvlText w:val="￮"/>
      <w:rPr>
        <w:color w:val="3370ff"/>
      </w:rPr>
    </w:lvl>
  </w:abstractNum>
  <w:abstractNum w:abstractNumId="1956498">
    <w:lvl>
      <w:start w:val="3"/>
      <w:numFmt w:val="decimal"/>
      <w:suff w:val="tab"/>
      <w:lvlText w:val="%1."/>
      <w:rPr>
        <w:color w:val="3370ff"/>
      </w:rPr>
    </w:lvl>
  </w:abstractNum>
  <w:abstractNum w:abstractNumId="1956499">
    <w:lvl>
      <w:start w:val="4"/>
      <w:numFmt w:val="decimal"/>
      <w:suff w:val="tab"/>
      <w:lvlText w:val="%1."/>
      <w:rPr>
        <w:color w:val="3370ff"/>
      </w:rPr>
    </w:lvl>
  </w:abstractNum>
  <w:abstractNum w:abstractNumId="1956500">
    <w:lvl>
      <w:start w:val="5"/>
      <w:numFmt w:val="decimal"/>
      <w:suff w:val="tab"/>
      <w:lvlText w:val="%1."/>
      <w:rPr>
        <w:color w:val="3370ff"/>
      </w:rPr>
    </w:lvl>
  </w:abstractNum>
  <w:abstractNum w:abstractNumId="1956501">
    <w:lvl>
      <w:start w:val="1"/>
      <w:numFmt w:val="decimal"/>
      <w:suff w:val="tab"/>
      <w:lvlText w:val="%1."/>
      <w:rPr>
        <w:color w:val="3370ff"/>
      </w:rPr>
    </w:lvl>
  </w:abstractNum>
  <w:abstractNum w:abstractNumId="1956502">
    <w:lvl>
      <w:start w:val="2"/>
      <w:numFmt w:val="decimal"/>
      <w:suff w:val="tab"/>
      <w:lvlText w:val="%1."/>
      <w:rPr>
        <w:color w:val="3370ff"/>
      </w:rPr>
    </w:lvl>
  </w:abstractNum>
  <w:abstractNum w:abstractNumId="1956503">
    <w:lvl>
      <w:start w:val="3"/>
      <w:numFmt w:val="decimal"/>
      <w:suff w:val="tab"/>
      <w:lvlText w:val="%1."/>
      <w:rPr>
        <w:color w:val="3370ff"/>
      </w:rPr>
    </w:lvl>
  </w:abstractNum>
  <w:abstractNum w:abstractNumId="1956504">
    <w:lvl>
      <w:start w:val="4"/>
      <w:numFmt w:val="decimal"/>
      <w:suff w:val="tab"/>
      <w:lvlText w:val="%1."/>
      <w:rPr>
        <w:color w:val="3370ff"/>
      </w:rPr>
    </w:lvl>
  </w:abstractNum>
  <w:abstractNum w:abstractNumId="1956505">
    <w:lvl>
      <w:start w:val="1"/>
      <w:numFmt w:val="decimal"/>
      <w:suff w:val="tab"/>
      <w:lvlText w:val="%1."/>
      <w:rPr>
        <w:color w:val="3370ff"/>
      </w:rPr>
    </w:lvl>
  </w:abstractNum>
  <w:abstractNum w:abstractNumId="1956506">
    <w:lvl>
      <w:start w:val="2"/>
      <w:numFmt w:val="decimal"/>
      <w:suff w:val="tab"/>
      <w:lvlText w:val="%1."/>
      <w:rPr>
        <w:color w:val="3370ff"/>
      </w:rPr>
    </w:lvl>
  </w:abstractNum>
  <w:abstractNum w:abstractNumId="1956507">
    <w:lvl>
      <w:numFmt w:val="bullet"/>
      <w:suff w:val="tab"/>
      <w:lvlText w:val="￮"/>
      <w:rPr>
        <w:color w:val="3370ff"/>
      </w:rPr>
    </w:lvl>
  </w:abstractNum>
  <w:abstractNum w:abstractNumId="1956508">
    <w:lvl>
      <w:start w:val="3"/>
      <w:numFmt w:val="decimal"/>
      <w:suff w:val="tab"/>
      <w:lvlText w:val="%1."/>
      <w:rPr>
        <w:color w:val="3370ff"/>
      </w:rPr>
    </w:lvl>
  </w:abstractNum>
  <w:abstractNum w:abstractNumId="1956509">
    <w:lvl>
      <w:start w:val="4"/>
      <w:numFmt w:val="decimal"/>
      <w:suff w:val="tab"/>
      <w:lvlText w:val="%1."/>
      <w:rPr>
        <w:color w:val="3370ff"/>
      </w:rPr>
    </w:lvl>
  </w:abstractNum>
  <w:abstractNum w:abstractNumId="1956510">
    <w:lvl>
      <w:start w:val="1"/>
      <w:numFmt w:val="decimal"/>
      <w:suff w:val="tab"/>
      <w:lvlText w:val="%1."/>
      <w:rPr>
        <w:color w:val="3370ff"/>
      </w:rPr>
    </w:lvl>
  </w:abstractNum>
  <w:abstractNum w:abstractNumId="1956511">
    <w:lvl>
      <w:start w:val="2"/>
      <w:numFmt w:val="decimal"/>
      <w:suff w:val="tab"/>
      <w:lvlText w:val="%1."/>
      <w:rPr>
        <w:color w:val="3370ff"/>
      </w:rPr>
    </w:lvl>
  </w:abstractNum>
  <w:abstractNum w:abstractNumId="1956512">
    <w:lvl>
      <w:start w:val="3"/>
      <w:numFmt w:val="decimal"/>
      <w:suff w:val="tab"/>
      <w:lvlText w:val="%1."/>
      <w:rPr>
        <w:color w:val="3370ff"/>
      </w:rPr>
    </w:lvl>
  </w:abstractNum>
  <w:abstractNum w:abstractNumId="1956513">
    <w:lvl>
      <w:start w:val="1"/>
      <w:numFmt w:val="decimal"/>
      <w:suff w:val="tab"/>
      <w:lvlText w:val="%1."/>
      <w:rPr>
        <w:color w:val="3370ff"/>
      </w:rPr>
    </w:lvl>
  </w:abstractNum>
  <w:abstractNum w:abstractNumId="1956514">
    <w:lvl>
      <w:numFmt w:val="bullet"/>
      <w:suff w:val="tab"/>
      <w:lvlText w:val="￮"/>
      <w:rPr>
        <w:color w:val="3370ff"/>
      </w:rPr>
    </w:lvl>
  </w:abstractNum>
  <w:abstractNum w:abstractNumId="1956515">
    <w:lvl>
      <w:start w:val="2"/>
      <w:numFmt w:val="decimal"/>
      <w:suff w:val="tab"/>
      <w:lvlText w:val="%1."/>
      <w:rPr>
        <w:color w:val="3370ff"/>
      </w:rPr>
    </w:lvl>
  </w:abstractNum>
  <w:abstractNum w:abstractNumId="1956516">
    <w:lvl>
      <w:start w:val="3"/>
      <w:numFmt w:val="decimal"/>
      <w:suff w:val="tab"/>
      <w:lvlText w:val="%1."/>
      <w:rPr>
        <w:color w:val="3370ff"/>
      </w:rPr>
    </w:lvl>
  </w:abstractNum>
  <w:abstractNum w:abstractNumId="1956517">
    <w:lvl>
      <w:start w:val="1"/>
      <w:numFmt w:val="decimal"/>
      <w:suff w:val="tab"/>
      <w:lvlText w:val="%1."/>
      <w:rPr>
        <w:color w:val="3370ff"/>
      </w:rPr>
    </w:lvl>
  </w:abstractNum>
  <w:abstractNum w:abstractNumId="1956518">
    <w:lvl>
      <w:start w:val="2"/>
      <w:numFmt w:val="decimal"/>
      <w:suff w:val="tab"/>
      <w:lvlText w:val="%1."/>
      <w:rPr>
        <w:color w:val="3370ff"/>
      </w:rPr>
    </w:lvl>
  </w:abstractNum>
  <w:abstractNum w:abstractNumId="1956519">
    <w:lvl>
      <w:start w:val="3"/>
      <w:numFmt w:val="decimal"/>
      <w:suff w:val="tab"/>
      <w:lvlText w:val="%1."/>
      <w:rPr>
        <w:color w:val="3370ff"/>
      </w:rPr>
    </w:lvl>
  </w:abstractNum>
  <w:abstractNum w:abstractNumId="1956520">
    <w:lvl>
      <w:start w:val="4"/>
      <w:numFmt w:val="decimal"/>
      <w:suff w:val="tab"/>
      <w:lvlText w:val="%1."/>
      <w:rPr>
        <w:color w:val="3370ff"/>
      </w:rPr>
    </w:lvl>
  </w:abstractNum>
  <w:abstractNum w:abstractNumId="1956521">
    <w:lvl>
      <w:start w:val="1"/>
      <w:numFmt w:val="decimal"/>
      <w:suff w:val="tab"/>
      <w:lvlText w:val="%1."/>
      <w:rPr>
        <w:color w:val="3370ff"/>
      </w:rPr>
    </w:lvl>
  </w:abstractNum>
  <w:abstractNum w:abstractNumId="1956522">
    <w:lvl>
      <w:start w:val="2"/>
      <w:numFmt w:val="decimal"/>
      <w:suff w:val="tab"/>
      <w:lvlText w:val="%1."/>
      <w:rPr>
        <w:color w:val="3370ff"/>
      </w:rPr>
    </w:lvl>
  </w:abstractNum>
  <w:abstractNum w:abstractNumId="1956523">
    <w:lvl>
      <w:start w:val="3"/>
      <w:numFmt w:val="decimal"/>
      <w:suff w:val="tab"/>
      <w:lvlText w:val="%1."/>
      <w:rPr>
        <w:color w:val="3370ff"/>
      </w:rPr>
    </w:lvl>
  </w:abstractNum>
  <w:abstractNum w:abstractNumId="1956524">
    <w:lvl>
      <w:start w:val="1"/>
      <w:numFmt w:val="decimal"/>
      <w:suff w:val="tab"/>
      <w:lvlText w:val="%1."/>
      <w:rPr>
        <w:color w:val="3370ff"/>
      </w:rPr>
    </w:lvl>
  </w:abstractNum>
  <w:num w:numId="1">
    <w:abstractNumId w:val="1956366"/>
  </w:num>
  <w:num w:numId="2">
    <w:abstractNumId w:val="1956367"/>
  </w:num>
  <w:num w:numId="3">
    <w:abstractNumId w:val="1956368"/>
  </w:num>
  <w:num w:numId="4">
    <w:abstractNumId w:val="1956369"/>
  </w:num>
  <w:num w:numId="5">
    <w:abstractNumId w:val="1956370"/>
  </w:num>
  <w:num w:numId="6">
    <w:abstractNumId w:val="1956371"/>
  </w:num>
  <w:num w:numId="7">
    <w:abstractNumId w:val="1956372"/>
  </w:num>
  <w:num w:numId="8">
    <w:abstractNumId w:val="1956373"/>
  </w:num>
  <w:num w:numId="9">
    <w:abstractNumId w:val="1956374"/>
  </w:num>
  <w:num w:numId="10">
    <w:abstractNumId w:val="1956375"/>
  </w:num>
  <w:num w:numId="11">
    <w:abstractNumId w:val="1956376"/>
  </w:num>
  <w:num w:numId="12">
    <w:abstractNumId w:val="1956377"/>
  </w:num>
  <w:num w:numId="13">
    <w:abstractNumId w:val="1956378"/>
  </w:num>
  <w:num w:numId="14">
    <w:abstractNumId w:val="1956379"/>
  </w:num>
  <w:num w:numId="15">
    <w:abstractNumId w:val="1956380"/>
  </w:num>
  <w:num w:numId="16">
    <w:abstractNumId w:val="1956381"/>
  </w:num>
  <w:num w:numId="17">
    <w:abstractNumId w:val="1956382"/>
  </w:num>
  <w:num w:numId="18">
    <w:abstractNumId w:val="1956383"/>
  </w:num>
  <w:num w:numId="19">
    <w:abstractNumId w:val="1956384"/>
  </w:num>
  <w:num w:numId="20">
    <w:abstractNumId w:val="1956385"/>
  </w:num>
  <w:num w:numId="21">
    <w:abstractNumId w:val="1956386"/>
  </w:num>
  <w:num w:numId="22">
    <w:abstractNumId w:val="1956387"/>
  </w:num>
  <w:num w:numId="23">
    <w:abstractNumId w:val="1956388"/>
  </w:num>
  <w:num w:numId="24">
    <w:abstractNumId w:val="1956389"/>
  </w:num>
  <w:num w:numId="25">
    <w:abstractNumId w:val="1956390"/>
  </w:num>
  <w:num w:numId="26">
    <w:abstractNumId w:val="1956391"/>
  </w:num>
  <w:num w:numId="27">
    <w:abstractNumId w:val="1956392"/>
  </w:num>
  <w:num w:numId="28">
    <w:abstractNumId w:val="1956393"/>
  </w:num>
  <w:num w:numId="29">
    <w:abstractNumId w:val="1956394"/>
  </w:num>
  <w:num w:numId="30">
    <w:abstractNumId w:val="1956395"/>
  </w:num>
  <w:num w:numId="31">
    <w:abstractNumId w:val="1956396"/>
  </w:num>
  <w:num w:numId="32">
    <w:abstractNumId w:val="1956397"/>
  </w:num>
  <w:num w:numId="33">
    <w:abstractNumId w:val="1956398"/>
  </w:num>
  <w:num w:numId="34">
    <w:abstractNumId w:val="1956399"/>
  </w:num>
  <w:num w:numId="35">
    <w:abstractNumId w:val="1956400"/>
  </w:num>
  <w:num w:numId="36">
    <w:abstractNumId w:val="1956401"/>
  </w:num>
  <w:num w:numId="37">
    <w:abstractNumId w:val="1956402"/>
  </w:num>
  <w:num w:numId="38">
    <w:abstractNumId w:val="1956403"/>
  </w:num>
  <w:num w:numId="39">
    <w:abstractNumId w:val="1956404"/>
  </w:num>
  <w:num w:numId="40">
    <w:abstractNumId w:val="1956405"/>
  </w:num>
  <w:num w:numId="41">
    <w:abstractNumId w:val="1956406"/>
  </w:num>
  <w:num w:numId="42">
    <w:abstractNumId w:val="1956407"/>
  </w:num>
  <w:num w:numId="43">
    <w:abstractNumId w:val="1956408"/>
  </w:num>
  <w:num w:numId="44">
    <w:abstractNumId w:val="1956409"/>
  </w:num>
  <w:num w:numId="45">
    <w:abstractNumId w:val="1956410"/>
  </w:num>
  <w:num w:numId="46">
    <w:abstractNumId w:val="1956411"/>
  </w:num>
  <w:num w:numId="47">
    <w:abstractNumId w:val="1956412"/>
  </w:num>
  <w:num w:numId="48">
    <w:abstractNumId w:val="1956413"/>
  </w:num>
  <w:num w:numId="49">
    <w:abstractNumId w:val="1956414"/>
  </w:num>
  <w:num w:numId="50">
    <w:abstractNumId w:val="1956415"/>
  </w:num>
  <w:num w:numId="51">
    <w:abstractNumId w:val="1956416"/>
  </w:num>
  <w:num w:numId="52">
    <w:abstractNumId w:val="1956417"/>
  </w:num>
  <w:num w:numId="53">
    <w:abstractNumId w:val="1956418"/>
  </w:num>
  <w:num w:numId="54">
    <w:abstractNumId w:val="1956419"/>
  </w:num>
  <w:num w:numId="55">
    <w:abstractNumId w:val="1956420"/>
  </w:num>
  <w:num w:numId="56">
    <w:abstractNumId w:val="1956421"/>
  </w:num>
  <w:num w:numId="57">
    <w:abstractNumId w:val="1956422"/>
  </w:num>
  <w:num w:numId="58">
    <w:abstractNumId w:val="1956423"/>
  </w:num>
  <w:num w:numId="59">
    <w:abstractNumId w:val="1956424"/>
  </w:num>
  <w:num w:numId="60">
    <w:abstractNumId w:val="1956425"/>
  </w:num>
  <w:num w:numId="61">
    <w:abstractNumId w:val="1956426"/>
  </w:num>
  <w:num w:numId="62">
    <w:abstractNumId w:val="1956427"/>
  </w:num>
  <w:num w:numId="63">
    <w:abstractNumId w:val="1956428"/>
  </w:num>
  <w:num w:numId="64">
    <w:abstractNumId w:val="1956429"/>
  </w:num>
  <w:num w:numId="65">
    <w:abstractNumId w:val="1956430"/>
  </w:num>
  <w:num w:numId="66">
    <w:abstractNumId w:val="1956431"/>
  </w:num>
  <w:num w:numId="67">
    <w:abstractNumId w:val="1956432"/>
  </w:num>
  <w:num w:numId="68">
    <w:abstractNumId w:val="1956433"/>
  </w:num>
  <w:num w:numId="69">
    <w:abstractNumId w:val="1956434"/>
  </w:num>
  <w:num w:numId="70">
    <w:abstractNumId w:val="1956435"/>
  </w:num>
  <w:num w:numId="71">
    <w:abstractNumId w:val="1956436"/>
  </w:num>
  <w:num w:numId="72">
    <w:abstractNumId w:val="1956437"/>
  </w:num>
  <w:num w:numId="73">
    <w:abstractNumId w:val="1956438"/>
  </w:num>
  <w:num w:numId="74">
    <w:abstractNumId w:val="1956439"/>
  </w:num>
  <w:num w:numId="75">
    <w:abstractNumId w:val="1956440"/>
  </w:num>
  <w:num w:numId="76">
    <w:abstractNumId w:val="1956441"/>
  </w:num>
  <w:num w:numId="77">
    <w:abstractNumId w:val="1956442"/>
  </w:num>
  <w:num w:numId="78">
    <w:abstractNumId w:val="1956443"/>
  </w:num>
  <w:num w:numId="79">
    <w:abstractNumId w:val="1956444"/>
  </w:num>
  <w:num w:numId="80">
    <w:abstractNumId w:val="1956445"/>
  </w:num>
  <w:num w:numId="81">
    <w:abstractNumId w:val="1956446"/>
  </w:num>
  <w:num w:numId="82">
    <w:abstractNumId w:val="1956447"/>
  </w:num>
  <w:num w:numId="83">
    <w:abstractNumId w:val="1956448"/>
  </w:num>
  <w:num w:numId="84">
    <w:abstractNumId w:val="1956449"/>
  </w:num>
  <w:num w:numId="85">
    <w:abstractNumId w:val="1956450"/>
  </w:num>
  <w:num w:numId="86">
    <w:abstractNumId w:val="1956451"/>
  </w:num>
  <w:num w:numId="87">
    <w:abstractNumId w:val="1956452"/>
  </w:num>
  <w:num w:numId="88">
    <w:abstractNumId w:val="1956453"/>
  </w:num>
  <w:num w:numId="89">
    <w:abstractNumId w:val="1956454"/>
  </w:num>
  <w:num w:numId="90">
    <w:abstractNumId w:val="1956455"/>
  </w:num>
  <w:num w:numId="91">
    <w:abstractNumId w:val="1956456"/>
  </w:num>
  <w:num w:numId="92">
    <w:abstractNumId w:val="1956457"/>
  </w:num>
  <w:num w:numId="93">
    <w:abstractNumId w:val="1956458"/>
  </w:num>
  <w:num w:numId="94">
    <w:abstractNumId w:val="1956459"/>
  </w:num>
  <w:num w:numId="95">
    <w:abstractNumId w:val="1956460"/>
  </w:num>
  <w:num w:numId="96">
    <w:abstractNumId w:val="1956461"/>
  </w:num>
  <w:num w:numId="97">
    <w:abstractNumId w:val="1956462"/>
  </w:num>
  <w:num w:numId="98">
    <w:abstractNumId w:val="1956463"/>
  </w:num>
  <w:num w:numId="99">
    <w:abstractNumId w:val="1956464"/>
  </w:num>
  <w:num w:numId="100">
    <w:abstractNumId w:val="1956465"/>
  </w:num>
  <w:num w:numId="101">
    <w:abstractNumId w:val="1956466"/>
  </w:num>
  <w:num w:numId="102">
    <w:abstractNumId w:val="1956467"/>
  </w:num>
  <w:num w:numId="103">
    <w:abstractNumId w:val="1956468"/>
  </w:num>
  <w:num w:numId="104">
    <w:abstractNumId w:val="1956469"/>
  </w:num>
  <w:num w:numId="105">
    <w:abstractNumId w:val="1956470"/>
  </w:num>
  <w:num w:numId="106">
    <w:abstractNumId w:val="1956471"/>
  </w:num>
  <w:num w:numId="107">
    <w:abstractNumId w:val="1956472"/>
  </w:num>
  <w:num w:numId="108">
    <w:abstractNumId w:val="1956473"/>
  </w:num>
  <w:num w:numId="109">
    <w:abstractNumId w:val="1956474"/>
  </w:num>
  <w:num w:numId="110">
    <w:abstractNumId w:val="1956475"/>
  </w:num>
  <w:num w:numId="111">
    <w:abstractNumId w:val="1956476"/>
  </w:num>
  <w:num w:numId="112">
    <w:abstractNumId w:val="1956477"/>
  </w:num>
  <w:num w:numId="113">
    <w:abstractNumId w:val="1956478"/>
  </w:num>
  <w:num w:numId="114">
    <w:abstractNumId w:val="1956479"/>
  </w:num>
  <w:num w:numId="115">
    <w:abstractNumId w:val="1956480"/>
  </w:num>
  <w:num w:numId="116">
    <w:abstractNumId w:val="1956481"/>
  </w:num>
  <w:num w:numId="117">
    <w:abstractNumId w:val="1956482"/>
  </w:num>
  <w:num w:numId="118">
    <w:abstractNumId w:val="1956483"/>
  </w:num>
  <w:num w:numId="119">
    <w:abstractNumId w:val="1956484"/>
  </w:num>
  <w:num w:numId="120">
    <w:abstractNumId w:val="1956485"/>
  </w:num>
  <w:num w:numId="121">
    <w:abstractNumId w:val="1956486"/>
  </w:num>
  <w:num w:numId="122">
    <w:abstractNumId w:val="1956487"/>
  </w:num>
  <w:num w:numId="123">
    <w:abstractNumId w:val="1956488"/>
  </w:num>
  <w:num w:numId="124">
    <w:abstractNumId w:val="1956489"/>
  </w:num>
  <w:num w:numId="125">
    <w:abstractNumId w:val="1956490"/>
  </w:num>
  <w:num w:numId="126">
    <w:abstractNumId w:val="1956491"/>
  </w:num>
  <w:num w:numId="127">
    <w:abstractNumId w:val="1956492"/>
  </w:num>
  <w:num w:numId="128">
    <w:abstractNumId w:val="1956493"/>
  </w:num>
  <w:num w:numId="129">
    <w:abstractNumId w:val="1956494"/>
  </w:num>
  <w:num w:numId="130">
    <w:abstractNumId w:val="1956495"/>
  </w:num>
  <w:num w:numId="131">
    <w:abstractNumId w:val="1956496"/>
  </w:num>
  <w:num w:numId="132">
    <w:abstractNumId w:val="1956497"/>
  </w:num>
  <w:num w:numId="133">
    <w:abstractNumId w:val="1956498"/>
  </w:num>
  <w:num w:numId="134">
    <w:abstractNumId w:val="1956499"/>
  </w:num>
  <w:num w:numId="135">
    <w:abstractNumId w:val="1956500"/>
  </w:num>
  <w:num w:numId="136">
    <w:abstractNumId w:val="1956501"/>
  </w:num>
  <w:num w:numId="137">
    <w:abstractNumId w:val="1956502"/>
  </w:num>
  <w:num w:numId="138">
    <w:abstractNumId w:val="1956503"/>
  </w:num>
  <w:num w:numId="139">
    <w:abstractNumId w:val="1956504"/>
  </w:num>
  <w:num w:numId="140">
    <w:abstractNumId w:val="1956505"/>
  </w:num>
  <w:num w:numId="141">
    <w:abstractNumId w:val="1956506"/>
  </w:num>
  <w:num w:numId="142">
    <w:abstractNumId w:val="1956507"/>
  </w:num>
  <w:num w:numId="143">
    <w:abstractNumId w:val="1956508"/>
  </w:num>
  <w:num w:numId="144">
    <w:abstractNumId w:val="1956509"/>
  </w:num>
  <w:num w:numId="145">
    <w:abstractNumId w:val="1956510"/>
  </w:num>
  <w:num w:numId="146">
    <w:abstractNumId w:val="1956511"/>
  </w:num>
  <w:num w:numId="147">
    <w:abstractNumId w:val="1956512"/>
  </w:num>
  <w:num w:numId="148">
    <w:abstractNumId w:val="1956513"/>
  </w:num>
  <w:num w:numId="149">
    <w:abstractNumId w:val="1956514"/>
  </w:num>
  <w:num w:numId="150">
    <w:abstractNumId w:val="1956515"/>
  </w:num>
  <w:num w:numId="151">
    <w:abstractNumId w:val="1956516"/>
  </w:num>
  <w:num w:numId="152">
    <w:abstractNumId w:val="1956517"/>
  </w:num>
  <w:num w:numId="153">
    <w:abstractNumId w:val="1956518"/>
  </w:num>
  <w:num w:numId="154">
    <w:abstractNumId w:val="1956519"/>
  </w:num>
  <w:num w:numId="155">
    <w:abstractNumId w:val="1956520"/>
  </w:num>
  <w:num w:numId="156">
    <w:abstractNumId w:val="1956521"/>
  </w:num>
  <w:num w:numId="157">
    <w:abstractNumId w:val="1956522"/>
  </w:num>
  <w:num w:numId="158">
    <w:abstractNumId w:val="1956523"/>
  </w:num>
  <w:num w:numId="159">
    <w:abstractNumId w:val="19565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comments.xml" Type="http://schemas.openxmlformats.org/officeDocument/2006/relationships/comments"/><Relationship Id="rId5" Target="numbering.xml" Type="http://schemas.openxmlformats.org/officeDocument/2006/relationships/numbering"/><Relationship Id="rId6" Target="https://guanghe.feishu.cn/docx/doxcn316coOTp6ooYr7OTVtoKZe" TargetMode="External" Type="http://schemas.openxmlformats.org/officeDocument/2006/relationships/hyperlink"/><Relationship Id="rId7" Target="https://guanghe.feishu.cn/wiki/UK4twWICpijElJkkCrAcoIHHnpf" TargetMode="External" Type="http://schemas.openxmlformats.org/officeDocument/2006/relationships/hyperlink"/><Relationship Id="rId8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2025-12-29T09:59:54Z</dcterms:created>
  <dc:creator>Apache POI</dc:creator>
</cp:coreProperties>
</file>