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ARTISAN — SIH26090</w:t>
      </w:r>
    </w:p>
    <w:p>
      <w:pPr>
        <w:jc w:val="center"/>
      </w:pPr>
      <w:r>
        <w:rPr>
          <w:b/>
          <w:sz w:val="30"/>
        </w:rPr>
        <w:t>MASTER PROJECT CONTEXT / LLM HANDOFF DOCUMENT</w:t>
      </w:r>
    </w:p>
    <w:p>
      <w:pPr>
        <w:jc w:val="center"/>
      </w:pPr>
      <w:r>
        <w:rPr>
          <w:i/>
        </w:rPr>
        <w:t>AI-Driven Market Linkage and Smart Cataloging Mobile Application for Marginalized Artisans</w:t>
      </w:r>
    </w:p>
    <w:p>
      <w:pPr>
        <w:pStyle w:val="SmallNote"/>
        <w:spacing w:after="100"/>
      </w:pPr>
      <w:r>
        <w:t>Purpose: This document is a consolidated context pack for coding agents, design agents, research agents, presentation agents, and other LLMs. It combines the PS interpretation, constraints, solution decisions, architecture, MVP, risks, implementation principles, SIH slide requirements, and the latest technical-approach architecture developed in this project.</w:t>
      </w:r>
    </w:p>
    <w:p>
      <w:pPr>
        <w:pStyle w:val="Heading1"/>
      </w:pPr>
      <w:r>
        <w:t>How an LLM should use this document</w:t>
      </w:r>
    </w:p>
    <w:p>
      <w:pPr>
        <w:pStyle w:val="ListBullet"/>
        <w:spacing w:after="30"/>
      </w:pPr>
      <w:r>
        <w:t>Treat the PS requirements and explicit constraints as hard requirements unless a later section explicitly marks something as optional/proposed.</w:t>
      </w:r>
    </w:p>
    <w:p>
      <w:pPr>
        <w:pStyle w:val="ListBullet"/>
        <w:spacing w:after="30"/>
      </w:pPr>
      <w:r>
        <w:t>Treat the solution architecture and product decisions as the current intended design.</w:t>
      </w:r>
    </w:p>
    <w:p>
      <w:pPr>
        <w:pStyle w:val="ListBullet"/>
        <w:spacing w:after="30"/>
      </w:pPr>
      <w:r>
        <w:t>Do not turn this into a generic artisan marketplace or Amazon clone.</w:t>
      </w:r>
    </w:p>
    <w:p>
      <w:pPr>
        <w:pStyle w:val="ListBullet"/>
        <w:spacing w:after="30"/>
      </w:pPr>
      <w:r>
        <w:t>Do not invent live ONDC/GeM access, real-time national pricing, real buyers, guaranteed cluster inventory, legal escrow, fraud guarantees, or measured income gains.</w:t>
      </w:r>
    </w:p>
    <w:p>
      <w:pPr>
        <w:pStyle w:val="ListBullet"/>
        <w:spacing w:after="30"/>
      </w:pPr>
      <w:r>
        <w:t>When implementing a prototype, prefer a modular monolith / well-separated modules over unnecessary microservices.</w:t>
      </w:r>
    </w:p>
    <w:p>
      <w:pPr>
        <w:pStyle w:val="ListBullet"/>
        <w:spacing w:after="30"/>
      </w:pPr>
      <w:r>
        <w:t>When a feature is not available in the prototype, label it honestly as Demo, Mock, Sandbox, Prototype, or Adapter.</w:t>
      </w:r>
    </w:p>
    <w:p>
      <w:pPr>
        <w:pStyle w:val="ListBullet"/>
        <w:spacing w:after="30"/>
      </w:pPr>
      <w:r>
        <w:t>Preserve the distinction between: artisan claim, AI inference, verified evidence, and observed transaction outcome.</w:t>
      </w:r>
    </w:p>
    <w:p>
      <w:pPr>
        <w:pStyle w:val="ListBullet"/>
        <w:spacing w:after="30"/>
      </w:pPr>
      <w:r>
        <w:t>The architecture should remain marketplace-agnostic so the same canonical commerce data can support B2C, B2B and authorized external channels.</w:t>
      </w:r>
    </w:p>
    <w:p>
      <w:pPr>
        <w:pStyle w:val="Heading1"/>
      </w:pPr>
      <w:r>
        <w:t>Document status and source hierarchy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DD"/>
          </w:tcPr>
          <w:p>
            <w:r/>
            <w:r>
              <w:rPr>
                <w:rFonts w:ascii="Aptos" w:hAnsi="Aptos"/>
                <w:b/>
                <w:sz w:val="17"/>
              </w:rPr>
              <w:t>Source</w:t>
            </w:r>
          </w:p>
        </w:tc>
        <w:tc>
          <w:tcPr>
            <w:tcW w:type="dxa" w:w="3360"/>
            <w:vAlign w:val="center"/>
            <w:shd w:fill="EDE7DD"/>
          </w:tcPr>
          <w:p>
            <w:r/>
            <w:r>
              <w:rPr>
                <w:rFonts w:ascii="Aptos" w:hAnsi="Aptos"/>
                <w:b/>
                <w:sz w:val="17"/>
              </w:rPr>
              <w:t>Role</w:t>
            </w:r>
          </w:p>
        </w:tc>
        <w:tc>
          <w:tcPr>
            <w:tcW w:type="dxa" w:w="3360"/>
            <w:vAlign w:val="center"/>
            <w:shd w:fill="EDE7DD"/>
          </w:tcPr>
          <w:p>
            <w:r/>
            <w:r>
              <w:rPr>
                <w:rFonts w:ascii="Aptos" w:hAnsi="Aptos"/>
                <w:b/>
                <w:sz w:val="17"/>
              </w:rPr>
              <w:t>Authority / usage</w:t>
            </w:r>
          </w:p>
        </w:tc>
      </w:tr>
      <w:tr>
        <w:tc>
          <w:tcPr>
            <w:tcW w:type="dxa" w:w="3360"/>
            <w:vAlign w:val="center"/>
          </w:tcPr>
          <w:p>
            <w:r/>
            <w:r>
              <w:rPr>
                <w:rFonts w:ascii="Aptos" w:hAnsi="Aptos"/>
                <w:b w:val="0"/>
                <w:sz w:val="16"/>
              </w:rPr>
              <w:t>SIH2026-IDEA-Presentation-Format.pptx</w:t>
            </w:r>
          </w:p>
        </w:tc>
        <w:tc>
          <w:tcPr>
            <w:tcW w:type="dxa" w:w="3360"/>
            <w:vAlign w:val="center"/>
          </w:tcPr>
          <w:p>
            <w:r/>
            <w:r>
              <w:rPr>
                <w:rFonts w:ascii="Aptos" w:hAnsi="Aptos"/>
                <w:b w:val="0"/>
                <w:sz w:val="16"/>
              </w:rPr>
              <w:t>Official submission template supplied in the project</w:t>
            </w:r>
          </w:p>
        </w:tc>
        <w:tc>
          <w:tcPr>
            <w:tcW w:type="dxa" w:w="3360"/>
            <w:vAlign w:val="center"/>
          </w:tcPr>
          <w:p>
            <w:r/>
            <w:r>
              <w:rPr>
                <w:rFonts w:ascii="Aptos" w:hAnsi="Aptos"/>
                <w:b w:val="0"/>
                <w:sz w:val="16"/>
              </w:rPr>
              <w:t>Hard constraint for slide structure; max 6 slides; only provided template; PDF submission.</w:t>
            </w:r>
          </w:p>
        </w:tc>
      </w:tr>
      <w:tr>
        <w:tc>
          <w:tcPr>
            <w:tcW w:type="dxa" w:w="3360"/>
            <w:vAlign w:val="center"/>
          </w:tcPr>
          <w:p>
            <w:r/>
            <w:r>
              <w:rPr>
                <w:rFonts w:ascii="Aptos" w:hAnsi="Aptos"/>
                <w:b w:val="0"/>
                <w:sz w:val="16"/>
              </w:rPr>
              <w:t>SIH26090_Artisan (Overview).docx</w:t>
            </w:r>
          </w:p>
        </w:tc>
        <w:tc>
          <w:tcPr>
            <w:tcW w:type="dxa" w:w="3360"/>
            <w:vAlign w:val="center"/>
          </w:tcPr>
          <w:p>
            <w:r/>
            <w:r>
              <w:rPr>
                <w:rFonts w:ascii="Aptos" w:hAnsi="Aptos"/>
                <w:b w:val="0"/>
                <w:sz w:val="16"/>
              </w:rPr>
              <w:t>Detailed PS analysis and product strategy</w:t>
            </w:r>
          </w:p>
        </w:tc>
        <w:tc>
          <w:tcPr>
            <w:tcW w:type="dxa" w:w="3360"/>
            <w:vAlign w:val="center"/>
          </w:tcPr>
          <w:p>
            <w:r/>
            <w:r>
              <w:rPr>
                <w:rFonts w:ascii="Aptos" w:hAnsi="Aptos"/>
                <w:b w:val="0"/>
                <w:sz w:val="16"/>
              </w:rPr>
              <w:t>Primary project-analysis source; contains PS interpretation, competitive context, MVP, evaluator questions and risks.</w:t>
            </w:r>
          </w:p>
        </w:tc>
      </w:tr>
      <w:tr>
        <w:tc>
          <w:tcPr>
            <w:tcW w:type="dxa" w:w="3360"/>
            <w:vAlign w:val="center"/>
          </w:tcPr>
          <w:p>
            <w:r/>
            <w:r>
              <w:rPr>
                <w:rFonts w:ascii="Aptos" w:hAnsi="Aptos"/>
                <w:b w:val="0"/>
                <w:sz w:val="16"/>
              </w:rPr>
              <w:t>idea.md</w:t>
            </w:r>
          </w:p>
        </w:tc>
        <w:tc>
          <w:tcPr>
            <w:tcW w:type="dxa" w:w="3360"/>
            <w:vAlign w:val="center"/>
          </w:tcPr>
          <w:p>
            <w:r/>
            <w:r>
              <w:rPr>
                <w:rFonts w:ascii="Aptos" w:hAnsi="Aptos"/>
                <w:b w:val="0"/>
                <w:sz w:val="16"/>
              </w:rPr>
              <w:t>Consolidated product/architecture rules</w:t>
            </w:r>
          </w:p>
        </w:tc>
        <w:tc>
          <w:tcPr>
            <w:tcW w:type="dxa" w:w="3360"/>
            <w:vAlign w:val="center"/>
          </w:tcPr>
          <w:p>
            <w:r/>
            <w:r>
              <w:rPr>
                <w:rFonts w:ascii="Aptos" w:hAnsi="Aptos"/>
                <w:b w:val="0"/>
                <w:sz w:val="16"/>
              </w:rPr>
              <w:t>Current solution specification and implementation principles.</w:t>
            </w:r>
          </w:p>
        </w:tc>
      </w:tr>
      <w:tr>
        <w:tc>
          <w:tcPr>
            <w:tcW w:type="dxa" w:w="3360"/>
            <w:vAlign w:val="center"/>
          </w:tcPr>
          <w:p>
            <w:r/>
            <w:r>
              <w:rPr>
                <w:rFonts w:ascii="Aptos" w:hAnsi="Aptos"/>
                <w:b w:val="0"/>
                <w:sz w:val="16"/>
              </w:rPr>
              <w:t>SIH26090_Revised_Architecture.md</w:t>
            </w:r>
          </w:p>
        </w:tc>
        <w:tc>
          <w:tcPr>
            <w:tcW w:type="dxa" w:w="3360"/>
            <w:vAlign w:val="center"/>
          </w:tcPr>
          <w:p>
            <w:r/>
            <w:r>
              <w:rPr>
                <w:rFonts w:ascii="Aptos" w:hAnsi="Aptos"/>
                <w:b w:val="0"/>
                <w:sz w:val="16"/>
              </w:rPr>
              <w:t>Detailed architecture</w:t>
            </w:r>
          </w:p>
        </w:tc>
        <w:tc>
          <w:tcPr>
            <w:tcW w:type="dxa" w:w="3360"/>
            <w:vAlign w:val="center"/>
          </w:tcPr>
          <w:p>
            <w:r/>
            <w:r>
              <w:rPr>
                <w:rFonts w:ascii="Aptos" w:hAnsi="Aptos"/>
                <w:b w:val="0"/>
                <w:sz w:val="16"/>
              </w:rPr>
              <w:t>Current architecture reference for capability, evidence, matching, clusters, fulfilment and integrations.</w:t>
            </w:r>
          </w:p>
        </w:tc>
      </w:tr>
      <w:tr>
        <w:tc>
          <w:tcPr>
            <w:tcW w:type="dxa" w:w="3360"/>
            <w:vAlign w:val="center"/>
          </w:tcPr>
          <w:p>
            <w:r/>
            <w:r>
              <w:rPr>
                <w:rFonts w:ascii="Aptos" w:hAnsi="Aptos"/>
                <w:b w:val="0"/>
                <w:sz w:val="16"/>
              </w:rPr>
              <w:t>Technical Approach PPTX / architecture image</w:t>
            </w:r>
          </w:p>
        </w:tc>
        <w:tc>
          <w:tcPr>
            <w:tcW w:type="dxa" w:w="3360"/>
            <w:vAlign w:val="center"/>
          </w:tcPr>
          <w:p>
            <w:r/>
            <w:r>
              <w:rPr>
                <w:rFonts w:ascii="Aptos" w:hAnsi="Aptos"/>
                <w:b w:val="0"/>
                <w:sz w:val="16"/>
              </w:rPr>
              <w:t>Current Slide 3 visual language</w:t>
            </w:r>
          </w:p>
        </w:tc>
        <w:tc>
          <w:tcPr>
            <w:tcW w:type="dxa" w:w="3360"/>
            <w:vAlign w:val="center"/>
          </w:tcPr>
          <w:p>
            <w:r/>
            <w:r>
              <w:rPr>
                <w:rFonts w:ascii="Aptos" w:hAnsi="Aptos"/>
                <w:b w:val="0"/>
                <w:sz w:val="16"/>
              </w:rPr>
              <w:t>Reference for the editable technical architecture diagram.</w:t>
            </w:r>
          </w:p>
        </w:tc>
      </w:tr>
      <w:tr>
        <w:tc>
          <w:tcPr>
            <w:tcW w:type="dxa" w:w="3360"/>
            <w:vAlign w:val="center"/>
          </w:tcPr>
          <w:p>
            <w:r/>
            <w:r>
              <w:rPr>
                <w:rFonts w:ascii="Aptos" w:hAnsi="Aptos"/>
                <w:b w:val="0"/>
                <w:sz w:val="16"/>
              </w:rPr>
              <w:t>Current SIH-2026 repository/archive material</w:t>
            </w:r>
          </w:p>
        </w:tc>
        <w:tc>
          <w:tcPr>
            <w:tcW w:type="dxa" w:w="3360"/>
            <w:vAlign w:val="center"/>
          </w:tcPr>
          <w:p>
            <w:r/>
            <w:r>
              <w:rPr>
                <w:rFonts w:ascii="Aptos" w:hAnsi="Aptos"/>
                <w:b w:val="0"/>
                <w:sz w:val="16"/>
              </w:rPr>
              <w:t>External corroboration</w:t>
            </w:r>
          </w:p>
        </w:tc>
        <w:tc>
          <w:tcPr>
            <w:tcW w:type="dxa" w:w="3360"/>
            <w:vAlign w:val="center"/>
          </w:tcPr>
          <w:p>
            <w:r/>
            <w:r>
              <w:rPr>
                <w:rFonts w:ascii="Aptos" w:hAnsi="Aptos"/>
                <w:b w:val="0"/>
                <w:sz w:val="16"/>
              </w:rPr>
              <w:t>Used only to corroborate PS identity; not a substitute for the live official portal.</w:t>
            </w:r>
          </w:p>
        </w:tc>
      </w:tr>
    </w:tbl>
    <w:p/>
    <w:p>
      <w:pPr>
        <w:pStyle w:val="SmallNote"/>
        <w:spacing w:after="100"/>
      </w:pPr>
      <w:r>
        <w:t>Verification caveat: the project analysis records that an automated fetch of the official SIH website returned HTTP 403 during an 18 September 2026 verification attempt. Therefore, any final submission metadata such as theme/category should be manually checked against the live official portal immediately before submission. The project materials contain a theme discrepancy: some project notes say Miscellaneous while current archive material identifies Heritage &amp; Culture. Do not silently hardcode the disputed value.</w:t>
      </w:r>
    </w:p>
    <w:p>
      <w:r>
        <w:br w:type="page"/>
      </w:r>
    </w:p>
    <w:p>
      <w:pPr>
        <w:pStyle w:val="Heading1"/>
      </w:pPr>
      <w:r>
        <w:t>1. PROBLEM STATEMENT — MASTER FACTS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Field</w:t>
            </w:r>
          </w:p>
        </w:tc>
        <w:tc>
          <w:tcPr>
            <w:tcW w:type="dxa" w:w="5040"/>
            <w:vAlign w:val="center"/>
            <w:shd w:fill="EDE7DD"/>
          </w:tcPr>
          <w:p>
            <w:r/>
            <w:r>
              <w:rPr>
                <w:rFonts w:ascii="Aptos" w:hAnsi="Aptos"/>
                <w:b/>
                <w:sz w:val="17"/>
              </w:rPr>
              <w:t>Current project value / interpretation</w:t>
            </w:r>
          </w:p>
        </w:tc>
      </w:tr>
      <w:tr>
        <w:tc>
          <w:tcPr>
            <w:tcW w:type="dxa" w:w="5040"/>
            <w:vAlign w:val="center"/>
          </w:tcPr>
          <w:p>
            <w:r/>
            <w:r>
              <w:rPr>
                <w:rFonts w:ascii="Aptos" w:hAnsi="Aptos"/>
                <w:b w:val="0"/>
                <w:sz w:val="16"/>
              </w:rPr>
              <w:t>Problem Statement ID</w:t>
            </w:r>
          </w:p>
        </w:tc>
        <w:tc>
          <w:tcPr>
            <w:tcW w:type="dxa" w:w="5040"/>
            <w:vAlign w:val="center"/>
          </w:tcPr>
          <w:p>
            <w:r/>
            <w:r>
              <w:rPr>
                <w:rFonts w:ascii="Aptos" w:hAnsi="Aptos"/>
                <w:b w:val="0"/>
                <w:sz w:val="16"/>
              </w:rPr>
              <w:t>SIH26090</w:t>
            </w:r>
          </w:p>
        </w:tc>
      </w:tr>
      <w:tr>
        <w:tc>
          <w:tcPr>
            <w:tcW w:type="dxa" w:w="5040"/>
            <w:vAlign w:val="center"/>
          </w:tcPr>
          <w:p>
            <w:r/>
            <w:r>
              <w:rPr>
                <w:rFonts w:ascii="Aptos" w:hAnsi="Aptos"/>
                <w:b w:val="0"/>
                <w:sz w:val="16"/>
              </w:rPr>
              <w:t>Problem Statement title</w:t>
            </w:r>
          </w:p>
        </w:tc>
        <w:tc>
          <w:tcPr>
            <w:tcW w:type="dxa" w:w="5040"/>
            <w:vAlign w:val="center"/>
          </w:tcPr>
          <w:p>
            <w:r/>
            <w:r>
              <w:rPr>
                <w:rFonts w:ascii="Aptos" w:hAnsi="Aptos"/>
                <w:b w:val="0"/>
                <w:sz w:val="16"/>
              </w:rPr>
              <w:t>AI-Driven Market Linkage and Smart Cataloging Mobile Application for Marginalized Artisans</w:t>
            </w:r>
          </w:p>
        </w:tc>
      </w:tr>
      <w:tr>
        <w:tc>
          <w:tcPr>
            <w:tcW w:type="dxa" w:w="5040"/>
            <w:vAlign w:val="center"/>
          </w:tcPr>
          <w:p>
            <w:r/>
            <w:r>
              <w:rPr>
                <w:rFonts w:ascii="Aptos" w:hAnsi="Aptos"/>
                <w:b w:val="0"/>
                <w:sz w:val="16"/>
              </w:rPr>
              <w:t>Organization</w:t>
            </w:r>
          </w:p>
        </w:tc>
        <w:tc>
          <w:tcPr>
            <w:tcW w:type="dxa" w:w="5040"/>
            <w:vAlign w:val="center"/>
          </w:tcPr>
          <w:p>
            <w:r/>
            <w:r>
              <w:rPr>
                <w:rFonts w:ascii="Aptos" w:hAnsi="Aptos"/>
                <w:b w:val="0"/>
                <w:sz w:val="16"/>
              </w:rPr>
              <w:t>Ministry of Social Justice and Empowerment</w:t>
            </w:r>
          </w:p>
        </w:tc>
      </w:tr>
      <w:tr>
        <w:tc>
          <w:tcPr>
            <w:tcW w:type="dxa" w:w="5040"/>
            <w:vAlign w:val="center"/>
          </w:tcPr>
          <w:p>
            <w:r/>
            <w:r>
              <w:rPr>
                <w:rFonts w:ascii="Aptos" w:hAnsi="Aptos"/>
                <w:b w:val="0"/>
                <w:sz w:val="16"/>
              </w:rPr>
              <w:t>Category</w:t>
            </w:r>
          </w:p>
        </w:tc>
        <w:tc>
          <w:tcPr>
            <w:tcW w:type="dxa" w:w="5040"/>
            <w:vAlign w:val="center"/>
          </w:tcPr>
          <w:p>
            <w:r/>
            <w:r>
              <w:rPr>
                <w:rFonts w:ascii="Aptos" w:hAnsi="Aptos"/>
                <w:b w:val="0"/>
                <w:sz w:val="16"/>
              </w:rPr>
              <w:t>Software</w:t>
            </w:r>
          </w:p>
        </w:tc>
      </w:tr>
      <w:tr>
        <w:tc>
          <w:tcPr>
            <w:tcW w:type="dxa" w:w="5040"/>
            <w:vAlign w:val="center"/>
          </w:tcPr>
          <w:p>
            <w:r/>
            <w:r>
              <w:rPr>
                <w:rFonts w:ascii="Aptos" w:hAnsi="Aptos"/>
                <w:b w:val="0"/>
                <w:sz w:val="16"/>
              </w:rPr>
              <w:t>Theme</w:t>
            </w:r>
          </w:p>
        </w:tc>
        <w:tc>
          <w:tcPr>
            <w:tcW w:type="dxa" w:w="5040"/>
            <w:vAlign w:val="center"/>
          </w:tcPr>
          <w:p>
            <w:r/>
            <w:r>
              <w:rPr>
                <w:rFonts w:ascii="Aptos" w:hAnsi="Aptos"/>
                <w:b w:val="0"/>
                <w:sz w:val="16"/>
              </w:rPr>
              <w:t>Heritage &amp; Culture in current archive material; some project notes record Miscellaneous. Verify final portal value.</w:t>
            </w:r>
          </w:p>
        </w:tc>
      </w:tr>
      <w:tr>
        <w:tc>
          <w:tcPr>
            <w:tcW w:type="dxa" w:w="5040"/>
            <w:vAlign w:val="center"/>
          </w:tcPr>
          <w:p>
            <w:r/>
            <w:r>
              <w:rPr>
                <w:rFonts w:ascii="Aptos" w:hAnsi="Aptos"/>
                <w:b w:val="0"/>
                <w:sz w:val="16"/>
              </w:rPr>
              <w:t>Core objective</w:t>
            </w:r>
          </w:p>
        </w:tc>
        <w:tc>
          <w:tcPr>
            <w:tcW w:type="dxa" w:w="5040"/>
            <w:vAlign w:val="center"/>
          </w:tcPr>
          <w:p>
            <w:r/>
            <w:r>
              <w:rPr>
                <w:rFonts w:ascii="Aptos" w:hAnsi="Aptos"/>
                <w:b w:val="0"/>
                <w:sz w:val="16"/>
              </w:rPr>
              <w:t>Move marginalized artisans from occasional/offline/fair-based selling toward continuous digital commerce by removing technical barriers to professional presentation, cataloguing, pricing and market access.</w:t>
            </w:r>
          </w:p>
        </w:tc>
      </w:tr>
      <w:tr>
        <w:tc>
          <w:tcPr>
            <w:tcW w:type="dxa" w:w="5040"/>
            <w:vAlign w:val="center"/>
          </w:tcPr>
          <w:p>
            <w:r/>
            <w:r>
              <w:rPr>
                <w:rFonts w:ascii="Aptos" w:hAnsi="Aptos"/>
                <w:b w:val="0"/>
                <w:sz w:val="16"/>
              </w:rPr>
              <w:t>Target users</w:t>
            </w:r>
          </w:p>
        </w:tc>
        <w:tc>
          <w:tcPr>
            <w:tcW w:type="dxa" w:w="5040"/>
            <w:vAlign w:val="center"/>
          </w:tcPr>
          <w:p>
            <w:r/>
            <w:r>
              <w:rPr>
                <w:rFonts w:ascii="Aptos" w:hAnsi="Aptos"/>
                <w:b w:val="0"/>
                <w:sz w:val="16"/>
              </w:rPr>
              <w:t>Marginalized artisans; B2C buyers; B2B buyers/procurement users; artisan clusters/coordinators; quality checkers; authorized market/integration channels.</w:t>
            </w:r>
          </w:p>
        </w:tc>
      </w:tr>
    </w:tbl>
    <w:p/>
    <w:p>
      <w:pPr>
        <w:pStyle w:val="Heading2"/>
      </w:pPr>
      <w:r>
        <w:t>1.1 PS in one sentence</w:t>
      </w:r>
    </w:p>
    <w:p>
      <w:r>
        <w:rPr>
          <w:b/>
        </w:rPr>
        <w:t>Help marginalized artisans move from occasional offline/fair-based selling to continuous digital commerce by removing the technical barriers involved in creating professional product listings, pricing products, and reaching larger buyers.</w:t>
      </w:r>
    </w:p>
    <w:p>
      <w:pPr>
        <w:pStyle w:val="Heading2"/>
      </w:pPr>
      <w:r>
        <w:t>1.2 What the PS is NOT</w:t>
      </w:r>
    </w:p>
    <w:p>
      <w:pPr>
        <w:pStyle w:val="ListBullet"/>
        <w:spacing w:after="30"/>
      </w:pPr>
      <w:r>
        <w:t>Not simply an e-commerce app for artisans.</w:t>
      </w:r>
    </w:p>
    <w:p>
      <w:pPr>
        <w:pStyle w:val="ListBullet"/>
        <w:spacing w:after="30"/>
      </w:pPr>
      <w:r>
        <w:t>Not Amazon for artisans.</w:t>
      </w:r>
    </w:p>
    <w:p>
      <w:pPr>
        <w:pStyle w:val="ListBullet"/>
        <w:spacing w:after="30"/>
      </w:pPr>
      <w:r>
        <w:t>Not an AI catalogue generator.</w:t>
      </w:r>
    </w:p>
    <w:p>
      <w:pPr>
        <w:pStyle w:val="ListBullet"/>
        <w:spacing w:after="30"/>
      </w:pPr>
      <w:r>
        <w:t>Not merely another marketplace.</w:t>
      </w:r>
    </w:p>
    <w:p>
      <w:pPr>
        <w:pStyle w:val="ListBullet"/>
        <w:spacing w:after="30"/>
      </w:pPr>
      <w:r>
        <w:t>Not just an app where artisans upload products.</w:t>
      </w:r>
    </w:p>
    <w:p>
      <w:pPr>
        <w:pStyle w:val="ListBullet"/>
        <w:spacing w:after="30"/>
      </w:pPr>
      <w:r>
        <w:t>The marketplace, AI catalogue, image enhancement and pricing components are implementation pieces; the underlying problem is the gap between artisan capability and digital-commerce capability.</w:t>
      </w:r>
    </w:p>
    <w:p>
      <w:pPr>
        <w:pStyle w:val="Heading2"/>
      </w:pPr>
      <w:r>
        <w:t>1.3 Existing ecosystem / problem context</w:t>
      </w:r>
    </w:p>
    <w:p>
      <w:pPr>
        <w:pStyle w:val="ListBullet"/>
        <w:spacing w:after="30"/>
      </w:pPr>
      <w:r>
        <w:t>Government support may already include financial assistance, handicraft/manufacturing units, exhibitions, trade fairs, cluster development and events such as Shilp Samagam, Surajkund Mela and Dilli Haat.</w:t>
      </w:r>
    </w:p>
    <w:p>
      <w:pPr>
        <w:pStyle w:val="ListBullet"/>
        <w:spacing w:after="30"/>
      </w:pPr>
      <w:r>
        <w:t>The artisan may already have a good product and craft capability.</w:t>
      </w:r>
    </w:p>
    <w:p>
      <w:pPr>
        <w:pStyle w:val="ListBullet"/>
        <w:spacing w:after="30"/>
      </w:pPr>
      <w:r>
        <w:t>The major gap occurs after the product exists: professional digital presentation, cataloguing, language conversion, pricing, discovery, market access and larger-buyer readiness.</w:t>
      </w:r>
    </w:p>
    <w:p>
      <w:pPr>
        <w:pStyle w:val="ListBullet"/>
        <w:spacing w:after="30"/>
      </w:pPr>
      <w:r>
        <w:t>Traditional routes can be local markets, intermediaries, exhibitions and fairs, which can create temporary sales opportunities.</w:t>
      </w:r>
    </w:p>
    <w:p>
      <w:pPr>
        <w:pStyle w:val="ListBullet"/>
        <w:spacing w:after="30"/>
      </w:pPr>
      <w:r>
        <w:t>The desired direction is: product creation → digital listing → discovery → orders → continuous/year-round commerce.</w:t>
      </w:r>
    </w:p>
    <w:p>
      <w:pPr>
        <w:pStyle w:val="Heading2"/>
      </w:pPr>
      <w:r>
        <w:t>1.4 The digital-commerce barrier</w:t>
      </w:r>
    </w:p>
    <w:p>
      <w:pPr>
        <w:pStyle w:val="ListBullet"/>
        <w:spacing w:after="30"/>
      </w:pPr>
      <w:r>
        <w:t>Product photography: lighting, background, angle, resolution and professional presentation.</w:t>
      </w:r>
    </w:p>
    <w:p>
      <w:pPr>
        <w:pStyle w:val="ListBullet"/>
        <w:spacing w:after="30"/>
      </w:pPr>
      <w:r>
        <w:t>Catalogue creation: title, description, material, dimensions, colour, craft type, region, manufacturing method, usage and keywords.</w:t>
      </w:r>
    </w:p>
    <w:p>
      <w:pPr>
        <w:pStyle w:val="ListBullet"/>
        <w:spacing w:after="30"/>
      </w:pPr>
      <w:r>
        <w:t>Language: artisans may naturally speak in regional languages but may not be comfortable creating English/Hindi commerce copy.</w:t>
      </w:r>
    </w:p>
    <w:p>
      <w:pPr>
        <w:pStyle w:val="ListBullet"/>
        <w:spacing w:after="30"/>
      </w:pPr>
      <w:r>
        <w:t>Pricing: raw material, labour, production cost, market comparables, demand, margins, commissions and buyer expectations can matter.</w:t>
      </w:r>
    </w:p>
    <w:p>
      <w:pPr>
        <w:pStyle w:val="ListBullet"/>
        <w:spacing w:after="30"/>
      </w:pPr>
      <w:r>
        <w:t>Market access: even a high-quality listing does not answer who should buy the product, in what quantity, at what price and by when.</w:t>
      </w:r>
    </w:p>
    <w:p>
      <w:pPr>
        <w:pStyle w:val="Heading2"/>
      </w:pPr>
      <w:r>
        <w:t>1.5 Explicit PS deliverables identified in project analysis</w:t>
      </w:r>
    </w:p>
    <w:p>
      <w:pPr>
        <w:pStyle w:val="ListNumber"/>
        <w:spacing w:after="30"/>
      </w:pPr>
      <w:r>
        <w:t>Cross-platform mobile application.</w:t>
      </w:r>
    </w:p>
    <w:p>
      <w:pPr>
        <w:pStyle w:val="ListNumber"/>
        <w:spacing w:after="30"/>
      </w:pPr>
      <w:r>
        <w:t>Robust/scalable backend.</w:t>
      </w:r>
    </w:p>
    <w:p>
      <w:pPr>
        <w:pStyle w:val="ListNumber"/>
        <w:spacing w:after="30"/>
      </w:pPr>
      <w:r>
        <w:t>Low-literacy-friendly UI/UX.</w:t>
      </w:r>
    </w:p>
    <w:p>
      <w:pPr>
        <w:pStyle w:val="ListNumber"/>
        <w:spacing w:after="30"/>
      </w:pPr>
      <w:r>
        <w:t>AI Image Enhancer &amp; Studio.</w:t>
      </w:r>
    </w:p>
    <w:p>
      <w:pPr>
        <w:pStyle w:val="ListNumber"/>
        <w:spacing w:after="30"/>
      </w:pPr>
      <w:r>
        <w:t>Multilingual voice cataloguing.</w:t>
      </w:r>
    </w:p>
    <w:p>
      <w:pPr>
        <w:pStyle w:val="ListNumber"/>
        <w:spacing w:after="30"/>
      </w:pPr>
      <w:r>
        <w:t>English + Hindi catalogue descriptions; architecture can support additional Indian languages.</w:t>
      </w:r>
    </w:p>
    <w:p>
      <w:pPr>
        <w:pStyle w:val="ListNumber"/>
        <w:spacing w:after="30"/>
      </w:pPr>
      <w:r>
        <w:t>Dynamic pricing assistant.</w:t>
      </w:r>
    </w:p>
    <w:p>
      <w:pPr>
        <w:pStyle w:val="ListNumber"/>
        <w:spacing w:after="30"/>
      </w:pPr>
      <w:r>
        <w:t>Market linkage.</w:t>
      </w:r>
    </w:p>
    <w:p>
      <w:pPr>
        <w:pStyle w:val="ListNumber"/>
        <w:spacing w:after="30"/>
      </w:pPr>
      <w:r>
        <w:t>B2B / larger-buyer and government-market connectivity.</w:t>
      </w:r>
    </w:p>
    <w:p>
      <w:pPr>
        <w:pStyle w:val="Heading2"/>
      </w:pPr>
      <w:r>
        <w:t>1.6 Three explicit core problem pillars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Problem</w:t>
            </w:r>
          </w:p>
        </w:tc>
        <w:tc>
          <w:tcPr>
            <w:tcW w:type="dxa" w:w="5040"/>
            <w:vAlign w:val="center"/>
            <w:shd w:fill="EDE7DD"/>
          </w:tcPr>
          <w:p>
            <w:r/>
            <w:r>
              <w:rPr>
                <w:rFonts w:ascii="Aptos" w:hAnsi="Aptos"/>
                <w:b/>
                <w:sz w:val="17"/>
              </w:rPr>
              <w:t>Required / proposed capability</w:t>
            </w:r>
          </w:p>
        </w:tc>
      </w:tr>
      <w:tr>
        <w:tc>
          <w:tcPr>
            <w:tcW w:type="dxa" w:w="5040"/>
            <w:vAlign w:val="center"/>
          </w:tcPr>
          <w:p>
            <w:r/>
            <w:r>
              <w:rPr>
                <w:rFonts w:ascii="Aptos" w:hAnsi="Aptos"/>
                <w:b w:val="0"/>
                <w:sz w:val="16"/>
              </w:rPr>
              <w:t>Professional product presentation</w:t>
            </w:r>
          </w:p>
        </w:tc>
        <w:tc>
          <w:tcPr>
            <w:tcW w:type="dxa" w:w="5040"/>
            <w:vAlign w:val="center"/>
          </w:tcPr>
          <w:p>
            <w:r/>
            <w:r>
              <w:rPr>
                <w:rFonts w:ascii="Aptos" w:hAnsi="Aptos"/>
                <w:b w:val="0"/>
                <w:sz w:val="16"/>
              </w:rPr>
              <w:t>AI Image Enhancer &amp; Studio: improve lighting/framing/background while preserving the actual product.</w:t>
            </w:r>
          </w:p>
        </w:tc>
      </w:tr>
      <w:tr>
        <w:tc>
          <w:tcPr>
            <w:tcW w:type="dxa" w:w="5040"/>
            <w:vAlign w:val="center"/>
          </w:tcPr>
          <w:p>
            <w:r/>
            <w:r>
              <w:rPr>
                <w:rFonts w:ascii="Aptos" w:hAnsi="Aptos"/>
                <w:b w:val="0"/>
                <w:sz w:val="16"/>
              </w:rPr>
              <w:t>Product cataloguing</w:t>
            </w:r>
          </w:p>
        </w:tc>
        <w:tc>
          <w:tcPr>
            <w:tcW w:type="dxa" w:w="5040"/>
            <w:vAlign w:val="center"/>
          </w:tcPr>
          <w:p>
            <w:r/>
            <w:r>
              <w:rPr>
                <w:rFonts w:ascii="Aptos" w:hAnsi="Aptos"/>
                <w:b w:val="0"/>
                <w:sz w:val="16"/>
              </w:rPr>
              <w:t>Multilingual Auto-Cataloger: local/regional-language voice → ASR → translation → structured extraction → catalogue; English/Hindi output.</w:t>
            </w:r>
          </w:p>
        </w:tc>
      </w:tr>
      <w:tr>
        <w:tc>
          <w:tcPr>
            <w:tcW w:type="dxa" w:w="5040"/>
            <w:vAlign w:val="center"/>
          </w:tcPr>
          <w:p>
            <w:r/>
            <w:r>
              <w:rPr>
                <w:rFonts w:ascii="Aptos" w:hAnsi="Aptos"/>
                <w:b w:val="0"/>
                <w:sz w:val="16"/>
              </w:rPr>
              <w:t>Pricing</w:t>
            </w:r>
          </w:p>
        </w:tc>
        <w:tc>
          <w:tcPr>
            <w:tcW w:type="dxa" w:w="5040"/>
            <w:vAlign w:val="center"/>
          </w:tcPr>
          <w:p>
            <w:r/>
            <w:r>
              <w:rPr>
                <w:rFonts w:ascii="Aptos" w:hAnsi="Aptos"/>
                <w:b w:val="0"/>
                <w:sz w:val="16"/>
              </w:rPr>
              <w:t>Dynamic / explainable Pricing Assistant: product + cost + market information/benchmarks → price range and recommendation.</w:t>
            </w:r>
          </w:p>
        </w:tc>
      </w:tr>
      <w:tr>
        <w:tc>
          <w:tcPr>
            <w:tcW w:type="dxa" w:w="5040"/>
            <w:vAlign w:val="center"/>
          </w:tcPr>
          <w:p>
            <w:r/>
            <w:r>
              <w:rPr>
                <w:rFonts w:ascii="Aptos" w:hAnsi="Aptos"/>
                <w:b w:val="0"/>
                <w:sz w:val="16"/>
              </w:rPr>
              <w:t>Market linkage / larger buyers</w:t>
            </w:r>
          </w:p>
        </w:tc>
        <w:tc>
          <w:tcPr>
            <w:tcW w:type="dxa" w:w="5040"/>
            <w:vAlign w:val="center"/>
          </w:tcPr>
          <w:p>
            <w:r/>
            <w:r>
              <w:rPr>
                <w:rFonts w:ascii="Aptos" w:hAnsi="Aptos"/>
                <w:b w:val="0"/>
                <w:sz w:val="16"/>
              </w:rPr>
              <w:t>Buyer demand → structured requirements → artisan/cluster capability matching → opportunity → fulfilment.</w:t>
            </w:r>
          </w:p>
        </w:tc>
      </w:tr>
    </w:tbl>
    <w:p/>
    <w:p>
      <w:r>
        <w:br w:type="page"/>
      </w:r>
    </w:p>
    <w:p>
      <w:pPr>
        <w:pStyle w:val="Heading1"/>
      </w:pPr>
      <w:r>
        <w:t>2. CORE PRODUCT POSITIONING</w:t>
      </w:r>
    </w:p>
    <w:p>
      <w:pPr>
        <w:pStyle w:val="Heading2"/>
      </w:pPr>
      <w:r>
        <w:t>2.1 The fundamental distinction</w:t>
      </w:r>
    </w:p>
    <w:p>
      <w:r>
        <w:rPr>
          <w:b/>
        </w:rPr>
        <w:t>Existing marketplaces generally assume the seller is already digitally commerce-ready. ARTISAN is designed to make an artisan commerce-ready first, and then connect that capability to appropriate markets.</w:t>
      </w:r>
    </w:p>
    <w:p>
      <w:pPr>
        <w:pStyle w:val="Heading2"/>
      </w:pPr>
      <w:r>
        <w:t>2.2 Positioning statement</w:t>
      </w:r>
    </w:p>
    <w:p>
      <w:r>
        <w:rPr>
          <w:b/>
        </w:rPr>
        <w:t>We are NOT building another marketplace for artisans. We are building an AI-powered commerce intelligence / enablement layer that makes low-digital-literacy artisans market-ready, builds evidence-backed business capability, and connects verified capability to relevant buyer demand across B2C, B2B and government-oriented channels.</w:t>
      </w:r>
    </w:p>
    <w:p>
      <w:pPr>
        <w:pStyle w:val="Heading2"/>
      </w:pPr>
      <w:r>
        <w:t>2.3 Commerce enablement + market linkage</w:t>
      </w:r>
    </w:p>
    <w:p>
      <w:pPr>
        <w:spacing w:before="60" w:after="100"/>
        <w:ind w:left="288" w:right="288"/>
      </w:pPr>
      <w:r>
        <w:rPr>
          <w:rFonts w:ascii="Courier New" w:hAnsi="Courier New"/>
          <w:color w:val="2D2D2D"/>
          <w:sz w:val="16"/>
        </w:rPr>
        <w:t>ARTISAN</w:t>
        <w:br/>
        <w:t xml:space="preserve">   │</w:t>
        <w:br/>
        <w:t xml:space="preserve">   ├── Commerce Enablement</w:t>
        <w:br/>
        <w:t xml:space="preserve">   │     Photo • Voice • Catalogue • Translation • Image Studio • Pricing</w:t>
        <w:br/>
        <w:t xml:space="preserve">   │</w:t>
        <w:br/>
        <w:t xml:space="preserve">   └── Market Linkage</w:t>
        <w:br/>
        <w:t xml:space="preserve">         Buyer discovery • B2B matching • Bulk orders • Cluster fulfilment</w:t>
        <w:br/>
        <w:t xml:space="preserve">         Government / external marketplace adapters</w:t>
        <w:br/>
        <w:t xml:space="preserve">                         │</w:t>
        <w:br/>
        <w:t xml:space="preserve">                         ▼</w:t>
        <w:br/>
        <w:t xml:space="preserve">                DIGITAL COMMERCE</w:t>
      </w:r>
    </w:p>
    <w:p>
      <w:pPr>
        <w:pStyle w:val="Heading2"/>
      </w:pPr>
      <w:r>
        <w:t>2.4 The key strategic question</w:t>
      </w:r>
    </w:p>
    <w:p>
      <w:r>
        <w:rPr>
          <w:b/>
        </w:rPr>
        <w:t>“Why wouldn't the artisan just use Amazon?”</w:t>
      </w:r>
    </w:p>
    <w:p>
      <w:pPr>
        <w:pStyle w:val="ListBullet"/>
        <w:spacing w:after="30"/>
      </w:pPr>
      <w:r>
        <w:t>The answer is not simply “because we have AI” — large marketplaces already use AI.</w:t>
      </w:r>
    </w:p>
    <w:p>
      <w:pPr>
        <w:pStyle w:val="ListBullet"/>
        <w:spacing w:after="30"/>
      </w:pPr>
      <w:r>
        <w:t>The answer is not simply “because our UI is simpler.”</w:t>
      </w:r>
    </w:p>
    <w:p>
      <w:pPr>
        <w:pStyle w:val="ListBullet"/>
        <w:spacing w:after="30"/>
      </w:pPr>
      <w:r>
        <w:t>The intended distinction is the end-to-end domain-specific workflow: voice-first regional-language onboarding, craft-aware structured identity, capability/capacity evidence, explainable pricing, demand-to-artisan matching, cluster-level B2B fulfilment and marketplace-agnostic linkage.</w:t>
      </w:r>
    </w:p>
    <w:p>
      <w:pPr>
        <w:pStyle w:val="Heading2"/>
      </w:pPr>
      <w:r>
        <w:t>2.5 Existing ecosystem / competitive context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DD"/>
          </w:tcPr>
          <w:p>
            <w:r/>
            <w:r>
              <w:rPr>
                <w:rFonts w:ascii="Aptos" w:hAnsi="Aptos"/>
                <w:b/>
                <w:sz w:val="17"/>
              </w:rPr>
              <w:t>System/category</w:t>
            </w:r>
          </w:p>
        </w:tc>
        <w:tc>
          <w:tcPr>
            <w:tcW w:type="dxa" w:w="3360"/>
            <w:vAlign w:val="center"/>
            <w:shd w:fill="EDE7DD"/>
          </w:tcPr>
          <w:p>
            <w:r/>
            <w:r>
              <w:rPr>
                <w:rFonts w:ascii="Aptos" w:hAnsi="Aptos"/>
                <w:b/>
                <w:sz w:val="17"/>
              </w:rPr>
              <w:t>What it already does</w:t>
            </w:r>
          </w:p>
        </w:tc>
        <w:tc>
          <w:tcPr>
            <w:tcW w:type="dxa" w:w="3360"/>
            <w:vAlign w:val="center"/>
            <w:shd w:fill="EDE7DD"/>
          </w:tcPr>
          <w:p>
            <w:r/>
            <w:r>
              <w:rPr>
                <w:rFonts w:ascii="Aptos" w:hAnsi="Aptos"/>
                <w:b/>
                <w:sz w:val="17"/>
              </w:rPr>
              <w:t>Gap/opportunity for ARTISAN</w:t>
            </w:r>
          </w:p>
        </w:tc>
      </w:tr>
      <w:tr>
        <w:tc>
          <w:tcPr>
            <w:tcW w:type="dxa" w:w="3360"/>
            <w:vAlign w:val="center"/>
          </w:tcPr>
          <w:p>
            <w:r/>
            <w:r>
              <w:rPr>
                <w:rFonts w:ascii="Aptos" w:hAnsi="Aptos"/>
                <w:b w:val="0"/>
                <w:sz w:val="16"/>
              </w:rPr>
              <w:t>Large marketplaces such as Amazon</w:t>
            </w:r>
          </w:p>
        </w:tc>
        <w:tc>
          <w:tcPr>
            <w:tcW w:type="dxa" w:w="3360"/>
            <w:vAlign w:val="center"/>
          </w:tcPr>
          <w:p>
            <w:r/>
            <w:r>
              <w:rPr>
                <w:rFonts w:ascii="Aptos" w:hAnsi="Aptos"/>
                <w:b w:val="0"/>
                <w:sz w:val="16"/>
              </w:rPr>
              <w:t>Marketplace access and AI seller/listing tooling.</w:t>
            </w:r>
          </w:p>
        </w:tc>
        <w:tc>
          <w:tcPr>
            <w:tcW w:type="dxa" w:w="3360"/>
            <w:vAlign w:val="center"/>
          </w:tcPr>
          <w:p>
            <w:r/>
            <w:r>
              <w:rPr>
                <w:rFonts w:ascii="Aptos" w:hAnsi="Aptos"/>
                <w:b w:val="0"/>
                <w:sz w:val="16"/>
              </w:rPr>
              <w:t>Do not compete on generic AI listing generation; focus on low-literacy commerce readiness, capability evidence and cross-market demand matching.</w:t>
            </w:r>
          </w:p>
        </w:tc>
      </w:tr>
      <w:tr>
        <w:tc>
          <w:tcPr>
            <w:tcW w:type="dxa" w:w="3360"/>
            <w:vAlign w:val="center"/>
          </w:tcPr>
          <w:p>
            <w:r/>
            <w:r>
              <w:rPr>
                <w:rFonts w:ascii="Aptos" w:hAnsi="Aptos"/>
                <w:b w:val="0"/>
                <w:sz w:val="16"/>
              </w:rPr>
              <w:t>Etsy</w:t>
            </w:r>
          </w:p>
        </w:tc>
        <w:tc>
          <w:tcPr>
            <w:tcW w:type="dxa" w:w="3360"/>
            <w:vAlign w:val="center"/>
          </w:tcPr>
          <w:p>
            <w:r/>
            <w:r>
              <w:rPr>
                <w:rFonts w:ascii="Aptos" w:hAnsi="Aptos"/>
                <w:b w:val="0"/>
                <w:sz w:val="16"/>
              </w:rPr>
              <w:t>Handmade/creative marketplace and seller AI/listing support.</w:t>
            </w:r>
          </w:p>
        </w:tc>
        <w:tc>
          <w:tcPr>
            <w:tcW w:type="dxa" w:w="3360"/>
            <w:vAlign w:val="center"/>
          </w:tcPr>
          <w:p>
            <w:r/>
            <w:r>
              <w:rPr>
                <w:rFonts w:ascii="Aptos" w:hAnsi="Aptos"/>
                <w:b w:val="0"/>
                <w:sz w:val="16"/>
              </w:rPr>
              <w:t>Craft-specific enablement can go deeper into regional-language input, capability, B2B demand and cluster fulfilment.</w:t>
            </w:r>
          </w:p>
        </w:tc>
      </w:tr>
      <w:tr>
        <w:tc>
          <w:tcPr>
            <w:tcW w:type="dxa" w:w="3360"/>
            <w:vAlign w:val="center"/>
          </w:tcPr>
          <w:p>
            <w:r/>
            <w:r>
              <w:rPr>
                <w:rFonts w:ascii="Aptos" w:hAnsi="Aptos"/>
                <w:b w:val="0"/>
                <w:sz w:val="16"/>
              </w:rPr>
              <w:t>IndiaHandmade</w:t>
            </w:r>
          </w:p>
        </w:tc>
        <w:tc>
          <w:tcPr>
            <w:tcW w:type="dxa" w:w="3360"/>
            <w:vAlign w:val="center"/>
          </w:tcPr>
          <w:p>
            <w:r/>
            <w:r>
              <w:rPr>
                <w:rFonts w:ascii="Aptos" w:hAnsi="Aptos"/>
                <w:b w:val="0"/>
                <w:sz w:val="16"/>
              </w:rPr>
              <w:t>Government-backed online showcase/sales channel for Indian artisans/weavers.</w:t>
            </w:r>
          </w:p>
        </w:tc>
        <w:tc>
          <w:tcPr>
            <w:tcW w:type="dxa" w:w="3360"/>
            <w:vAlign w:val="center"/>
          </w:tcPr>
          <w:p>
            <w:r/>
            <w:r>
              <w:rPr>
                <w:rFonts w:ascii="Aptos" w:hAnsi="Aptos"/>
                <w:b w:val="0"/>
                <w:sz w:val="16"/>
              </w:rPr>
              <w:t>ARTISAN should act as an enablement/intelligence layer rather than recreating the marketplace.</w:t>
            </w:r>
          </w:p>
        </w:tc>
      </w:tr>
      <w:tr>
        <w:tc>
          <w:tcPr>
            <w:tcW w:type="dxa" w:w="3360"/>
            <w:vAlign w:val="center"/>
          </w:tcPr>
          <w:p>
            <w:r/>
            <w:r>
              <w:rPr>
                <w:rFonts w:ascii="Aptos" w:hAnsi="Aptos"/>
                <w:b w:val="0"/>
                <w:sz w:val="16"/>
              </w:rPr>
              <w:t>ONDC ecosystem</w:t>
            </w:r>
          </w:p>
        </w:tc>
        <w:tc>
          <w:tcPr>
            <w:tcW w:type="dxa" w:w="3360"/>
            <w:vAlign w:val="center"/>
          </w:tcPr>
          <w:p>
            <w:r/>
            <w:r>
              <w:rPr>
                <w:rFonts w:ascii="Aptos" w:hAnsi="Aptos"/>
                <w:b w:val="0"/>
                <w:sz w:val="16"/>
              </w:rPr>
              <w:t>Network infrastructure and seller-network digitisation/discovery ecosystem.</w:t>
            </w:r>
          </w:p>
        </w:tc>
        <w:tc>
          <w:tcPr>
            <w:tcW w:type="dxa" w:w="3360"/>
            <w:vAlign w:val="center"/>
          </w:tcPr>
          <w:p>
            <w:r/>
            <w:r>
              <w:rPr>
                <w:rFonts w:ascii="Aptos" w:hAnsi="Aptos"/>
                <w:b w:val="0"/>
                <w:sz w:val="16"/>
              </w:rPr>
              <w:t>Use a canonical schema + adapter approach; do not claim unauthorized live integration.</w:t>
            </w:r>
          </w:p>
        </w:tc>
      </w:tr>
      <w:tr>
        <w:tc>
          <w:tcPr>
            <w:tcW w:type="dxa" w:w="3360"/>
            <w:vAlign w:val="center"/>
          </w:tcPr>
          <w:p>
            <w:r/>
            <w:r>
              <w:rPr>
                <w:rFonts w:ascii="Aptos" w:hAnsi="Aptos"/>
                <w:b w:val="0"/>
                <w:sz w:val="16"/>
              </w:rPr>
              <w:t>GeM</w:t>
            </w:r>
          </w:p>
        </w:tc>
        <w:tc>
          <w:tcPr>
            <w:tcW w:type="dxa" w:w="3360"/>
            <w:vAlign w:val="center"/>
          </w:tcPr>
          <w:p>
            <w:r/>
            <w:r>
              <w:rPr>
                <w:rFonts w:ascii="Aptos" w:hAnsi="Aptos"/>
                <w:b w:val="0"/>
                <w:sz w:val="16"/>
              </w:rPr>
              <w:t>Government procurement marketplace.</w:t>
            </w:r>
          </w:p>
        </w:tc>
        <w:tc>
          <w:tcPr>
            <w:tcW w:type="dxa" w:w="3360"/>
            <w:vAlign w:val="center"/>
          </w:tcPr>
          <w:p>
            <w:r/>
            <w:r>
              <w:rPr>
                <w:rFonts w:ascii="Aptos" w:hAnsi="Aptos"/>
                <w:b w:val="0"/>
                <w:sz w:val="16"/>
              </w:rPr>
              <w:t>Prepare market-ready seller/catalogue/capability information and use authorized adapter/integration paths when available.</w:t>
            </w:r>
          </w:p>
        </w:tc>
      </w:tr>
      <w:tr>
        <w:tc>
          <w:tcPr>
            <w:tcW w:type="dxa" w:w="3360"/>
            <w:vAlign w:val="center"/>
          </w:tcPr>
          <w:p>
            <w:r/>
            <w:r>
              <w:rPr>
                <w:rFonts w:ascii="Aptos" w:hAnsi="Aptos"/>
                <w:b w:val="0"/>
                <w:sz w:val="16"/>
              </w:rPr>
              <w:t>AI listing tools</w:t>
            </w:r>
          </w:p>
        </w:tc>
        <w:tc>
          <w:tcPr>
            <w:tcW w:type="dxa" w:w="3360"/>
            <w:vAlign w:val="center"/>
          </w:tcPr>
          <w:p>
            <w:r/>
            <w:r>
              <w:rPr>
                <w:rFonts w:ascii="Aptos" w:hAnsi="Aptos"/>
                <w:b w:val="0"/>
                <w:sz w:val="16"/>
              </w:rPr>
              <w:t>Image/title/description generation.</w:t>
            </w:r>
          </w:p>
        </w:tc>
        <w:tc>
          <w:tcPr>
            <w:tcW w:type="dxa" w:w="3360"/>
            <w:vAlign w:val="center"/>
          </w:tcPr>
          <w:p>
            <w:r/>
            <w:r>
              <w:rPr>
                <w:rFonts w:ascii="Aptos" w:hAnsi="Aptos"/>
                <w:b w:val="0"/>
                <w:sz w:val="16"/>
              </w:rPr>
              <w:t>Treat these as supporting capabilities, not the core USP.</w:t>
            </w:r>
          </w:p>
        </w:tc>
      </w:tr>
    </w:tbl>
    <w:p/>
    <w:p>
      <w:pPr>
        <w:pStyle w:val="Heading2"/>
      </w:pPr>
      <w:r>
        <w:t>2.6 Main USP stack</w:t>
      </w:r>
    </w:p>
    <w:p>
      <w:pPr>
        <w:pStyle w:val="ListNumber"/>
        <w:spacing w:after="30"/>
      </w:pPr>
      <w:r>
        <w:t>Speak → Sell — voice-first multilingual commerce onboarding.</w:t>
      </w:r>
    </w:p>
    <w:p>
      <w:pPr>
        <w:pStyle w:val="ListNumber"/>
        <w:spacing w:after="30"/>
      </w:pPr>
      <w:r>
        <w:t>Evidence-Backed Capability Twin — represent what the artisan can reliably fulfil, not merely what they claim.</w:t>
      </w:r>
    </w:p>
    <w:p>
      <w:pPr>
        <w:pStyle w:val="ListNumber"/>
        <w:spacing w:after="30"/>
      </w:pPr>
      <w:r>
        <w:t>Demand → Artisan Matching — structure buyer demand and match against verified capability.</w:t>
      </w:r>
    </w:p>
    <w:p>
      <w:pPr>
        <w:pStyle w:val="ListNumber"/>
        <w:spacing w:after="30"/>
      </w:pPr>
      <w:r>
        <w:t>B2C → B2B Trust Ladder — use successful transactions and evidence to progressively unlock larger opportunities.</w:t>
      </w:r>
    </w:p>
    <w:p>
      <w:pPr>
        <w:pStyle w:val="ListNumber"/>
        <w:spacing w:after="30"/>
      </w:pPr>
      <w:r>
        <w:t>Two-Sided B2B Trust — capture evidence on both artisan and buyer sides.</w:t>
      </w:r>
    </w:p>
    <w:p>
      <w:pPr>
        <w:pStyle w:val="ListNumber"/>
        <w:spacing w:after="30"/>
      </w:pPr>
      <w:r>
        <w:t>Cluster Commerce — combine multiple artisans for bulk fulfilment.</w:t>
      </w:r>
    </w:p>
    <w:p>
      <w:pPr>
        <w:pStyle w:val="ListNumber"/>
        <w:spacing w:after="30"/>
      </w:pPr>
      <w:r>
        <w:t>Explainable Pricing — cost + product + benchmark factors rather than a black-box AI number.</w:t>
      </w:r>
    </w:p>
    <w:p>
      <w:pPr>
        <w:pStyle w:val="ListNumber"/>
        <w:spacing w:after="30"/>
      </w:pPr>
      <w:r>
        <w:t>Integration-Ready Market Linkage — canonical commerce schema + external adapters.</w:t>
      </w:r>
    </w:p>
    <w:p>
      <w:pPr>
        <w:pStyle w:val="ListNumber"/>
        <w:spacing w:after="30"/>
      </w:pPr>
      <w:r>
        <w:t>Craft-aware AI / Digital Craft Identity — preserve craft, region, technique, story and business capability.</w:t>
      </w:r>
    </w:p>
    <w:p>
      <w:r>
        <w:br w:type="page"/>
      </w:r>
    </w:p>
    <w:p>
      <w:pPr>
        <w:pStyle w:val="Heading1"/>
      </w:pPr>
      <w:r>
        <w:t>3. COMPLETE END-TO-END PRODUCT FLOW</w:t>
      </w:r>
    </w:p>
    <w:p>
      <w:pPr>
        <w:spacing w:before="60" w:after="100"/>
        <w:ind w:left="288" w:right="288"/>
      </w:pPr>
      <w:r>
        <w:rPr>
          <w:rFonts w:ascii="Courier New" w:hAnsi="Courier New"/>
          <w:color w:val="2D2D2D"/>
          <w:sz w:val="16"/>
        </w:rPr>
        <w:t>SHOW → SPEAK → UNDERSTAND → VERIFY → CATALOG → B2C</w:t>
        <w:br/>
        <w:t>→ BUILD EVIDENCE → B2B → FULFIL → LEARN</w:t>
      </w:r>
    </w:p>
    <w:p>
      <w:pPr>
        <w:pStyle w:val="Heading2"/>
      </w:pPr>
      <w:r>
        <w:t>3.1 Detailed flow</w:t>
      </w:r>
    </w:p>
    <w:p>
      <w:pPr>
        <w:pStyle w:val="ListNumber"/>
        <w:spacing w:after="30"/>
      </w:pPr>
      <w:r>
        <w:t>Artisan photographs the product.</w:t>
      </w:r>
    </w:p>
    <w:p>
      <w:pPr>
        <w:pStyle w:val="ListNumber"/>
        <w:spacing w:after="30"/>
      </w:pPr>
      <w:r>
        <w:t>Artisan describes the product naturally in a supported regional language.</w:t>
      </w:r>
    </w:p>
    <w:p>
      <w:pPr>
        <w:pStyle w:val="ListNumber"/>
        <w:spacing w:after="30"/>
      </w:pPr>
      <w:r>
        <w:t>Offline-first capture stores the input locally when connectivity is poor.</w:t>
      </w:r>
    </w:p>
    <w:p>
      <w:pPr>
        <w:pStyle w:val="ListNumber"/>
        <w:spacing w:after="30"/>
      </w:pPr>
      <w:r>
        <w:t>ASR converts speech to text.</w:t>
      </w:r>
    </w:p>
    <w:p>
      <w:pPr>
        <w:pStyle w:val="ListNumber"/>
        <w:spacing w:after="30"/>
      </w:pPr>
      <w:r>
        <w:t>Language detection and translation convert content into the working language while preserving the original input where permitted.</w:t>
      </w:r>
    </w:p>
    <w:p>
      <w:pPr>
        <w:pStyle w:val="ListNumber"/>
        <w:spacing w:after="30"/>
      </w:pPr>
      <w:r>
        <w:t>Vision / multimodal AI identifies product and image attributes.</w:t>
      </w:r>
    </w:p>
    <w:p>
      <w:pPr>
        <w:pStyle w:val="ListNumber"/>
        <w:spacing w:after="30"/>
      </w:pPr>
      <w:r>
        <w:t>NLP/LLM extraction converts natural language into a structured product schema.</w:t>
      </w:r>
    </w:p>
    <w:p>
      <w:pPr>
        <w:pStyle w:val="ListNumber"/>
        <w:spacing w:after="30"/>
      </w:pPr>
      <w:r>
        <w:t>The system generates bilingual catalogue content and supporting craft/story content.</w:t>
      </w:r>
    </w:p>
    <w:p>
      <w:pPr>
        <w:pStyle w:val="ListNumber"/>
        <w:spacing w:after="30"/>
      </w:pPr>
      <w:r>
        <w:t>Image Studio improves lighting/framing/background while preserving the actual product.</w:t>
      </w:r>
    </w:p>
    <w:p>
      <w:pPr>
        <w:pStyle w:val="ListNumber"/>
        <w:spacing w:after="30"/>
      </w:pPr>
      <w:r>
        <w:t>Artisan reviews and corrects AI-generated fields before publication.</w:t>
      </w:r>
    </w:p>
    <w:p>
      <w:pPr>
        <w:pStyle w:val="ListNumber"/>
        <w:spacing w:after="30"/>
      </w:pPr>
      <w:r>
        <w:t>Pricing engine produces an explainable range using identifiable cost/product/benchmark inputs.</w:t>
      </w:r>
    </w:p>
    <w:p>
      <w:pPr>
        <w:pStyle w:val="ListNumber"/>
        <w:spacing w:after="30"/>
      </w:pPr>
      <w:r>
        <w:t>The product becomes discoverable for B2C commerce and evidence-building.</w:t>
      </w:r>
    </w:p>
    <w:p>
      <w:pPr>
        <w:pStyle w:val="ListNumber"/>
        <w:spacing w:after="30"/>
      </w:pPr>
      <w:r>
        <w:t>Transactions, QC, delivery and reviews generate evidence.</w:t>
      </w:r>
    </w:p>
    <w:p>
      <w:pPr>
        <w:pStyle w:val="ListNumber"/>
        <w:spacing w:after="30"/>
      </w:pPr>
      <w:r>
        <w:t>Capability Twin is updated with observed outcomes and freshness.</w:t>
      </w:r>
    </w:p>
    <w:p>
      <w:pPr>
        <w:pStyle w:val="ListNumber"/>
        <w:spacing w:after="30"/>
      </w:pPr>
      <w:r>
        <w:t>Buyer enters a demand/request; NLP converts it into structured requirements.</w:t>
      </w:r>
    </w:p>
    <w:p>
      <w:pPr>
        <w:pStyle w:val="ListNumber"/>
        <w:spacing w:after="30"/>
      </w:pPr>
      <w:r>
        <w:t>Matching engine applies hard constraints, then semantic/soft ranking.</w:t>
      </w:r>
    </w:p>
    <w:p>
      <w:pPr>
        <w:pStyle w:val="ListNumber"/>
        <w:spacing w:after="30"/>
      </w:pPr>
      <w:r>
        <w:t>The system explains why an artisan or cluster was matched.</w:t>
      </w:r>
    </w:p>
    <w:p>
      <w:pPr>
        <w:pStyle w:val="ListNumber"/>
        <w:spacing w:after="30"/>
      </w:pPr>
      <w:r>
        <w:t>For individual orders, the buyer and artisan proceed through requirement confirmation, quote/sample and order confirmation.</w:t>
      </w:r>
    </w:p>
    <w:p>
      <w:pPr>
        <w:pStyle w:val="ListNumber"/>
        <w:spacing w:after="30"/>
      </w:pPr>
      <w:r>
        <w:t>For bulk B2B orders, an eligible cluster can broadcast the opportunity, collect acceptance, reserve quantities and optimize allocation.</w:t>
      </w:r>
    </w:p>
    <w:p>
      <w:pPr>
        <w:pStyle w:val="ListNumber"/>
        <w:spacing w:after="30"/>
      </w:pPr>
      <w:r>
        <w:t>Production → QC → packaging → dispatch/delivery → acceptance.</w:t>
      </w:r>
    </w:p>
    <w:p>
      <w:pPr>
        <w:pStyle w:val="ListNumber"/>
        <w:spacing w:after="30"/>
      </w:pPr>
      <w:r>
        <w:t>Outcome evidence updates artisan and buyer trust/capability records.</w:t>
      </w:r>
    </w:p>
    <w:p>
      <w:pPr>
        <w:pStyle w:val="ListNumber"/>
        <w:spacing w:after="30"/>
      </w:pPr>
      <w:r>
        <w:t>Demand radar can re-match or surface future opportunities.</w:t>
      </w:r>
    </w:p>
    <w:p>
      <w:pPr>
        <w:pStyle w:val="Heading2"/>
      </w:pPr>
      <w:r>
        <w:t>3.2 Reference architecture flow</w:t>
      </w:r>
    </w:p>
    <w:p>
      <w:pPr>
        <w:spacing w:before="60" w:after="100"/>
        <w:ind w:left="288" w:right="288"/>
      </w:pPr>
      <w:r>
        <w:rPr>
          <w:rFonts w:ascii="Courier New" w:hAnsi="Courier New"/>
          <w:color w:val="2D2D2D"/>
          <w:sz w:val="16"/>
        </w:rPr>
        <w:t>ARTISAN</w:t>
        <w:br/>
        <w:t xml:space="preserve">  ↓ Photo + Voice</w:t>
        <w:br/>
        <w:t>AI ARTISAN COPILOT</w:t>
        <w:br/>
        <w:t xml:space="preserve">  ├─ Speech / ASR / Translation</w:t>
        <w:br/>
        <w:t xml:space="preserve">  ├─ Vision / Image Studio</w:t>
        <w:br/>
        <w:t xml:space="preserve">  └─ NLP / Structured Extraction</w:t>
        <w:br/>
        <w:t xml:space="preserve">  ↓</w:t>
        <w:br/>
        <w:t>PRODUCT INTELLIGENCE</w:t>
        <w:br/>
        <w:t xml:space="preserve">  ├─ Catalogue</w:t>
        <w:br/>
        <w:t xml:space="preserve">  ├─ Pricing</w:t>
        <w:br/>
        <w:t xml:space="preserve">  ├─ Craft Story / Metadata</w:t>
        <w:br/>
        <w:t xml:space="preserve">  └─ Digital Craft Identity</w:t>
        <w:br/>
        <w:t xml:space="preserve">  ↓</w:t>
        <w:br/>
        <w:t>CAPABILITY TWIN + EVIDENCE</w:t>
        <w:br/>
        <w:t xml:space="preserve">  ├─ Quality</w:t>
        <w:br/>
        <w:t xml:space="preserve">  ├─ Capacity</w:t>
        <w:br/>
        <w:t xml:space="preserve">  ├─ Reliability</w:t>
        <w:br/>
        <w:t xml:space="preserve">  └─ Verification / Freshness</w:t>
        <w:br/>
        <w:t xml:space="preserve">  ↓</w:t>
        <w:br/>
        <w:t>BUYER DEMAND UNDERSTANDING</w:t>
        <w:br/>
        <w:t xml:space="preserve">  ↓</w:t>
        <w:br/>
        <w:t>DEMAND → ARTISAN MATCHING</w:t>
        <w:br/>
        <w:t xml:space="preserve">  ├─ Hard constraints</w:t>
        <w:br/>
        <w:t xml:space="preserve">  ├─ Semantic matching</w:t>
        <w:br/>
        <w:t xml:space="preserve">  ├─ Soft ranking</w:t>
        <w:br/>
        <w:t xml:space="preserve">  └─ “Why matched?”</w:t>
        <w:br/>
        <w:t xml:space="preserve">  ↓</w:t>
        <w:br/>
        <w:t>INDIVIDUAL ARTISAN OR CLUSTER</w:t>
        <w:br/>
        <w:t xml:space="preserve">  ↓</w:t>
        <w:br/>
        <w:t>ORDER / ALLOCATION / FULFILMENT</w:t>
        <w:br/>
        <w:t xml:space="preserve">  ↓</w:t>
        <w:br/>
        <w:t>QC → PACKAGING → LOGISTICS → DELIVERY</w:t>
        <w:br/>
        <w:t xml:space="preserve">  ↓</w:t>
        <w:br/>
        <w:t>OUTCOME EVIDENCE → CAPABILITY TWIN UPDATE</w:t>
        <w:br/>
        <w:t xml:space="preserve">  ↓</w:t>
        <w:br/>
        <w:t>CANONICAL COMMERCE DATA → AUTHORIZED MARKETPLACE / B2B ADAPTERS</w:t>
      </w:r>
    </w:p>
    <w:p>
      <w:r>
        <w:br w:type="page"/>
      </w:r>
    </w:p>
    <w:p>
      <w:pPr>
        <w:pStyle w:val="Heading1"/>
      </w:pPr>
      <w:r>
        <w:t>4. EXPERIENCE / USER LAYER</w:t>
      </w:r>
    </w:p>
    <w:p>
      <w:pPr>
        <w:pStyle w:val="Heading2"/>
      </w:pPr>
      <w:r>
        <w:t>4.1 User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Role</w:t>
            </w:r>
          </w:p>
        </w:tc>
        <w:tc>
          <w:tcPr>
            <w:tcW w:type="dxa" w:w="5040"/>
            <w:vAlign w:val="center"/>
            <w:shd w:fill="EDE7DD"/>
          </w:tcPr>
          <w:p>
            <w:r/>
            <w:r>
              <w:rPr>
                <w:rFonts w:ascii="Aptos" w:hAnsi="Aptos"/>
                <w:b/>
                <w:sz w:val="17"/>
              </w:rPr>
              <w:t>Primary actions</w:t>
            </w:r>
          </w:p>
        </w:tc>
      </w:tr>
      <w:tr>
        <w:tc>
          <w:tcPr>
            <w:tcW w:type="dxa" w:w="5040"/>
            <w:vAlign w:val="center"/>
          </w:tcPr>
          <w:p>
            <w:r/>
            <w:r>
              <w:rPr>
                <w:rFonts w:ascii="Aptos" w:hAnsi="Aptos"/>
                <w:b w:val="0"/>
                <w:sz w:val="16"/>
              </w:rPr>
              <w:t>Artisan</w:t>
            </w:r>
          </w:p>
        </w:tc>
        <w:tc>
          <w:tcPr>
            <w:tcW w:type="dxa" w:w="5040"/>
            <w:vAlign w:val="center"/>
          </w:tcPr>
          <w:p>
            <w:r/>
            <w:r>
              <w:rPr>
                <w:rFonts w:ascii="Aptos" w:hAnsi="Aptos"/>
                <w:b w:val="0"/>
                <w:sz w:val="16"/>
              </w:rPr>
              <w:t>Capture photo/voice, review AI catalogue, manage products/capacity, accept opportunities, fulfil orders, complete QC, view evidence and pricing.</w:t>
            </w:r>
          </w:p>
        </w:tc>
      </w:tr>
      <w:tr>
        <w:tc>
          <w:tcPr>
            <w:tcW w:type="dxa" w:w="5040"/>
            <w:vAlign w:val="center"/>
          </w:tcPr>
          <w:p>
            <w:r/>
            <w:r>
              <w:rPr>
                <w:rFonts w:ascii="Aptos" w:hAnsi="Aptos"/>
                <w:b w:val="0"/>
                <w:sz w:val="16"/>
              </w:rPr>
              <w:t>B2C Buyer</w:t>
            </w:r>
          </w:p>
        </w:tc>
        <w:tc>
          <w:tcPr>
            <w:tcW w:type="dxa" w:w="5040"/>
            <w:vAlign w:val="center"/>
          </w:tcPr>
          <w:p>
            <w:r/>
            <w:r>
              <w:rPr>
                <w:rFonts w:ascii="Aptos" w:hAnsi="Aptos"/>
                <w:b w:val="0"/>
                <w:sz w:val="16"/>
              </w:rPr>
              <w:t>Discover products, view craft/story/product information, place orders and provide outcomes/reviews.</w:t>
            </w:r>
          </w:p>
        </w:tc>
      </w:tr>
      <w:tr>
        <w:tc>
          <w:tcPr>
            <w:tcW w:type="dxa" w:w="5040"/>
            <w:vAlign w:val="center"/>
          </w:tcPr>
          <w:p>
            <w:r/>
            <w:r>
              <w:rPr>
                <w:rFonts w:ascii="Aptos" w:hAnsi="Aptos"/>
                <w:b w:val="0"/>
                <w:sz w:val="16"/>
              </w:rPr>
              <w:t>B2B Buyer</w:t>
            </w:r>
          </w:p>
        </w:tc>
        <w:tc>
          <w:tcPr>
            <w:tcW w:type="dxa" w:w="5040"/>
            <w:vAlign w:val="center"/>
          </w:tcPr>
          <w:p>
            <w:r/>
            <w:r>
              <w:rPr>
                <w:rFonts w:ascii="Aptos" w:hAnsi="Aptos"/>
                <w:b w:val="0"/>
                <w:sz w:val="16"/>
              </w:rPr>
              <w:t>Define quantity/specification/quality/budget/deadline/certification/logistics requirements, review matches, request samples/quotes, place/monitor bulk orders.</w:t>
            </w:r>
          </w:p>
        </w:tc>
      </w:tr>
      <w:tr>
        <w:tc>
          <w:tcPr>
            <w:tcW w:type="dxa" w:w="5040"/>
            <w:vAlign w:val="center"/>
          </w:tcPr>
          <w:p>
            <w:r/>
            <w:r>
              <w:rPr>
                <w:rFonts w:ascii="Aptos" w:hAnsi="Aptos"/>
                <w:b w:val="0"/>
                <w:sz w:val="16"/>
              </w:rPr>
              <w:t>Quality Checker</w:t>
            </w:r>
          </w:p>
        </w:tc>
        <w:tc>
          <w:tcPr>
            <w:tcW w:type="dxa" w:w="5040"/>
            <w:vAlign w:val="center"/>
          </w:tcPr>
          <w:p>
            <w:r/>
            <w:r>
              <w:rPr>
                <w:rFonts w:ascii="Aptos" w:hAnsi="Aptos"/>
                <w:b w:val="0"/>
                <w:sz w:val="16"/>
              </w:rPr>
              <w:t>Perform assisted/self/authorized QC, record checklist, defects, photos, timestamps and pass/fail evidence.</w:t>
            </w:r>
          </w:p>
        </w:tc>
      </w:tr>
      <w:tr>
        <w:tc>
          <w:tcPr>
            <w:tcW w:type="dxa" w:w="5040"/>
            <w:vAlign w:val="center"/>
          </w:tcPr>
          <w:p>
            <w:r/>
            <w:r>
              <w:rPr>
                <w:rFonts w:ascii="Aptos" w:hAnsi="Aptos"/>
                <w:b w:val="0"/>
                <w:sz w:val="16"/>
              </w:rPr>
              <w:t>Cluster Coordinator</w:t>
            </w:r>
          </w:p>
        </w:tc>
        <w:tc>
          <w:tcPr>
            <w:tcW w:type="dxa" w:w="5040"/>
            <w:vAlign w:val="center"/>
          </w:tcPr>
          <w:p>
            <w:r/>
            <w:r>
              <w:rPr>
                <w:rFonts w:ascii="Aptos" w:hAnsi="Aptos"/>
                <w:b w:val="0"/>
                <w:sz w:val="16"/>
              </w:rPr>
              <w:t>Coordinate cluster participation, broadcast opportunities, manage acceptance, reservations, allocation and fulfilment.</w:t>
            </w:r>
          </w:p>
        </w:tc>
      </w:tr>
      <w:tr>
        <w:tc>
          <w:tcPr>
            <w:tcW w:type="dxa" w:w="5040"/>
            <w:vAlign w:val="center"/>
          </w:tcPr>
          <w:p>
            <w:r/>
            <w:r>
              <w:rPr>
                <w:rFonts w:ascii="Aptos" w:hAnsi="Aptos"/>
                <w:b w:val="0"/>
                <w:sz w:val="16"/>
              </w:rPr>
              <w:t>Platform/Admin</w:t>
            </w:r>
          </w:p>
        </w:tc>
        <w:tc>
          <w:tcPr>
            <w:tcW w:type="dxa" w:w="5040"/>
            <w:vAlign w:val="center"/>
          </w:tcPr>
          <w:p>
            <w:r/>
            <w:r>
              <w:rPr>
                <w:rFonts w:ascii="Aptos" w:hAnsi="Aptos"/>
                <w:b w:val="0"/>
                <w:sz w:val="16"/>
              </w:rPr>
              <w:t>Verification workflows, policies, moderation, configuration, audit and system management.</w:t>
            </w:r>
          </w:p>
        </w:tc>
      </w:tr>
    </w:tbl>
    <w:p/>
    <w:p>
      <w:pPr>
        <w:pStyle w:val="Heading2"/>
      </w:pPr>
      <w:r>
        <w:t>4.2 Low-literacy UX principles</w:t>
      </w:r>
    </w:p>
    <w:p>
      <w:pPr>
        <w:pStyle w:val="ListBullet"/>
        <w:spacing w:after="30"/>
      </w:pPr>
      <w:r>
        <w:t>Photo-first and voice-first input.</w:t>
      </w:r>
    </w:p>
    <w:p>
      <w:pPr>
        <w:pStyle w:val="ListBullet"/>
        <w:spacing w:after="30"/>
      </w:pPr>
      <w:r>
        <w:t>Minimize typing and long forms.</w:t>
      </w:r>
    </w:p>
    <w:p>
      <w:pPr>
        <w:pStyle w:val="ListBullet"/>
        <w:spacing w:after="30"/>
      </w:pPr>
      <w:r>
        <w:t>Use simple labels and guided prompts.</w:t>
      </w:r>
    </w:p>
    <w:p>
      <w:pPr>
        <w:pStyle w:val="ListBullet"/>
        <w:spacing w:after="30"/>
      </w:pPr>
      <w:r>
        <w:t>Use progressive disclosure: ask only what is needed.</w:t>
      </w:r>
    </w:p>
    <w:p>
      <w:pPr>
        <w:pStyle w:val="ListBullet"/>
        <w:spacing w:after="30"/>
      </w:pPr>
      <w:r>
        <w:t>Always let the artisan review/correct AI extraction.</w:t>
      </w:r>
    </w:p>
    <w:p>
      <w:pPr>
        <w:pStyle w:val="ListBullet"/>
        <w:spacing w:after="30"/>
      </w:pPr>
      <w:r>
        <w:t>Use large, clear action targets and visual status indicators.</w:t>
      </w:r>
    </w:p>
    <w:p>
      <w:pPr>
        <w:pStyle w:val="ListBullet"/>
        <w:spacing w:after="30"/>
      </w:pPr>
      <w:r>
        <w:t>Support regional languages; architecture should be extensible to multiple Indian languages.</w:t>
      </w:r>
    </w:p>
    <w:p>
      <w:pPr>
        <w:pStyle w:val="ListBullet"/>
        <w:spacing w:after="30"/>
      </w:pPr>
      <w:r>
        <w:t>Offline drafts and queued sync are essential for low-connectivity contexts.</w:t>
      </w:r>
    </w:p>
    <w:p>
      <w:pPr>
        <w:pStyle w:val="ListBullet"/>
        <w:spacing w:after="30"/>
      </w:pPr>
      <w:r>
        <w:t>Avoid cluttered enterprise dashboards on the artisan side.</w:t>
      </w:r>
    </w:p>
    <w:p>
      <w:pPr>
        <w:pStyle w:val="Heading2"/>
      </w:pPr>
      <w:r>
        <w:t>4.3 Multilingual pipeline</w:t>
      </w:r>
    </w:p>
    <w:p>
      <w:pPr>
        <w:spacing w:before="60" w:after="100"/>
        <w:ind w:left="288" w:right="288"/>
      </w:pPr>
      <w:r>
        <w:rPr>
          <w:rFonts w:ascii="Courier New" w:hAnsi="Courier New"/>
          <w:color w:val="2D2D2D"/>
          <w:sz w:val="16"/>
        </w:rPr>
        <w:t>Voice</w:t>
        <w:br/>
        <w:t xml:space="preserve">  ↓</w:t>
        <w:br/>
        <w:t>Language Detection</w:t>
        <w:br/>
        <w:t xml:space="preserve">  ↓</w:t>
        <w:br/>
        <w:t>ASR</w:t>
        <w:br/>
        <w:t xml:space="preserve">  ↓</w:t>
        <w:br/>
        <w:t>Original Transcript</w:t>
        <w:br/>
        <w:t xml:space="preserve">  ↓</w:t>
        <w:br/>
        <w:t>Translation / Normalisation</w:t>
        <w:br/>
        <w:t xml:space="preserve">  ↓</w:t>
        <w:br/>
        <w:t>Structured Extraction</w:t>
        <w:br/>
        <w:t xml:space="preserve">  ↓</w:t>
        <w:br/>
        <w:t>Catalogue + Story + Buyer-facing Content</w:t>
        <w:br/>
        <w:t xml:space="preserve">  ↓</w:t>
        <w:br/>
        <w:t>Artisan Review / Correction</w:t>
      </w:r>
    </w:p>
    <w:p>
      <w:pPr>
        <w:pStyle w:val="Heading2"/>
      </w:pPr>
      <w:r>
        <w:t>4.4 AI confidence gating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Confidence</w:t>
            </w:r>
          </w:p>
        </w:tc>
        <w:tc>
          <w:tcPr>
            <w:tcW w:type="dxa" w:w="5040"/>
            <w:vAlign w:val="center"/>
            <w:shd w:fill="EDE7DD"/>
          </w:tcPr>
          <w:p>
            <w:r/>
            <w:r>
              <w:rPr>
                <w:rFonts w:ascii="Aptos" w:hAnsi="Aptos"/>
                <w:b/>
                <w:sz w:val="17"/>
              </w:rPr>
              <w:t>System behavior</w:t>
            </w:r>
          </w:p>
        </w:tc>
      </w:tr>
      <w:tr>
        <w:tc>
          <w:tcPr>
            <w:tcW w:type="dxa" w:w="5040"/>
            <w:vAlign w:val="center"/>
          </w:tcPr>
          <w:p>
            <w:r/>
            <w:r>
              <w:rPr>
                <w:rFonts w:ascii="Aptos" w:hAnsi="Aptos"/>
                <w:b w:val="0"/>
                <w:sz w:val="16"/>
              </w:rPr>
              <w:t>High</w:t>
            </w:r>
          </w:p>
        </w:tc>
        <w:tc>
          <w:tcPr>
            <w:tcW w:type="dxa" w:w="5040"/>
            <w:vAlign w:val="center"/>
          </w:tcPr>
          <w:p>
            <w:r/>
            <w:r>
              <w:rPr>
                <w:rFonts w:ascii="Aptos" w:hAnsi="Aptos"/>
                <w:b w:val="0"/>
                <w:sz w:val="16"/>
              </w:rPr>
              <w:t>AI proposes structured fields for quick confirmation.</w:t>
            </w:r>
          </w:p>
        </w:tc>
      </w:tr>
      <w:tr>
        <w:tc>
          <w:tcPr>
            <w:tcW w:type="dxa" w:w="5040"/>
            <w:vAlign w:val="center"/>
          </w:tcPr>
          <w:p>
            <w:r/>
            <w:r>
              <w:rPr>
                <w:rFonts w:ascii="Aptos" w:hAnsi="Aptos"/>
                <w:b w:val="0"/>
                <w:sz w:val="16"/>
              </w:rPr>
              <w:t>Medium</w:t>
            </w:r>
          </w:p>
        </w:tc>
        <w:tc>
          <w:tcPr>
            <w:tcW w:type="dxa" w:w="5040"/>
            <w:vAlign w:val="center"/>
          </w:tcPr>
          <w:p>
            <w:r/>
            <w:r>
              <w:rPr>
                <w:rFonts w:ascii="Aptos" w:hAnsi="Aptos"/>
                <w:b w:val="0"/>
                <w:sz w:val="16"/>
              </w:rPr>
              <w:t>Ask targeted clarification questions for ambiguous attributes.</w:t>
            </w:r>
          </w:p>
        </w:tc>
      </w:tr>
      <w:tr>
        <w:tc>
          <w:tcPr>
            <w:tcW w:type="dxa" w:w="5040"/>
            <w:vAlign w:val="center"/>
          </w:tcPr>
          <w:p>
            <w:r/>
            <w:r>
              <w:rPr>
                <w:rFonts w:ascii="Aptos" w:hAnsi="Aptos"/>
                <w:b w:val="0"/>
                <w:sz w:val="16"/>
              </w:rPr>
              <w:t>Low / unknown</w:t>
            </w:r>
          </w:p>
        </w:tc>
        <w:tc>
          <w:tcPr>
            <w:tcW w:type="dxa" w:w="5040"/>
            <w:vAlign w:val="center"/>
          </w:tcPr>
          <w:p>
            <w:r/>
            <w:r>
              <w:rPr>
                <w:rFonts w:ascii="Aptos" w:hAnsi="Aptos"/>
                <w:b w:val="0"/>
                <w:sz w:val="16"/>
              </w:rPr>
              <w:t>Preserve narrative, flag uncertainty and route to manual/assisted review.</w:t>
            </w:r>
          </w:p>
        </w:tc>
      </w:tr>
    </w:tbl>
    <w:p/>
    <w:p>
      <w:pPr>
        <w:pStyle w:val="SmallNote"/>
        <w:spacing w:after="100"/>
      </w:pPr>
      <w:r>
        <w:t>AI should not automatically prove authenticity, cultural provenance or certification merely from an image/model prediction.</w:t>
      </w:r>
    </w:p>
    <w:p>
      <w:r>
        <w:br w:type="page"/>
      </w:r>
    </w:p>
    <w:p>
      <w:pPr>
        <w:pStyle w:val="Heading1"/>
      </w:pPr>
      <w:r>
        <w:t>5. AI / INTELLIGENCE LAYER</w:t>
      </w:r>
    </w:p>
    <w:p>
      <w:pPr>
        <w:pStyle w:val="Heading2"/>
      </w:pPr>
      <w:r>
        <w:t>5.1 Computer Vision</w:t>
      </w:r>
    </w:p>
    <w:p>
      <w:pPr>
        <w:pStyle w:val="ListBullet"/>
        <w:spacing w:after="30"/>
      </w:pPr>
      <w:r>
        <w:t>Background/lighting/framing enhancement.</w:t>
      </w:r>
    </w:p>
    <w:p>
      <w:pPr>
        <w:pStyle w:val="ListBullet"/>
        <w:spacing w:after="30"/>
      </w:pPr>
      <w:r>
        <w:t>Image quality assessment.</w:t>
      </w:r>
    </w:p>
    <w:p>
      <w:pPr>
        <w:pStyle w:val="ListBullet"/>
        <w:spacing w:after="30"/>
      </w:pPr>
      <w:r>
        <w:t>Product/object understanding.</w:t>
      </w:r>
    </w:p>
    <w:p>
      <w:pPr>
        <w:pStyle w:val="ListBullet"/>
        <w:spacing w:after="30"/>
      </w:pPr>
      <w:r>
        <w:t>Attribute extraction.</w:t>
      </w:r>
    </w:p>
    <w:p>
      <w:pPr>
        <w:pStyle w:val="ListBullet"/>
        <w:spacing w:after="30"/>
      </w:pPr>
      <w:r>
        <w:t>Craft/product classification where confidence is sufficient.</w:t>
      </w:r>
    </w:p>
    <w:p>
      <w:pPr>
        <w:pStyle w:val="ListBullet"/>
        <w:spacing w:after="30"/>
      </w:pPr>
      <w:r>
        <w:t>Optional assisted quality checks; never claim perfect handmade-quality certification.</w:t>
      </w:r>
    </w:p>
    <w:p>
      <w:pPr>
        <w:pStyle w:val="Heading2"/>
      </w:pPr>
      <w:r>
        <w:t>5.2 Speech + NLP / LLM</w:t>
      </w:r>
    </w:p>
    <w:p>
      <w:pPr>
        <w:pStyle w:val="ListBullet"/>
        <w:spacing w:after="30"/>
      </w:pPr>
      <w:r>
        <w:t>ASR for regional-language speech.</w:t>
      </w:r>
    </w:p>
    <w:p>
      <w:pPr>
        <w:pStyle w:val="ListBullet"/>
        <w:spacing w:after="30"/>
      </w:pPr>
      <w:r>
        <w:t>Language identification.</w:t>
      </w:r>
    </w:p>
    <w:p>
      <w:pPr>
        <w:pStyle w:val="ListBullet"/>
        <w:spacing w:after="30"/>
      </w:pPr>
      <w:r>
        <w:t>Translation.</w:t>
      </w:r>
    </w:p>
    <w:p>
      <w:pPr>
        <w:pStyle w:val="ListBullet"/>
        <w:spacing w:after="30"/>
      </w:pPr>
      <w:r>
        <w:t>Structured product attribute extraction.</w:t>
      </w:r>
    </w:p>
    <w:p>
      <w:pPr>
        <w:pStyle w:val="ListBullet"/>
        <w:spacing w:after="30"/>
      </w:pPr>
      <w:r>
        <w:t>Catalogue title/description generation.</w:t>
      </w:r>
    </w:p>
    <w:p>
      <w:pPr>
        <w:pStyle w:val="ListBullet"/>
        <w:spacing w:after="30"/>
      </w:pPr>
      <w:r>
        <w:t>Keywords / SEO-supporting fields.</w:t>
      </w:r>
    </w:p>
    <w:p>
      <w:pPr>
        <w:pStyle w:val="ListBullet"/>
        <w:spacing w:after="30"/>
      </w:pPr>
      <w:r>
        <w:t>Craft story generation from confirmed facts.</w:t>
      </w:r>
    </w:p>
    <w:p>
      <w:pPr>
        <w:pStyle w:val="ListBullet"/>
        <w:spacing w:after="30"/>
      </w:pPr>
      <w:r>
        <w:t>Buyer requirement extraction.</w:t>
      </w:r>
    </w:p>
    <w:p>
      <w:pPr>
        <w:pStyle w:val="ListBullet"/>
        <w:spacing w:after="30"/>
      </w:pPr>
      <w:r>
        <w:t>Explanation generation for pricing and matching.</w:t>
      </w:r>
    </w:p>
    <w:p>
      <w:pPr>
        <w:pStyle w:val="Heading2"/>
      </w:pPr>
      <w:r>
        <w:t>5.3 Product schema</w:t>
      </w:r>
    </w:p>
    <w:p>
      <w:pPr>
        <w:spacing w:before="60" w:after="100"/>
        <w:ind w:left="288" w:right="288"/>
      </w:pPr>
      <w:r>
        <w:rPr>
          <w:rFonts w:ascii="Courier New" w:hAnsi="Courier New"/>
          <w:color w:val="2D2D2D"/>
          <w:sz w:val="16"/>
        </w:rPr>
        <w:t>Product</w:t>
        <w:br/>
        <w:t>├─ product_id</w:t>
        <w:br/>
        <w:t>├─ title</w:t>
        <w:br/>
        <w:t>├─ description</w:t>
        <w:br/>
        <w:t>├─ craft</w:t>
        <w:br/>
        <w:t>├─ craft_type</w:t>
        <w:br/>
        <w:t>├─ region</w:t>
        <w:br/>
        <w:t>├─ material</w:t>
        <w:br/>
        <w:t>├─ colour</w:t>
        <w:br/>
        <w:t>├─ dimensions</w:t>
        <w:br/>
        <w:t>├─ technique</w:t>
        <w:br/>
        <w:t>├─ usage</w:t>
        <w:br/>
        <w:t>├─ images</w:t>
        <w:br/>
        <w:t>├─ price_range</w:t>
        <w:br/>
        <w:t>├─ quantity / MOQ</w:t>
        <w:br/>
        <w:t>├─ customization</w:t>
        <w:br/>
        <w:t>├─ production_time</w:t>
        <w:br/>
        <w:t>├─ capacity</w:t>
        <w:br/>
        <w:t>├─ certifications</w:t>
        <w:br/>
        <w:t>├─ evidence_refs</w:t>
        <w:br/>
        <w:t>└─ timestamps / confidence / verification state</w:t>
      </w:r>
    </w:p>
    <w:p>
      <w:pPr>
        <w:pStyle w:val="Heading2"/>
      </w:pPr>
      <w:r>
        <w:t>5.4 Pricing Intelligence</w:t>
      </w:r>
    </w:p>
    <w:p>
      <w:r>
        <w:rPr>
          <w:b/>
        </w:rPr>
        <w:t xml:space="preserve">Do NOT use: </w:t>
      </w:r>
      <w:r>
        <w:t>LLM → arbitrary price.</w:t>
      </w:r>
    </w:p>
    <w:p>
      <w:pPr>
        <w:spacing w:before="60" w:after="100"/>
        <w:ind w:left="288" w:right="288"/>
      </w:pPr>
      <w:r>
        <w:rPr>
          <w:rFonts w:ascii="Courier New" w:hAnsi="Courier New"/>
          <w:color w:val="2D2D2D"/>
          <w:sz w:val="16"/>
        </w:rPr>
        <w:t>RAW MATERIAL COST</w:t>
        <w:br/>
        <w:t xml:space="preserve">       +</w:t>
        <w:br/>
        <w:t>LABOUR / PRODUCTION TIME</w:t>
        <w:br/>
        <w:t xml:space="preserve">       +</w:t>
        <w:br/>
        <w:t>PRODUCT ATTRIBUTES / COMPLEXITY</w:t>
        <w:br/>
        <w:t xml:space="preserve">       +</w:t>
        <w:br/>
        <w:t>HISTORICAL / MARKET BENCHMARKS</w:t>
        <w:br/>
        <w:t xml:space="preserve">       +</w:t>
        <w:br/>
        <w:t>LOGISTICS</w:t>
        <w:br/>
        <w:t xml:space="preserve">       +</w:t>
        <w:br/>
        <w:t>DESIRED MARGIN</w:t>
        <w:br/>
        <w:t xml:space="preserve">       ↓</w:t>
        <w:br/>
        <w:t>PRICING MODEL</w:t>
        <w:br/>
        <w:t xml:space="preserve">       ↓</w:t>
        <w:br/>
        <w:t>ESTIMATED COST</w:t>
        <w:br/>
        <w:t>MARKET / BENCHMARK RANGE</w:t>
        <w:br/>
        <w:t>RECOMMENDED RANGE</w:t>
        <w:br/>
        <w:t xml:space="preserve">       ↓</w:t>
        <w:br/>
        <w:t>EXPLANATION</w:t>
      </w:r>
    </w:p>
    <w:p>
      <w:pPr>
        <w:pStyle w:val="ListBullet"/>
        <w:spacing w:after="30"/>
      </w:pPr>
      <w:r>
        <w:t>The artisan retains final control over the selling price.</w:t>
      </w:r>
    </w:p>
    <w:p>
      <w:pPr>
        <w:pStyle w:val="ListBullet"/>
        <w:spacing w:after="30"/>
      </w:pPr>
      <w:r>
        <w:t>If live market data is unavailable, use historical/benchmark/prototype data and label it clearly.</w:t>
      </w:r>
    </w:p>
    <w:p>
      <w:pPr>
        <w:pStyle w:val="ListBullet"/>
        <w:spacing w:after="30"/>
      </w:pPr>
      <w:r>
        <w:t>A prototype can use a curated or synthetic benchmark dataset containing craft, material, size, complexity, labour hours, material cost, historical price, market price, region and demand index.</w:t>
      </w:r>
    </w:p>
    <w:p>
      <w:pPr>
        <w:pStyle w:val="ListBullet"/>
        <w:spacing w:after="30"/>
      </w:pPr>
      <w:r>
        <w:t>Do not claim real-time national market intelligence unless actual data sources support it.</w:t>
      </w:r>
    </w:p>
    <w:p>
      <w:pPr>
        <w:pStyle w:val="Heading2"/>
      </w:pPr>
      <w:r>
        <w:t>5.5 Example explainable price</w:t>
      </w:r>
    </w:p>
    <w:p>
      <w:pPr>
        <w:spacing w:before="60" w:after="100"/>
        <w:ind w:left="288" w:right="288"/>
      </w:pPr>
      <w:r>
        <w:rPr>
          <w:rFonts w:ascii="Courier New" w:hAnsi="Courier New"/>
          <w:color w:val="2D2D2D"/>
          <w:sz w:val="16"/>
        </w:rPr>
        <w:t>Raw material       ₹450</w:t>
        <w:br/>
        <w:t>Labour             ₹300</w:t>
        <w:br/>
        <w:t>Craft complexity   ₹100</w:t>
        <w:br/>
        <w:t>Logistics           ₹70</w:t>
        <w:br/>
        <w:t>Margin             ₹250</w:t>
        <w:br/>
        <w:t>--------------------------------</w:t>
        <w:br/>
        <w:t>Recommended       ₹1,170</w:t>
        <w:br/>
        <w:br/>
        <w:t>Benchmark range: ₹1,100 – ₹1,350</w:t>
        <w:br/>
        <w:t>Explanation: cost + complexity + benchmark + logistics + margin</w:t>
      </w:r>
    </w:p>
    <w:p>
      <w:r>
        <w:br w:type="page"/>
      </w:r>
    </w:p>
    <w:p>
      <w:pPr>
        <w:pStyle w:val="Heading1"/>
      </w:pPr>
      <w:r>
        <w:t>6. ARTISAN CAPABILITY TWIN + EVIDENCE ENGINE</w:t>
      </w:r>
    </w:p>
    <w:p>
      <w:pPr>
        <w:pStyle w:val="Heading2"/>
      </w:pPr>
      <w:r>
        <w:t>6.1 Core concept</w:t>
      </w:r>
    </w:p>
    <w:p>
      <w:r>
        <w:rPr>
          <w:b/>
        </w:rPr>
        <w:t>A normal seller profile says what an artisan sells. The Capability Twin represents what the artisan can reliably fulfil.</w:t>
      </w:r>
    </w:p>
    <w:p>
      <w:pPr>
        <w:spacing w:before="60" w:after="100"/>
        <w:ind w:left="288" w:right="288"/>
      </w:pPr>
      <w:r>
        <w:rPr>
          <w:rFonts w:ascii="Courier New" w:hAnsi="Courier New"/>
          <w:color w:val="2D2D2D"/>
          <w:sz w:val="16"/>
        </w:rPr>
        <w:t>CAPABILITY ATTRIBUTE</w:t>
        <w:br/>
        <w:t xml:space="preserve">  ├─ Value</w:t>
        <w:br/>
        <w:t xml:space="preserve">  ├─ Source</w:t>
        <w:br/>
        <w:t xml:space="preserve">  ├─ Timestamp</w:t>
        <w:br/>
        <w:t xml:space="preserve">  ├─ Confidence</w:t>
        <w:br/>
        <w:t xml:space="preserve">  ├─ Verification Status</w:t>
        <w:br/>
        <w:t xml:space="preserve">  └─ Freshness / evidence age</w:t>
      </w:r>
    </w:p>
    <w:p>
      <w:pPr>
        <w:pStyle w:val="Heading2"/>
      </w:pPr>
      <w:r>
        <w:t>6.2 Core capability dimensions</w:t>
      </w:r>
    </w:p>
    <w:p>
      <w:pPr>
        <w:pStyle w:val="ListBullet"/>
        <w:spacing w:after="30"/>
      </w:pPr>
      <w:r>
        <w:t>Craft and products.</w:t>
      </w:r>
    </w:p>
    <w:p>
      <w:pPr>
        <w:pStyle w:val="ListBullet"/>
        <w:spacing w:after="30"/>
      </w:pPr>
      <w:r>
        <w:t>Materials.</w:t>
      </w:r>
    </w:p>
    <w:p>
      <w:pPr>
        <w:pStyle w:val="ListBullet"/>
        <w:spacing w:after="30"/>
      </w:pPr>
      <w:r>
        <w:t>Claimed capacity.</w:t>
      </w:r>
    </w:p>
    <w:p>
      <w:pPr>
        <w:pStyle w:val="ListBullet"/>
        <w:spacing w:after="30"/>
      </w:pPr>
      <w:r>
        <w:t>Observed capacity.</w:t>
      </w:r>
    </w:p>
    <w:p>
      <w:pPr>
        <w:pStyle w:val="ListBullet"/>
        <w:spacing w:after="30"/>
      </w:pPr>
      <w:r>
        <w:t>Current commitments.</w:t>
      </w:r>
    </w:p>
    <w:p>
      <w:pPr>
        <w:pStyle w:val="ListBullet"/>
        <w:spacing w:after="30"/>
      </w:pPr>
      <w:r>
        <w:t>Available capacity.</w:t>
      </w:r>
    </w:p>
    <w:p>
      <w:pPr>
        <w:pStyle w:val="ListBullet"/>
        <w:spacing w:after="30"/>
      </w:pPr>
      <w:r>
        <w:t>Lead time.</w:t>
      </w:r>
    </w:p>
    <w:p>
      <w:pPr>
        <w:pStyle w:val="ListBullet"/>
        <w:spacing w:after="30"/>
      </w:pPr>
      <w:r>
        <w:t>Customization capability.</w:t>
      </w:r>
    </w:p>
    <w:p>
      <w:pPr>
        <w:pStyle w:val="ListBullet"/>
        <w:spacing w:after="30"/>
      </w:pPr>
      <w:r>
        <w:t>Price range.</w:t>
      </w:r>
    </w:p>
    <w:p>
      <w:pPr>
        <w:pStyle w:val="ListBullet"/>
        <w:spacing w:after="30"/>
      </w:pPr>
      <w:r>
        <w:t>Quality history.</w:t>
      </w:r>
    </w:p>
    <w:p>
      <w:pPr>
        <w:pStyle w:val="ListBullet"/>
        <w:spacing w:after="30"/>
      </w:pPr>
      <w:r>
        <w:t>Specification compliance.</w:t>
      </w:r>
    </w:p>
    <w:p>
      <w:pPr>
        <w:pStyle w:val="ListBullet"/>
        <w:spacing w:after="30"/>
      </w:pPr>
      <w:r>
        <w:t>Verification state.</w:t>
      </w:r>
    </w:p>
    <w:p>
      <w:pPr>
        <w:pStyle w:val="ListBullet"/>
        <w:spacing w:after="30"/>
      </w:pPr>
      <w:r>
        <w:t>Certifications where applicable.</w:t>
      </w:r>
    </w:p>
    <w:p>
      <w:pPr>
        <w:pStyle w:val="ListBullet"/>
        <w:spacing w:after="30"/>
      </w:pPr>
      <w:r>
        <w:t>Evidence references and freshness.</w:t>
      </w:r>
    </w:p>
    <w:p>
      <w:pPr>
        <w:pStyle w:val="Heading2"/>
      </w:pPr>
      <w:r>
        <w:t>6.3 Fundamental data principle</w:t>
      </w:r>
    </w:p>
    <w:p>
      <w:r>
        <w:rPr>
          <w:b/>
        </w:rPr>
        <w:t>What the artisan says ≠ what the AI infers ≠ what the system has observed.</w:t>
      </w:r>
    </w:p>
    <w:p>
      <w:pPr>
        <w:pStyle w:val="Heading2"/>
      </w:pPr>
      <w:r>
        <w:t>6.4 Example</w:t>
      </w:r>
    </w:p>
    <w:p>
      <w:pPr>
        <w:spacing w:before="60" w:after="100"/>
        <w:ind w:left="288" w:right="288"/>
      </w:pPr>
      <w:r>
        <w:rPr>
          <w:rFonts w:ascii="Courier New" w:hAnsi="Courier New"/>
          <w:color w:val="2D2D2D"/>
          <w:sz w:val="16"/>
        </w:rPr>
        <w:t>Initial:</w:t>
        <w:br/>
        <w:t>Capacity = 500/month</w:t>
        <w:br/>
        <w:t>Source = artisan declaration</w:t>
        <w:br/>
        <w:t>Status = self-declared</w:t>
        <w:br/>
        <w:t>Confidence = medium</w:t>
        <w:br/>
        <w:br/>
        <w:t>After transactions:</w:t>
        <w:br/>
        <w:t>Observed average = 380/month</w:t>
        <w:br/>
        <w:t>Source = completed-order history</w:t>
        <w:br/>
        <w:t>Status = observed</w:t>
        <w:br/>
        <w:t>Confidence = high</w:t>
        <w:br/>
        <w:br/>
        <w:t>The system can retain both values and explain the difference.</w:t>
      </w:r>
    </w:p>
    <w:p>
      <w:pPr>
        <w:pStyle w:val="Heading2"/>
      </w:pPr>
      <w:r>
        <w:t>6.5 Capability freshness / decay</w:t>
      </w:r>
    </w:p>
    <w:p>
      <w:pPr>
        <w:pStyle w:val="ListBullet"/>
        <w:spacing w:after="30"/>
      </w:pPr>
      <w:r>
        <w:t>A capacity verified yesterday is not equivalent to a self-declared capacity from 18 months ago.</w:t>
      </w:r>
    </w:p>
    <w:p>
      <w:pPr>
        <w:pStyle w:val="ListBullet"/>
        <w:spacing w:after="30"/>
      </w:pPr>
      <w:r>
        <w:t>Store evidence timestamps and freshness.</w:t>
      </w:r>
    </w:p>
    <w:p>
      <w:pPr>
        <w:pStyle w:val="ListBullet"/>
        <w:spacing w:after="30"/>
      </w:pPr>
      <w:r>
        <w:t>Recent successful orders can refresh capability estimates.</w:t>
      </w:r>
    </w:p>
    <w:p>
      <w:pPr>
        <w:pStyle w:val="ListBullet"/>
        <w:spacing w:after="30"/>
      </w:pPr>
      <w:r>
        <w:t>Stale evidence should trigger re-verification.</w:t>
      </w:r>
    </w:p>
    <w:p>
      <w:pPr>
        <w:pStyle w:val="ListBullet"/>
        <w:spacing w:after="30"/>
      </w:pPr>
      <w:r>
        <w:t>If claimed capacity materially diverges from observed capacity, flag the divergence and request an update.</w:t>
      </w:r>
    </w:p>
    <w:p>
      <w:pPr>
        <w:pStyle w:val="Heading2"/>
      </w:pPr>
      <w:r>
        <w:t>6.6 Quality model: performance vs evidence strength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Dimension</w:t>
            </w:r>
          </w:p>
        </w:tc>
        <w:tc>
          <w:tcPr>
            <w:tcW w:type="dxa" w:w="5040"/>
            <w:vAlign w:val="center"/>
            <w:shd w:fill="EDE7DD"/>
          </w:tcPr>
          <w:p>
            <w:r/>
            <w:r>
              <w:rPr>
                <w:rFonts w:ascii="Aptos" w:hAnsi="Aptos"/>
                <w:b/>
                <w:sz w:val="17"/>
              </w:rPr>
              <w:t>Examples</w:t>
            </w:r>
          </w:p>
        </w:tc>
      </w:tr>
      <w:tr>
        <w:tc>
          <w:tcPr>
            <w:tcW w:type="dxa" w:w="5040"/>
            <w:vAlign w:val="center"/>
          </w:tcPr>
          <w:p>
            <w:r/>
            <w:r>
              <w:rPr>
                <w:rFonts w:ascii="Aptos" w:hAnsi="Aptos"/>
                <w:b w:val="0"/>
                <w:sz w:val="16"/>
              </w:rPr>
              <w:t>Performance</w:t>
            </w:r>
          </w:p>
        </w:tc>
        <w:tc>
          <w:tcPr>
            <w:tcW w:type="dxa" w:w="5040"/>
            <w:vAlign w:val="center"/>
          </w:tcPr>
          <w:p>
            <w:r/>
            <w:r>
              <w:rPr>
                <w:rFonts w:ascii="Aptos" w:hAnsi="Aptos"/>
                <w:b w:val="0"/>
                <w:sz w:val="16"/>
              </w:rPr>
              <w:t>QC pass rate, specification compliance, on-time completion, rejection/return rate.</w:t>
            </w:r>
          </w:p>
        </w:tc>
      </w:tr>
      <w:tr>
        <w:tc>
          <w:tcPr>
            <w:tcW w:type="dxa" w:w="5040"/>
            <w:vAlign w:val="center"/>
          </w:tcPr>
          <w:p>
            <w:r/>
            <w:r>
              <w:rPr>
                <w:rFonts w:ascii="Aptos" w:hAnsi="Aptos"/>
                <w:b w:val="0"/>
                <w:sz w:val="16"/>
              </w:rPr>
              <w:t>Evidence strength</w:t>
            </w:r>
          </w:p>
        </w:tc>
        <w:tc>
          <w:tcPr>
            <w:tcW w:type="dxa" w:w="5040"/>
            <w:vAlign w:val="center"/>
          </w:tcPr>
          <w:p>
            <w:r/>
            <w:r>
              <w:rPr>
                <w:rFonts w:ascii="Aptos" w:hAnsi="Aptos"/>
                <w:b w:val="0"/>
                <w:sz w:val="16"/>
              </w:rPr>
              <w:t>Number of completed orders, verified QC observations, B2B history, recency, transaction depth.</w:t>
            </w:r>
          </w:p>
        </w:tc>
      </w:tr>
    </w:tbl>
    <w:p/>
    <w:p>
      <w:pPr>
        <w:pStyle w:val="SmallNote"/>
        <w:spacing w:after="100"/>
      </w:pPr>
      <w:r>
        <w:t>A 100% result from one successful order should not be represented as equivalent to a 94% result supported by 100 completed orders. New artisans should be shown as “Insufficient evidence / Building evidence”, not falsely assigned 0% quality.</w:t>
      </w:r>
    </w:p>
    <w:p>
      <w:r>
        <w:br w:type="page"/>
      </w:r>
    </w:p>
    <w:p>
      <w:pPr>
        <w:pStyle w:val="Heading1"/>
      </w:pPr>
      <w:r>
        <w:t>7. B2C → B2B TRUST LADDER</w:t>
      </w:r>
    </w:p>
    <w:p>
      <w:pPr>
        <w:pStyle w:val="Heading2"/>
      </w:pPr>
      <w:r>
        <w:t>7.1 Prototype policy</w:t>
      </w:r>
    </w:p>
    <w:p>
      <w:pPr>
        <w:spacing w:before="60" w:after="100"/>
        <w:ind w:left="288" w:right="288"/>
      </w:pPr>
      <w:r>
        <w:rPr>
          <w:rFonts w:ascii="Courier New" w:hAnsi="Courier New"/>
          <w:color w:val="2D2D2D"/>
          <w:sz w:val="16"/>
        </w:rPr>
        <w:t>NEW ARTISAN</w:t>
        <w:br/>
        <w:t xml:space="preserve">   ↓</w:t>
        <w:br/>
        <w:t>Identity / Craft Verification</w:t>
        <w:br/>
        <w:t xml:space="preserve">   ↓</w:t>
        <w:br/>
        <w:t>B2C COMMERCE</w:t>
        <w:br/>
        <w:t xml:space="preserve">   ↓</w:t>
        <w:br/>
        <w:t>Successful B2C evidence</w:t>
        <w:br/>
        <w:t xml:space="preserve">   ↓</w:t>
        <w:br/>
        <w:t>Configured B2B eligibility assessment</w:t>
        <w:br/>
        <w:t xml:space="preserve">   ↓</w:t>
        <w:br/>
        <w:t>LIMITED B2B</w:t>
        <w:br/>
        <w:t xml:space="preserve">   ↓</w:t>
        <w:br/>
        <w:t>More evidence + B2B history + reliable QC/capacity</w:t>
        <w:br/>
        <w:t xml:space="preserve">   ↓</w:t>
        <w:br/>
        <w:t>LARGER B2B OPPORTUNITIES</w:t>
      </w:r>
    </w:p>
    <w:p>
      <w:pPr>
        <w:pStyle w:val="SmallNote"/>
        <w:spacing w:after="100"/>
      </w:pPr>
      <w:r>
        <w:t>The prototype analysis uses 10 successfully completed B2C orders as a configurable example gate. It is NOT a universal industry standard and should never be presented as one.</w:t>
      </w:r>
    </w:p>
    <w:p>
      <w:pPr>
        <w:pStyle w:val="Heading2"/>
      </w:pPr>
      <w:r>
        <w:t>7.2 B2B eligibility should also consider</w:t>
      </w:r>
    </w:p>
    <w:p>
      <w:pPr>
        <w:pStyle w:val="ListBullet"/>
        <w:spacing w:after="30"/>
      </w:pPr>
      <w:r>
        <w:t>Verified identity/craft where required.</w:t>
      </w:r>
    </w:p>
    <w:p>
      <w:pPr>
        <w:pStyle w:val="ListBullet"/>
        <w:spacing w:after="30"/>
      </w:pPr>
      <w:r>
        <w:t>Sufficient QC evidence.</w:t>
      </w:r>
    </w:p>
    <w:p>
      <w:pPr>
        <w:pStyle w:val="ListBullet"/>
        <w:spacing w:after="30"/>
      </w:pPr>
      <w:r>
        <w:t>Appropriate production capability.</w:t>
      </w:r>
    </w:p>
    <w:p>
      <w:pPr>
        <w:pStyle w:val="ListBullet"/>
        <w:spacing w:after="30"/>
      </w:pPr>
      <w:r>
        <w:t>Available capacity for the specific order.</w:t>
      </w:r>
    </w:p>
    <w:p>
      <w:pPr>
        <w:pStyle w:val="ListBullet"/>
        <w:spacing w:after="30"/>
      </w:pPr>
      <w:r>
        <w:t>Acceptable lead time.</w:t>
      </w:r>
    </w:p>
    <w:p>
      <w:pPr>
        <w:pStyle w:val="ListBullet"/>
        <w:spacing w:after="30"/>
      </w:pPr>
      <w:r>
        <w:t>Required certifications.</w:t>
      </w:r>
    </w:p>
    <w:p>
      <w:pPr>
        <w:pStyle w:val="ListBullet"/>
        <w:spacing w:after="30"/>
      </w:pPr>
      <w:r>
        <w:t>Recent evidence / freshness.</w:t>
      </w:r>
    </w:p>
    <w:p>
      <w:pPr>
        <w:pStyle w:val="ListBullet"/>
        <w:spacing w:after="30"/>
      </w:pPr>
      <w:r>
        <w:t>Relevant prior B2B performance where available.</w:t>
      </w:r>
    </w:p>
    <w:p>
      <w:pPr>
        <w:pStyle w:val="Heading2"/>
      </w:pPr>
      <w:r>
        <w:t>7.3 Opportunity-specific eligibility</w:t>
      </w:r>
    </w:p>
    <w:p>
      <w:r>
        <w:rPr>
          <w:b/>
        </w:rPr>
        <w:t>Eligibility is not binary across all possible orders. An artisan may be eligible for a 100-unit order but not a 2,000-unit order because capability, capacity, lead time or evidence requirements differ.</w:t>
      </w:r>
    </w:p>
    <w:p>
      <w:pPr>
        <w:pStyle w:val="Heading2"/>
      </w:pPr>
      <w:r>
        <w:t>7.4 Two-sided B2B trust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Artisan-side evidence</w:t>
            </w:r>
          </w:p>
        </w:tc>
        <w:tc>
          <w:tcPr>
            <w:tcW w:type="dxa" w:w="5040"/>
            <w:vAlign w:val="center"/>
            <w:shd w:fill="EDE7DD"/>
          </w:tcPr>
          <w:p>
            <w:r/>
            <w:r>
              <w:rPr>
                <w:rFonts w:ascii="Aptos" w:hAnsi="Aptos"/>
                <w:b/>
                <w:sz w:val="17"/>
              </w:rPr>
              <w:t>Buyer-side evidence</w:t>
            </w:r>
          </w:p>
        </w:tc>
      </w:tr>
      <w:tr>
        <w:tc>
          <w:tcPr>
            <w:tcW w:type="dxa" w:w="5040"/>
            <w:vAlign w:val="center"/>
          </w:tcPr>
          <w:p>
            <w:r/>
            <w:r>
              <w:rPr>
                <w:rFonts w:ascii="Aptos" w:hAnsi="Aptos"/>
                <w:b w:val="0"/>
                <w:sz w:val="16"/>
              </w:rPr>
              <w:t>Identity / craft verification</w:t>
            </w:r>
          </w:p>
        </w:tc>
        <w:tc>
          <w:tcPr>
            <w:tcW w:type="dxa" w:w="5040"/>
            <w:vAlign w:val="center"/>
          </w:tcPr>
          <w:p>
            <w:r/>
            <w:r>
              <w:rPr>
                <w:rFonts w:ascii="Aptos" w:hAnsi="Aptos"/>
                <w:b w:val="0"/>
                <w:sz w:val="16"/>
              </w:rPr>
              <w:t>Legal / trade identity</w:t>
            </w:r>
          </w:p>
        </w:tc>
      </w:tr>
      <w:tr>
        <w:tc>
          <w:tcPr>
            <w:tcW w:type="dxa" w:w="5040"/>
            <w:vAlign w:val="center"/>
          </w:tcPr>
          <w:p>
            <w:r/>
            <w:r>
              <w:rPr>
                <w:rFonts w:ascii="Aptos" w:hAnsi="Aptos"/>
                <w:b w:val="0"/>
                <w:sz w:val="16"/>
              </w:rPr>
              <w:t>B2C history</w:t>
            </w:r>
          </w:p>
        </w:tc>
        <w:tc>
          <w:tcPr>
            <w:tcW w:type="dxa" w:w="5040"/>
            <w:vAlign w:val="center"/>
          </w:tcPr>
          <w:p>
            <w:r/>
            <w:r>
              <w:rPr>
                <w:rFonts w:ascii="Aptos" w:hAnsi="Aptos"/>
                <w:b w:val="0"/>
                <w:sz w:val="16"/>
              </w:rPr>
              <w:t>GSTIN where applicable</w:t>
            </w:r>
          </w:p>
        </w:tc>
      </w:tr>
      <w:tr>
        <w:tc>
          <w:tcPr>
            <w:tcW w:type="dxa" w:w="5040"/>
            <w:vAlign w:val="center"/>
          </w:tcPr>
          <w:p>
            <w:r/>
            <w:r>
              <w:rPr>
                <w:rFonts w:ascii="Aptos" w:hAnsi="Aptos"/>
                <w:b w:val="0"/>
                <w:sz w:val="16"/>
              </w:rPr>
              <w:t>QC pass rate</w:t>
            </w:r>
          </w:p>
        </w:tc>
        <w:tc>
          <w:tcPr>
            <w:tcW w:type="dxa" w:w="5040"/>
            <w:vAlign w:val="center"/>
          </w:tcPr>
          <w:p>
            <w:r/>
            <w:r>
              <w:rPr>
                <w:rFonts w:ascii="Aptos" w:hAnsi="Aptos"/>
                <w:b w:val="0"/>
                <w:sz w:val="16"/>
              </w:rPr>
              <w:t>Business verification</w:t>
            </w:r>
          </w:p>
        </w:tc>
      </w:tr>
      <w:tr>
        <w:tc>
          <w:tcPr>
            <w:tcW w:type="dxa" w:w="5040"/>
            <w:vAlign w:val="center"/>
          </w:tcPr>
          <w:p>
            <w:r/>
            <w:r>
              <w:rPr>
                <w:rFonts w:ascii="Aptos" w:hAnsi="Aptos"/>
                <w:b w:val="0"/>
                <w:sz w:val="16"/>
              </w:rPr>
              <w:t>Specification compliance</w:t>
            </w:r>
          </w:p>
        </w:tc>
        <w:tc>
          <w:tcPr>
            <w:tcW w:type="dxa" w:w="5040"/>
            <w:vAlign w:val="center"/>
          </w:tcPr>
          <w:p>
            <w:r/>
            <w:r>
              <w:rPr>
                <w:rFonts w:ascii="Aptos" w:hAnsi="Aptos"/>
                <w:b w:val="0"/>
                <w:sz w:val="16"/>
              </w:rPr>
              <w:t>Payment history</w:t>
            </w:r>
          </w:p>
        </w:tc>
      </w:tr>
      <w:tr>
        <w:tc>
          <w:tcPr>
            <w:tcW w:type="dxa" w:w="5040"/>
            <w:vAlign w:val="center"/>
          </w:tcPr>
          <w:p>
            <w:r/>
            <w:r>
              <w:rPr>
                <w:rFonts w:ascii="Aptos" w:hAnsi="Aptos"/>
                <w:b w:val="0"/>
                <w:sz w:val="16"/>
              </w:rPr>
              <w:t>On-time completion</w:t>
            </w:r>
          </w:p>
        </w:tc>
        <w:tc>
          <w:tcPr>
            <w:tcW w:type="dxa" w:w="5040"/>
            <w:vAlign w:val="center"/>
          </w:tcPr>
          <w:p>
            <w:r/>
            <w:r>
              <w:rPr>
                <w:rFonts w:ascii="Aptos" w:hAnsi="Aptos"/>
                <w:b w:val="0"/>
                <w:sz w:val="16"/>
              </w:rPr>
              <w:t>Completed orders</w:t>
            </w:r>
          </w:p>
        </w:tc>
      </w:tr>
      <w:tr>
        <w:tc>
          <w:tcPr>
            <w:tcW w:type="dxa" w:w="5040"/>
            <w:vAlign w:val="center"/>
          </w:tcPr>
          <w:p>
            <w:r/>
            <w:r>
              <w:rPr>
                <w:rFonts w:ascii="Aptos" w:hAnsi="Aptos"/>
                <w:b w:val="0"/>
                <w:sz w:val="16"/>
              </w:rPr>
              <w:t>Demonstrated capacity</w:t>
            </w:r>
          </w:p>
        </w:tc>
        <w:tc>
          <w:tcPr>
            <w:tcW w:type="dxa" w:w="5040"/>
            <w:vAlign w:val="center"/>
          </w:tcPr>
          <w:p>
            <w:r/>
            <w:r>
              <w:rPr>
                <w:rFonts w:ascii="Aptos" w:hAnsi="Aptos"/>
                <w:b w:val="0"/>
                <w:sz w:val="16"/>
              </w:rPr>
              <w:t>Cancellations</w:t>
            </w:r>
          </w:p>
        </w:tc>
      </w:tr>
      <w:tr>
        <w:tc>
          <w:tcPr>
            <w:tcW w:type="dxa" w:w="5040"/>
            <w:vAlign w:val="center"/>
          </w:tcPr>
          <w:p>
            <w:r/>
            <w:r>
              <w:rPr>
                <w:rFonts w:ascii="Aptos" w:hAnsi="Aptos"/>
                <w:b w:val="0"/>
                <w:sz w:val="16"/>
              </w:rPr>
              <w:t>B2B history</w:t>
            </w:r>
          </w:p>
        </w:tc>
        <w:tc>
          <w:tcPr>
            <w:tcW w:type="dxa" w:w="5040"/>
            <w:vAlign w:val="center"/>
          </w:tcPr>
          <w:p>
            <w:r/>
            <w:r>
              <w:rPr>
                <w:rFonts w:ascii="Aptos" w:hAnsi="Aptos"/>
                <w:b w:val="0"/>
                <w:sz w:val="16"/>
              </w:rPr>
              <w:t>Disputes</w:t>
            </w:r>
          </w:p>
        </w:tc>
      </w:tr>
      <w:tr>
        <w:tc>
          <w:tcPr>
            <w:tcW w:type="dxa" w:w="5040"/>
            <w:vAlign w:val="center"/>
          </w:tcPr>
          <w:p>
            <w:r/>
            <w:r>
              <w:rPr>
                <w:rFonts w:ascii="Aptos" w:hAnsi="Aptos"/>
                <w:b w:val="0"/>
                <w:sz w:val="16"/>
              </w:rPr>
              <w:t>Dispute history</w:t>
            </w:r>
          </w:p>
        </w:tc>
        <w:tc>
          <w:tcPr>
            <w:tcW w:type="dxa" w:w="5040"/>
            <w:vAlign w:val="center"/>
          </w:tcPr>
          <w:p>
            <w:r/>
            <w:r>
              <w:rPr>
                <w:rFonts w:ascii="Aptos" w:hAnsi="Aptos"/>
                <w:b w:val="0"/>
                <w:sz w:val="16"/>
              </w:rPr>
              <w:t>Acceptance / fulfilment history</w:t>
            </w:r>
          </w:p>
        </w:tc>
      </w:tr>
    </w:tbl>
    <w:p/>
    <w:p>
      <w:pPr>
        <w:pStyle w:val="SmallNote"/>
        <w:spacing w:after="100"/>
      </w:pPr>
      <w:r>
        <w:t>GSTIN is a business identity/tax-registration verification signal where applicable. It is not proof that a buyer cannot commit fraud or will always pay.</w:t>
      </w:r>
    </w:p>
    <w:p>
      <w:pPr>
        <w:pStyle w:val="Heading2"/>
      </w:pPr>
      <w:r>
        <w:t>7.5 B2B transaction assurance</w:t>
      </w:r>
    </w:p>
    <w:p>
      <w:pPr>
        <w:pStyle w:val="ListBullet"/>
        <w:spacing w:after="30"/>
      </w:pPr>
      <w:r>
        <w:t>Store appropriate order, invoice, payment, QC, dispatch, delivery and acceptance evidence.</w:t>
      </w:r>
    </w:p>
    <w:p>
      <w:pPr>
        <w:pStyle w:val="ListBullet"/>
        <w:spacing w:after="30"/>
      </w:pPr>
      <w:r>
        <w:t>Use an event/evidence trail to reconstruct what happened in a dispute.</w:t>
      </w:r>
    </w:p>
    <w:p>
      <w:pPr>
        <w:pStyle w:val="ListBullet"/>
        <w:spacing w:after="30"/>
      </w:pPr>
      <w:r>
        <w:t>The platform coordinates evidence and workflow; it does not replace courts, regulators, payment providers or legal dispute resolution.</w:t>
      </w:r>
    </w:p>
    <w:p>
      <w:pPr>
        <w:pStyle w:val="ListBullet"/>
        <w:spacing w:after="30"/>
      </w:pPr>
      <w:r>
        <w:t>Do not claim legal escrow or payment guarantees unless an actual authorized provider supports them.</w:t>
      </w:r>
    </w:p>
    <w:p>
      <w:r>
        <w:br w:type="page"/>
      </w:r>
    </w:p>
    <w:p>
      <w:pPr>
        <w:pStyle w:val="Heading1"/>
      </w:pPr>
      <w:r>
        <w:t>8. AI DEMAND → ARTISAN MATCHING</w:t>
      </w:r>
    </w:p>
    <w:p>
      <w:pPr>
        <w:pStyle w:val="Heading2"/>
      </w:pPr>
      <w:r>
        <w:t>8.1 Why this is central</w:t>
      </w:r>
    </w:p>
    <w:p>
      <w:r>
        <w:rPr>
          <w:b/>
        </w:rPr>
        <w:t>Market linkage is not merely product search. The system structures both sides: what the buyer needs and what the artisan/cluster can reliably supply.</w:t>
      </w:r>
    </w:p>
    <w:p>
      <w:pPr>
        <w:pStyle w:val="Heading2"/>
      </w:pPr>
      <w:r>
        <w:t>8.2 Buyer demand schema</w:t>
      </w:r>
    </w:p>
    <w:p>
      <w:pPr>
        <w:spacing w:before="60" w:after="100"/>
        <w:ind w:left="288" w:right="288"/>
      </w:pPr>
      <w:r>
        <w:rPr>
          <w:rFonts w:ascii="Courier New" w:hAnsi="Courier New"/>
          <w:color w:val="2D2D2D"/>
          <w:sz w:val="16"/>
        </w:rPr>
        <w:t>BUYER REQUIREMENT</w:t>
        <w:br/>
        <w:t>├─ Product / craft</w:t>
        <w:br/>
        <w:t>├─ Quantity</w:t>
        <w:br/>
        <w:t>├─ Quality requirement</w:t>
        <w:br/>
        <w:t>├─ Specifications</w:t>
        <w:br/>
        <w:t>├─ Customization</w:t>
        <w:br/>
        <w:t>├─ Price ceiling / budget</w:t>
        <w:br/>
        <w:t>├─ Deadline</w:t>
        <w:br/>
        <w:t>├─ Certification</w:t>
        <w:br/>
        <w:t>├─ Logistics / location</w:t>
        <w:br/>
        <w:t>└─ Other mandatory constraints</w:t>
      </w:r>
    </w:p>
    <w:p>
      <w:pPr>
        <w:pStyle w:val="Heading2"/>
      </w:pPr>
      <w:r>
        <w:t>8.3 Two-stage matching</w:t>
      </w:r>
    </w:p>
    <w:p>
      <w:pPr>
        <w:spacing w:before="60" w:after="100"/>
        <w:ind w:left="288" w:right="288"/>
      </w:pPr>
      <w:r>
        <w:rPr>
          <w:rFonts w:ascii="Courier New" w:hAnsi="Courier New"/>
          <w:color w:val="2D2D2D"/>
          <w:sz w:val="16"/>
        </w:rPr>
        <w:t>STAGE 1 — HARD CONSTRAINTS</w:t>
        <w:br/>
        <w:t>Product / Craft</w:t>
        <w:br/>
        <w:t>Quality</w:t>
        <w:br/>
        <w:t>Evidence</w:t>
        <w:br/>
        <w:t>Capacity</w:t>
        <w:br/>
        <w:t>Certification</w:t>
        <w:br/>
        <w:t>Lead Time</w:t>
        <w:br/>
        <w:t xml:space="preserve">        ↓</w:t>
        <w:br/>
        <w:t>STAGE 2 — SOFT RANKING</w:t>
        <w:br/>
        <w:t>Reliability</w:t>
        <w:br/>
        <w:t>Price</w:t>
        <w:br/>
        <w:t>Recent Performance</w:t>
        <w:br/>
        <w:t>Customization</w:t>
        <w:br/>
        <w:t>Logistics</w:t>
        <w:br/>
        <w:t>Fair Participation</w:t>
        <w:br/>
        <w:t xml:space="preserve">        ↓</w:t>
        <w:br/>
        <w:t>EXPLAINABLE MATCH</w:t>
        <w:br/>
        <w:t>“WHY MATCHED?”</w:t>
      </w:r>
    </w:p>
    <w:p>
      <w:pPr>
        <w:pStyle w:val="Heading2"/>
      </w:pPr>
      <w:r>
        <w:t>8.4 Semantic matching</w:t>
      </w:r>
    </w:p>
    <w:p>
      <w:pPr>
        <w:pStyle w:val="ListBullet"/>
        <w:spacing w:after="30"/>
      </w:pPr>
      <w:r>
        <w:t>Use embeddings/vector retrieval for multilingual product, craft and buyer-demand compatibility.</w:t>
      </w:r>
    </w:p>
    <w:p>
      <w:pPr>
        <w:pStyle w:val="ListBullet"/>
        <w:spacing w:after="30"/>
      </w:pPr>
      <w:r>
        <w:t>Semantic similarity should be applied after mandatory constraints where possible, not used to override hard eligibility.</w:t>
      </w:r>
    </w:p>
    <w:p>
      <w:pPr>
        <w:pStyle w:val="ListBullet"/>
        <w:spacing w:after="30"/>
      </w:pPr>
      <w:r>
        <w:t>The matching system can combine structured filters with vector similarity and business rules.</w:t>
      </w:r>
    </w:p>
    <w:p>
      <w:pPr>
        <w:pStyle w:val="ListBullet"/>
        <w:spacing w:after="30"/>
      </w:pPr>
      <w:r>
        <w:t>Every recommendation should expose interpretable factors rather than only a numeric score.</w:t>
      </w:r>
    </w:p>
    <w:p>
      <w:pPr>
        <w:pStyle w:val="Heading2"/>
      </w:pPr>
      <w:r>
        <w:t>8.5 Example</w:t>
      </w:r>
    </w:p>
    <w:p>
      <w:pPr>
        <w:spacing w:before="60" w:after="100"/>
        <w:ind w:left="288" w:right="288"/>
      </w:pPr>
      <w:r>
        <w:rPr>
          <w:rFonts w:ascii="Courier New" w:hAnsi="Courier New"/>
          <w:color w:val="2D2D2D"/>
          <w:sz w:val="16"/>
        </w:rPr>
        <w:t>Buyer:</w:t>
        <w:br/>
        <w:t>2,000 bamboo baskets</w:t>
        <w:br/>
        <w:t>Budget ≤ ₹600/unit</w:t>
        <w:br/>
        <w:t>Delivery = 30 days</w:t>
        <w:br/>
        <w:t>Customization = branding</w:t>
        <w:br/>
        <w:br/>
        <w:t>System:</w:t>
        <w:br/>
        <w:t>1. Filter eligible bamboo/basket capability.</w:t>
        <w:br/>
        <w:t>2. Remove artisans/clusters without sufficient evidence.</w:t>
        <w:br/>
        <w:t>3. Remove insufficient available capacity / unacceptable lead time.</w:t>
        <w:br/>
        <w:t>4. Rank remaining candidates by reliability, price, customization, logistics, etc.</w:t>
        <w:br/>
        <w:t>5. Explain each selected match.</w:t>
      </w:r>
    </w:p>
    <w:p>
      <w:r>
        <w:br w:type="page"/>
      </w:r>
    </w:p>
    <w:p>
      <w:pPr>
        <w:pStyle w:val="Heading1"/>
      </w:pPr>
      <w:r>
        <w:t>9. CLUSTER COMMERCE + BULK FULFILMENT</w:t>
      </w:r>
    </w:p>
    <w:p>
      <w:pPr>
        <w:pStyle w:val="Heading2"/>
      </w:pPr>
      <w:r>
        <w:t>9.1 Problem</w:t>
      </w:r>
    </w:p>
    <w:p>
      <w:r>
        <w:rPr>
          <w:b/>
        </w:rPr>
        <w:t>One artisan may not be able to fulfil a large B2B requirement. A cluster can combine distributed capability, but cluster capacity must not be treated as guaranteed inventory.</w:t>
      </w:r>
    </w:p>
    <w:p>
      <w:pPr>
        <w:pStyle w:val="Heading2"/>
      </w:pPr>
      <w:r>
        <w:t>9.2 Cluster capacity</w:t>
      </w:r>
    </w:p>
    <w:p>
      <w:pPr>
        <w:spacing w:before="60" w:after="100"/>
        <w:ind w:left="288" w:right="288"/>
      </w:pPr>
      <w:r>
        <w:rPr>
          <w:rFonts w:ascii="Courier New" w:hAnsi="Courier New"/>
          <w:color w:val="2D2D2D"/>
          <w:sz w:val="16"/>
        </w:rPr>
        <w:t>CLUSTER ESTIMATED FULFILMENT POOL</w:t>
        <w:br/>
        <w:t>= eligible artisans</w:t>
        <w:br/>
        <w:t>+ current available capacity</w:t>
        <w:br/>
        <w:t>+ lead-time compatibility</w:t>
        <w:br/>
        <w:t>+ quality/evidence filters</w:t>
        <w:br/>
        <w:t>+ commitments / reservations</w:t>
        <w:br/>
        <w:t>+ safety buffer</w:t>
      </w:r>
    </w:p>
    <w:p>
      <w:pPr>
        <w:pStyle w:val="Heading2"/>
      </w:pPr>
      <w:r>
        <w:t>9.3 Allocation workflow</w:t>
      </w:r>
    </w:p>
    <w:p>
      <w:pPr>
        <w:spacing w:before="60" w:after="100"/>
        <w:ind w:left="288" w:right="288"/>
      </w:pPr>
      <w:r>
        <w:rPr>
          <w:rFonts w:ascii="Courier New" w:hAnsi="Courier New"/>
          <w:color w:val="2D2D2D"/>
          <w:sz w:val="16"/>
        </w:rPr>
        <w:t>Buyer Opportunity</w:t>
        <w:br/>
        <w:t xml:space="preserve">      ↓</w:t>
        <w:br/>
        <w:t>Eligibility Filter</w:t>
        <w:br/>
        <w:t xml:space="preserve">      ↓</w:t>
        <w:br/>
        <w:t>Opportunity Broadcast</w:t>
        <w:br/>
        <w:t xml:space="preserve">      ↓</w:t>
        <w:br/>
        <w:t>Artisan Acceptance / Quantity Offered</w:t>
        <w:br/>
        <w:t xml:space="preserve">      ↓</w:t>
        <w:br/>
        <w:t>Temporary Reservation</w:t>
        <w:br/>
        <w:t xml:space="preserve">      ↓</w:t>
        <w:br/>
        <w:t>Reservation Window Closes</w:t>
        <w:br/>
        <w:t xml:space="preserve">      ↓</w:t>
        <w:br/>
        <w:t>Allocation Optimizer</w:t>
        <w:br/>
        <w:t xml:space="preserve">      ↓</w:t>
        <w:br/>
        <w:t>Final Split / Confirmation</w:t>
        <w:br/>
        <w:t xml:space="preserve">      ↓</w:t>
        <w:br/>
        <w:t>Production → QC → Packaging → Logistics</w:t>
      </w:r>
    </w:p>
    <w:p>
      <w:pPr>
        <w:pStyle w:val="Heading2"/>
      </w:pPr>
      <w:r>
        <w:t>9.4 Capacity state machine</w:t>
      </w:r>
    </w:p>
    <w:p>
      <w:pPr>
        <w:spacing w:before="60" w:after="100"/>
        <w:ind w:left="288" w:right="288"/>
      </w:pPr>
      <w:r>
        <w:rPr>
          <w:rFonts w:ascii="Courier New" w:hAnsi="Courier New"/>
          <w:color w:val="2D2D2D"/>
          <w:sz w:val="16"/>
        </w:rPr>
        <w:t>AVAILABLE → RESERVATION_PENDING → RESERVED → CONFIRMED → IN_PRODUCTION → QC → PACKED → PICKED_UP → DELIVERED</w:t>
      </w:r>
    </w:p>
    <w:p>
      <w:pPr>
        <w:pStyle w:val="ListBullet"/>
        <w:spacing w:after="30"/>
      </w:pPr>
      <w:r>
        <w:t>Expired reservations return to AVAILABLE.</w:t>
      </w:r>
    </w:p>
    <w:p>
      <w:pPr>
        <w:pStyle w:val="ListBullet"/>
        <w:spacing w:after="30"/>
      </w:pPr>
      <w:r>
        <w:t>PostgreSQL should enforce quantity consistency and transactional state.</w:t>
      </w:r>
    </w:p>
    <w:p>
      <w:pPr>
        <w:pStyle w:val="ListBullet"/>
        <w:spacing w:after="30"/>
      </w:pPr>
      <w:r>
        <w:t>Do not use pure first-click-wins allocation.</w:t>
      </w:r>
    </w:p>
    <w:p>
      <w:pPr>
        <w:pStyle w:val="ListBullet"/>
        <w:spacing w:after="30"/>
      </w:pPr>
      <w:r>
        <w:t>Allocation can consider verified quality/evidence, available capacity, lead time, logistics, fair participation and existing commitments.</w:t>
      </w:r>
    </w:p>
    <w:p>
      <w:pPr>
        <w:pStyle w:val="ListBullet"/>
        <w:spacing w:after="30"/>
      </w:pPr>
      <w:r>
        <w:t>Do not allocate 100% of nominal cluster capacity; use a configurable safety buffer based on evidence/confidence and actual availability.</w:t>
      </w:r>
    </w:p>
    <w:p>
      <w:pPr>
        <w:pStyle w:val="ListBullet"/>
        <w:spacing w:after="30"/>
      </w:pPr>
      <w:r>
        <w:t>If an artisan drops out, re-run matching for the unfulfilled quantity and allocate to eligible alternatives.</w:t>
      </w:r>
    </w:p>
    <w:p>
      <w:pPr>
        <w:pStyle w:val="Heading2"/>
      </w:pPr>
      <w:r>
        <w:t>9.5 Quality control</w:t>
      </w:r>
    </w:p>
    <w:p>
      <w:pPr>
        <w:pStyle w:val="ListBullet"/>
        <w:spacing w:after="30"/>
      </w:pPr>
      <w:r>
        <w:t>Artisan first-level QC can use a checklist.</w:t>
      </w:r>
    </w:p>
    <w:p>
      <w:pPr>
        <w:pStyle w:val="ListBullet"/>
        <w:spacing w:after="30"/>
      </w:pPr>
      <w:r>
        <w:t>Larger/high-value B2B orders can use cluster coordinators or authorized QC.</w:t>
      </w:r>
    </w:p>
    <w:p>
      <w:pPr>
        <w:pStyle w:val="ListBullet"/>
        <w:spacing w:after="30"/>
      </w:pPr>
      <w:r>
        <w:t>Very high-value institutional orders may use independent inspection where available.</w:t>
      </w:r>
    </w:p>
    <w:p>
      <w:pPr>
        <w:pStyle w:val="ListBullet"/>
        <w:spacing w:after="30"/>
      </w:pPr>
      <w:r>
        <w:t>Record checklist, pass/fail, batch, photos, timestamp, inspector and defect categories.</w:t>
      </w:r>
    </w:p>
    <w:p>
      <w:pPr>
        <w:pStyle w:val="ListBullet"/>
        <w:spacing w:after="30"/>
      </w:pPr>
      <w:r>
        <w:t>Do not claim computer vision perfectly certifies handmade quality.</w:t>
      </w:r>
    </w:p>
    <w:p>
      <w:pPr>
        <w:pStyle w:val="Heading2"/>
      </w:pPr>
      <w:r>
        <w:t>9.6 Packaging and logistics</w:t>
      </w:r>
    </w:p>
    <w:p>
      <w:pPr>
        <w:pStyle w:val="ListBullet"/>
        <w:spacing w:after="30"/>
      </w:pPr>
      <w:r>
        <w:t>Artisan/cluster remains responsible for packaging subject to buyer requirements.</w:t>
      </w:r>
    </w:p>
    <w:p>
      <w:pPr>
        <w:pStyle w:val="ListBullet"/>
        <w:spacing w:after="30"/>
      </w:pPr>
      <w:r>
        <w:t>Platform provides packaging instructions, quantity/label checklists, evidence capture and dispatch confirmation.</w:t>
      </w:r>
    </w:p>
    <w:p>
      <w:pPr>
        <w:pStyle w:val="ListBullet"/>
        <w:spacing w:after="30"/>
      </w:pPr>
      <w:r>
        <w:t>Logistics should be provider-agnostic: artisan self-delivery, cluster coordinator, postal/logistics provider where appropriate, courier/3PL or other authorized provider.</w:t>
      </w:r>
    </w:p>
    <w:p>
      <w:pPr>
        <w:pStyle w:val="ListBullet"/>
        <w:spacing w:after="30"/>
      </w:pPr>
      <w:r>
        <w:t>Store carrier, tracking ID, pickup timestamp/status and delivery status.</w:t>
      </w:r>
    </w:p>
    <w:p>
      <w:pPr>
        <w:pStyle w:val="ListBullet"/>
        <w:spacing w:after="30"/>
      </w:pPr>
      <w:r>
        <w:t>Use logistics adapters rather than hard-coding one carrier.</w:t>
      </w:r>
    </w:p>
    <w:p>
      <w:r>
        <w:br w:type="page"/>
      </w:r>
    </w:p>
    <w:p>
      <w:pPr>
        <w:pStyle w:val="Heading1"/>
      </w:pPr>
      <w:r>
        <w:t>10. DATA + BACKEND ARCHITECTURE</w:t>
      </w:r>
    </w:p>
    <w:p>
      <w:pPr>
        <w:pStyle w:val="Heading2"/>
      </w:pPr>
      <w:r>
        <w:t>10.1 Architecture principle</w:t>
      </w:r>
    </w:p>
    <w:p>
      <w:r>
        <w:rPr>
          <w:b/>
        </w:rPr>
        <w:t>Use the right datastore for the right responsibility. PostgreSQL remains the transactional system of record; vector and graph technologies are supporting layers.</w:t>
      </w:r>
    </w:p>
    <w:p>
      <w:pPr>
        <w:pStyle w:val="Heading2"/>
      </w:pPr>
      <w:r>
        <w:t>10.2 PostgreSQL — system of record</w:t>
      </w:r>
    </w:p>
    <w:p>
      <w:pPr>
        <w:pStyle w:val="ListBullet"/>
        <w:spacing w:after="30"/>
      </w:pPr>
      <w:r>
        <w:t>Artisan accounts.</w:t>
      </w:r>
    </w:p>
    <w:p>
      <w:pPr>
        <w:pStyle w:val="ListBullet"/>
        <w:spacing w:after="30"/>
      </w:pPr>
      <w:r>
        <w:t>Buyer accounts.</w:t>
      </w:r>
    </w:p>
    <w:p>
      <w:pPr>
        <w:pStyle w:val="ListBullet"/>
        <w:spacing w:after="30"/>
      </w:pPr>
      <w:r>
        <w:t>Products.</w:t>
      </w:r>
    </w:p>
    <w:p>
      <w:pPr>
        <w:pStyle w:val="ListBullet"/>
        <w:spacing w:after="30"/>
      </w:pPr>
      <w:r>
        <w:t>Inventory / availability.</w:t>
      </w:r>
    </w:p>
    <w:p>
      <w:pPr>
        <w:pStyle w:val="ListBullet"/>
        <w:spacing w:after="30"/>
      </w:pPr>
      <w:r>
        <w:t>Orders.</w:t>
      </w:r>
    </w:p>
    <w:p>
      <w:pPr>
        <w:pStyle w:val="ListBullet"/>
        <w:spacing w:after="30"/>
      </w:pPr>
      <w:r>
        <w:t>Capacity snapshots.</w:t>
      </w:r>
    </w:p>
    <w:p>
      <w:pPr>
        <w:pStyle w:val="ListBullet"/>
        <w:spacing w:after="30"/>
      </w:pPr>
      <w:r>
        <w:t>Price observations.</w:t>
      </w:r>
    </w:p>
    <w:p>
      <w:pPr>
        <w:pStyle w:val="ListBullet"/>
        <w:spacing w:after="30"/>
      </w:pPr>
      <w:r>
        <w:t>Quality observations.</w:t>
      </w:r>
    </w:p>
    <w:p>
      <w:pPr>
        <w:pStyle w:val="ListBullet"/>
        <w:spacing w:after="30"/>
      </w:pPr>
      <w:r>
        <w:t>Consent.</w:t>
      </w:r>
    </w:p>
    <w:p>
      <w:pPr>
        <w:pStyle w:val="ListBullet"/>
        <w:spacing w:after="30"/>
      </w:pPr>
      <w:r>
        <w:t>Verification records.</w:t>
      </w:r>
    </w:p>
    <w:p>
      <w:pPr>
        <w:pStyle w:val="ListBullet"/>
        <w:spacing w:after="30"/>
      </w:pPr>
      <w:r>
        <w:t>Cluster membership.</w:t>
      </w:r>
    </w:p>
    <w:p>
      <w:pPr>
        <w:pStyle w:val="ListBullet"/>
        <w:spacing w:after="30"/>
      </w:pPr>
      <w:r>
        <w:t>Reservations / allocation state.</w:t>
      </w:r>
    </w:p>
    <w:p>
      <w:pPr>
        <w:pStyle w:val="ListBullet"/>
        <w:spacing w:after="30"/>
      </w:pPr>
      <w:r>
        <w:t>Trust and evidence references.</w:t>
      </w:r>
    </w:p>
    <w:p>
      <w:pPr>
        <w:pStyle w:val="Heading2"/>
      </w:pPr>
      <w:r>
        <w:t>10.3 Object storage</w:t>
      </w:r>
    </w:p>
    <w:p>
      <w:pPr>
        <w:pStyle w:val="ListBullet"/>
        <w:spacing w:after="30"/>
      </w:pPr>
      <w:r>
        <w:t>Original product images.</w:t>
      </w:r>
    </w:p>
    <w:p>
      <w:pPr>
        <w:pStyle w:val="ListBullet"/>
        <w:spacing w:after="30"/>
      </w:pPr>
      <w:r>
        <w:t>Enhanced images.</w:t>
      </w:r>
    </w:p>
    <w:p>
      <w:pPr>
        <w:pStyle w:val="ListBullet"/>
        <w:spacing w:after="30"/>
      </w:pPr>
      <w:r>
        <w:t>Voice recordings where retention is permitted.</w:t>
      </w:r>
    </w:p>
    <w:p>
      <w:pPr>
        <w:pStyle w:val="ListBullet"/>
        <w:spacing w:after="30"/>
      </w:pPr>
      <w:r>
        <w:t>Certificates / documents.</w:t>
      </w:r>
    </w:p>
    <w:p>
      <w:pPr>
        <w:pStyle w:val="ListBullet"/>
        <w:spacing w:after="30"/>
      </w:pPr>
      <w:r>
        <w:t>QC evidence photos.</w:t>
      </w:r>
    </w:p>
    <w:p>
      <w:pPr>
        <w:pStyle w:val="SmallNote"/>
        <w:spacing w:after="100"/>
      </w:pPr>
      <w:r>
        <w:t>Possible technology: S3-compatible storage / MinIO.</w:t>
      </w:r>
    </w:p>
    <w:p>
      <w:pPr>
        <w:pStyle w:val="Heading2"/>
      </w:pPr>
      <w:r>
        <w:t>10.4 Vector search</w:t>
      </w:r>
    </w:p>
    <w:p>
      <w:pPr>
        <w:pStyle w:val="ListBullet"/>
        <w:spacing w:after="30"/>
      </w:pPr>
      <w:r>
        <w:t>Product embeddings.</w:t>
      </w:r>
    </w:p>
    <w:p>
      <w:pPr>
        <w:pStyle w:val="ListBullet"/>
        <w:spacing w:after="30"/>
      </w:pPr>
      <w:r>
        <w:t>Craft descriptions.</w:t>
      </w:r>
    </w:p>
    <w:p>
      <w:pPr>
        <w:pStyle w:val="ListBullet"/>
        <w:spacing w:after="30"/>
      </w:pPr>
      <w:r>
        <w:t>Buyer requirements.</w:t>
      </w:r>
    </w:p>
    <w:p>
      <w:pPr>
        <w:pStyle w:val="ListBullet"/>
        <w:spacing w:after="30"/>
      </w:pPr>
      <w:r>
        <w:t>Multilingual text.</w:t>
      </w:r>
    </w:p>
    <w:p>
      <w:pPr>
        <w:pStyle w:val="ListBullet"/>
        <w:spacing w:after="30"/>
      </w:pPr>
      <w:r>
        <w:t>Image embeddings where useful.</w:t>
      </w:r>
    </w:p>
    <w:p>
      <w:pPr>
        <w:pStyle w:val="SmallNote"/>
        <w:spacing w:after="100"/>
      </w:pPr>
      <w:r>
        <w:t>Possible technology: PostgreSQL + pgvector for MVP; Qdrant can be considered if a separate vector service becomes necessary.</w:t>
      </w:r>
    </w:p>
    <w:p>
      <w:pPr>
        <w:pStyle w:val="Heading2"/>
      </w:pPr>
      <w:r>
        <w:t>10.5 Graph layer</w:t>
      </w:r>
    </w:p>
    <w:p>
      <w:pPr>
        <w:spacing w:before="60" w:after="100"/>
        <w:ind w:left="288" w:right="288"/>
      </w:pPr>
      <w:r>
        <w:rPr>
          <w:rFonts w:ascii="Courier New" w:hAnsi="Courier New"/>
          <w:color w:val="2D2D2D"/>
          <w:sz w:val="16"/>
        </w:rPr>
        <w:t>Buyer → requires → Product Type</w:t>
        <w:br/>
        <w:t>Product Type → can_be_supplied_by → Artisan</w:t>
        <w:br/>
        <w:t>Artisan → member_of → Cluster</w:t>
        <w:br/>
        <w:t>Artisan → uses → Material</w:t>
      </w:r>
    </w:p>
    <w:p>
      <w:pPr>
        <w:pStyle w:val="SmallNote"/>
        <w:spacing w:after="100"/>
      </w:pPr>
      <w:r>
        <w:t>Possible technology: Neo4j. The graph is for relationship traversal/discovery, not the primary transactional source of truth. If graph traversal is not demonstrated in the MVP, keep it optional rather than adding it as buzzword architecture.</w:t>
      </w:r>
    </w:p>
    <w:p>
      <w:pPr>
        <w:pStyle w:val="Heading2"/>
      </w:pPr>
      <w:r>
        <w:t>10.6 Canonical commerce schema</w:t>
      </w:r>
    </w:p>
    <w:p>
      <w:pPr>
        <w:spacing w:before="60" w:after="100"/>
        <w:ind w:left="288" w:right="288"/>
      </w:pPr>
      <w:r>
        <w:rPr>
          <w:rFonts w:ascii="Courier New" w:hAnsi="Courier New"/>
          <w:color w:val="2D2D2D"/>
          <w:sz w:val="16"/>
        </w:rPr>
        <w:t>product_id</w:t>
        <w:br/>
        <w:t>title</w:t>
        <w:br/>
        <w:t>description</w:t>
        <w:br/>
        <w:t>craft</w:t>
        <w:br/>
        <w:t>material</w:t>
        <w:br/>
        <w:t>price</w:t>
        <w:br/>
        <w:t>quantity</w:t>
        <w:br/>
        <w:t>MOQ</w:t>
        <w:br/>
        <w:t>capacity</w:t>
        <w:br/>
        <w:t>customization</w:t>
        <w:br/>
        <w:t>evidence</w:t>
        <w:br/>
        <w:t>verification</w:t>
        <w:br/>
        <w:t>timestamps</w:t>
      </w:r>
    </w:p>
    <w:p>
      <w:r>
        <w:br w:type="page"/>
      </w:r>
    </w:p>
    <w:p>
      <w:pPr>
        <w:pStyle w:val="Heading1"/>
      </w:pPr>
      <w:r>
        <w:t>11. MARKETPLACE / EXTERNAL INTEGRATION ARCHITECTURE</w:t>
      </w:r>
    </w:p>
    <w:p>
      <w:pPr>
        <w:spacing w:before="60" w:after="100"/>
        <w:ind w:left="288" w:right="288"/>
      </w:pPr>
      <w:r>
        <w:rPr>
          <w:rFonts w:ascii="Courier New" w:hAnsi="Courier New"/>
          <w:color w:val="2D2D2D"/>
          <w:sz w:val="16"/>
        </w:rPr>
        <w:t>ARTISAN / AI COPILOT</w:t>
        <w:br/>
        <w:t xml:space="preserve">        ↓</w:t>
        <w:br/>
        <w:t>CANONICAL COMMERCE DATA</w:t>
        <w:br/>
        <w:t xml:space="preserve">        ↓</w:t>
        <w:br/>
        <w:t>MARKET LINKAGE LAYER</w:t>
        <w:br/>
        <w:t xml:space="preserve">   ┌────┼─────┬──────────┐</w:t>
        <w:br/>
        <w:t xml:space="preserve">   ↓    ↓     ↓          ↓</w:t>
        <w:br/>
        <w:t xml:space="preserve"> ONDC  GeM   B2B      Logistics</w:t>
        <w:br/>
        <w:t xml:space="preserve"> Adapter Adapter Adapter Adapter</w:t>
      </w:r>
    </w:p>
    <w:p>
      <w:pPr>
        <w:pStyle w:val="Heading2"/>
      </w:pPr>
      <w:r>
        <w:t>11.1 Marketplace-agnostic principle</w:t>
      </w:r>
    </w:p>
    <w:p>
      <w:pPr>
        <w:pStyle w:val="ListBullet"/>
        <w:spacing w:after="30"/>
      </w:pPr>
      <w:r>
        <w:t>ARTISAN should not replace existing commerce ecosystems.</w:t>
      </w:r>
    </w:p>
    <w:p>
      <w:pPr>
        <w:pStyle w:val="ListBullet"/>
        <w:spacing w:after="30"/>
      </w:pPr>
      <w:r>
        <w:t>The internal canonical schema should remain independent of a specific marketplace.</w:t>
      </w:r>
    </w:p>
    <w:p>
      <w:pPr>
        <w:pStyle w:val="ListBullet"/>
        <w:spacing w:after="30"/>
      </w:pPr>
      <w:r>
        <w:t>Adapters translate internal structured data into external channel requirements.</w:t>
      </w:r>
    </w:p>
    <w:p>
      <w:pPr>
        <w:pStyle w:val="ListBullet"/>
        <w:spacing w:after="30"/>
      </w:pPr>
      <w:r>
        <w:t>This also allows the same core system to switch buyer type or channel without rewriting the product model.</w:t>
      </w:r>
    </w:p>
    <w:p>
      <w:pPr>
        <w:pStyle w:val="Heading2"/>
      </w:pPr>
      <w:r>
        <w:t>11.2 ONDC</w:t>
      </w:r>
    </w:p>
    <w:p>
      <w:pPr>
        <w:pStyle w:val="ListBullet"/>
        <w:spacing w:after="30"/>
      </w:pPr>
      <w:r>
        <w:t>Treat ONDC as an external commerce ecosystem.</w:t>
      </w:r>
    </w:p>
    <w:p>
      <w:pPr>
        <w:pStyle w:val="ListBullet"/>
        <w:spacing w:after="30"/>
      </w:pPr>
      <w:r>
        <w:t>Prepare structured seller/catalogue information internally.</w:t>
      </w:r>
    </w:p>
    <w:p>
      <w:pPr>
        <w:pStyle w:val="ListBullet"/>
        <w:spacing w:after="30"/>
      </w:pPr>
      <w:r>
        <w:t>Use an adapter for authorized external interaction.</w:t>
      </w:r>
    </w:p>
    <w:p>
      <w:pPr>
        <w:pStyle w:val="ListBullet"/>
        <w:spacing w:after="30"/>
      </w:pPr>
      <w:r>
        <w:t>Do not claim live ONDC transactions unless the required authorized access is actually implemented and tested.</w:t>
      </w:r>
    </w:p>
    <w:p>
      <w:pPr>
        <w:pStyle w:val="Heading2"/>
      </w:pPr>
      <w:r>
        <w:t>11.3 GeM</w:t>
      </w:r>
    </w:p>
    <w:p>
      <w:pPr>
        <w:pStyle w:val="ListBullet"/>
        <w:spacing w:after="30"/>
      </w:pPr>
      <w:r>
        <w:t>Treat GeM as an external government procurement ecosystem.</w:t>
      </w:r>
    </w:p>
    <w:p>
      <w:pPr>
        <w:pStyle w:val="ListBullet"/>
        <w:spacing w:after="30"/>
      </w:pPr>
      <w:r>
        <w:t>Prepare seller/catalogue/capability data internally.</w:t>
      </w:r>
    </w:p>
    <w:p>
      <w:pPr>
        <w:pStyle w:val="ListBullet"/>
        <w:spacing w:after="30"/>
      </w:pPr>
      <w:r>
        <w:t>Use an authorized adapter/integration path if available.</w:t>
      </w:r>
    </w:p>
    <w:p>
      <w:pPr>
        <w:pStyle w:val="ListBullet"/>
        <w:spacing w:after="30"/>
      </w:pPr>
      <w:r>
        <w:t>Do not represent simulated government procurement as a live GeM transaction.</w:t>
      </w:r>
    </w:p>
    <w:p>
      <w:pPr>
        <w:pStyle w:val="Heading2"/>
      </w:pPr>
      <w:r>
        <w:t>11.4 Sandbox / mock rule</w:t>
      </w:r>
    </w:p>
    <w:p>
      <w:pPr>
        <w:spacing w:before="60" w:after="100"/>
        <w:ind w:left="288" w:right="288"/>
      </w:pPr>
      <w:r>
        <w:rPr>
          <w:rFonts w:ascii="Courier New" w:hAnsi="Courier New"/>
          <w:color w:val="2D2D2D"/>
          <w:sz w:val="16"/>
        </w:rPr>
        <w:t>Your Platform</w:t>
        <w:br/>
        <w:t xml:space="preserve">   ↓</w:t>
        <w:br/>
        <w:t>Adapter</w:t>
        <w:br/>
        <w:t xml:space="preserve">   ↓</w:t>
        <w:br/>
        <w:t>Demo / Sandbox</w:t>
        <w:br/>
        <w:t xml:space="preserve">   ↓</w:t>
        <w:br/>
        <w:t>Simulated Response</w:t>
        <w:br/>
        <w:br/>
        <w:t>UI must state:</w:t>
        <w:br/>
        <w:t>“Demo/Sandbox — not a live transaction.”</w:t>
      </w:r>
    </w:p>
    <w:p>
      <w:pPr>
        <w:pStyle w:val="Heading2"/>
      </w:pPr>
      <w:r>
        <w:t>11.5 Logistics adapters</w:t>
      </w:r>
    </w:p>
    <w:p>
      <w:pPr>
        <w:pStyle w:val="ListBullet"/>
        <w:spacing w:after="30"/>
      </w:pPr>
      <w:r>
        <w:t>Keep carrier-specific logic behind an adapter interface.</w:t>
      </w:r>
    </w:p>
    <w:p>
      <w:pPr>
        <w:pStyle w:val="ListBullet"/>
        <w:spacing w:after="30"/>
      </w:pPr>
      <w:r>
        <w:t>Prototype can use mock tracking events if real provider access is unavailable.</w:t>
      </w:r>
    </w:p>
    <w:p>
      <w:pPr>
        <w:pStyle w:val="ListBullet"/>
        <w:spacing w:after="30"/>
      </w:pPr>
      <w:r>
        <w:t>Do not hard-depend on India Post or any single logistics provider.</w:t>
      </w:r>
    </w:p>
    <w:p>
      <w:r>
        <w:br w:type="page"/>
      </w:r>
    </w:p>
    <w:p>
      <w:pPr>
        <w:pStyle w:val="Heading1"/>
      </w:pPr>
      <w:r>
        <w:t>12. OFFLINE-FIRST + CONNECTIVITY</w:t>
      </w:r>
    </w:p>
    <w:p>
      <w:pPr>
        <w:spacing w:before="60" w:after="100"/>
        <w:ind w:left="288" w:right="288"/>
      </w:pPr>
      <w:r>
        <w:rPr>
          <w:rFonts w:ascii="Courier New" w:hAnsi="Courier New"/>
          <w:color w:val="2D2D2D"/>
          <w:sz w:val="16"/>
        </w:rPr>
        <w:t>Mobile App</w:t>
        <w:br/>
        <w:t xml:space="preserve">   ↓</w:t>
        <w:br/>
        <w:t>Local SQLite / Local Store</w:t>
        <w:br/>
        <w:t xml:space="preserve">   ↓</w:t>
        <w:br/>
        <w:t>Sync Queue</w:t>
        <w:br/>
        <w:t xml:space="preserve">   ↓</w:t>
        <w:br/>
        <w:t>HTTPS API</w:t>
        <w:br/>
        <w:t xml:space="preserve">   ↓</w:t>
        <w:br/>
        <w:t>Server</w:t>
        <w:br/>
        <w:t xml:space="preserve">   ↓</w:t>
        <w:br/>
        <w:t>Server Acknowledgement</w:t>
      </w:r>
    </w:p>
    <w:p>
      <w:pPr>
        <w:pStyle w:val="Heading2"/>
      </w:pPr>
      <w:r>
        <w:t>12.1 Sync operation fields</w:t>
      </w:r>
    </w:p>
    <w:p>
      <w:pPr>
        <w:pStyle w:val="ListBullet"/>
        <w:spacing w:after="30"/>
      </w:pPr>
      <w:r>
        <w:t>operation_id</w:t>
      </w:r>
    </w:p>
    <w:p>
      <w:pPr>
        <w:pStyle w:val="ListBullet"/>
        <w:spacing w:after="30"/>
      </w:pPr>
      <w:r>
        <w:t>entity_id</w:t>
      </w:r>
    </w:p>
    <w:p>
      <w:pPr>
        <w:pStyle w:val="ListBullet"/>
        <w:spacing w:after="30"/>
      </w:pPr>
      <w:r>
        <w:t>entity_version</w:t>
      </w:r>
    </w:p>
    <w:p>
      <w:pPr>
        <w:pStyle w:val="ListBullet"/>
        <w:spacing w:after="30"/>
      </w:pPr>
      <w:r>
        <w:t>timestamp</w:t>
      </w:r>
    </w:p>
    <w:p>
      <w:pPr>
        <w:pStyle w:val="ListBullet"/>
        <w:spacing w:after="30"/>
      </w:pPr>
      <w:r>
        <w:t>operation_type</w:t>
      </w:r>
    </w:p>
    <w:p>
      <w:pPr>
        <w:pStyle w:val="ListBullet"/>
        <w:spacing w:after="30"/>
      </w:pPr>
      <w:r>
        <w:t>payload/reference</w:t>
      </w:r>
    </w:p>
    <w:p>
      <w:pPr>
        <w:pStyle w:val="ListBullet"/>
        <w:spacing w:after="30"/>
      </w:pPr>
      <w:r>
        <w:t>sync_status</w:t>
      </w:r>
    </w:p>
    <w:p>
      <w:pPr>
        <w:pStyle w:val="Heading2"/>
      </w:pPr>
      <w:r>
        <w:t>12.2 Sync principles</w:t>
      </w:r>
    </w:p>
    <w:p>
      <w:pPr>
        <w:pStyle w:val="ListBullet"/>
        <w:spacing w:after="30"/>
      </w:pPr>
      <w:r>
        <w:t>Critical commercial state is server-authoritative.</w:t>
      </w:r>
    </w:p>
    <w:p>
      <w:pPr>
        <w:pStyle w:val="ListBullet"/>
        <w:spacing w:after="30"/>
      </w:pPr>
      <w:r>
        <w:t>APIs should be idempotent / retry-safe to prevent duplicate transactions.</w:t>
      </w:r>
    </w:p>
    <w:p>
      <w:pPr>
        <w:pStyle w:val="ListBullet"/>
        <w:spacing w:after="30"/>
      </w:pPr>
      <w:r>
        <w:t>Use resumable/compressed uploads where practical.</w:t>
      </w:r>
    </w:p>
    <w:p>
      <w:pPr>
        <w:pStyle w:val="ListBullet"/>
        <w:spacing w:after="30"/>
      </w:pPr>
      <w:r>
        <w:t>Queue image/audio uploads when offline.</w:t>
      </w:r>
    </w:p>
    <w:p>
      <w:pPr>
        <w:pStyle w:val="ListBullet"/>
        <w:spacing w:after="30"/>
      </w:pPr>
      <w:r>
        <w:t>Do not make real-time WebSockets mandatory unless a specific workflow requires them.</w:t>
      </w:r>
    </w:p>
    <w:p>
      <w:pPr>
        <w:pStyle w:val="ListBullet"/>
        <w:spacing w:after="30"/>
      </w:pPr>
      <w:r>
        <w:t>Background jobs/queues are appropriate for expensive AI/image operations.</w:t>
      </w:r>
    </w:p>
    <w:p>
      <w:pPr>
        <w:pStyle w:val="Heading1"/>
      </w:pPr>
      <w:r>
        <w:t>13. PRIVACY + SECURITY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DD"/>
          </w:tcPr>
          <w:p>
            <w:r/>
            <w:r>
              <w:rPr>
                <w:rFonts w:ascii="Aptos" w:hAnsi="Aptos"/>
                <w:b/>
                <w:sz w:val="17"/>
              </w:rPr>
              <w:t>Data class</w:t>
            </w:r>
          </w:p>
        </w:tc>
        <w:tc>
          <w:tcPr>
            <w:tcW w:type="dxa" w:w="3360"/>
            <w:vAlign w:val="center"/>
            <w:shd w:fill="EDE7DD"/>
          </w:tcPr>
          <w:p>
            <w:r/>
            <w:r>
              <w:rPr>
                <w:rFonts w:ascii="Aptos" w:hAnsi="Aptos"/>
                <w:b/>
                <w:sz w:val="17"/>
              </w:rPr>
              <w:t>Examples</w:t>
            </w:r>
          </w:p>
        </w:tc>
        <w:tc>
          <w:tcPr>
            <w:tcW w:type="dxa" w:w="3360"/>
            <w:vAlign w:val="center"/>
            <w:shd w:fill="EDE7DD"/>
          </w:tcPr>
          <w:p>
            <w:r/>
            <w:r>
              <w:rPr>
                <w:rFonts w:ascii="Aptos" w:hAnsi="Aptos"/>
                <w:b/>
                <w:sz w:val="17"/>
              </w:rPr>
              <w:t>Handling principle</w:t>
            </w:r>
          </w:p>
        </w:tc>
      </w:tr>
      <w:tr>
        <w:tc>
          <w:tcPr>
            <w:tcW w:type="dxa" w:w="3360"/>
            <w:vAlign w:val="center"/>
          </w:tcPr>
          <w:p>
            <w:r/>
            <w:r>
              <w:rPr>
                <w:rFonts w:ascii="Aptos" w:hAnsi="Aptos"/>
                <w:b w:val="0"/>
                <w:sz w:val="16"/>
              </w:rPr>
              <w:t>Public</w:t>
            </w:r>
          </w:p>
        </w:tc>
        <w:tc>
          <w:tcPr>
            <w:tcW w:type="dxa" w:w="3360"/>
            <w:vAlign w:val="center"/>
          </w:tcPr>
          <w:p>
            <w:r/>
            <w:r>
              <w:rPr>
                <w:rFonts w:ascii="Aptos" w:hAnsi="Aptos"/>
                <w:b w:val="0"/>
                <w:sz w:val="16"/>
              </w:rPr>
              <w:t>Product images, descriptions, public craft story, selected public quality indicators</w:t>
            </w:r>
          </w:p>
        </w:tc>
        <w:tc>
          <w:tcPr>
            <w:tcW w:type="dxa" w:w="3360"/>
            <w:vAlign w:val="center"/>
          </w:tcPr>
          <w:p>
            <w:r/>
            <w:r>
              <w:rPr>
                <w:rFonts w:ascii="Aptos" w:hAnsi="Aptos"/>
                <w:b w:val="0"/>
                <w:sz w:val="16"/>
              </w:rPr>
              <w:t>Visible according to marketplace/profile rules.</w:t>
            </w:r>
          </w:p>
        </w:tc>
      </w:tr>
      <w:tr>
        <w:tc>
          <w:tcPr>
            <w:tcW w:type="dxa" w:w="3360"/>
            <w:vAlign w:val="center"/>
          </w:tcPr>
          <w:p>
            <w:r/>
            <w:r>
              <w:rPr>
                <w:rFonts w:ascii="Aptos" w:hAnsi="Aptos"/>
                <w:b w:val="0"/>
                <w:sz w:val="16"/>
              </w:rPr>
              <w:t>Restricted</w:t>
            </w:r>
          </w:p>
        </w:tc>
        <w:tc>
          <w:tcPr>
            <w:tcW w:type="dxa" w:w="3360"/>
            <w:vAlign w:val="center"/>
          </w:tcPr>
          <w:p>
            <w:r/>
            <w:r>
              <w:rPr>
                <w:rFonts w:ascii="Aptos" w:hAnsi="Aptos"/>
                <w:b w:val="0"/>
                <w:sz w:val="16"/>
              </w:rPr>
              <w:t>Phone, exact address, internal capacity, private voice, internal procurement information</w:t>
            </w:r>
          </w:p>
        </w:tc>
        <w:tc>
          <w:tcPr>
            <w:tcW w:type="dxa" w:w="3360"/>
            <w:vAlign w:val="center"/>
          </w:tcPr>
          <w:p>
            <w:r/>
            <w:r>
              <w:rPr>
                <w:rFonts w:ascii="Aptos" w:hAnsi="Aptos"/>
                <w:b w:val="0"/>
                <w:sz w:val="16"/>
              </w:rPr>
              <w:t>Role-based access and minimization.</w:t>
            </w:r>
          </w:p>
        </w:tc>
      </w:tr>
      <w:tr>
        <w:tc>
          <w:tcPr>
            <w:tcW w:type="dxa" w:w="3360"/>
            <w:vAlign w:val="center"/>
          </w:tcPr>
          <w:p>
            <w:r/>
            <w:r>
              <w:rPr>
                <w:rFonts w:ascii="Aptos" w:hAnsi="Aptos"/>
                <w:b w:val="0"/>
                <w:sz w:val="16"/>
              </w:rPr>
              <w:t>Highly restricted</w:t>
            </w:r>
          </w:p>
        </w:tc>
        <w:tc>
          <w:tcPr>
            <w:tcW w:type="dxa" w:w="3360"/>
            <w:vAlign w:val="center"/>
          </w:tcPr>
          <w:p>
            <w:r/>
            <w:r>
              <w:rPr>
                <w:rFonts w:ascii="Aptos" w:hAnsi="Aptos"/>
                <w:b w:val="0"/>
                <w:sz w:val="16"/>
              </w:rPr>
              <w:t>Identity/KYC documents, verification documents, payment information</w:t>
            </w:r>
          </w:p>
        </w:tc>
        <w:tc>
          <w:tcPr>
            <w:tcW w:type="dxa" w:w="3360"/>
            <w:vAlign w:val="center"/>
          </w:tcPr>
          <w:p>
            <w:r/>
            <w:r>
              <w:rPr>
                <w:rFonts w:ascii="Aptos" w:hAnsi="Aptos"/>
                <w:b w:val="0"/>
                <w:sz w:val="16"/>
              </w:rPr>
              <w:t>Strong access controls, encryption and audit.</w:t>
            </w:r>
          </w:p>
        </w:tc>
      </w:tr>
    </w:tbl>
    <w:p/>
    <w:p>
      <w:pPr>
        <w:pStyle w:val="ListBullet"/>
        <w:spacing w:after="30"/>
      </w:pPr>
      <w:r>
        <w:t>TLS for transport.</w:t>
      </w:r>
    </w:p>
    <w:p>
      <w:pPr>
        <w:pStyle w:val="ListBullet"/>
        <w:spacing w:after="30"/>
      </w:pPr>
      <w:r>
        <w:t>Encryption at rest.</w:t>
      </w:r>
    </w:p>
    <w:p>
      <w:pPr>
        <w:pStyle w:val="ListBullet"/>
        <w:spacing w:after="30"/>
      </w:pPr>
      <w:r>
        <w:t>RBAC.</w:t>
      </w:r>
    </w:p>
    <w:p>
      <w:pPr>
        <w:pStyle w:val="ListBullet"/>
        <w:spacing w:after="30"/>
      </w:pPr>
      <w:r>
        <w:t>Least privilege.</w:t>
      </w:r>
    </w:p>
    <w:p>
      <w:pPr>
        <w:pStyle w:val="ListBullet"/>
        <w:spacing w:after="30"/>
      </w:pPr>
      <w:r>
        <w:t>Audit logs.</w:t>
      </w:r>
    </w:p>
    <w:p>
      <w:pPr>
        <w:pStyle w:val="ListBullet"/>
        <w:spacing w:after="30"/>
      </w:pPr>
      <w:r>
        <w:t>Data minimization.</w:t>
      </w:r>
    </w:p>
    <w:p>
      <w:pPr>
        <w:pStyle w:val="ListBullet"/>
        <w:spacing w:after="30"/>
      </w:pPr>
      <w:r>
        <w:t>Explicit consent where required.</w:t>
      </w:r>
    </w:p>
    <w:p>
      <w:pPr>
        <w:pStyle w:val="ListBullet"/>
        <w:spacing w:after="30"/>
      </w:pPr>
      <w:r>
        <w:t>Retention/deletion controls.</w:t>
      </w:r>
    </w:p>
    <w:p>
      <w:pPr>
        <w:pStyle w:val="ListBullet"/>
        <w:spacing w:after="30"/>
      </w:pPr>
      <w:r>
        <w:t>Separate PII from public commerce profiles where practical.</w:t>
      </w:r>
    </w:p>
    <w:p>
      <w:r>
        <w:br w:type="page"/>
      </w:r>
    </w:p>
    <w:p>
      <w:pPr>
        <w:pStyle w:val="Heading1"/>
      </w:pPr>
      <w:r>
        <w:t>14. COLD START, VERIFICATION AND TRUST</w:t>
      </w:r>
    </w:p>
    <w:p>
      <w:pPr>
        <w:spacing w:before="60" w:after="100"/>
        <w:ind w:left="288" w:right="288"/>
      </w:pPr>
      <w:r>
        <w:rPr>
          <w:rFonts w:ascii="Courier New" w:hAnsi="Courier New"/>
          <w:color w:val="2D2D2D"/>
          <w:sz w:val="16"/>
        </w:rPr>
        <w:t>NEW ARTISAN</w:t>
        <w:br/>
        <w:t xml:space="preserve">   ↓</w:t>
        <w:br/>
        <w:t>Identity / Craft Verification</w:t>
        <w:br/>
        <w:t xml:space="preserve">   ↓</w:t>
        <w:br/>
        <w:t>Sample / Work Review</w:t>
        <w:br/>
        <w:t xml:space="preserve">   ↓</w:t>
        <w:br/>
        <w:t>Small B2C / Pilot Order</w:t>
        <w:br/>
        <w:t xml:space="preserve">   ↓</w:t>
        <w:br/>
        <w:t>QC</w:t>
        <w:br/>
        <w:t xml:space="preserve">   ↓</w:t>
        <w:br/>
        <w:t>Successful Completion</w:t>
        <w:br/>
        <w:t xml:space="preserve">   ↓</w:t>
        <w:br/>
        <w:t>Evidence Builds</w:t>
        <w:br/>
        <w:t xml:space="preserve">   ↓</w:t>
        <w:br/>
        <w:t>B2B Eligibility</w:t>
        <w:br/>
        <w:t xml:space="preserve">   ↓</w:t>
        <w:br/>
        <w:t>Larger Opportunities</w:t>
      </w:r>
    </w:p>
    <w:p>
      <w:pPr>
        <w:pStyle w:val="ListBullet"/>
        <w:spacing w:after="30"/>
      </w:pPr>
      <w:r>
        <w:t>Do not fabricate a quality score for a new artisan.</w:t>
      </w:r>
    </w:p>
    <w:p>
      <w:pPr>
        <w:pStyle w:val="ListBullet"/>
        <w:spacing w:after="30"/>
      </w:pPr>
      <w:r>
        <w:t>A provisional verification mechanism can use cluster/cooperative/NGO/authorized verification where available.</w:t>
      </w:r>
    </w:p>
    <w:p>
      <w:pPr>
        <w:pStyle w:val="ListBullet"/>
        <w:spacing w:after="30"/>
      </w:pPr>
      <w:r>
        <w:t>Sample inspection and supervised small orders can bootstrap evidence.</w:t>
      </w:r>
    </w:p>
    <w:p>
      <w:pPr>
        <w:pStyle w:val="ListBullet"/>
        <w:spacing w:after="30"/>
      </w:pPr>
      <w:r>
        <w:t>Clearly label self-declared vs verified vs observed attributes.</w:t>
      </w:r>
    </w:p>
    <w:p>
      <w:pPr>
        <w:pStyle w:val="ListBullet"/>
        <w:spacing w:after="30"/>
      </w:pPr>
      <w:r>
        <w:t>Use evidence freshness and re-verification for stale capabilities.</w:t>
      </w:r>
    </w:p>
    <w:p>
      <w:pPr>
        <w:pStyle w:val="Heading2"/>
      </w:pPr>
      <w:r>
        <w:t>14.1 Key risk register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Risk / challenge</w:t>
            </w:r>
          </w:p>
        </w:tc>
        <w:tc>
          <w:tcPr>
            <w:tcW w:type="dxa" w:w="5040"/>
            <w:vAlign w:val="center"/>
            <w:shd w:fill="EDE7DD"/>
          </w:tcPr>
          <w:p>
            <w:r/>
            <w:r>
              <w:rPr>
                <w:rFonts w:ascii="Aptos" w:hAnsi="Aptos"/>
                <w:b/>
                <w:sz w:val="17"/>
              </w:rPr>
              <w:t>Mitigation / control</w:t>
            </w:r>
          </w:p>
        </w:tc>
      </w:tr>
      <w:tr>
        <w:tc>
          <w:tcPr>
            <w:tcW w:type="dxa" w:w="5040"/>
            <w:vAlign w:val="center"/>
          </w:tcPr>
          <w:p>
            <w:r/>
            <w:r>
              <w:rPr>
                <w:rFonts w:ascii="Aptos" w:hAnsi="Aptos"/>
                <w:b w:val="0"/>
                <w:sz w:val="16"/>
              </w:rPr>
              <w:t>Low digital literacy</w:t>
            </w:r>
          </w:p>
        </w:tc>
        <w:tc>
          <w:tcPr>
            <w:tcW w:type="dxa" w:w="5040"/>
            <w:vAlign w:val="center"/>
          </w:tcPr>
          <w:p>
            <w:r/>
            <w:r>
              <w:rPr>
                <w:rFonts w:ascii="Aptos" w:hAnsi="Aptos"/>
                <w:b w:val="0"/>
                <w:sz w:val="16"/>
              </w:rPr>
              <w:t>Voice/photo-first UX; minimal forms; guided confirmation.</w:t>
            </w:r>
          </w:p>
        </w:tc>
      </w:tr>
      <w:tr>
        <w:tc>
          <w:tcPr>
            <w:tcW w:type="dxa" w:w="5040"/>
            <w:vAlign w:val="center"/>
          </w:tcPr>
          <w:p>
            <w:r/>
            <w:r>
              <w:rPr>
                <w:rFonts w:ascii="Aptos" w:hAnsi="Aptos"/>
                <w:b w:val="0"/>
                <w:sz w:val="16"/>
              </w:rPr>
              <w:t>Regional languages</w:t>
            </w:r>
          </w:p>
        </w:tc>
        <w:tc>
          <w:tcPr>
            <w:tcW w:type="dxa" w:w="5040"/>
            <w:vAlign w:val="center"/>
          </w:tcPr>
          <w:p>
            <w:r/>
            <w:r>
              <w:rPr>
                <w:rFonts w:ascii="Aptos" w:hAnsi="Aptos"/>
                <w:b w:val="0"/>
                <w:sz w:val="16"/>
              </w:rPr>
              <w:t>ASR + translation pipeline; preserve original text where appropriate.</w:t>
            </w:r>
          </w:p>
        </w:tc>
      </w:tr>
      <w:tr>
        <w:tc>
          <w:tcPr>
            <w:tcW w:type="dxa" w:w="5040"/>
            <w:vAlign w:val="center"/>
          </w:tcPr>
          <w:p>
            <w:r/>
            <w:r>
              <w:rPr>
                <w:rFonts w:ascii="Aptos" w:hAnsi="Aptos"/>
                <w:b w:val="0"/>
                <w:sz w:val="16"/>
              </w:rPr>
              <w:t>Poor images</w:t>
            </w:r>
          </w:p>
        </w:tc>
        <w:tc>
          <w:tcPr>
            <w:tcW w:type="dxa" w:w="5040"/>
            <w:vAlign w:val="center"/>
          </w:tcPr>
          <w:p>
            <w:r/>
            <w:r>
              <w:rPr>
                <w:rFonts w:ascii="Aptos" w:hAnsi="Aptos"/>
                <w:b w:val="0"/>
                <w:sz w:val="16"/>
              </w:rPr>
              <w:t>AI Image Studio; quality feedback.</w:t>
            </w:r>
          </w:p>
        </w:tc>
      </w:tr>
      <w:tr>
        <w:tc>
          <w:tcPr>
            <w:tcW w:type="dxa" w:w="5040"/>
            <w:vAlign w:val="center"/>
          </w:tcPr>
          <w:p>
            <w:r/>
            <w:r>
              <w:rPr>
                <w:rFonts w:ascii="Aptos" w:hAnsi="Aptos"/>
                <w:b w:val="0"/>
                <w:sz w:val="16"/>
              </w:rPr>
              <w:t>AI extraction errors</w:t>
            </w:r>
          </w:p>
        </w:tc>
        <w:tc>
          <w:tcPr>
            <w:tcW w:type="dxa" w:w="5040"/>
            <w:vAlign w:val="center"/>
          </w:tcPr>
          <w:p>
            <w:r/>
            <w:r>
              <w:rPr>
                <w:rFonts w:ascii="Aptos" w:hAnsi="Aptos"/>
                <w:b w:val="0"/>
                <w:sz w:val="16"/>
              </w:rPr>
              <w:t>Confidence gating + artisan review + human-assisted fallback.</w:t>
            </w:r>
          </w:p>
        </w:tc>
      </w:tr>
      <w:tr>
        <w:tc>
          <w:tcPr>
            <w:tcW w:type="dxa" w:w="5040"/>
            <w:vAlign w:val="center"/>
          </w:tcPr>
          <w:p>
            <w:r/>
            <w:r>
              <w:rPr>
                <w:rFonts w:ascii="Aptos" w:hAnsi="Aptos"/>
                <w:b w:val="0"/>
                <w:sz w:val="16"/>
              </w:rPr>
              <w:t>Craft misclassification</w:t>
            </w:r>
          </w:p>
        </w:tc>
        <w:tc>
          <w:tcPr>
            <w:tcW w:type="dxa" w:w="5040"/>
            <w:vAlign w:val="center"/>
          </w:tcPr>
          <w:p>
            <w:r/>
            <w:r>
              <w:rPr>
                <w:rFonts w:ascii="Aptos" w:hAnsi="Aptos"/>
                <w:b w:val="0"/>
                <w:sz w:val="16"/>
              </w:rPr>
              <w:t>Confidence thresholds; narrative/manual review; never claim authenticity automatically.</w:t>
            </w:r>
          </w:p>
        </w:tc>
      </w:tr>
      <w:tr>
        <w:tc>
          <w:tcPr>
            <w:tcW w:type="dxa" w:w="5040"/>
            <w:vAlign w:val="center"/>
          </w:tcPr>
          <w:p>
            <w:r/>
            <w:r>
              <w:rPr>
                <w:rFonts w:ascii="Aptos" w:hAnsi="Aptos"/>
                <w:b w:val="0"/>
                <w:sz w:val="16"/>
              </w:rPr>
              <w:t>Weak pricing data</w:t>
            </w:r>
          </w:p>
        </w:tc>
        <w:tc>
          <w:tcPr>
            <w:tcW w:type="dxa" w:w="5040"/>
            <w:vAlign w:val="center"/>
          </w:tcPr>
          <w:p>
            <w:r/>
            <w:r>
              <w:rPr>
                <w:rFonts w:ascii="Aptos" w:hAnsi="Aptos"/>
                <w:b w:val="0"/>
                <w:sz w:val="16"/>
              </w:rPr>
              <w:t>Layered cost + benchmark engine; clearly label prototype/historical data.</w:t>
            </w:r>
          </w:p>
        </w:tc>
      </w:tr>
      <w:tr>
        <w:tc>
          <w:tcPr>
            <w:tcW w:type="dxa" w:w="5040"/>
            <w:vAlign w:val="center"/>
          </w:tcPr>
          <w:p>
            <w:r/>
            <w:r>
              <w:rPr>
                <w:rFonts w:ascii="Aptos" w:hAnsi="Aptos"/>
                <w:b w:val="0"/>
                <w:sz w:val="16"/>
              </w:rPr>
              <w:t>New artisan has little evidence</w:t>
            </w:r>
          </w:p>
        </w:tc>
        <w:tc>
          <w:tcPr>
            <w:tcW w:type="dxa" w:w="5040"/>
            <w:vAlign w:val="center"/>
          </w:tcPr>
          <w:p>
            <w:r/>
            <w:r>
              <w:rPr>
                <w:rFonts w:ascii="Aptos" w:hAnsi="Aptos"/>
                <w:b w:val="0"/>
                <w:sz w:val="16"/>
              </w:rPr>
              <w:t>Evidence-building ladder; never fake quality.</w:t>
            </w:r>
          </w:p>
        </w:tc>
      </w:tr>
      <w:tr>
        <w:tc>
          <w:tcPr>
            <w:tcW w:type="dxa" w:w="5040"/>
            <w:vAlign w:val="center"/>
          </w:tcPr>
          <w:p>
            <w:r/>
            <w:r>
              <w:rPr>
                <w:rFonts w:ascii="Aptos" w:hAnsi="Aptos"/>
                <w:b w:val="0"/>
                <w:sz w:val="16"/>
              </w:rPr>
              <w:t>Stale capacity</w:t>
            </w:r>
          </w:p>
        </w:tc>
        <w:tc>
          <w:tcPr>
            <w:tcW w:type="dxa" w:w="5040"/>
            <w:vAlign w:val="center"/>
          </w:tcPr>
          <w:p>
            <w:r/>
            <w:r>
              <w:rPr>
                <w:rFonts w:ascii="Aptos" w:hAnsi="Aptos"/>
                <w:b w:val="0"/>
                <w:sz w:val="16"/>
              </w:rPr>
              <w:t>Freshness timestamps + re-verification.</w:t>
            </w:r>
          </w:p>
        </w:tc>
      </w:tr>
      <w:tr>
        <w:tc>
          <w:tcPr>
            <w:tcW w:type="dxa" w:w="5040"/>
            <w:vAlign w:val="center"/>
          </w:tcPr>
          <w:p>
            <w:r/>
            <w:r>
              <w:rPr>
                <w:rFonts w:ascii="Aptos" w:hAnsi="Aptos"/>
                <w:b w:val="0"/>
                <w:sz w:val="16"/>
              </w:rPr>
              <w:t>Large B2B order</w:t>
            </w:r>
          </w:p>
        </w:tc>
        <w:tc>
          <w:tcPr>
            <w:tcW w:type="dxa" w:w="5040"/>
            <w:vAlign w:val="center"/>
          </w:tcPr>
          <w:p>
            <w:r/>
            <w:r>
              <w:rPr>
                <w:rFonts w:ascii="Aptos" w:hAnsi="Aptos"/>
                <w:b w:val="0"/>
                <w:sz w:val="16"/>
              </w:rPr>
              <w:t>Cluster capacity + reservation + allocation + safety buffer.</w:t>
            </w:r>
          </w:p>
        </w:tc>
      </w:tr>
      <w:tr>
        <w:tc>
          <w:tcPr>
            <w:tcW w:type="dxa" w:w="5040"/>
            <w:vAlign w:val="center"/>
          </w:tcPr>
          <w:p>
            <w:r/>
            <w:r>
              <w:rPr>
                <w:rFonts w:ascii="Aptos" w:hAnsi="Aptos"/>
                <w:b w:val="0"/>
                <w:sz w:val="16"/>
              </w:rPr>
              <w:t>Artisan dropout</w:t>
            </w:r>
          </w:p>
        </w:tc>
        <w:tc>
          <w:tcPr>
            <w:tcW w:type="dxa" w:w="5040"/>
            <w:vAlign w:val="center"/>
          </w:tcPr>
          <w:p>
            <w:r/>
            <w:r>
              <w:rPr>
                <w:rFonts w:ascii="Aptos" w:hAnsi="Aptos"/>
                <w:b w:val="0"/>
                <w:sz w:val="16"/>
              </w:rPr>
              <w:t>Recovery matching for unfulfilled quantity.</w:t>
            </w:r>
          </w:p>
        </w:tc>
      </w:tr>
      <w:tr>
        <w:tc>
          <w:tcPr>
            <w:tcW w:type="dxa" w:w="5040"/>
            <w:vAlign w:val="center"/>
          </w:tcPr>
          <w:p>
            <w:r/>
            <w:r>
              <w:rPr>
                <w:rFonts w:ascii="Aptos" w:hAnsi="Aptos"/>
                <w:b w:val="0"/>
                <w:sz w:val="16"/>
              </w:rPr>
              <w:t>Buyer trust</w:t>
            </w:r>
          </w:p>
        </w:tc>
        <w:tc>
          <w:tcPr>
            <w:tcW w:type="dxa" w:w="5040"/>
            <w:vAlign w:val="center"/>
          </w:tcPr>
          <w:p>
            <w:r/>
            <w:r>
              <w:rPr>
                <w:rFonts w:ascii="Aptos" w:hAnsi="Aptos"/>
                <w:b w:val="0"/>
                <w:sz w:val="16"/>
              </w:rPr>
              <w:t>Business identity + transaction evidence + dispute trail.</w:t>
            </w:r>
          </w:p>
        </w:tc>
      </w:tr>
      <w:tr>
        <w:tc>
          <w:tcPr>
            <w:tcW w:type="dxa" w:w="5040"/>
            <w:vAlign w:val="center"/>
          </w:tcPr>
          <w:p>
            <w:r/>
            <w:r>
              <w:rPr>
                <w:rFonts w:ascii="Aptos" w:hAnsi="Aptos"/>
                <w:b w:val="0"/>
                <w:sz w:val="16"/>
              </w:rPr>
              <w:t>Fraud</w:t>
            </w:r>
          </w:p>
        </w:tc>
        <w:tc>
          <w:tcPr>
            <w:tcW w:type="dxa" w:w="5040"/>
            <w:vAlign w:val="center"/>
          </w:tcPr>
          <w:p>
            <w:r/>
            <w:r>
              <w:rPr>
                <w:rFonts w:ascii="Aptos" w:hAnsi="Aptos"/>
                <w:b w:val="0"/>
                <w:sz w:val="16"/>
              </w:rPr>
              <w:t>Evidence and controls; no opaque 'AI fraud score' or absolute guarantees.</w:t>
            </w:r>
          </w:p>
        </w:tc>
      </w:tr>
      <w:tr>
        <w:tc>
          <w:tcPr>
            <w:tcW w:type="dxa" w:w="5040"/>
            <w:vAlign w:val="center"/>
          </w:tcPr>
          <w:p>
            <w:r/>
            <w:r>
              <w:rPr>
                <w:rFonts w:ascii="Aptos" w:hAnsi="Aptos"/>
                <w:b w:val="0"/>
                <w:sz w:val="16"/>
              </w:rPr>
              <w:t>Poor connectivity</w:t>
            </w:r>
          </w:p>
        </w:tc>
        <w:tc>
          <w:tcPr>
            <w:tcW w:type="dxa" w:w="5040"/>
            <w:vAlign w:val="center"/>
          </w:tcPr>
          <w:p>
            <w:r/>
            <w:r>
              <w:rPr>
                <w:rFonts w:ascii="Aptos" w:hAnsi="Aptos"/>
                <w:b w:val="0"/>
                <w:sz w:val="16"/>
              </w:rPr>
              <w:t>Offline queue + resumable sync.</w:t>
            </w:r>
          </w:p>
        </w:tc>
      </w:tr>
      <w:tr>
        <w:tc>
          <w:tcPr>
            <w:tcW w:type="dxa" w:w="5040"/>
            <w:vAlign w:val="center"/>
          </w:tcPr>
          <w:p>
            <w:r/>
            <w:r>
              <w:rPr>
                <w:rFonts w:ascii="Aptos" w:hAnsi="Aptos"/>
                <w:b w:val="0"/>
                <w:sz w:val="16"/>
              </w:rPr>
              <w:t>External API access</w:t>
            </w:r>
          </w:p>
        </w:tc>
        <w:tc>
          <w:tcPr>
            <w:tcW w:type="dxa" w:w="5040"/>
            <w:vAlign w:val="center"/>
          </w:tcPr>
          <w:p>
            <w:r/>
            <w:r>
              <w:rPr>
                <w:rFonts w:ascii="Aptos" w:hAnsi="Aptos"/>
                <w:b w:val="0"/>
                <w:sz w:val="16"/>
              </w:rPr>
              <w:t>Adapter architecture + sandbox/mock; honest labelling.</w:t>
            </w:r>
          </w:p>
        </w:tc>
      </w:tr>
      <w:tr>
        <w:tc>
          <w:tcPr>
            <w:tcW w:type="dxa" w:w="5040"/>
            <w:vAlign w:val="center"/>
          </w:tcPr>
          <w:p>
            <w:r/>
            <w:r>
              <w:rPr>
                <w:rFonts w:ascii="Aptos" w:hAnsi="Aptos"/>
                <w:b w:val="0"/>
                <w:sz w:val="16"/>
              </w:rPr>
              <w:t>Overengineering</w:t>
            </w:r>
          </w:p>
        </w:tc>
        <w:tc>
          <w:tcPr>
            <w:tcW w:type="dxa" w:w="5040"/>
            <w:vAlign w:val="center"/>
          </w:tcPr>
          <w:p>
            <w:r/>
            <w:r>
              <w:rPr>
                <w:rFonts w:ascii="Aptos" w:hAnsi="Aptos"/>
                <w:b w:val="0"/>
                <w:sz w:val="16"/>
              </w:rPr>
              <w:t>Modular monolith MVP; avoid unnecessary microservices, blockchain, AR/IoT and 15-agent architectures.</w:t>
            </w:r>
          </w:p>
        </w:tc>
      </w:tr>
    </w:tbl>
    <w:p/>
    <w:p>
      <w:r>
        <w:br w:type="page"/>
      </w:r>
    </w:p>
    <w:p>
      <w:pPr>
        <w:pStyle w:val="Heading1"/>
      </w:pPr>
      <w:r>
        <w:t>15. MVP / PROTOTYPE SCOPE</w:t>
      </w:r>
    </w:p>
    <w:p>
      <w:pPr>
        <w:pStyle w:val="Heading2"/>
      </w:pPr>
      <w:r>
        <w:t>15.1 Must work in the prototype</w:t>
      </w:r>
    </w:p>
    <w:p>
      <w:pPr>
        <w:pStyle w:val="ListNumber"/>
        <w:spacing w:after="30"/>
      </w:pPr>
      <w:r>
        <w:t>Cross-platform mobile app.</w:t>
      </w:r>
    </w:p>
    <w:p>
      <w:pPr>
        <w:pStyle w:val="ListNumber"/>
        <w:spacing w:after="30"/>
      </w:pPr>
      <w:r>
        <w:t>Voice-first artisan onboarding.</w:t>
      </w:r>
    </w:p>
    <w:p>
      <w:pPr>
        <w:pStyle w:val="ListNumber"/>
        <w:spacing w:after="30"/>
      </w:pPr>
      <w:r>
        <w:t>Multilingual transcription / translation.</w:t>
      </w:r>
    </w:p>
    <w:p>
      <w:pPr>
        <w:pStyle w:val="ListNumber"/>
        <w:spacing w:after="30"/>
      </w:pPr>
      <w:r>
        <w:t>AI structured product extraction.</w:t>
      </w:r>
    </w:p>
    <w:p>
      <w:pPr>
        <w:pStyle w:val="ListNumber"/>
        <w:spacing w:after="30"/>
      </w:pPr>
      <w:r>
        <w:t>Product catalogue generation.</w:t>
      </w:r>
    </w:p>
    <w:p>
      <w:pPr>
        <w:pStyle w:val="ListNumber"/>
        <w:spacing w:after="30"/>
      </w:pPr>
      <w:r>
        <w:t>Image enhancement.</w:t>
      </w:r>
    </w:p>
    <w:p>
      <w:pPr>
        <w:pStyle w:val="ListNumber"/>
        <w:spacing w:after="30"/>
      </w:pPr>
      <w:r>
        <w:t>PostgreSQL-backed product/artisan data.</w:t>
      </w:r>
    </w:p>
    <w:p>
      <w:pPr>
        <w:pStyle w:val="ListNumber"/>
        <w:spacing w:after="30"/>
      </w:pPr>
      <w:r>
        <w:t>Capability Twin.</w:t>
      </w:r>
    </w:p>
    <w:p>
      <w:pPr>
        <w:pStyle w:val="ListNumber"/>
        <w:spacing w:after="30"/>
      </w:pPr>
      <w:r>
        <w:t>Evidence-backed quality representation.</w:t>
      </w:r>
    </w:p>
    <w:p>
      <w:pPr>
        <w:pStyle w:val="ListNumber"/>
        <w:spacing w:after="30"/>
      </w:pPr>
      <w:r>
        <w:t>B2C transaction history.</w:t>
      </w:r>
    </w:p>
    <w:p>
      <w:pPr>
        <w:pStyle w:val="ListNumber"/>
        <w:spacing w:after="30"/>
      </w:pPr>
      <w:r>
        <w:t>Configurable B2B eligibility.</w:t>
      </w:r>
    </w:p>
    <w:p>
      <w:pPr>
        <w:pStyle w:val="ListNumber"/>
        <w:spacing w:after="30"/>
      </w:pPr>
      <w:r>
        <w:t>Buyer requirement input.</w:t>
      </w:r>
    </w:p>
    <w:p>
      <w:pPr>
        <w:pStyle w:val="ListNumber"/>
        <w:spacing w:after="30"/>
      </w:pPr>
      <w:r>
        <w:t>Hard-constraint filtering.</w:t>
      </w:r>
    </w:p>
    <w:p>
      <w:pPr>
        <w:pStyle w:val="ListNumber"/>
        <w:spacing w:after="30"/>
      </w:pPr>
      <w:r>
        <w:t>Semantic matching.</w:t>
      </w:r>
    </w:p>
    <w:p>
      <w:pPr>
        <w:pStyle w:val="ListNumber"/>
        <w:spacing w:after="30"/>
      </w:pPr>
      <w:r>
        <w:t>Explainable matching.</w:t>
      </w:r>
    </w:p>
    <w:p>
      <w:pPr>
        <w:pStyle w:val="ListNumber"/>
        <w:spacing w:after="30"/>
      </w:pPr>
      <w:r>
        <w:t>Cluster capacity calculation.</w:t>
      </w:r>
    </w:p>
    <w:p>
      <w:pPr>
        <w:pStyle w:val="ListNumber"/>
        <w:spacing w:after="30"/>
      </w:pPr>
      <w:r>
        <w:t>Opportunity broadcast.</w:t>
      </w:r>
    </w:p>
    <w:p>
      <w:pPr>
        <w:pStyle w:val="ListNumber"/>
        <w:spacing w:after="30"/>
      </w:pPr>
      <w:r>
        <w:t>Temporary capacity reservation.</w:t>
      </w:r>
    </w:p>
    <w:p>
      <w:pPr>
        <w:pStyle w:val="ListNumber"/>
        <w:spacing w:after="30"/>
      </w:pPr>
      <w:r>
        <w:t>Order state machine.</w:t>
      </w:r>
    </w:p>
    <w:p>
      <w:pPr>
        <w:pStyle w:val="ListNumber"/>
        <w:spacing w:after="30"/>
      </w:pPr>
      <w:r>
        <w:t>QC recording.</w:t>
      </w:r>
    </w:p>
    <w:p>
      <w:pPr>
        <w:pStyle w:val="ListNumber"/>
        <w:spacing w:after="30"/>
      </w:pPr>
      <w:r>
        <w:t>Offline draft/sync.</w:t>
      </w:r>
    </w:p>
    <w:p>
      <w:pPr>
        <w:pStyle w:val="Heading2"/>
      </w:pPr>
      <w:r>
        <w:t>15.2 Can be simulated honestly</w:t>
      </w:r>
    </w:p>
    <w:p>
      <w:pPr>
        <w:pStyle w:val="ListBullet"/>
        <w:spacing w:after="30"/>
      </w:pPr>
      <w:r>
        <w:t>GeM adapter.</w:t>
      </w:r>
    </w:p>
    <w:p>
      <w:pPr>
        <w:pStyle w:val="ListBullet"/>
        <w:spacing w:after="30"/>
      </w:pPr>
      <w:r>
        <w:t>ONDC adapter.</w:t>
      </w:r>
    </w:p>
    <w:p>
      <w:pPr>
        <w:pStyle w:val="ListBullet"/>
        <w:spacing w:after="30"/>
      </w:pPr>
      <w:r>
        <w:t>External B2B marketplace adapter.</w:t>
      </w:r>
    </w:p>
    <w:p>
      <w:pPr>
        <w:pStyle w:val="ListBullet"/>
        <w:spacing w:after="30"/>
      </w:pPr>
      <w:r>
        <w:t>Logistics provider adapter.</w:t>
      </w:r>
    </w:p>
    <w:p>
      <w:pPr>
        <w:pStyle w:val="ListBullet"/>
        <w:spacing w:after="30"/>
      </w:pPr>
      <w:r>
        <w:t>Payment/protected workflow where real provider integration is unavailable.</w:t>
      </w:r>
    </w:p>
    <w:p>
      <w:pPr>
        <w:pStyle w:val="ListBullet"/>
        <w:spacing w:after="30"/>
      </w:pPr>
      <w:r>
        <w:t>Representative buyer dataset.</w:t>
      </w:r>
    </w:p>
    <w:p>
      <w:pPr>
        <w:pStyle w:val="ListBullet"/>
        <w:spacing w:after="30"/>
      </w:pPr>
      <w:r>
        <w:t>Dispute workflow.</w:t>
      </w:r>
    </w:p>
    <w:p>
      <w:pPr>
        <w:pStyle w:val="ListBullet"/>
        <w:spacing w:after="30"/>
      </w:pPr>
      <w:r>
        <w:t>Prototype market benchmark data.</w:t>
      </w:r>
    </w:p>
    <w:p>
      <w:pPr>
        <w:pStyle w:val="SmallNote"/>
        <w:spacing w:after="100"/>
      </w:pPr>
      <w:r>
        <w:t>Any simulated flow must be visually labelled Demo / Mock / Sandbox and must not be presented as a real government, ONDC, buyer or payment transaction.</w:t>
      </w:r>
    </w:p>
    <w:p>
      <w:pPr>
        <w:pStyle w:val="Heading2"/>
      </w:pPr>
      <w:r>
        <w:t>15.3 Explicitly avoid</w:t>
      </w:r>
    </w:p>
    <w:p>
      <w:pPr>
        <w:pStyle w:val="ListBullet"/>
        <w:spacing w:after="30"/>
      </w:pPr>
      <w:r>
        <w:t>National-scale marketplace implementation during MVP.</w:t>
      </w:r>
    </w:p>
    <w:p>
      <w:pPr>
        <w:pStyle w:val="ListBullet"/>
        <w:spacing w:after="30"/>
      </w:pPr>
      <w:r>
        <w:t>Fake live demand intelligence.</w:t>
      </w:r>
    </w:p>
    <w:p>
      <w:pPr>
        <w:pStyle w:val="ListBullet"/>
        <w:spacing w:after="30"/>
      </w:pPr>
      <w:r>
        <w:t>Unauthorized GeM/ONDC integration.</w:t>
      </w:r>
    </w:p>
    <w:p>
      <w:pPr>
        <w:pStyle w:val="ListBullet"/>
        <w:spacing w:after="30"/>
      </w:pPr>
      <w:r>
        <w:t>Blockchain merely for buzzwords.</w:t>
      </w:r>
    </w:p>
    <w:p>
      <w:pPr>
        <w:pStyle w:val="ListBullet"/>
        <w:spacing w:after="30"/>
      </w:pPr>
      <w:r>
        <w:t>AR/VR showroom.</w:t>
      </w:r>
    </w:p>
    <w:p>
      <w:pPr>
        <w:pStyle w:val="ListBullet"/>
        <w:spacing w:after="30"/>
      </w:pPr>
      <w:r>
        <w:t>IoT/hardware without a direct PS need.</w:t>
      </w:r>
    </w:p>
    <w:p>
      <w:pPr>
        <w:pStyle w:val="ListBullet"/>
        <w:spacing w:after="30"/>
      </w:pPr>
      <w:r>
        <w:t>15-agent architecture.</w:t>
      </w:r>
    </w:p>
    <w:p>
      <w:pPr>
        <w:pStyle w:val="ListBullet"/>
        <w:spacing w:after="30"/>
      </w:pPr>
      <w:r>
        <w:t>Fake real-time pricing.</w:t>
      </w:r>
    </w:p>
    <w:p>
      <w:pPr>
        <w:pStyle w:val="ListBullet"/>
        <w:spacing w:after="30"/>
      </w:pPr>
      <w:r>
        <w:t>Opaque AI fraud scores.</w:t>
      </w:r>
    </w:p>
    <w:p>
      <w:pPr>
        <w:pStyle w:val="ListBullet"/>
        <w:spacing w:after="30"/>
      </w:pPr>
      <w:r>
        <w:t>Generic chatbot as a substitute for workflow intelligence.</w:t>
      </w:r>
    </w:p>
    <w:p>
      <w:pPr>
        <w:pStyle w:val="ListBullet"/>
        <w:spacing w:after="30"/>
      </w:pPr>
      <w:r>
        <w:t>AI-only description generation as the core product.</w:t>
      </w:r>
    </w:p>
    <w:p>
      <w:r>
        <w:br w:type="page"/>
      </w:r>
    </w:p>
    <w:p>
      <w:pPr>
        <w:pStyle w:val="Heading1"/>
      </w:pPr>
      <w:r>
        <w:t>16. SUGGESTED BACKEND MODULES</w:t>
      </w:r>
    </w:p>
    <w:p>
      <w:pPr>
        <w:spacing w:before="60" w:after="100"/>
        <w:ind w:left="288" w:right="288"/>
      </w:pPr>
      <w:r>
        <w:rPr>
          <w:rFonts w:ascii="Courier New" w:hAnsi="Courier New"/>
          <w:color w:val="2D2D2D"/>
          <w:sz w:val="16"/>
        </w:rPr>
        <w:t>backend/</w:t>
        <w:br/>
        <w:t>├── auth/</w:t>
        <w:br/>
        <w:t>├── artisan/</w:t>
        <w:br/>
        <w:t>├── buyer/</w:t>
        <w:br/>
        <w:t>├── product/</w:t>
        <w:br/>
        <w:t>├── capability/</w:t>
        <w:br/>
        <w:t>├── evidence/</w:t>
        <w:br/>
        <w:t>├── quality/</w:t>
        <w:br/>
        <w:t>├── matching/</w:t>
        <w:br/>
        <w:t>├── cluster/</w:t>
        <w:br/>
        <w:t>├── order/</w:t>
        <w:br/>
        <w:t>├── allocation/</w:t>
        <w:br/>
        <w:t>├── qc/</w:t>
        <w:br/>
        <w:t>├── logistics/</w:t>
        <w:br/>
        <w:t>├── payment/</w:t>
        <w:br/>
        <w:t>├── dispute/</w:t>
        <w:br/>
        <w:t>├── marketplace/</w:t>
        <w:br/>
        <w:t>│   ├── ondc_adapter/</w:t>
        <w:br/>
        <w:t>│   ├── gem_adapter/</w:t>
        <w:br/>
        <w:t>│   └── b2b_adapter/</w:t>
        <w:br/>
        <w:t>├── ai/</w:t>
        <w:br/>
        <w:t>│   ├── asr/</w:t>
        <w:br/>
        <w:t>│   ├── translation/</w:t>
        <w:br/>
        <w:t>│   ├── vision/</w:t>
        <w:br/>
        <w:t>│   ├── extraction/</w:t>
        <w:br/>
        <w:t>│   ├── pricing/</w:t>
        <w:br/>
        <w:t>│   └── embeddings/</w:t>
        <w:br/>
        <w:t>└── notifications/</w:t>
      </w:r>
    </w:p>
    <w:p>
      <w:pPr>
        <w:pStyle w:val="SmallNote"/>
        <w:spacing w:after="100"/>
      </w:pPr>
      <w:r>
        <w:t>For an MVP, these can be modules inside one FastAPI service. Split into microservices only when there is a concrete scaling or ownership reason.</w:t>
      </w:r>
    </w:p>
    <w:p>
      <w:pPr>
        <w:pStyle w:val="Heading2"/>
      </w:pPr>
      <w:r>
        <w:t>16.1 Suggested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Layer</w:t>
            </w:r>
          </w:p>
        </w:tc>
        <w:tc>
          <w:tcPr>
            <w:tcW w:type="dxa" w:w="5040"/>
            <w:vAlign w:val="center"/>
            <w:shd w:fill="EDE7DD"/>
          </w:tcPr>
          <w:p>
            <w:r/>
            <w:r>
              <w:rPr>
                <w:rFonts w:ascii="Aptos" w:hAnsi="Aptos"/>
                <w:b/>
                <w:sz w:val="17"/>
              </w:rPr>
              <w:t>Technology / approach</w:t>
            </w:r>
          </w:p>
        </w:tc>
      </w:tr>
      <w:tr>
        <w:tc>
          <w:tcPr>
            <w:tcW w:type="dxa" w:w="5040"/>
            <w:vAlign w:val="center"/>
          </w:tcPr>
          <w:p>
            <w:r/>
            <w:r>
              <w:rPr>
                <w:rFonts w:ascii="Aptos" w:hAnsi="Aptos"/>
                <w:b w:val="0"/>
                <w:sz w:val="16"/>
              </w:rPr>
              <w:t>Frontend web</w:t>
            </w:r>
          </w:p>
        </w:tc>
        <w:tc>
          <w:tcPr>
            <w:tcW w:type="dxa" w:w="5040"/>
            <w:vAlign w:val="center"/>
          </w:tcPr>
          <w:p>
            <w:r/>
            <w:r>
              <w:rPr>
                <w:rFonts w:ascii="Aptos" w:hAnsi="Aptos"/>
                <w:b w:val="0"/>
                <w:sz w:val="16"/>
              </w:rPr>
              <w:t>Next.js / React / TypeScript</w:t>
            </w:r>
          </w:p>
        </w:tc>
      </w:tr>
      <w:tr>
        <w:tc>
          <w:tcPr>
            <w:tcW w:type="dxa" w:w="5040"/>
            <w:vAlign w:val="center"/>
          </w:tcPr>
          <w:p>
            <w:r/>
            <w:r>
              <w:rPr>
                <w:rFonts w:ascii="Aptos" w:hAnsi="Aptos"/>
                <w:b w:val="0"/>
                <w:sz w:val="16"/>
              </w:rPr>
              <w:t>Mobile</w:t>
            </w:r>
          </w:p>
        </w:tc>
        <w:tc>
          <w:tcPr>
            <w:tcW w:type="dxa" w:w="5040"/>
            <w:vAlign w:val="center"/>
          </w:tcPr>
          <w:p>
            <w:r/>
            <w:r>
              <w:rPr>
                <w:rFonts w:ascii="Aptos" w:hAnsi="Aptos"/>
                <w:b w:val="0"/>
                <w:sz w:val="16"/>
              </w:rPr>
              <w:t>React Native or Flutter; cross-platform architecture</w:t>
            </w:r>
          </w:p>
        </w:tc>
      </w:tr>
      <w:tr>
        <w:tc>
          <w:tcPr>
            <w:tcW w:type="dxa" w:w="5040"/>
            <w:vAlign w:val="center"/>
          </w:tcPr>
          <w:p>
            <w:r/>
            <w:r>
              <w:rPr>
                <w:rFonts w:ascii="Aptos" w:hAnsi="Aptos"/>
                <w:b w:val="0"/>
                <w:sz w:val="16"/>
              </w:rPr>
              <w:t>Backend</w:t>
            </w:r>
          </w:p>
        </w:tc>
        <w:tc>
          <w:tcPr>
            <w:tcW w:type="dxa" w:w="5040"/>
            <w:vAlign w:val="center"/>
          </w:tcPr>
          <w:p>
            <w:r/>
            <w:r>
              <w:rPr>
                <w:rFonts w:ascii="Aptos" w:hAnsi="Aptos"/>
                <w:b w:val="0"/>
                <w:sz w:val="16"/>
              </w:rPr>
              <w:t>FastAPI / Python</w:t>
            </w:r>
          </w:p>
        </w:tc>
      </w:tr>
      <w:tr>
        <w:tc>
          <w:tcPr>
            <w:tcW w:type="dxa" w:w="5040"/>
            <w:vAlign w:val="center"/>
          </w:tcPr>
          <w:p>
            <w:r/>
            <w:r>
              <w:rPr>
                <w:rFonts w:ascii="Aptos" w:hAnsi="Aptos"/>
                <w:b w:val="0"/>
                <w:sz w:val="16"/>
              </w:rPr>
              <w:t>AI/ML</w:t>
            </w:r>
          </w:p>
        </w:tc>
        <w:tc>
          <w:tcPr>
            <w:tcW w:type="dxa" w:w="5040"/>
            <w:vAlign w:val="center"/>
          </w:tcPr>
          <w:p>
            <w:r/>
            <w:r>
              <w:rPr>
                <w:rFonts w:ascii="Aptos" w:hAnsi="Aptos"/>
                <w:b w:val="0"/>
                <w:sz w:val="16"/>
              </w:rPr>
              <w:t>PyTorch, Hugging Face, computer vision, NLP, multimodal LLM/VLM as appropriate</w:t>
            </w:r>
          </w:p>
        </w:tc>
      </w:tr>
      <w:tr>
        <w:tc>
          <w:tcPr>
            <w:tcW w:type="dxa" w:w="5040"/>
            <w:vAlign w:val="center"/>
          </w:tcPr>
          <w:p>
            <w:r/>
            <w:r>
              <w:rPr>
                <w:rFonts w:ascii="Aptos" w:hAnsi="Aptos"/>
                <w:b w:val="0"/>
                <w:sz w:val="16"/>
              </w:rPr>
              <w:t>Primary database</w:t>
            </w:r>
          </w:p>
        </w:tc>
        <w:tc>
          <w:tcPr>
            <w:tcW w:type="dxa" w:w="5040"/>
            <w:vAlign w:val="center"/>
          </w:tcPr>
          <w:p>
            <w:r/>
            <w:r>
              <w:rPr>
                <w:rFonts w:ascii="Aptos" w:hAnsi="Aptos"/>
                <w:b w:val="0"/>
                <w:sz w:val="16"/>
              </w:rPr>
              <w:t>PostgreSQL</w:t>
            </w:r>
          </w:p>
        </w:tc>
      </w:tr>
      <w:tr>
        <w:tc>
          <w:tcPr>
            <w:tcW w:type="dxa" w:w="5040"/>
            <w:vAlign w:val="center"/>
          </w:tcPr>
          <w:p>
            <w:r/>
            <w:r>
              <w:rPr>
                <w:rFonts w:ascii="Aptos" w:hAnsi="Aptos"/>
                <w:b w:val="0"/>
                <w:sz w:val="16"/>
              </w:rPr>
              <w:t>Vector search</w:t>
            </w:r>
          </w:p>
        </w:tc>
        <w:tc>
          <w:tcPr>
            <w:tcW w:type="dxa" w:w="5040"/>
            <w:vAlign w:val="center"/>
          </w:tcPr>
          <w:p>
            <w:r/>
            <w:r>
              <w:rPr>
                <w:rFonts w:ascii="Aptos" w:hAnsi="Aptos"/>
                <w:b w:val="0"/>
                <w:sz w:val="16"/>
              </w:rPr>
              <w:t>pgvector initially; Qdrant optional</w:t>
            </w:r>
          </w:p>
        </w:tc>
      </w:tr>
      <w:tr>
        <w:tc>
          <w:tcPr>
            <w:tcW w:type="dxa" w:w="5040"/>
            <w:vAlign w:val="center"/>
          </w:tcPr>
          <w:p>
            <w:r/>
            <w:r>
              <w:rPr>
                <w:rFonts w:ascii="Aptos" w:hAnsi="Aptos"/>
                <w:b w:val="0"/>
                <w:sz w:val="16"/>
              </w:rPr>
              <w:t>Object storage</w:t>
            </w:r>
          </w:p>
        </w:tc>
        <w:tc>
          <w:tcPr>
            <w:tcW w:type="dxa" w:w="5040"/>
            <w:vAlign w:val="center"/>
          </w:tcPr>
          <w:p>
            <w:r/>
            <w:r>
              <w:rPr>
                <w:rFonts w:ascii="Aptos" w:hAnsi="Aptos"/>
                <w:b w:val="0"/>
                <w:sz w:val="16"/>
              </w:rPr>
              <w:t>S3-compatible storage / MinIO</w:t>
            </w:r>
          </w:p>
        </w:tc>
      </w:tr>
      <w:tr>
        <w:tc>
          <w:tcPr>
            <w:tcW w:type="dxa" w:w="5040"/>
            <w:vAlign w:val="center"/>
          </w:tcPr>
          <w:p>
            <w:r/>
            <w:r>
              <w:rPr>
                <w:rFonts w:ascii="Aptos" w:hAnsi="Aptos"/>
                <w:b w:val="0"/>
                <w:sz w:val="16"/>
              </w:rPr>
              <w:t>Cache / jobs</w:t>
            </w:r>
          </w:p>
        </w:tc>
        <w:tc>
          <w:tcPr>
            <w:tcW w:type="dxa" w:w="5040"/>
            <w:vAlign w:val="center"/>
          </w:tcPr>
          <w:p>
            <w:r/>
            <w:r>
              <w:rPr>
                <w:rFonts w:ascii="Aptos" w:hAnsi="Aptos"/>
                <w:b w:val="0"/>
                <w:sz w:val="16"/>
              </w:rPr>
              <w:t>Redis + task queue</w:t>
            </w:r>
          </w:p>
        </w:tc>
      </w:tr>
      <w:tr>
        <w:tc>
          <w:tcPr>
            <w:tcW w:type="dxa" w:w="5040"/>
            <w:vAlign w:val="center"/>
          </w:tcPr>
          <w:p>
            <w:r/>
            <w:r>
              <w:rPr>
                <w:rFonts w:ascii="Aptos" w:hAnsi="Aptos"/>
                <w:b w:val="0"/>
                <w:sz w:val="16"/>
              </w:rPr>
              <w:t>Graph</w:t>
            </w:r>
          </w:p>
        </w:tc>
        <w:tc>
          <w:tcPr>
            <w:tcW w:type="dxa" w:w="5040"/>
            <w:vAlign w:val="center"/>
          </w:tcPr>
          <w:p>
            <w:r/>
            <w:r>
              <w:rPr>
                <w:rFonts w:ascii="Aptos" w:hAnsi="Aptos"/>
                <w:b w:val="0"/>
                <w:sz w:val="16"/>
              </w:rPr>
              <w:t>Neo4j optional when relationship traversal is demonstrated</w:t>
            </w:r>
          </w:p>
        </w:tc>
      </w:tr>
      <w:tr>
        <w:tc>
          <w:tcPr>
            <w:tcW w:type="dxa" w:w="5040"/>
            <w:vAlign w:val="center"/>
          </w:tcPr>
          <w:p>
            <w:r/>
            <w:r>
              <w:rPr>
                <w:rFonts w:ascii="Aptos" w:hAnsi="Aptos"/>
                <w:b w:val="0"/>
                <w:sz w:val="16"/>
              </w:rPr>
              <w:t>External</w:t>
            </w:r>
          </w:p>
        </w:tc>
        <w:tc>
          <w:tcPr>
            <w:tcW w:type="dxa" w:w="5040"/>
            <w:vAlign w:val="center"/>
          </w:tcPr>
          <w:p>
            <w:r/>
            <w:r>
              <w:rPr>
                <w:rFonts w:ascii="Aptos" w:hAnsi="Aptos"/>
                <w:b w:val="0"/>
                <w:sz w:val="16"/>
              </w:rPr>
              <w:t>ONDC / GeM / B2B / logistics adapters</w:t>
            </w:r>
          </w:p>
        </w:tc>
      </w:tr>
    </w:tbl>
    <w:p/>
    <w:p>
      <w:pPr>
        <w:pStyle w:val="Heading2"/>
      </w:pPr>
      <w:r>
        <w:t>16.2 AI implementation split</w:t>
      </w:r>
    </w:p>
    <w:p>
      <w:pPr>
        <w:pStyle w:val="ListBullet"/>
        <w:spacing w:after="30"/>
      </w:pPr>
      <w:r>
        <w:t>AI coding tools can accelerate UI screens, CRUD APIs, authentication, database schemas, camera integration, basic image pipelines, LLM integration, ASR/translation integration, dashboards and mock marketplace flows.</w:t>
      </w:r>
    </w:p>
    <w:p>
      <w:pPr>
        <w:pStyle w:val="ListBullet"/>
        <w:spacing w:after="30"/>
      </w:pPr>
      <w:r>
        <w:t>The difficult domain work remains: defining artisan/capability schemas, pricing logic, valid benchmarks, buyer matching, capacity representation, uncertainty handling, cultural authenticity, connectivity strategy and measurable impact.</w:t>
      </w:r>
    </w:p>
    <w:p>
      <w:r>
        <w:br w:type="page"/>
      </w:r>
    </w:p>
    <w:p>
      <w:pPr>
        <w:pStyle w:val="Heading1"/>
      </w:pPr>
      <w:r>
        <w:t>17. CORE DATA MODELS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Entity</w:t>
            </w:r>
          </w:p>
        </w:tc>
        <w:tc>
          <w:tcPr>
            <w:tcW w:type="dxa" w:w="5040"/>
            <w:vAlign w:val="center"/>
            <w:shd w:fill="EDE7DD"/>
          </w:tcPr>
          <w:p>
            <w:r/>
            <w:r>
              <w:rPr>
                <w:rFonts w:ascii="Aptos" w:hAnsi="Aptos"/>
                <w:b/>
                <w:sz w:val="17"/>
              </w:rPr>
              <w:t>Important fields / purpose</w:t>
            </w:r>
          </w:p>
        </w:tc>
      </w:tr>
      <w:tr>
        <w:tc>
          <w:tcPr>
            <w:tcW w:type="dxa" w:w="5040"/>
            <w:vAlign w:val="center"/>
          </w:tcPr>
          <w:p>
            <w:r/>
            <w:r>
              <w:rPr>
                <w:rFonts w:ascii="Aptos" w:hAnsi="Aptos"/>
                <w:b w:val="0"/>
                <w:sz w:val="16"/>
              </w:rPr>
              <w:t>Artisan</w:t>
            </w:r>
          </w:p>
        </w:tc>
        <w:tc>
          <w:tcPr>
            <w:tcW w:type="dxa" w:w="5040"/>
            <w:vAlign w:val="center"/>
          </w:tcPr>
          <w:p>
            <w:r/>
            <w:r>
              <w:rPr>
                <w:rFonts w:ascii="Aptos" w:hAnsi="Aptos"/>
                <w:b w:val="0"/>
                <w:sz w:val="16"/>
              </w:rPr>
              <w:t>Identity, languages, region, craft, verification state, profile, cluster membership.</w:t>
            </w:r>
          </w:p>
        </w:tc>
      </w:tr>
      <w:tr>
        <w:tc>
          <w:tcPr>
            <w:tcW w:type="dxa" w:w="5040"/>
            <w:vAlign w:val="center"/>
          </w:tcPr>
          <w:p>
            <w:r/>
            <w:r>
              <w:rPr>
                <w:rFonts w:ascii="Aptos" w:hAnsi="Aptos"/>
                <w:b w:val="0"/>
                <w:sz w:val="16"/>
              </w:rPr>
              <w:t>Product</w:t>
            </w:r>
          </w:p>
        </w:tc>
        <w:tc>
          <w:tcPr>
            <w:tcW w:type="dxa" w:w="5040"/>
            <w:vAlign w:val="center"/>
          </w:tcPr>
          <w:p>
            <w:r/>
            <w:r>
              <w:rPr>
                <w:rFonts w:ascii="Aptos" w:hAnsi="Aptos"/>
                <w:b w:val="0"/>
                <w:sz w:val="16"/>
              </w:rPr>
              <w:t>Title, description, craft, material, attributes, images, price, MOQ, customization, evidence.</w:t>
            </w:r>
          </w:p>
        </w:tc>
      </w:tr>
      <w:tr>
        <w:tc>
          <w:tcPr>
            <w:tcW w:type="dxa" w:w="5040"/>
            <w:vAlign w:val="center"/>
          </w:tcPr>
          <w:p>
            <w:r/>
            <w:r>
              <w:rPr>
                <w:rFonts w:ascii="Aptos" w:hAnsi="Aptos"/>
                <w:b w:val="0"/>
                <w:sz w:val="16"/>
              </w:rPr>
              <w:t>Capability</w:t>
            </w:r>
          </w:p>
        </w:tc>
        <w:tc>
          <w:tcPr>
            <w:tcW w:type="dxa" w:w="5040"/>
            <w:vAlign w:val="center"/>
          </w:tcPr>
          <w:p>
            <w:r/>
            <w:r>
              <w:rPr>
                <w:rFonts w:ascii="Aptos" w:hAnsi="Aptos"/>
                <w:b w:val="0"/>
                <w:sz w:val="16"/>
              </w:rPr>
              <w:t>Capability type, value, source, timestamp, confidence, verification status, freshness.</w:t>
            </w:r>
          </w:p>
        </w:tc>
      </w:tr>
      <w:tr>
        <w:tc>
          <w:tcPr>
            <w:tcW w:type="dxa" w:w="5040"/>
            <w:vAlign w:val="center"/>
          </w:tcPr>
          <w:p>
            <w:r/>
            <w:r>
              <w:rPr>
                <w:rFonts w:ascii="Aptos" w:hAnsi="Aptos"/>
                <w:b w:val="0"/>
                <w:sz w:val="16"/>
              </w:rPr>
              <w:t>Capacity Snapshot</w:t>
            </w:r>
          </w:p>
        </w:tc>
        <w:tc>
          <w:tcPr>
            <w:tcW w:type="dxa" w:w="5040"/>
            <w:vAlign w:val="center"/>
          </w:tcPr>
          <w:p>
            <w:r/>
            <w:r>
              <w:rPr>
                <w:rFonts w:ascii="Aptos" w:hAnsi="Aptos"/>
                <w:b w:val="0"/>
                <w:sz w:val="16"/>
              </w:rPr>
              <w:t>Nominal capacity, available capacity, commitments, reserved quantity, observed capacity, time window.</w:t>
            </w:r>
          </w:p>
        </w:tc>
      </w:tr>
      <w:tr>
        <w:tc>
          <w:tcPr>
            <w:tcW w:type="dxa" w:w="5040"/>
            <w:vAlign w:val="center"/>
          </w:tcPr>
          <w:p>
            <w:r/>
            <w:r>
              <w:rPr>
                <w:rFonts w:ascii="Aptos" w:hAnsi="Aptos"/>
                <w:b w:val="0"/>
                <w:sz w:val="16"/>
              </w:rPr>
              <w:t>Evidence</w:t>
            </w:r>
          </w:p>
        </w:tc>
        <w:tc>
          <w:tcPr>
            <w:tcW w:type="dxa" w:w="5040"/>
            <w:vAlign w:val="center"/>
          </w:tcPr>
          <w:p>
            <w:r/>
            <w:r>
              <w:rPr>
                <w:rFonts w:ascii="Aptos" w:hAnsi="Aptos"/>
                <w:b w:val="0"/>
                <w:sz w:val="16"/>
              </w:rPr>
              <w:t>Evidence type, source, linked entity, timestamp, verifier, confidence, status.</w:t>
            </w:r>
          </w:p>
        </w:tc>
      </w:tr>
      <w:tr>
        <w:tc>
          <w:tcPr>
            <w:tcW w:type="dxa" w:w="5040"/>
            <w:vAlign w:val="center"/>
          </w:tcPr>
          <w:p>
            <w:r/>
            <w:r>
              <w:rPr>
                <w:rFonts w:ascii="Aptos" w:hAnsi="Aptos"/>
                <w:b w:val="0"/>
                <w:sz w:val="16"/>
              </w:rPr>
              <w:t>Quality Observation</w:t>
            </w:r>
          </w:p>
        </w:tc>
        <w:tc>
          <w:tcPr>
            <w:tcW w:type="dxa" w:w="5040"/>
            <w:vAlign w:val="center"/>
          </w:tcPr>
          <w:p>
            <w:r/>
            <w:r>
              <w:rPr>
                <w:rFonts w:ascii="Aptos" w:hAnsi="Aptos"/>
                <w:b w:val="0"/>
                <w:sz w:val="16"/>
              </w:rPr>
              <w:t>QC pass/fail, defect categories, batch, inspector, photos, timestamp.</w:t>
            </w:r>
          </w:p>
        </w:tc>
      </w:tr>
      <w:tr>
        <w:tc>
          <w:tcPr>
            <w:tcW w:type="dxa" w:w="5040"/>
            <w:vAlign w:val="center"/>
          </w:tcPr>
          <w:p>
            <w:r/>
            <w:r>
              <w:rPr>
                <w:rFonts w:ascii="Aptos" w:hAnsi="Aptos"/>
                <w:b w:val="0"/>
                <w:sz w:val="16"/>
              </w:rPr>
              <w:t>Buyer</w:t>
            </w:r>
          </w:p>
        </w:tc>
        <w:tc>
          <w:tcPr>
            <w:tcW w:type="dxa" w:w="5040"/>
            <w:vAlign w:val="center"/>
          </w:tcPr>
          <w:p>
            <w:r/>
            <w:r>
              <w:rPr>
                <w:rFonts w:ascii="Aptos" w:hAnsi="Aptos"/>
                <w:b w:val="0"/>
                <w:sz w:val="16"/>
              </w:rPr>
              <w:t>Business identity, GSTIN where applicable, verification, history, disputes, payment/acceptance evidence.</w:t>
            </w:r>
          </w:p>
        </w:tc>
      </w:tr>
      <w:tr>
        <w:tc>
          <w:tcPr>
            <w:tcW w:type="dxa" w:w="5040"/>
            <w:vAlign w:val="center"/>
          </w:tcPr>
          <w:p>
            <w:r/>
            <w:r>
              <w:rPr>
                <w:rFonts w:ascii="Aptos" w:hAnsi="Aptos"/>
                <w:b w:val="0"/>
                <w:sz w:val="16"/>
              </w:rPr>
              <w:t>Buyer Demand</w:t>
            </w:r>
          </w:p>
        </w:tc>
        <w:tc>
          <w:tcPr>
            <w:tcW w:type="dxa" w:w="5040"/>
            <w:vAlign w:val="center"/>
          </w:tcPr>
          <w:p>
            <w:r/>
            <w:r>
              <w:rPr>
                <w:rFonts w:ascii="Aptos" w:hAnsi="Aptos"/>
                <w:b w:val="0"/>
                <w:sz w:val="16"/>
              </w:rPr>
              <w:t>Product/craft, quantity, quality, specifications, budget, deadline, customization, certification, logistics.</w:t>
            </w:r>
          </w:p>
        </w:tc>
      </w:tr>
      <w:tr>
        <w:tc>
          <w:tcPr>
            <w:tcW w:type="dxa" w:w="5040"/>
            <w:vAlign w:val="center"/>
          </w:tcPr>
          <w:p>
            <w:r/>
            <w:r>
              <w:rPr>
                <w:rFonts w:ascii="Aptos" w:hAnsi="Aptos"/>
                <w:b w:val="0"/>
                <w:sz w:val="16"/>
              </w:rPr>
              <w:t>Match</w:t>
            </w:r>
          </w:p>
        </w:tc>
        <w:tc>
          <w:tcPr>
            <w:tcW w:type="dxa" w:w="5040"/>
            <w:vAlign w:val="center"/>
          </w:tcPr>
          <w:p>
            <w:r/>
            <w:r>
              <w:rPr>
                <w:rFonts w:ascii="Aptos" w:hAnsi="Aptos"/>
                <w:b w:val="0"/>
                <w:sz w:val="16"/>
              </w:rPr>
              <w:t>Demand ID, candidate ID, hard constraints passed, soft factors, explanation, timestamp.</w:t>
            </w:r>
          </w:p>
        </w:tc>
      </w:tr>
      <w:tr>
        <w:tc>
          <w:tcPr>
            <w:tcW w:type="dxa" w:w="5040"/>
            <w:vAlign w:val="center"/>
          </w:tcPr>
          <w:p>
            <w:r/>
            <w:r>
              <w:rPr>
                <w:rFonts w:ascii="Aptos" w:hAnsi="Aptos"/>
                <w:b w:val="0"/>
                <w:sz w:val="16"/>
              </w:rPr>
              <w:t>Cluster</w:t>
            </w:r>
          </w:p>
        </w:tc>
        <w:tc>
          <w:tcPr>
            <w:tcW w:type="dxa" w:w="5040"/>
            <w:vAlign w:val="center"/>
          </w:tcPr>
          <w:p>
            <w:r/>
            <w:r>
              <w:rPr>
                <w:rFonts w:ascii="Aptos" w:hAnsi="Aptos"/>
                <w:b w:val="0"/>
                <w:sz w:val="16"/>
              </w:rPr>
              <w:t>Members, craft types, aggregate capacity estimate, coordinator, evidence.</w:t>
            </w:r>
          </w:p>
        </w:tc>
      </w:tr>
      <w:tr>
        <w:tc>
          <w:tcPr>
            <w:tcW w:type="dxa" w:w="5040"/>
            <w:vAlign w:val="center"/>
          </w:tcPr>
          <w:p>
            <w:r/>
            <w:r>
              <w:rPr>
                <w:rFonts w:ascii="Aptos" w:hAnsi="Aptos"/>
                <w:b w:val="0"/>
                <w:sz w:val="16"/>
              </w:rPr>
              <w:t>Reservation</w:t>
            </w:r>
          </w:p>
        </w:tc>
        <w:tc>
          <w:tcPr>
            <w:tcW w:type="dxa" w:w="5040"/>
            <w:vAlign w:val="center"/>
          </w:tcPr>
          <w:p>
            <w:r/>
            <w:r>
              <w:rPr>
                <w:rFonts w:ascii="Aptos" w:hAnsi="Aptos"/>
                <w:b w:val="0"/>
                <w:sz w:val="16"/>
              </w:rPr>
              <w:t>Opportunity, artisan, quantity, expiry, state, version.</w:t>
            </w:r>
          </w:p>
        </w:tc>
      </w:tr>
      <w:tr>
        <w:tc>
          <w:tcPr>
            <w:tcW w:type="dxa" w:w="5040"/>
            <w:vAlign w:val="center"/>
          </w:tcPr>
          <w:p>
            <w:r/>
            <w:r>
              <w:rPr>
                <w:rFonts w:ascii="Aptos" w:hAnsi="Aptos"/>
                <w:b w:val="0"/>
                <w:sz w:val="16"/>
              </w:rPr>
              <w:t>Order</w:t>
            </w:r>
          </w:p>
        </w:tc>
        <w:tc>
          <w:tcPr>
            <w:tcW w:type="dxa" w:w="5040"/>
            <w:vAlign w:val="center"/>
          </w:tcPr>
          <w:p>
            <w:r/>
            <w:r>
              <w:rPr>
                <w:rFonts w:ascii="Aptos" w:hAnsi="Aptos"/>
                <w:b w:val="0"/>
                <w:sz w:val="16"/>
              </w:rPr>
              <w:t>Buyer, artisan/cluster, items, quantities, terms, payment/evidence refs, state.</w:t>
            </w:r>
          </w:p>
        </w:tc>
      </w:tr>
      <w:tr>
        <w:tc>
          <w:tcPr>
            <w:tcW w:type="dxa" w:w="5040"/>
            <w:vAlign w:val="center"/>
          </w:tcPr>
          <w:p>
            <w:r/>
            <w:r>
              <w:rPr>
                <w:rFonts w:ascii="Aptos" w:hAnsi="Aptos"/>
                <w:b w:val="0"/>
                <w:sz w:val="16"/>
              </w:rPr>
              <w:t>QC Record</w:t>
            </w:r>
          </w:p>
        </w:tc>
        <w:tc>
          <w:tcPr>
            <w:tcW w:type="dxa" w:w="5040"/>
            <w:vAlign w:val="center"/>
          </w:tcPr>
          <w:p>
            <w:r/>
            <w:r>
              <w:rPr>
                <w:rFonts w:ascii="Aptos" w:hAnsi="Aptos"/>
                <w:b w:val="0"/>
                <w:sz w:val="16"/>
              </w:rPr>
              <w:t>Checklist, result, defects, photos, inspector, timestamp.</w:t>
            </w:r>
          </w:p>
        </w:tc>
      </w:tr>
      <w:tr>
        <w:tc>
          <w:tcPr>
            <w:tcW w:type="dxa" w:w="5040"/>
            <w:vAlign w:val="center"/>
          </w:tcPr>
          <w:p>
            <w:r/>
            <w:r>
              <w:rPr>
                <w:rFonts w:ascii="Aptos" w:hAnsi="Aptos"/>
                <w:b w:val="0"/>
                <w:sz w:val="16"/>
              </w:rPr>
              <w:t>Logistics Event</w:t>
            </w:r>
          </w:p>
        </w:tc>
        <w:tc>
          <w:tcPr>
            <w:tcW w:type="dxa" w:w="5040"/>
            <w:vAlign w:val="center"/>
          </w:tcPr>
          <w:p>
            <w:r/>
            <w:r>
              <w:rPr>
                <w:rFonts w:ascii="Aptos" w:hAnsi="Aptos"/>
                <w:b w:val="0"/>
                <w:sz w:val="16"/>
              </w:rPr>
              <w:t>Carrier, tracking ID, pickup, dispatch, delivery, timestamps.</w:t>
            </w:r>
          </w:p>
        </w:tc>
      </w:tr>
      <w:tr>
        <w:tc>
          <w:tcPr>
            <w:tcW w:type="dxa" w:w="5040"/>
            <w:vAlign w:val="center"/>
          </w:tcPr>
          <w:p>
            <w:r/>
            <w:r>
              <w:rPr>
                <w:rFonts w:ascii="Aptos" w:hAnsi="Aptos"/>
                <w:b w:val="0"/>
                <w:sz w:val="16"/>
              </w:rPr>
              <w:t>Trust Record</w:t>
            </w:r>
          </w:p>
        </w:tc>
        <w:tc>
          <w:tcPr>
            <w:tcW w:type="dxa" w:w="5040"/>
            <w:vAlign w:val="center"/>
          </w:tcPr>
          <w:p>
            <w:r/>
            <w:r>
              <w:rPr>
                <w:rFonts w:ascii="Aptos" w:hAnsi="Aptos"/>
                <w:b w:val="0"/>
                <w:sz w:val="16"/>
              </w:rPr>
              <w:t>Verification and transaction evidence on buyer/artisan side.</w:t>
            </w:r>
          </w:p>
        </w:tc>
      </w:tr>
    </w:tbl>
    <w:p/>
    <w:p>
      <w:pPr>
        <w:pStyle w:val="Heading2"/>
      </w:pPr>
      <w:r>
        <w:t>17.1 Evidence object concept</w:t>
      </w:r>
    </w:p>
    <w:p>
      <w:pPr>
        <w:spacing w:before="60" w:after="100"/>
        <w:ind w:left="288" w:right="288"/>
      </w:pPr>
      <w:r>
        <w:rPr>
          <w:rFonts w:ascii="Courier New" w:hAnsi="Courier New"/>
          <w:color w:val="2D2D2D"/>
          <w:sz w:val="16"/>
        </w:rPr>
        <w:t>Evidence {</w:t>
        <w:br/>
        <w:t xml:space="preserve">  id</w:t>
        <w:br/>
        <w:t xml:space="preserve">  entity_id</w:t>
        <w:br/>
        <w:t xml:space="preserve">  evidence_type</w:t>
        <w:br/>
        <w:t xml:space="preserve">  source</w:t>
        <w:br/>
        <w:t xml:space="preserve">  value / reference</w:t>
        <w:br/>
        <w:t xml:space="preserve">  timestamp</w:t>
        <w:br/>
        <w:t xml:space="preserve">  confidence</w:t>
        <w:br/>
        <w:t xml:space="preserve">  verification_status</w:t>
        <w:br/>
        <w:t xml:space="preserve">  verifier</w:t>
        <w:br/>
        <w:t xml:space="preserve">  freshness</w:t>
        <w:br/>
        <w:t>}</w:t>
      </w:r>
    </w:p>
    <w:p>
      <w:pPr>
        <w:pStyle w:val="Heading2"/>
      </w:pPr>
      <w:r>
        <w:t>17.2 Event / state principle</w:t>
      </w:r>
    </w:p>
    <w:p>
      <w:pPr>
        <w:pStyle w:val="ListBullet"/>
        <w:spacing w:after="30"/>
      </w:pPr>
      <w:r>
        <w:t>Commercial state transitions should be explicit and auditable.</w:t>
      </w:r>
    </w:p>
    <w:p>
      <w:pPr>
        <w:pStyle w:val="ListBullet"/>
        <w:spacing w:after="30"/>
      </w:pPr>
      <w:r>
        <w:t>Use optimistic versioning / server-authoritative state where conflicts are possible.</w:t>
      </w:r>
    </w:p>
    <w:p>
      <w:pPr>
        <w:pStyle w:val="ListBullet"/>
        <w:spacing w:after="30"/>
      </w:pPr>
      <w:r>
        <w:t>Every important action should be traceable to an actor, timestamp and entity.</w:t>
      </w:r>
    </w:p>
    <w:p>
      <w:r>
        <w:br w:type="page"/>
      </w:r>
    </w:p>
    <w:p>
      <w:pPr>
        <w:pStyle w:val="Heading1"/>
      </w:pPr>
      <w:r>
        <w:t>18. COMPLETE REAL-WORLD DEMO SCENARIO</w:t>
      </w:r>
    </w:p>
    <w:p>
      <w:pPr>
        <w:pStyle w:val="Heading2"/>
      </w:pPr>
      <w:r>
        <w:t>Example: Maharashtra bamboo artisan cluster</w:t>
      </w:r>
    </w:p>
    <w:p>
      <w:pPr>
        <w:pStyle w:val="ListNumber"/>
        <w:spacing w:after="30"/>
      </w:pPr>
      <w:r>
        <w:t>Artisan takes a product photograph and speaks in Marathi/local language: the product is a bamboo basket, locally sourced bamboo, two days to make, approximately 40 units/month.</w:t>
      </w:r>
    </w:p>
    <w:p>
      <w:pPr>
        <w:pStyle w:val="ListNumber"/>
        <w:spacing w:after="30"/>
      </w:pPr>
      <w:r>
        <w:t>ASR transcribes the voice; translation and structured extraction identify product, material, craft, production time and claimed capacity.</w:t>
      </w:r>
    </w:p>
    <w:p>
      <w:pPr>
        <w:pStyle w:val="ListNumber"/>
        <w:spacing w:after="30"/>
      </w:pPr>
      <w:r>
        <w:t>Vision checks image quality and proposes a marketplace-ready enhancement.</w:t>
      </w:r>
    </w:p>
    <w:p>
      <w:pPr>
        <w:pStyle w:val="ListNumber"/>
        <w:spacing w:after="30"/>
      </w:pPr>
      <w:r>
        <w:t>The artisan reviews and confirms the extracted fields.</w:t>
      </w:r>
    </w:p>
    <w:p>
      <w:pPr>
        <w:pStyle w:val="ListNumber"/>
        <w:spacing w:after="30"/>
      </w:pPr>
      <w:r>
        <w:t>The system creates bilingual product catalogue content and craft/story metadata.</w:t>
      </w:r>
    </w:p>
    <w:p>
      <w:pPr>
        <w:pStyle w:val="ListNumber"/>
        <w:spacing w:after="30"/>
      </w:pPr>
      <w:r>
        <w:t>Capability Twin records the initial capacity as self-declared with appropriate confidence and freshness.</w:t>
      </w:r>
    </w:p>
    <w:p>
      <w:pPr>
        <w:pStyle w:val="ListNumber"/>
        <w:spacing w:after="30"/>
      </w:pPr>
      <w:r>
        <w:t>Identity/craft verification and a small supervised/pilot order create initial evidence.</w:t>
      </w:r>
    </w:p>
    <w:p>
      <w:pPr>
        <w:pStyle w:val="ListNumber"/>
        <w:spacing w:after="30"/>
      </w:pPr>
      <w:r>
        <w:t>After repeated successful B2C orders and the configured B2B eligibility conditions, the artisan becomes eligible for appropriate B2B opportunities.</w:t>
      </w:r>
    </w:p>
    <w:p>
      <w:pPr>
        <w:pStyle w:val="ListNumber"/>
        <w:spacing w:after="30"/>
      </w:pPr>
      <w:r>
        <w:t>A buyer requests 2,000 bamboo baskets, a price ceiling, branding/customization and a 30-day deadline.</w:t>
      </w:r>
    </w:p>
    <w:p>
      <w:pPr>
        <w:pStyle w:val="ListNumber"/>
        <w:spacing w:after="30"/>
      </w:pPr>
      <w:r>
        <w:t>Buyer demand is structured into hard and soft constraints.</w:t>
      </w:r>
    </w:p>
    <w:p>
      <w:pPr>
        <w:pStyle w:val="ListNumber"/>
        <w:spacing w:after="30"/>
      </w:pPr>
      <w:r>
        <w:t>Matching finds eligible artisans and/or a cluster with sufficient evidence, capacity and lead time.</w:t>
      </w:r>
    </w:p>
    <w:p>
      <w:pPr>
        <w:pStyle w:val="ListNumber"/>
        <w:spacing w:after="30"/>
      </w:pPr>
      <w:r>
        <w:t>The opportunity is broadcast to eligible cluster members.</w:t>
      </w:r>
    </w:p>
    <w:p>
      <w:pPr>
        <w:pStyle w:val="ListNumber"/>
        <w:spacing w:after="30"/>
      </w:pPr>
      <w:r>
        <w:t>Artisans accept quantities; temporary reservations prevent double allocation.</w:t>
      </w:r>
    </w:p>
    <w:p>
      <w:pPr>
        <w:pStyle w:val="ListNumber"/>
        <w:spacing w:after="30"/>
      </w:pPr>
      <w:r>
        <w:t>The reservation window closes and the allocation engine confirms the final split.</w:t>
      </w:r>
    </w:p>
    <w:p>
      <w:pPr>
        <w:pStyle w:val="ListNumber"/>
        <w:spacing w:after="30"/>
      </w:pPr>
      <w:r>
        <w:t>Production begins; QC records batch evidence and defect information.</w:t>
      </w:r>
    </w:p>
    <w:p>
      <w:pPr>
        <w:pStyle w:val="ListNumber"/>
        <w:spacing w:after="30"/>
      </w:pPr>
      <w:r>
        <w:t>Packaging follows buyer requirements; dispatch/delivery events are recorded through the logistics adapter.</w:t>
      </w:r>
    </w:p>
    <w:p>
      <w:pPr>
        <w:pStyle w:val="ListNumber"/>
        <w:spacing w:after="30"/>
      </w:pPr>
      <w:r>
        <w:t>Buyer acceptance and transaction outcome are recorded.</w:t>
      </w:r>
    </w:p>
    <w:p>
      <w:pPr>
        <w:pStyle w:val="ListNumber"/>
        <w:spacing w:after="30"/>
      </w:pPr>
      <w:r>
        <w:t>The outcome updates the Capability Twin and buyer evidence profile.</w:t>
      </w:r>
    </w:p>
    <w:p>
      <w:pPr>
        <w:pStyle w:val="ListNumber"/>
        <w:spacing w:after="30"/>
      </w:pPr>
      <w:r>
        <w:t>Future matching uses fresher observed capability rather than only old self-declarations.</w:t>
      </w:r>
    </w:p>
    <w:p>
      <w:pPr>
        <w:pStyle w:val="Heading2"/>
      </w:pPr>
      <w:r>
        <w:t>18.1 Example cluster allocation</w:t>
      </w:r>
    </w:p>
    <w:p>
      <w:pPr>
        <w:spacing w:before="60" w:after="100"/>
        <w:ind w:left="288" w:right="288"/>
      </w:pPr>
      <w:r>
        <w:rPr>
          <w:rFonts w:ascii="Courier New" w:hAnsi="Courier New"/>
          <w:color w:val="2D2D2D"/>
          <w:sz w:val="16"/>
        </w:rPr>
        <w:t>Buyer requirement = 2,000 units</w:t>
        <w:br/>
        <w:br/>
        <w:t>Artisan A → 400</w:t>
        <w:br/>
        <w:t>Artisan B → 300</w:t>
        <w:br/>
        <w:t>Artisan C → 500</w:t>
        <w:br/>
        <w:t>Artisan D → 350</w:t>
        <w:br/>
        <w:t>Artisan E → 450</w:t>
        <w:br/>
        <w:t>-----------------</w:t>
        <w:br/>
        <w:t>Total      2,000</w:t>
        <w:br/>
        <w:br/>
        <w:t>The actual allocation must respect:</w:t>
        <w:br/>
        <w:t>quality + evidence + available capacity + lead time + reservations + safety buffer.</w:t>
      </w:r>
    </w:p>
    <w:p>
      <w:r>
        <w:br w:type="page"/>
      </w:r>
    </w:p>
    <w:p>
      <w:pPr>
        <w:pStyle w:val="Heading1"/>
      </w:pPr>
      <w:r>
        <w:t>19. EVALUATION / SUCCESS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Area</w:t>
            </w:r>
          </w:p>
        </w:tc>
        <w:tc>
          <w:tcPr>
            <w:tcW w:type="dxa" w:w="5040"/>
            <w:vAlign w:val="center"/>
            <w:shd w:fill="EDE7DD"/>
          </w:tcPr>
          <w:p>
            <w:r/>
            <w:r>
              <w:rPr>
                <w:rFonts w:ascii="Aptos" w:hAnsi="Aptos"/>
                <w:b/>
                <w:sz w:val="17"/>
              </w:rPr>
              <w:t>Metrics</w:t>
            </w:r>
          </w:p>
        </w:tc>
      </w:tr>
      <w:tr>
        <w:tc>
          <w:tcPr>
            <w:tcW w:type="dxa" w:w="5040"/>
            <w:vAlign w:val="center"/>
          </w:tcPr>
          <w:p>
            <w:r/>
            <w:r>
              <w:rPr>
                <w:rFonts w:ascii="Aptos" w:hAnsi="Aptos"/>
                <w:b w:val="0"/>
                <w:sz w:val="16"/>
              </w:rPr>
              <w:t>Onboarding</w:t>
            </w:r>
          </w:p>
        </w:tc>
        <w:tc>
          <w:tcPr>
            <w:tcW w:type="dxa" w:w="5040"/>
            <w:vAlign w:val="center"/>
          </w:tcPr>
          <w:p>
            <w:r/>
            <w:r>
              <w:rPr>
                <w:rFonts w:ascii="Aptos" w:hAnsi="Aptos"/>
                <w:b w:val="0"/>
                <w:sz w:val="16"/>
              </w:rPr>
              <w:t>Listing completion rate; time to catalogue; voice-to-structure accuracy; correction rate.</w:t>
            </w:r>
          </w:p>
        </w:tc>
      </w:tr>
      <w:tr>
        <w:tc>
          <w:tcPr>
            <w:tcW w:type="dxa" w:w="5040"/>
            <w:vAlign w:val="center"/>
          </w:tcPr>
          <w:p>
            <w:r/>
            <w:r>
              <w:rPr>
                <w:rFonts w:ascii="Aptos" w:hAnsi="Aptos"/>
                <w:b w:val="0"/>
                <w:sz w:val="16"/>
              </w:rPr>
              <w:t>Image / catalogue</w:t>
            </w:r>
          </w:p>
        </w:tc>
        <w:tc>
          <w:tcPr>
            <w:tcW w:type="dxa" w:w="5040"/>
            <w:vAlign w:val="center"/>
          </w:tcPr>
          <w:p>
            <w:r/>
            <w:r>
              <w:rPr>
                <w:rFonts w:ascii="Aptos" w:hAnsi="Aptos"/>
                <w:b w:val="0"/>
                <w:sz w:val="16"/>
              </w:rPr>
              <w:t>Image quality acceptance; attribute extraction accuracy; artisan correction rate.</w:t>
            </w:r>
          </w:p>
        </w:tc>
      </w:tr>
      <w:tr>
        <w:tc>
          <w:tcPr>
            <w:tcW w:type="dxa" w:w="5040"/>
            <w:vAlign w:val="center"/>
          </w:tcPr>
          <w:p>
            <w:r/>
            <w:r>
              <w:rPr>
                <w:rFonts w:ascii="Aptos" w:hAnsi="Aptos"/>
                <w:b w:val="0"/>
                <w:sz w:val="16"/>
              </w:rPr>
              <w:t>Market linkage</w:t>
            </w:r>
          </w:p>
        </w:tc>
        <w:tc>
          <w:tcPr>
            <w:tcW w:type="dxa" w:w="5040"/>
            <w:vAlign w:val="center"/>
          </w:tcPr>
          <w:p>
            <w:r/>
            <w:r>
              <w:rPr>
                <w:rFonts w:ascii="Aptos" w:hAnsi="Aptos"/>
                <w:b w:val="0"/>
                <w:sz w:val="16"/>
              </w:rPr>
              <w:t>Qualified matches; buyer inquiries; B2B leads; conversion to orders.</w:t>
            </w:r>
          </w:p>
        </w:tc>
      </w:tr>
      <w:tr>
        <w:tc>
          <w:tcPr>
            <w:tcW w:type="dxa" w:w="5040"/>
            <w:vAlign w:val="center"/>
          </w:tcPr>
          <w:p>
            <w:r/>
            <w:r>
              <w:rPr>
                <w:rFonts w:ascii="Aptos" w:hAnsi="Aptos"/>
                <w:b w:val="0"/>
                <w:sz w:val="16"/>
              </w:rPr>
              <w:t>Fulfilment</w:t>
            </w:r>
          </w:p>
        </w:tc>
        <w:tc>
          <w:tcPr>
            <w:tcW w:type="dxa" w:w="5040"/>
            <w:vAlign w:val="center"/>
          </w:tcPr>
          <w:p>
            <w:r/>
            <w:r>
              <w:rPr>
                <w:rFonts w:ascii="Aptos" w:hAnsi="Aptos"/>
                <w:b w:val="0"/>
                <w:sz w:val="16"/>
              </w:rPr>
              <w:t>QC pass rate; on-time completion; capacity prediction error; cancellation/rejection rate.</w:t>
            </w:r>
          </w:p>
        </w:tc>
      </w:tr>
      <w:tr>
        <w:tc>
          <w:tcPr>
            <w:tcW w:type="dxa" w:w="5040"/>
            <w:vAlign w:val="center"/>
          </w:tcPr>
          <w:p>
            <w:r/>
            <w:r>
              <w:rPr>
                <w:rFonts w:ascii="Aptos" w:hAnsi="Aptos"/>
                <w:b w:val="0"/>
                <w:sz w:val="16"/>
              </w:rPr>
              <w:t>Trust</w:t>
            </w:r>
          </w:p>
        </w:tc>
        <w:tc>
          <w:tcPr>
            <w:tcW w:type="dxa" w:w="5040"/>
            <w:vAlign w:val="center"/>
          </w:tcPr>
          <w:p>
            <w:r/>
            <w:r>
              <w:rPr>
                <w:rFonts w:ascii="Aptos" w:hAnsi="Aptos"/>
                <w:b w:val="0"/>
                <w:sz w:val="16"/>
              </w:rPr>
              <w:t>Verified businesses; successful transactions; payment completion; dispute rate.</w:t>
            </w:r>
          </w:p>
        </w:tc>
      </w:tr>
      <w:tr>
        <w:tc>
          <w:tcPr>
            <w:tcW w:type="dxa" w:w="5040"/>
            <w:vAlign w:val="center"/>
          </w:tcPr>
          <w:p>
            <w:r/>
            <w:r>
              <w:rPr>
                <w:rFonts w:ascii="Aptos" w:hAnsi="Aptos"/>
                <w:b w:val="0"/>
                <w:sz w:val="16"/>
              </w:rPr>
              <w:t>Adoption</w:t>
            </w:r>
          </w:p>
        </w:tc>
        <w:tc>
          <w:tcPr>
            <w:tcW w:type="dxa" w:w="5040"/>
            <w:vAlign w:val="center"/>
          </w:tcPr>
          <w:p>
            <w:r/>
            <w:r>
              <w:rPr>
                <w:rFonts w:ascii="Aptos" w:hAnsi="Aptos"/>
                <w:b w:val="0"/>
                <w:sz w:val="16"/>
              </w:rPr>
              <w:t>Active artisans; repeat usage; products digitized; offline sync success.</w:t>
            </w:r>
          </w:p>
        </w:tc>
      </w:tr>
      <w:tr>
        <w:tc>
          <w:tcPr>
            <w:tcW w:type="dxa" w:w="5040"/>
            <w:vAlign w:val="center"/>
          </w:tcPr>
          <w:p>
            <w:r/>
            <w:r>
              <w:rPr>
                <w:rFonts w:ascii="Aptos" w:hAnsi="Aptos"/>
                <w:b w:val="0"/>
                <w:sz w:val="16"/>
              </w:rPr>
              <w:t>Commercial</w:t>
            </w:r>
          </w:p>
        </w:tc>
        <w:tc>
          <w:tcPr>
            <w:tcW w:type="dxa" w:w="5040"/>
            <w:vAlign w:val="center"/>
          </w:tcPr>
          <w:p>
            <w:r/>
            <w:r>
              <w:rPr>
                <w:rFonts w:ascii="Aptos" w:hAnsi="Aptos"/>
                <w:b w:val="0"/>
                <w:sz w:val="16"/>
              </w:rPr>
              <w:t>Average order value; repeat buyers; order volume; B2B opportunity volume.</w:t>
            </w:r>
          </w:p>
        </w:tc>
      </w:tr>
    </w:tbl>
    <w:p/>
    <w:p>
      <w:pPr>
        <w:pStyle w:val="SmallNote"/>
        <w:spacing w:after="100"/>
      </w:pPr>
      <w:r>
        <w:t>Do not claim a specific percentage improvement in artisan income without deployment evidence. The prototype should demonstrate the mechanism and measurement framework.</w:t>
      </w:r>
    </w:p>
    <w:p>
      <w:pPr>
        <w:pStyle w:val="Heading2"/>
      </w:pPr>
      <w:r>
        <w:t>19.1 Product-quality loop</w:t>
      </w:r>
    </w:p>
    <w:p>
      <w:pPr>
        <w:spacing w:before="60" w:after="100"/>
        <w:ind w:left="288" w:right="288"/>
      </w:pPr>
      <w:r>
        <w:rPr>
          <w:rFonts w:ascii="Courier New" w:hAnsi="Courier New"/>
          <w:color w:val="2D2D2D"/>
          <w:sz w:val="16"/>
        </w:rPr>
        <w:t>ORDER</w:t>
        <w:br/>
        <w:t xml:space="preserve">  ↓</w:t>
        <w:br/>
        <w:t>QC</w:t>
        <w:br/>
        <w:t xml:space="preserve">  ↓</w:t>
        <w:br/>
        <w:t>Defect Category</w:t>
        <w:br/>
        <w:t xml:space="preserve">  ↓</w:t>
        <w:br/>
        <w:t>Recommendation / Improvement</w:t>
        <w:br/>
        <w:t xml:space="preserve">  ↓</w:t>
        <w:br/>
        <w:t>Next Order</w:t>
        <w:br/>
        <w:t xml:space="preserve">  ↓</w:t>
        <w:br/>
        <w:t>QC</w:t>
        <w:br/>
        <w:t xml:space="preserve">  ↓</w:t>
        <w:br/>
        <w:t>Improved Evidence / Reliability</w:t>
      </w:r>
    </w:p>
    <w:p>
      <w:r>
        <w:br w:type="page"/>
      </w:r>
    </w:p>
    <w:p>
      <w:pPr>
        <w:pStyle w:val="Heading1"/>
      </w:pPr>
      <w:r>
        <w:t>20. FEASIBILITY + IMPLEMENTATION STRATEGY</w:t>
      </w:r>
    </w:p>
    <w:p>
      <w:pPr>
        <w:pStyle w:val="Heading2"/>
      </w:pPr>
      <w:r>
        <w:t>20.1 Why the MVP is technically feasible</w:t>
      </w:r>
    </w:p>
    <w:p>
      <w:pPr>
        <w:pStyle w:val="ListBullet"/>
        <w:spacing w:after="30"/>
      </w:pPr>
      <w:r>
        <w:t>ASR, translation, computer vision, image enhancement, embeddings and LLM APIs/models are available as modular building blocks.</w:t>
      </w:r>
    </w:p>
    <w:p>
      <w:pPr>
        <w:pStyle w:val="ListBullet"/>
        <w:spacing w:after="30"/>
      </w:pPr>
      <w:r>
        <w:t>Structured commerce data and transactional workflows can be implemented using standard web/mobile/backend technologies.</w:t>
      </w:r>
    </w:p>
    <w:p>
      <w:pPr>
        <w:pStyle w:val="ListBullet"/>
        <w:spacing w:after="30"/>
      </w:pPr>
      <w:r>
        <w:t>The key differentiator is system design and evidence/market workflow, not training a giant foundation model from scratch.</w:t>
      </w:r>
    </w:p>
    <w:p>
      <w:pPr>
        <w:pStyle w:val="ListBullet"/>
        <w:spacing w:after="30"/>
      </w:pPr>
      <w:r>
        <w:t>Prototype external integrations can be adapters/mocks while preserving production-ready interfaces.</w:t>
      </w:r>
    </w:p>
    <w:p>
      <w:pPr>
        <w:pStyle w:val="Heading2"/>
      </w:pPr>
      <w:r>
        <w:t>20.2 Suggested phased implementation</w:t>
      </w:r>
    </w:p>
    <w:p>
      <w:pPr>
        <w:pStyle w:val="ListNumber"/>
        <w:spacing w:after="30"/>
      </w:pPr>
      <w:r>
        <w:t>Phase 1 — Artisan onboarding + AI catalogue + Image Studio.</w:t>
      </w:r>
    </w:p>
    <w:p>
      <w:pPr>
        <w:pStyle w:val="ListNumber"/>
        <w:spacing w:after="30"/>
      </w:pPr>
      <w:r>
        <w:t>Phase 2 — Capability Twin + evidence model + B2C order history.</w:t>
      </w:r>
    </w:p>
    <w:p>
      <w:pPr>
        <w:pStyle w:val="ListNumber"/>
        <w:spacing w:after="30"/>
      </w:pPr>
      <w:r>
        <w:t>Phase 3 — Buyer demand + hard constraints + semantic matching.</w:t>
      </w:r>
    </w:p>
    <w:p>
      <w:pPr>
        <w:pStyle w:val="ListNumber"/>
        <w:spacing w:after="30"/>
      </w:pPr>
      <w:r>
        <w:t>Phase 4 — B2B eligibility + cluster capacity + reservation/allocation.</w:t>
      </w:r>
    </w:p>
    <w:p>
      <w:pPr>
        <w:pStyle w:val="ListNumber"/>
        <w:spacing w:after="30"/>
      </w:pPr>
      <w:r>
        <w:t>Phase 5 — QC + packaging + logistics + transaction evidence.</w:t>
      </w:r>
    </w:p>
    <w:p>
      <w:pPr>
        <w:pStyle w:val="ListNumber"/>
        <w:spacing w:after="30"/>
      </w:pPr>
      <w:r>
        <w:t>Phase 6 — External marketplace adapters and authorized integrations.</w:t>
      </w:r>
    </w:p>
    <w:p>
      <w:pPr>
        <w:pStyle w:val="ListNumber"/>
        <w:spacing w:after="30"/>
      </w:pPr>
      <w:r>
        <w:t>Phase 7 — Analytics, demand radar, capability decay and continuous learning.</w:t>
      </w:r>
    </w:p>
    <w:p>
      <w:pPr>
        <w:pStyle w:val="Heading2"/>
      </w:pPr>
      <w:r>
        <w:t>20.3 Main technical risks</w:t>
      </w:r>
    </w:p>
    <w:p>
      <w:pPr>
        <w:pStyle w:val="ListBullet"/>
        <w:spacing w:after="30"/>
      </w:pPr>
      <w:r>
        <w:t>Real market pricing data may be limited.</w:t>
      </w:r>
    </w:p>
    <w:p>
      <w:pPr>
        <w:pStyle w:val="ListBullet"/>
        <w:spacing w:after="30"/>
      </w:pPr>
      <w:r>
        <w:t>Regional-language ASR quality can vary.</w:t>
      </w:r>
    </w:p>
    <w:p>
      <w:pPr>
        <w:pStyle w:val="ListBullet"/>
        <w:spacing w:after="30"/>
      </w:pPr>
      <w:r>
        <w:t>Craft identification can be ambiguous.</w:t>
      </w:r>
    </w:p>
    <w:p>
      <w:pPr>
        <w:pStyle w:val="ListBullet"/>
        <w:spacing w:after="30"/>
      </w:pPr>
      <w:r>
        <w:t>AI-generated catalogue data can be wrong.</w:t>
      </w:r>
    </w:p>
    <w:p>
      <w:pPr>
        <w:pStyle w:val="ListBullet"/>
        <w:spacing w:after="30"/>
      </w:pPr>
      <w:r>
        <w:t>Actual buyer demand is difficult to obtain for a prototype.</w:t>
      </w:r>
    </w:p>
    <w:p>
      <w:pPr>
        <w:pStyle w:val="ListBullet"/>
        <w:spacing w:after="30"/>
      </w:pPr>
      <w:r>
        <w:t>External government/marketplace APIs may be unavailable or require authorization.</w:t>
      </w:r>
    </w:p>
    <w:p>
      <w:pPr>
        <w:pStyle w:val="ListBullet"/>
        <w:spacing w:after="30"/>
      </w:pPr>
      <w:r>
        <w:t>Offline conflict resolution and commercial state synchronization require careful backend design.</w:t>
      </w:r>
    </w:p>
    <w:p>
      <w:pPr>
        <w:pStyle w:val="ListBullet"/>
        <w:spacing w:after="30"/>
      </w:pPr>
      <w:r>
        <w:t>B2B fulfilment is operationally more complex than a simple marketplace listing.</w:t>
      </w:r>
    </w:p>
    <w:p>
      <w:r>
        <w:br w:type="page"/>
      </w:r>
    </w:p>
    <w:p>
      <w:pPr>
        <w:pStyle w:val="Heading1"/>
      </w:pPr>
      <w:r>
        <w:t>21. JUDGE / EVALUATOR Q&amp;A KNOWLEDGE BASE</w:t>
      </w:r>
    </w:p>
    <w:p>
      <w:r>
        <w:rPr>
          <w:b/>
        </w:rPr>
        <w:t>Q: Why not Amazon?</w:t>
      </w:r>
    </w:p>
    <w:p>
      <w:pPr>
        <w:ind w:left="288"/>
      </w:pPr>
      <w:r>
        <w:t>Amazon already provides AI listing tools. ARTISAN is not differentiating on description generation. It starts earlier: low-literacy voice-first commerce readiness, craft-aware identity, capability/capacity evidence, explainable pricing, demand-to-artisan matching and cluster fulfilment across multiple market channels.</w:t>
      </w:r>
    </w:p>
    <w:p>
      <w:r>
        <w:rPr>
          <w:b/>
        </w:rPr>
        <w:t>Q: Why not IndiaHandmade?</w:t>
      </w:r>
    </w:p>
    <w:p>
      <w:pPr>
        <w:ind w:left="288"/>
      </w:pPr>
      <w:r>
        <w:t>The intended architecture does not replace IndiaHandmade. It acts as an AI enablement/intelligence layer that prepares artisans and their structured capability for participation in existing channels.</w:t>
      </w:r>
    </w:p>
    <w:p>
      <w:r>
        <w:rPr>
          <w:b/>
        </w:rPr>
        <w:t>Q: What exactly is market linkage?</w:t>
      </w:r>
    </w:p>
    <w:p>
      <w:pPr>
        <w:ind w:left="288"/>
      </w:pPr>
      <w:r>
        <w:t>Structure both sides: artisan capability and buyer demand. Match based on product/craft, quality, evidence, capacity, price, deadline, customization, certification and logistics; then support the resulting opportunity through order/cluster fulfilment.</w:t>
      </w:r>
    </w:p>
    <w:p>
      <w:r>
        <w:rPr>
          <w:b/>
        </w:rPr>
        <w:t>Q: How can pricing be accurate?</w:t>
      </w:r>
    </w:p>
    <w:p>
      <w:pPr>
        <w:ind w:left="288"/>
      </w:pPr>
      <w:r>
        <w:t>The system does not claim a magical correct price. It produces an explainable range from raw-material cost, labour/production effort, product attributes, historical/market benchmarks, logistics and margin. The artisan retains control.</w:t>
      </w:r>
    </w:p>
    <w:p>
      <w:r>
        <w:rPr>
          <w:b/>
        </w:rPr>
        <w:t>Q: What if there is no live pricing data?</w:t>
      </w:r>
    </w:p>
    <w:p>
      <w:pPr>
        <w:ind w:left="288"/>
      </w:pPr>
      <w:r>
        <w:t>Use historical/benchmark/prototype data and explicitly label it. Do not fabricate live market intelligence.</w:t>
      </w:r>
    </w:p>
    <w:p>
      <w:r>
        <w:rPr>
          <w:b/>
        </w:rPr>
        <w:t>Q: Are the buyers real?</w:t>
      </w:r>
    </w:p>
    <w:p>
      <w:pPr>
        <w:ind w:left="288"/>
      </w:pPr>
      <w:r>
        <w:t>For a prototype, representative buyer demand can be used and labelled as demo/prototype data. The production architecture is designed for verified B2B/procurement feeds.</w:t>
      </w:r>
    </w:p>
    <w:p>
      <w:r>
        <w:rPr>
          <w:b/>
        </w:rPr>
        <w:t>Q: How does it improve income?</w:t>
      </w:r>
    </w:p>
    <w:p>
      <w:pPr>
        <w:ind w:left="288"/>
      </w:pPr>
      <w:r>
        <w:t>The prototype should not claim deployment-level income gains. Measure listing time, digitized products, buyer inquiries, B2B matches, conversion, order value and repeat buyers as intermediate indicators.</w:t>
      </w:r>
    </w:p>
    <w:p>
      <w:r>
        <w:rPr>
          <w:b/>
        </w:rPr>
        <w:t>Q: What is the Capability Twin?</w:t>
      </w:r>
    </w:p>
    <w:p>
      <w:pPr>
        <w:ind w:left="288"/>
      </w:pPr>
      <w:r>
        <w:t>An evidence-backed representation of what an artisan can reliably fulfil, including capacity, quality, lead time, customization, verification, transaction history and freshness.</w:t>
      </w:r>
    </w:p>
    <w:p>
      <w:r>
        <w:rPr>
          <w:b/>
        </w:rPr>
        <w:t>Q: Why not use one AI score?</w:t>
      </w:r>
    </w:p>
    <w:p>
      <w:pPr>
        <w:ind w:left="288"/>
      </w:pPr>
      <w:r>
        <w:t>A single score hides evidence depth and can misrepresent new artisans. Separate performance from evidence strength and expose interpretable metrics.</w:t>
      </w:r>
    </w:p>
    <w:p>
      <w:r>
        <w:rPr>
          <w:b/>
        </w:rPr>
        <w:t>Q: Why clusters?</w:t>
      </w:r>
    </w:p>
    <w:p>
      <w:pPr>
        <w:ind w:left="288"/>
      </w:pPr>
      <w:r>
        <w:t>Large B2B orders can exceed one artisan's capacity. A cluster can pool distributed capacity, subject to eligibility, reservations, allocation and safety buffers.</w:t>
      </w:r>
    </w:p>
    <w:p>
      <w:r>
        <w:rPr>
          <w:b/>
        </w:rPr>
        <w:t>Q: Does GSTIN guarantee trust?</w:t>
      </w:r>
    </w:p>
    <w:p>
      <w:pPr>
        <w:ind w:left="288"/>
      </w:pPr>
      <w:r>
        <w:t>No. GSTIN is a business identity/tax-registration signal where applicable. Trust requires broader identity and transaction evidence.</w:t>
      </w:r>
    </w:p>
    <w:p>
      <w:r>
        <w:rPr>
          <w:b/>
        </w:rPr>
        <w:t>Q: Is ONDC/GeM live?</w:t>
      </w:r>
    </w:p>
    <w:p>
      <w:pPr>
        <w:ind w:left="288"/>
      </w:pPr>
      <w:r>
        <w:t>Only if actual authorized access has been implemented. Otherwise show an adapter-based demo/sandbox and clearly label it as such.</w:t>
      </w:r>
    </w:p>
    <w:p>
      <w:r>
        <w:br w:type="page"/>
      </w:r>
    </w:p>
    <w:p>
      <w:pPr>
        <w:pStyle w:val="Heading1"/>
      </w:pPr>
      <w:r>
        <w:t>22. SIH 2026 SUBMISSION SLIDE CONTEXT</w:t>
      </w:r>
    </w:p>
    <w:p>
      <w:pPr>
        <w:pStyle w:val="SmallNote"/>
        <w:spacing w:after="100"/>
      </w:pPr>
      <w:r>
        <w:t>The supplied SIH template states: maximum six slides including title; avoid paragraphs; use points/diagrams/infographics/pictures; keep the explanation precise and easy to understand; use only the provided template; final upload is PDF, not PPT/Word. The instruction slide may be deleted.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DD"/>
          </w:tcPr>
          <w:p>
            <w:r/>
            <w:r>
              <w:rPr>
                <w:rFonts w:ascii="Aptos" w:hAnsi="Aptos"/>
                <w:b/>
                <w:sz w:val="17"/>
              </w:rPr>
              <w:t>Slide</w:t>
            </w:r>
          </w:p>
        </w:tc>
        <w:tc>
          <w:tcPr>
            <w:tcW w:type="dxa" w:w="3360"/>
            <w:vAlign w:val="center"/>
            <w:shd w:fill="EDE7DD"/>
          </w:tcPr>
          <w:p>
            <w:r/>
            <w:r>
              <w:rPr>
                <w:rFonts w:ascii="Aptos" w:hAnsi="Aptos"/>
                <w:b/>
                <w:sz w:val="17"/>
              </w:rPr>
              <w:t>Required template section</w:t>
            </w:r>
          </w:p>
        </w:tc>
        <w:tc>
          <w:tcPr>
            <w:tcW w:type="dxa" w:w="3360"/>
            <w:vAlign w:val="center"/>
            <w:shd w:fill="EDE7DD"/>
          </w:tcPr>
          <w:p>
            <w:r/>
            <w:r>
              <w:rPr>
                <w:rFonts w:ascii="Aptos" w:hAnsi="Aptos"/>
                <w:b/>
                <w:sz w:val="17"/>
              </w:rPr>
              <w:t>Current ARTISAN content direction</w:t>
            </w:r>
          </w:p>
        </w:tc>
      </w:tr>
      <w:tr>
        <w:tc>
          <w:tcPr>
            <w:tcW w:type="dxa" w:w="3360"/>
            <w:vAlign w:val="center"/>
          </w:tcPr>
          <w:p>
            <w:r/>
            <w:r>
              <w:rPr>
                <w:rFonts w:ascii="Aptos" w:hAnsi="Aptos"/>
                <w:b w:val="0"/>
                <w:sz w:val="16"/>
              </w:rPr>
              <w:t>1</w:t>
            </w:r>
          </w:p>
        </w:tc>
        <w:tc>
          <w:tcPr>
            <w:tcW w:type="dxa" w:w="3360"/>
            <w:vAlign w:val="center"/>
          </w:tcPr>
          <w:p>
            <w:r/>
            <w:r>
              <w:rPr>
                <w:rFonts w:ascii="Aptos" w:hAnsi="Aptos"/>
                <w:b w:val="0"/>
                <w:sz w:val="16"/>
              </w:rPr>
              <w:t>Title Page</w:t>
            </w:r>
          </w:p>
        </w:tc>
        <w:tc>
          <w:tcPr>
            <w:tcW w:type="dxa" w:w="3360"/>
            <w:vAlign w:val="center"/>
          </w:tcPr>
          <w:p>
            <w:r/>
            <w:r>
              <w:rPr>
                <w:rFonts w:ascii="Aptos" w:hAnsi="Aptos"/>
                <w:b w:val="0"/>
                <w:sz w:val="16"/>
              </w:rPr>
              <w:t>ARTISAN; PS ID SIH26090; PS title; organization; theme/category after final portal verification; team ID/name.</w:t>
            </w:r>
          </w:p>
        </w:tc>
      </w:tr>
      <w:tr>
        <w:tc>
          <w:tcPr>
            <w:tcW w:type="dxa" w:w="3360"/>
            <w:vAlign w:val="center"/>
          </w:tcPr>
          <w:p>
            <w:r/>
            <w:r>
              <w:rPr>
                <w:rFonts w:ascii="Aptos" w:hAnsi="Aptos"/>
                <w:b w:val="0"/>
                <w:sz w:val="16"/>
              </w:rPr>
              <w:t>2</w:t>
            </w:r>
          </w:p>
        </w:tc>
        <w:tc>
          <w:tcPr>
            <w:tcW w:type="dxa" w:w="3360"/>
            <w:vAlign w:val="center"/>
          </w:tcPr>
          <w:p>
            <w:r/>
            <w:r>
              <w:rPr>
                <w:rFonts w:ascii="Aptos" w:hAnsi="Aptos"/>
                <w:b w:val="0"/>
                <w:sz w:val="16"/>
              </w:rPr>
              <w:t>Idea Title / Proposed Solution</w:t>
            </w:r>
          </w:p>
        </w:tc>
        <w:tc>
          <w:tcPr>
            <w:tcW w:type="dxa" w:w="3360"/>
            <w:vAlign w:val="center"/>
          </w:tcPr>
          <w:p>
            <w:r/>
            <w:r>
              <w:rPr>
                <w:rFonts w:ascii="Aptos" w:hAnsi="Aptos"/>
                <w:b w:val="0"/>
                <w:sz w:val="16"/>
              </w:rPr>
              <w:t>From Craft → Capability → Trust → Market; problem, end-to-end solution, innovation/uniqueness; emphasize not a generic marketplace.</w:t>
            </w:r>
          </w:p>
        </w:tc>
      </w:tr>
      <w:tr>
        <w:tc>
          <w:tcPr>
            <w:tcW w:type="dxa" w:w="3360"/>
            <w:vAlign w:val="center"/>
          </w:tcPr>
          <w:p>
            <w:r/>
            <w:r>
              <w:rPr>
                <w:rFonts w:ascii="Aptos" w:hAnsi="Aptos"/>
                <w:b w:val="0"/>
                <w:sz w:val="16"/>
              </w:rPr>
              <w:t>3</w:t>
            </w:r>
          </w:p>
        </w:tc>
        <w:tc>
          <w:tcPr>
            <w:tcW w:type="dxa" w:w="3360"/>
            <w:vAlign w:val="center"/>
          </w:tcPr>
          <w:p>
            <w:r/>
            <w:r>
              <w:rPr>
                <w:rFonts w:ascii="Aptos" w:hAnsi="Aptos"/>
                <w:b w:val="0"/>
                <w:sz w:val="16"/>
              </w:rPr>
              <w:t>Technical Approach</w:t>
            </w:r>
          </w:p>
        </w:tc>
        <w:tc>
          <w:tcPr>
            <w:tcW w:type="dxa" w:w="3360"/>
            <w:vAlign w:val="center"/>
          </w:tcPr>
          <w:p>
            <w:r/>
            <w:r>
              <w:rPr>
                <w:rFonts w:ascii="Aptos" w:hAnsi="Aptos"/>
                <w:b w:val="0"/>
                <w:sz w:val="16"/>
              </w:rPr>
              <w:t>Editable architecture: Artisan Input → AI Product Understanding → Structured Commerce Data → Capability/Evidence + Buyer Demand → Demand→Artisan Matching → Individual/Cluster fulfilment → Trust/learning → adapters; tech stack at bottom.</w:t>
            </w:r>
          </w:p>
        </w:tc>
      </w:tr>
      <w:tr>
        <w:tc>
          <w:tcPr>
            <w:tcW w:type="dxa" w:w="3360"/>
            <w:vAlign w:val="center"/>
          </w:tcPr>
          <w:p>
            <w:r/>
            <w:r>
              <w:rPr>
                <w:rFonts w:ascii="Aptos" w:hAnsi="Aptos"/>
                <w:b w:val="0"/>
                <w:sz w:val="16"/>
              </w:rPr>
              <w:t>4</w:t>
            </w:r>
          </w:p>
        </w:tc>
        <w:tc>
          <w:tcPr>
            <w:tcW w:type="dxa" w:w="3360"/>
            <w:vAlign w:val="center"/>
          </w:tcPr>
          <w:p>
            <w:r/>
            <w:r>
              <w:rPr>
                <w:rFonts w:ascii="Aptos" w:hAnsi="Aptos"/>
                <w:b w:val="0"/>
                <w:sz w:val="16"/>
              </w:rPr>
              <w:t>Feasibility and Viability</w:t>
            </w:r>
          </w:p>
        </w:tc>
        <w:tc>
          <w:tcPr>
            <w:tcW w:type="dxa" w:w="3360"/>
            <w:vAlign w:val="center"/>
          </w:tcPr>
          <w:p>
            <w:r/>
            <w:r>
              <w:rPr>
                <w:rFonts w:ascii="Aptos" w:hAnsi="Aptos"/>
                <w:b w:val="0"/>
                <w:sz w:val="16"/>
              </w:rPr>
              <w:t>Risks → controls; phased implementation; data/API/connectivity constraints; prototype vs production distinction.</w:t>
            </w:r>
          </w:p>
        </w:tc>
      </w:tr>
      <w:tr>
        <w:tc>
          <w:tcPr>
            <w:tcW w:type="dxa" w:w="3360"/>
            <w:vAlign w:val="center"/>
          </w:tcPr>
          <w:p>
            <w:r/>
            <w:r>
              <w:rPr>
                <w:rFonts w:ascii="Aptos" w:hAnsi="Aptos"/>
                <w:b w:val="0"/>
                <w:sz w:val="16"/>
              </w:rPr>
              <w:t>5</w:t>
            </w:r>
          </w:p>
        </w:tc>
        <w:tc>
          <w:tcPr>
            <w:tcW w:type="dxa" w:w="3360"/>
            <w:vAlign w:val="center"/>
          </w:tcPr>
          <w:p>
            <w:r/>
            <w:r>
              <w:rPr>
                <w:rFonts w:ascii="Aptos" w:hAnsi="Aptos"/>
                <w:b w:val="0"/>
                <w:sz w:val="16"/>
              </w:rPr>
              <w:t>Impact and Benefits</w:t>
            </w:r>
          </w:p>
        </w:tc>
        <w:tc>
          <w:tcPr>
            <w:tcW w:type="dxa" w:w="3360"/>
            <w:vAlign w:val="center"/>
          </w:tcPr>
          <w:p>
            <w:r/>
            <w:r>
              <w:rPr>
                <w:rFonts w:ascii="Aptos" w:hAnsi="Aptos"/>
                <w:b w:val="0"/>
                <w:sz w:val="16"/>
              </w:rPr>
              <w:t>Digital inclusion, market access, B2B readiness, cluster livelihoods; measurable KPIs; avoid unsupported income claims.</w:t>
            </w:r>
          </w:p>
        </w:tc>
      </w:tr>
      <w:tr>
        <w:tc>
          <w:tcPr>
            <w:tcW w:type="dxa" w:w="3360"/>
            <w:vAlign w:val="center"/>
          </w:tcPr>
          <w:p>
            <w:r/>
            <w:r>
              <w:rPr>
                <w:rFonts w:ascii="Aptos" w:hAnsi="Aptos"/>
                <w:b w:val="0"/>
                <w:sz w:val="16"/>
              </w:rPr>
              <w:t>6</w:t>
            </w:r>
          </w:p>
        </w:tc>
        <w:tc>
          <w:tcPr>
            <w:tcW w:type="dxa" w:w="3360"/>
            <w:vAlign w:val="center"/>
          </w:tcPr>
          <w:p>
            <w:r/>
            <w:r>
              <w:rPr>
                <w:rFonts w:ascii="Aptos" w:hAnsi="Aptos"/>
                <w:b w:val="0"/>
                <w:sz w:val="16"/>
              </w:rPr>
              <w:t>Research and References</w:t>
            </w:r>
          </w:p>
        </w:tc>
        <w:tc>
          <w:tcPr>
            <w:tcW w:type="dxa" w:w="3360"/>
            <w:vAlign w:val="center"/>
          </w:tcPr>
          <w:p>
            <w:r/>
            <w:r>
              <w:rPr>
                <w:rFonts w:ascii="Aptos" w:hAnsi="Aptos"/>
                <w:b w:val="0"/>
                <w:sz w:val="16"/>
              </w:rPr>
              <w:t>PS/reference sources, research themes, ONDC/GeM/translation/AI references; use verifiable links.</w:t>
            </w:r>
          </w:p>
        </w:tc>
      </w:tr>
    </w:tbl>
    <w:p/>
    <w:p>
      <w:pPr>
        <w:pStyle w:val="Heading2"/>
      </w:pPr>
      <w:r>
        <w:t>22.1 Technical Approach slide — current editable architecture</w:t>
      </w:r>
    </w:p>
    <w:p>
      <w:pPr>
        <w:spacing w:before="60" w:after="100"/>
        <w:ind w:left="288" w:right="288"/>
      </w:pPr>
      <w:r>
        <w:rPr>
          <w:rFonts w:ascii="Courier New" w:hAnsi="Courier New"/>
          <w:color w:val="2D2D2D"/>
          <w:sz w:val="16"/>
        </w:rPr>
        <w:t>ARTISAN INPUT &amp; CAPTURE</w:t>
        <w:br/>
        <w:t>Photo + Voice → Offline Capture → Sync Queue / Server Sync</w:t>
        <w:br/>
        <w:br/>
        <w:t>AI PRODUCT UNDERSTANDING</w:t>
        <w:br/>
        <w:t>Speech-to-Text + Translation → Product Attribute Extraction → Image Quality Enhancement</w:t>
        <w:br/>
        <w:br/>
        <w:t>STRUCTURED COMMERCE DATA</w:t>
        <w:br/>
        <w:t>AI Catalogue → Fair Price Intelligence → Craft / Product Identity</w:t>
        <w:br/>
        <w:br/>
        <w:t>ARTISAN CAPABILITY &amp; EVIDENCE</w:t>
        <w:br/>
        <w:t>Capability Twin → Verification / Evidence → Quality / Capacity / Availability</w:t>
        <w:br/>
        <w:t xml:space="preserve">                         ↓</w:t>
        <w:br/>
        <w:t xml:space="preserve">                    B2B Eligible?</w:t>
        <w:br/>
        <w:t xml:space="preserve">                    YES → Matching</w:t>
        <w:br/>
        <w:t xml:space="preserve">                    NO  → Build Evidence</w:t>
        <w:br/>
        <w:br/>
        <w:t>BUYER DEMAND UNDERSTANDING</w:t>
        <w:br/>
        <w:t>Buyer Requirement → Demand Extraction → Structured Demand</w:t>
        <w:br/>
        <w:br/>
        <w:t>AI DEMAND → ARTISAN MATCHING</w:t>
        <w:br/>
        <w:t>Hard Constraints → Semantic Matching → Explainable Match</w:t>
        <w:br/>
        <w:t>Soft factors: Reliability • Price • Customization • Logistics • Fair Participation</w:t>
        <w:br/>
        <w:br/>
        <w:t>INDIVIDUAL ARTISAN PATH</w:t>
        <w:br/>
        <w:t>Selected Artisan → Requirement Match → Quote / Sample → Order Confirmation</w:t>
        <w:br/>
        <w:br/>
        <w:t>CLUSTER PATH</w:t>
        <w:br/>
        <w:t>Selected Cluster → Opportunity Broadcast → Artisan Acceptance → Capacity Allocation &amp; Reservation</w:t>
        <w:br/>
        <w:br/>
        <w:t>FULFILMENT &amp; TRUST</w:t>
        <w:br/>
        <w:t>Production → QC → Packaging → Dispatch / Delivery → Outcome Evidence</w:t>
        <w:br/>
        <w:br/>
        <w:t>OFFLINE-FIRST</w:t>
        <w:br/>
        <w:t>Capture → Local Queue → Resumable Sync → Server-Authoritative State</w:t>
        <w:br/>
        <w:br/>
        <w:t>LEARNING &amp; MARKET LINKAGE</w:t>
        <w:br/>
        <w:t>Observed Outcomes → Update Capability Twin → Demand Radar / Re-matching</w:t>
        <w:br/>
        <w:br/>
        <w:t>DATA / AI STACK</w:t>
        <w:br/>
        <w:t>PostgreSQL + pgvector • S3/MinIO • Redis/Jobs • PyTorch/HF • FastAPI/Python • React/Next/TS</w:t>
        <w:br/>
        <w:br/>
        <w:t>MARKET LINKAGE</w:t>
        <w:br/>
        <w:t>Canonical Commerce Schema → ONDC / GeM / B2B / Logistics Adapters</w:t>
        <w:br/>
        <w:t>Sandbox/Mock when unavailable</w:t>
      </w:r>
    </w:p>
    <w:p>
      <w:pPr>
        <w:pStyle w:val="SmallNote"/>
        <w:spacing w:after="100"/>
      </w:pPr>
      <w:r>
        <w:t>The technical approach slide intentionally uses the same overall visual logic as the supplied architecture image: beige section headers, black line boxes/icons/arrows, white background, compact flow-based layout.</w:t>
      </w:r>
    </w:p>
    <w:p>
      <w:r>
        <w:br w:type="page"/>
      </w:r>
    </w:p>
    <w:p>
      <w:pPr>
        <w:pStyle w:val="Heading1"/>
      </w:pPr>
      <w:r>
        <w:t>23. HARD CONSTRAINTS / DO-NOT-BREAK RULES</w:t>
      </w:r>
    </w:p>
    <w:p>
      <w:pPr>
        <w:pStyle w:val="ListNumber"/>
        <w:spacing w:after="30"/>
      </w:pPr>
      <w:r>
        <w:t>Do not describe ARTISAN as merely a marketplace.</w:t>
      </w:r>
    </w:p>
    <w:p>
      <w:pPr>
        <w:pStyle w:val="ListNumber"/>
        <w:spacing w:after="30"/>
      </w:pPr>
      <w:r>
        <w:t>Do not make generic AI listing generation the core innovation.</w:t>
      </w:r>
    </w:p>
    <w:p>
      <w:pPr>
        <w:pStyle w:val="ListNumber"/>
        <w:spacing w:after="30"/>
      </w:pPr>
      <w:r>
        <w:t>Do not fabricate real-time market pricing.</w:t>
      </w:r>
    </w:p>
    <w:p>
      <w:pPr>
        <w:pStyle w:val="ListNumber"/>
        <w:spacing w:after="30"/>
      </w:pPr>
      <w:r>
        <w:t>Do not claim live ONDC/GeM integration without actual authorized access.</w:t>
      </w:r>
    </w:p>
    <w:p>
      <w:pPr>
        <w:pStyle w:val="ListNumber"/>
        <w:spacing w:after="30"/>
      </w:pPr>
      <w:r>
        <w:t>Do not represent sandbox/mock government or marketplace transactions as live.</w:t>
      </w:r>
    </w:p>
    <w:p>
      <w:pPr>
        <w:pStyle w:val="ListNumber"/>
        <w:spacing w:after="30"/>
      </w:pPr>
      <w:r>
        <w:t>Do not claim AI proves craft authenticity or cultural provenance from an image.</w:t>
      </w:r>
    </w:p>
    <w:p>
      <w:pPr>
        <w:pStyle w:val="ListNumber"/>
        <w:spacing w:after="30"/>
      </w:pPr>
      <w:r>
        <w:t>Do not assign fake quality scores to new artisans.</w:t>
      </w:r>
    </w:p>
    <w:p>
      <w:pPr>
        <w:pStyle w:val="ListNumber"/>
        <w:spacing w:after="30"/>
      </w:pPr>
      <w:r>
        <w:t>Do not treat nominal cluster capacity as guaranteed inventory.</w:t>
      </w:r>
    </w:p>
    <w:p>
      <w:pPr>
        <w:pStyle w:val="ListNumber"/>
        <w:spacing w:after="30"/>
      </w:pPr>
      <w:r>
        <w:t>Do not use pure first-click-wins allocation for bulk opportunities.</w:t>
      </w:r>
    </w:p>
    <w:p>
      <w:pPr>
        <w:pStyle w:val="ListNumber"/>
        <w:spacing w:after="30"/>
      </w:pPr>
      <w:r>
        <w:t>Do not use a single opaque trust/fraud score as a substitute for evidence.</w:t>
      </w:r>
    </w:p>
    <w:p>
      <w:pPr>
        <w:pStyle w:val="ListNumber"/>
        <w:spacing w:after="30"/>
      </w:pPr>
      <w:r>
        <w:t>Do not claim GSTIN guarantees buyer honesty/payment.</w:t>
      </w:r>
    </w:p>
    <w:p>
      <w:pPr>
        <w:pStyle w:val="ListNumber"/>
        <w:spacing w:after="30"/>
      </w:pPr>
      <w:r>
        <w:t>Do not claim legal escrow unless a real provider supports it.</w:t>
      </w:r>
    </w:p>
    <w:p>
      <w:pPr>
        <w:pStyle w:val="ListNumber"/>
        <w:spacing w:after="30"/>
      </w:pPr>
      <w:r>
        <w:t>Do not claim income improvement percentages without measured evidence.</w:t>
      </w:r>
    </w:p>
    <w:p>
      <w:pPr>
        <w:pStyle w:val="ListNumber"/>
        <w:spacing w:after="30"/>
      </w:pPr>
      <w:r>
        <w:t>Do not overengineer the MVP with blockchain, AR/VR, IoT or unnecessary agents.</w:t>
      </w:r>
    </w:p>
    <w:p>
      <w:pPr>
        <w:pStyle w:val="ListNumber"/>
        <w:spacing w:after="30"/>
      </w:pPr>
      <w:r>
        <w:t>Do not hard-code the product to one marketplace; preserve canonical commerce data.</w:t>
      </w:r>
    </w:p>
    <w:p>
      <w:pPr>
        <w:pStyle w:val="ListNumber"/>
        <w:spacing w:after="30"/>
      </w:pPr>
      <w:r>
        <w:t>Do not ignore low-literacy and low-connectivity constraints.</w:t>
      </w:r>
    </w:p>
    <w:p>
      <w:pPr>
        <w:pStyle w:val="ListNumber"/>
        <w:spacing w:after="30"/>
      </w:pPr>
      <w:r>
        <w:t>Do not let AI silently publish uncertain product/craft attributes; use confidence and user confirmation.</w:t>
      </w:r>
    </w:p>
    <w:p>
      <w:pPr>
        <w:pStyle w:val="ListNumber"/>
        <w:spacing w:after="30"/>
      </w:pPr>
      <w:r>
        <w:t>Do not expose restricted/KYC/payment information as public catalogue data.</w:t>
      </w:r>
    </w:p>
    <w:p>
      <w:pPr>
        <w:pStyle w:val="ListNumber"/>
        <w:spacing w:after="30"/>
      </w:pPr>
      <w:r>
        <w:t>Do not confuse artisan-declared, AI-inferred and system-observed data.</w:t>
      </w:r>
    </w:p>
    <w:p>
      <w:pPr>
        <w:pStyle w:val="ListNumber"/>
        <w:spacing w:after="30"/>
      </w:pPr>
      <w:r>
        <w:t>Do not silently resolve the SIH theme discrepancy in project documents; verify the live portal before final submission.</w:t>
      </w:r>
    </w:p>
    <w:p>
      <w:r>
        <w:br w:type="page"/>
      </w:r>
    </w:p>
    <w:p>
      <w:pPr>
        <w:pStyle w:val="Heading1"/>
      </w:pPr>
      <w:r>
        <w:t>24. WHAT WE ARE DELIBERATELY NOT BUILDING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Feature</w:t>
            </w:r>
          </w:p>
        </w:tc>
        <w:tc>
          <w:tcPr>
            <w:tcW w:type="dxa" w:w="5040"/>
            <w:vAlign w:val="center"/>
            <w:shd w:fill="EDE7DD"/>
          </w:tcPr>
          <w:p>
            <w:r/>
            <w:r>
              <w:rPr>
                <w:rFonts w:ascii="Aptos" w:hAnsi="Aptos"/>
                <w:b/>
                <w:sz w:val="17"/>
              </w:rPr>
              <w:t>Reason</w:t>
            </w:r>
          </w:p>
        </w:tc>
      </w:tr>
      <w:tr>
        <w:tc>
          <w:tcPr>
            <w:tcW w:type="dxa" w:w="5040"/>
            <w:vAlign w:val="center"/>
          </w:tcPr>
          <w:p>
            <w:r/>
            <w:r>
              <w:rPr>
                <w:rFonts w:ascii="Aptos" w:hAnsi="Aptos"/>
                <w:b w:val="0"/>
                <w:sz w:val="16"/>
              </w:rPr>
              <w:t>Generic Amazon-style marketplace</w:t>
            </w:r>
          </w:p>
        </w:tc>
        <w:tc>
          <w:tcPr>
            <w:tcW w:type="dxa" w:w="5040"/>
            <w:vAlign w:val="center"/>
          </w:tcPr>
          <w:p>
            <w:r/>
            <w:r>
              <w:rPr>
                <w:rFonts w:ascii="Aptos" w:hAnsi="Aptos"/>
                <w:b w:val="0"/>
                <w:sz w:val="16"/>
              </w:rPr>
              <w:t>Does not solve the core commerce-readiness and market-linkage differentiation.</w:t>
            </w:r>
          </w:p>
        </w:tc>
      </w:tr>
      <w:tr>
        <w:tc>
          <w:tcPr>
            <w:tcW w:type="dxa" w:w="5040"/>
            <w:vAlign w:val="center"/>
          </w:tcPr>
          <w:p>
            <w:r/>
            <w:r>
              <w:rPr>
                <w:rFonts w:ascii="Aptos" w:hAnsi="Aptos"/>
                <w:b w:val="0"/>
                <w:sz w:val="16"/>
              </w:rPr>
              <w:t>Generic chatbot</w:t>
            </w:r>
          </w:p>
        </w:tc>
        <w:tc>
          <w:tcPr>
            <w:tcW w:type="dxa" w:w="5040"/>
            <w:vAlign w:val="center"/>
          </w:tcPr>
          <w:p>
            <w:r/>
            <w:r>
              <w:rPr>
                <w:rFonts w:ascii="Aptos" w:hAnsi="Aptos"/>
                <w:b w:val="0"/>
                <w:sz w:val="16"/>
              </w:rPr>
              <w:t>A conversational shell is not the product; the product is structured commerce intelligence and workflow.</w:t>
            </w:r>
          </w:p>
        </w:tc>
      </w:tr>
      <w:tr>
        <w:tc>
          <w:tcPr>
            <w:tcW w:type="dxa" w:w="5040"/>
            <w:vAlign w:val="center"/>
          </w:tcPr>
          <w:p>
            <w:r/>
            <w:r>
              <w:rPr>
                <w:rFonts w:ascii="Aptos" w:hAnsi="Aptos"/>
                <w:b w:val="0"/>
                <w:sz w:val="16"/>
              </w:rPr>
              <w:t>AI-only description generator</w:t>
            </w:r>
          </w:p>
        </w:tc>
        <w:tc>
          <w:tcPr>
            <w:tcW w:type="dxa" w:w="5040"/>
            <w:vAlign w:val="center"/>
          </w:tcPr>
          <w:p>
            <w:r/>
            <w:r>
              <w:rPr>
                <w:rFonts w:ascii="Aptos" w:hAnsi="Aptos"/>
                <w:b w:val="0"/>
                <w:sz w:val="16"/>
              </w:rPr>
              <w:t>Existing marketplaces already have this capability.</w:t>
            </w:r>
          </w:p>
        </w:tc>
      </w:tr>
      <w:tr>
        <w:tc>
          <w:tcPr>
            <w:tcW w:type="dxa" w:w="5040"/>
            <w:vAlign w:val="center"/>
          </w:tcPr>
          <w:p>
            <w:r/>
            <w:r>
              <w:rPr>
                <w:rFonts w:ascii="Aptos" w:hAnsi="Aptos"/>
                <w:b w:val="0"/>
                <w:sz w:val="16"/>
              </w:rPr>
              <w:t>Fake real-time pricing</w:t>
            </w:r>
          </w:p>
        </w:tc>
        <w:tc>
          <w:tcPr>
            <w:tcW w:type="dxa" w:w="5040"/>
            <w:vAlign w:val="center"/>
          </w:tcPr>
          <w:p>
            <w:r/>
            <w:r>
              <w:rPr>
                <w:rFonts w:ascii="Aptos" w:hAnsi="Aptos"/>
                <w:b w:val="0"/>
                <w:sz w:val="16"/>
              </w:rPr>
              <w:t>Market data may not be available; use explainable benchmarks and honest labelling.</w:t>
            </w:r>
          </w:p>
        </w:tc>
      </w:tr>
      <w:tr>
        <w:tc>
          <w:tcPr>
            <w:tcW w:type="dxa" w:w="5040"/>
            <w:vAlign w:val="center"/>
          </w:tcPr>
          <w:p>
            <w:r/>
            <w:r>
              <w:rPr>
                <w:rFonts w:ascii="Aptos" w:hAnsi="Aptos"/>
                <w:b w:val="0"/>
                <w:sz w:val="16"/>
              </w:rPr>
              <w:t>Opaque AI fraud score</w:t>
            </w:r>
          </w:p>
        </w:tc>
        <w:tc>
          <w:tcPr>
            <w:tcW w:type="dxa" w:w="5040"/>
            <w:vAlign w:val="center"/>
          </w:tcPr>
          <w:p>
            <w:r/>
            <w:r>
              <w:rPr>
                <w:rFonts w:ascii="Aptos" w:hAnsi="Aptos"/>
                <w:b w:val="0"/>
                <w:sz w:val="16"/>
              </w:rPr>
              <w:t>Trust must be evidence-backed and interpretable.</w:t>
            </w:r>
          </w:p>
        </w:tc>
      </w:tr>
      <w:tr>
        <w:tc>
          <w:tcPr>
            <w:tcW w:type="dxa" w:w="5040"/>
            <w:vAlign w:val="center"/>
          </w:tcPr>
          <w:p>
            <w:r/>
            <w:r>
              <w:rPr>
                <w:rFonts w:ascii="Aptos" w:hAnsi="Aptos"/>
                <w:b w:val="0"/>
                <w:sz w:val="16"/>
              </w:rPr>
              <w:t>Blockchain for buzzwords</w:t>
            </w:r>
          </w:p>
        </w:tc>
        <w:tc>
          <w:tcPr>
            <w:tcW w:type="dxa" w:w="5040"/>
            <w:vAlign w:val="center"/>
          </w:tcPr>
          <w:p>
            <w:r/>
            <w:r>
              <w:rPr>
                <w:rFonts w:ascii="Aptos" w:hAnsi="Aptos"/>
                <w:b w:val="0"/>
                <w:sz w:val="16"/>
              </w:rPr>
              <w:t>A verifiable digital record is sufficient for MVP provenance/evidence.</w:t>
            </w:r>
          </w:p>
        </w:tc>
      </w:tr>
      <w:tr>
        <w:tc>
          <w:tcPr>
            <w:tcW w:type="dxa" w:w="5040"/>
            <w:vAlign w:val="center"/>
          </w:tcPr>
          <w:p>
            <w:r/>
            <w:r>
              <w:rPr>
                <w:rFonts w:ascii="Aptos" w:hAnsi="Aptos"/>
                <w:b w:val="0"/>
                <w:sz w:val="16"/>
              </w:rPr>
              <w:t>AR/VR showroom</w:t>
            </w:r>
          </w:p>
        </w:tc>
        <w:tc>
          <w:tcPr>
            <w:tcW w:type="dxa" w:w="5040"/>
            <w:vAlign w:val="center"/>
          </w:tcPr>
          <w:p>
            <w:r/>
            <w:r>
              <w:rPr>
                <w:rFonts w:ascii="Aptos" w:hAnsi="Aptos"/>
                <w:b w:val="0"/>
                <w:sz w:val="16"/>
              </w:rPr>
              <w:t>Not central to the PS pain points.</w:t>
            </w:r>
          </w:p>
        </w:tc>
      </w:tr>
      <w:tr>
        <w:tc>
          <w:tcPr>
            <w:tcW w:type="dxa" w:w="5040"/>
            <w:vAlign w:val="center"/>
          </w:tcPr>
          <w:p>
            <w:r/>
            <w:r>
              <w:rPr>
                <w:rFonts w:ascii="Aptos" w:hAnsi="Aptos"/>
                <w:b w:val="0"/>
                <w:sz w:val="16"/>
              </w:rPr>
              <w:t>IoT</w:t>
            </w:r>
          </w:p>
        </w:tc>
        <w:tc>
          <w:tcPr>
            <w:tcW w:type="dxa" w:w="5040"/>
            <w:vAlign w:val="center"/>
          </w:tcPr>
          <w:p>
            <w:r/>
            <w:r>
              <w:rPr>
                <w:rFonts w:ascii="Aptos" w:hAnsi="Aptos"/>
                <w:b w:val="0"/>
                <w:sz w:val="16"/>
              </w:rPr>
              <w:t>No direct requirement; adds unnecessary hardware complexity.</w:t>
            </w:r>
          </w:p>
        </w:tc>
      </w:tr>
      <w:tr>
        <w:tc>
          <w:tcPr>
            <w:tcW w:type="dxa" w:w="5040"/>
            <w:vAlign w:val="center"/>
          </w:tcPr>
          <w:p>
            <w:r/>
            <w:r>
              <w:rPr>
                <w:rFonts w:ascii="Aptos" w:hAnsi="Aptos"/>
                <w:b w:val="0"/>
                <w:sz w:val="16"/>
              </w:rPr>
              <w:t>Unauthorized live GeM/ONDC</w:t>
            </w:r>
          </w:p>
        </w:tc>
        <w:tc>
          <w:tcPr>
            <w:tcW w:type="dxa" w:w="5040"/>
            <w:vAlign w:val="center"/>
          </w:tcPr>
          <w:p>
            <w:r/>
            <w:r>
              <w:rPr>
                <w:rFonts w:ascii="Aptos" w:hAnsi="Aptos"/>
                <w:b w:val="0"/>
                <w:sz w:val="16"/>
              </w:rPr>
              <w:t>External access and authorization must be real.</w:t>
            </w:r>
          </w:p>
        </w:tc>
      </w:tr>
      <w:tr>
        <w:tc>
          <w:tcPr>
            <w:tcW w:type="dxa" w:w="5040"/>
            <w:vAlign w:val="center"/>
          </w:tcPr>
          <w:p>
            <w:r/>
            <w:r>
              <w:rPr>
                <w:rFonts w:ascii="Aptos" w:hAnsi="Aptos"/>
                <w:b w:val="0"/>
                <w:sz w:val="16"/>
              </w:rPr>
              <w:t>15-agent architecture</w:t>
            </w:r>
          </w:p>
        </w:tc>
        <w:tc>
          <w:tcPr>
            <w:tcW w:type="dxa" w:w="5040"/>
            <w:vAlign w:val="center"/>
          </w:tcPr>
          <w:p>
            <w:r/>
            <w:r>
              <w:rPr>
                <w:rFonts w:ascii="Aptos" w:hAnsi="Aptos"/>
                <w:b w:val="0"/>
                <w:sz w:val="16"/>
              </w:rPr>
              <w:t>Unnecessary complexity for an MVP; use modular services/modules.</w:t>
            </w:r>
          </w:p>
        </w:tc>
      </w:tr>
    </w:tbl>
    <w:p/>
    <w:p>
      <w:pPr>
        <w:pStyle w:val="Heading1"/>
      </w:pPr>
      <w:r>
        <w:t>25. SOURCE-DERIVED VS PROPOSED DESIGN — IMPORTANT FOR LLMs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DD"/>
          </w:tcPr>
          <w:p>
            <w:r/>
            <w:r>
              <w:rPr>
                <w:rFonts w:ascii="Aptos" w:hAnsi="Aptos"/>
                <w:b/>
                <w:sz w:val="17"/>
              </w:rPr>
              <w:t>Classification</w:t>
            </w:r>
          </w:p>
        </w:tc>
        <w:tc>
          <w:tcPr>
            <w:tcW w:type="dxa" w:w="5040"/>
            <w:vAlign w:val="center"/>
            <w:shd w:fill="EDE7DD"/>
          </w:tcPr>
          <w:p>
            <w:r/>
            <w:r>
              <w:rPr>
                <w:rFonts w:ascii="Aptos" w:hAnsi="Aptos"/>
                <w:b/>
                <w:sz w:val="17"/>
              </w:rPr>
              <w:t>Examples</w:t>
            </w:r>
          </w:p>
        </w:tc>
      </w:tr>
      <w:tr>
        <w:tc>
          <w:tcPr>
            <w:tcW w:type="dxa" w:w="5040"/>
            <w:vAlign w:val="center"/>
          </w:tcPr>
          <w:p>
            <w:r/>
            <w:r>
              <w:rPr>
                <w:rFonts w:ascii="Aptos" w:hAnsi="Aptos"/>
                <w:b w:val="0"/>
                <w:sz w:val="16"/>
              </w:rPr>
              <w:t>Direct / strongly supported PS requirements</w:t>
            </w:r>
          </w:p>
        </w:tc>
        <w:tc>
          <w:tcPr>
            <w:tcW w:type="dxa" w:w="5040"/>
            <w:vAlign w:val="center"/>
          </w:tcPr>
          <w:p>
            <w:r/>
            <w:r>
              <w:rPr>
                <w:rFonts w:ascii="Aptos" w:hAnsi="Aptos"/>
                <w:b w:val="0"/>
                <w:sz w:val="16"/>
              </w:rPr>
              <w:t>Mobile access, low-literacy UX, AI image enhancement, multilingual voice cataloguing, English/Hindi descriptions, pricing assistance, market linkage, larger B2B/government-oriented connectivity.</w:t>
            </w:r>
          </w:p>
        </w:tc>
      </w:tr>
      <w:tr>
        <w:tc>
          <w:tcPr>
            <w:tcW w:type="dxa" w:w="5040"/>
            <w:vAlign w:val="center"/>
          </w:tcPr>
          <w:p>
            <w:r/>
            <w:r>
              <w:rPr>
                <w:rFonts w:ascii="Aptos" w:hAnsi="Aptos"/>
                <w:b w:val="0"/>
                <w:sz w:val="16"/>
              </w:rPr>
              <w:t>Project architecture decisions</w:t>
            </w:r>
          </w:p>
        </w:tc>
        <w:tc>
          <w:tcPr>
            <w:tcW w:type="dxa" w:w="5040"/>
            <w:vAlign w:val="center"/>
          </w:tcPr>
          <w:p>
            <w:r/>
            <w:r>
              <w:rPr>
                <w:rFonts w:ascii="Aptos" w:hAnsi="Aptos"/>
                <w:b w:val="0"/>
                <w:sz w:val="16"/>
              </w:rPr>
              <w:t>Capability Twin, evidence model, B2C→B2B ladder, two-sided trust, cluster allocation, canonical schema, adapter architecture, offline sync, evidence freshness.</w:t>
            </w:r>
          </w:p>
        </w:tc>
      </w:tr>
      <w:tr>
        <w:tc>
          <w:tcPr>
            <w:tcW w:type="dxa" w:w="5040"/>
            <w:vAlign w:val="center"/>
          </w:tcPr>
          <w:p>
            <w:r/>
            <w:r>
              <w:rPr>
                <w:rFonts w:ascii="Aptos" w:hAnsi="Aptos"/>
                <w:b w:val="0"/>
                <w:sz w:val="16"/>
              </w:rPr>
              <w:t>Prototype policy / configurable examples</w:t>
            </w:r>
          </w:p>
        </w:tc>
        <w:tc>
          <w:tcPr>
            <w:tcW w:type="dxa" w:w="5040"/>
            <w:vAlign w:val="center"/>
          </w:tcPr>
          <w:p>
            <w:r/>
            <w:r>
              <w:rPr>
                <w:rFonts w:ascii="Aptos" w:hAnsi="Aptos"/>
                <w:b w:val="0"/>
                <w:sz w:val="16"/>
              </w:rPr>
              <w:t>10 successful B2C orders as a B2B gate; safety buffers; benchmark datasets; representative buyers; sandbox responses.</w:t>
            </w:r>
          </w:p>
        </w:tc>
      </w:tr>
      <w:tr>
        <w:tc>
          <w:tcPr>
            <w:tcW w:type="dxa" w:w="5040"/>
            <w:vAlign w:val="center"/>
          </w:tcPr>
          <w:p>
            <w:r/>
            <w:r>
              <w:rPr>
                <w:rFonts w:ascii="Aptos" w:hAnsi="Aptos"/>
                <w:b w:val="0"/>
                <w:sz w:val="16"/>
              </w:rPr>
              <w:t>Optional technologies</w:t>
            </w:r>
          </w:p>
        </w:tc>
        <w:tc>
          <w:tcPr>
            <w:tcW w:type="dxa" w:w="5040"/>
            <w:vAlign w:val="center"/>
          </w:tcPr>
          <w:p>
            <w:r/>
            <w:r>
              <w:rPr>
                <w:rFonts w:ascii="Aptos" w:hAnsi="Aptos"/>
                <w:b w:val="0"/>
                <w:sz w:val="16"/>
              </w:rPr>
              <w:t>Neo4j, Qdrant, separate microservices, specific ASR/LLM provider, specific logistics provider.</w:t>
            </w:r>
          </w:p>
        </w:tc>
      </w:tr>
      <w:tr>
        <w:tc>
          <w:tcPr>
            <w:tcW w:type="dxa" w:w="5040"/>
            <w:vAlign w:val="center"/>
          </w:tcPr>
          <w:p>
            <w:r/>
            <w:r>
              <w:rPr>
                <w:rFonts w:ascii="Aptos" w:hAnsi="Aptos"/>
                <w:b w:val="0"/>
                <w:sz w:val="16"/>
              </w:rPr>
              <w:t>Do not present as measured facts</w:t>
            </w:r>
          </w:p>
        </w:tc>
        <w:tc>
          <w:tcPr>
            <w:tcW w:type="dxa" w:w="5040"/>
            <w:vAlign w:val="center"/>
          </w:tcPr>
          <w:p>
            <w:r/>
            <w:r>
              <w:rPr>
                <w:rFonts w:ascii="Aptos" w:hAnsi="Aptos"/>
                <w:b w:val="0"/>
                <w:sz w:val="16"/>
              </w:rPr>
              <w:t>Income improvement, nationwide real-time demand, live marketplace transactions unless actually implemented and verified.</w:t>
            </w:r>
          </w:p>
        </w:tc>
      </w:tr>
    </w:tbl>
    <w:p/>
    <w:p>
      <w:pPr>
        <w:pStyle w:val="Heading2"/>
      </w:pPr>
      <w:r>
        <w:t>25.1 LLM instruction for ambiguity</w:t>
      </w:r>
    </w:p>
    <w:p>
      <w:pPr>
        <w:pStyle w:val="ListBullet"/>
        <w:spacing w:after="30"/>
      </w:pPr>
      <w:r>
        <w:t>If asked to implement something, first check whether it is a hard PS requirement, a current architecture decision, an optional component, or a prototype simulation.</w:t>
      </w:r>
    </w:p>
    <w:p>
      <w:pPr>
        <w:pStyle w:val="ListBullet"/>
        <w:spacing w:after="30"/>
      </w:pPr>
      <w:r>
        <w:t>If an implementation would imply a false live integration or unsupported metric, use a clearly labelled mock/adapter instead.</w:t>
      </w:r>
    </w:p>
    <w:p>
      <w:pPr>
        <w:pStyle w:val="ListBullet"/>
        <w:spacing w:after="30"/>
      </w:pPr>
      <w:r>
        <w:t>If a design decision conflicts with the Capability Twin/evidence principle, preserve the evidence principle.</w:t>
      </w:r>
    </w:p>
    <w:p>
      <w:pPr>
        <w:pStyle w:val="ListBullet"/>
        <w:spacing w:after="30"/>
      </w:pPr>
      <w:r>
        <w:t>If the user asks for a feature that is unrelated to the PS, explain the trade-off and avoid feature dumping unless explicitly requested.</w:t>
      </w:r>
    </w:p>
    <w:p>
      <w:r>
        <w:br w:type="page"/>
      </w:r>
    </w:p>
    <w:p>
      <w:pPr>
        <w:pStyle w:val="Heading1"/>
      </w:pPr>
      <w:r>
        <w:t>26. REFERENCE MATERIAL USED TO BUILD THIS CONTEXT PACK</w:t>
      </w:r>
    </w:p>
    <w:p>
      <w:pPr>
        <w:pStyle w:val="ListBullet"/>
        <w:spacing w:after="30"/>
      </w:pPr>
      <w:r>
        <w:t>SIH2026-IDEA-Presentation-Format.pptx — supplied SIH 2026 idea-submission template.</w:t>
      </w:r>
    </w:p>
    <w:p>
      <w:pPr>
        <w:pStyle w:val="ListBullet"/>
        <w:spacing w:after="30"/>
      </w:pPr>
      <w:r>
        <w:t>SIH26090_Artisan (Overview).docx — consolidated problem/competitive/product analysis from this project.</w:t>
      </w:r>
    </w:p>
    <w:p>
      <w:pPr>
        <w:pStyle w:val="ListBullet"/>
        <w:spacing w:after="30"/>
      </w:pPr>
      <w:r>
        <w:t>idea.md — current product specification, constraints, USP stack and SIH verification note.</w:t>
      </w:r>
    </w:p>
    <w:p>
      <w:pPr>
        <w:pStyle w:val="ListBullet"/>
        <w:spacing w:after="30"/>
      </w:pPr>
      <w:r>
        <w:t>SIH26090_Revised_Architecture.md — current technical solution and system architecture.</w:t>
      </w:r>
    </w:p>
    <w:p>
      <w:pPr>
        <w:pStyle w:val="ListBullet"/>
        <w:spacing w:after="30"/>
      </w:pPr>
      <w:r>
        <w:t>ARTISAN_SIH_Technical_Approach.pptx — current editable Technical Approach slide architecture.</w:t>
      </w:r>
    </w:p>
    <w:p>
      <w:pPr>
        <w:pStyle w:val="ListBullet"/>
        <w:spacing w:after="30"/>
      </w:pPr>
      <w:r>
        <w:t>Provided architecture reference image — current flow/visual reference for the Technical Approach slide.</w:t>
      </w:r>
    </w:p>
    <w:p>
      <w:pPr>
        <w:pStyle w:val="SmallNote"/>
        <w:spacing w:after="100"/>
      </w:pPr>
      <w:r>
        <w:t>For final SIH submission, manually verify the live official portal and exact PS metadata because the project notes record that automated access to the official SIH website returned HTTP 403 during the prior verification attempt.</w:t>
      </w:r>
    </w:p>
    <w:p>
      <w:pPr>
        <w:pStyle w:val="Heading1"/>
      </w:pPr>
      <w:r>
        <w:t>27. ONE-PAGE LLM EXECUTIVE CONTEXT</w:t>
      </w:r>
    </w:p>
    <w:p>
      <w:r>
        <w:rPr>
          <w:b/>
        </w:rPr>
        <w:t>If you only have space to load one section, use the following:</w:t>
      </w:r>
    </w:p>
    <w:p>
      <w:pPr>
        <w:spacing w:before="60" w:after="100"/>
        <w:ind w:left="288" w:right="288"/>
      </w:pPr>
      <w:r>
        <w:rPr>
          <w:rFonts w:ascii="Courier New" w:hAnsi="Courier New"/>
          <w:color w:val="2D2D2D"/>
          <w:sz w:val="16"/>
        </w:rPr>
        <w:t>PROJECT: ARTISAN / SIH26090</w:t>
        <w:br/>
        <w:br/>
        <w:t>PROBLEM:</w:t>
        <w:br/>
        <w:t>Marginalized artisans may have strong craft/product capability but lack</w:t>
        <w:br/>
        <w:t>digital-commerce capability: professional product photography,</w:t>
        <w:br/>
        <w:t>cataloguing, regional-language → commerce-language conversion, pricing</w:t>
        <w:br/>
        <w:t>intelligence, market discovery, B2B readiness, bulk-order fulfilment,</w:t>
        <w:br/>
        <w:t>trust evidence and reliable connectivity.</w:t>
        <w:br/>
        <w:br/>
        <w:t>CORE POSITIONING:</w:t>
        <w:br/>
        <w:t>NOT another artisan marketplace.</w:t>
        <w:br/>
        <w:t>Build an AI commerce-intelligence / enablement layer that makes an</w:t>
        <w:br/>
        <w:t>artisan market-ready and then connects verified capability to buyer</w:t>
        <w:br/>
        <w:t>demand.</w:t>
        <w:br/>
        <w:br/>
        <w:t>CORE FLOW:</w:t>
        <w:br/>
        <w:t>Show → Speak → Understand → Verify → Catalog → B2C → Build Evidence</w:t>
        <w:br/>
        <w:t>→ B2B → Fulfil → Learn</w:t>
        <w:br/>
        <w:br/>
        <w:t>CORE USPs:</w:t>
        <w:br/>
        <w:t>1. Speak → Sell</w:t>
        <w:br/>
        <w:t>2. Evidence-Backed Capability Twin</w:t>
        <w:br/>
        <w:t>3. Demand → Artisan Matching</w:t>
        <w:br/>
        <w:t>4. B2C → B2B Trust Ladder</w:t>
        <w:br/>
        <w:t>5. Two-Sided B2B Trust</w:t>
        <w:br/>
        <w:t>6. Cluster Commerce</w:t>
        <w:br/>
        <w:t>7. Explainable Pricing</w:t>
        <w:br/>
        <w:t>8. Integration-Ready Market Linkage</w:t>
        <w:br/>
        <w:br/>
        <w:t>CAPABILITY TWIN:</w:t>
        <w:br/>
        <w:t>Represents what an artisan can reliably fulfil.</w:t>
        <w:br/>
        <w:t>Every important capability has:</w:t>
        <w:br/>
        <w:t>value + source + timestamp + confidence + verification status + freshness.</w:t>
        <w:br/>
        <w:t>Never conflate artisan claim, AI inference and observed evidence.</w:t>
        <w:br/>
        <w:br/>
        <w:t>MATCHING:</w:t>
        <w:br/>
        <w:t>Buyer demand is structured into product/craft, quantity, quality,</w:t>
        <w:br/>
        <w:t>specifications, customization, budget, deadline, certification and</w:t>
        <w:br/>
        <w:t>logistics.</w:t>
        <w:br/>
        <w:t>Hard constraints first:</w:t>
        <w:br/>
        <w:t>product/craft, quality, evidence, capacity, certification, lead time.</w:t>
        <w:br/>
        <w:t>Then soft ranking:</w:t>
        <w:br/>
        <w:t>reliability, price, recent performance, customization, logistics,</w:t>
        <w:br/>
        <w:t>fair participation.</w:t>
        <w:br/>
        <w:t>Every match has a “Why matched?” explanation.</w:t>
        <w:br/>
        <w:br/>
        <w:t>B2B TRUST:</w:t>
        <w:br/>
        <w:t>Artisan evidence: identity/craft, B2C history, QC, compliance,</w:t>
        <w:br/>
        <w:t>on-time, capacity, B2B history, disputes.</w:t>
        <w:br/>
        <w:t>Buyer evidence: legal/trade identity, GSTIN where applicable,</w:t>
        <w:br/>
        <w:t>business verification, payment history, completed orders, cancellations,</w:t>
        <w:br/>
        <w:t>disputes, acceptance.</w:t>
        <w:br/>
        <w:t>GSTIN is NOT a fraud/payment guarantee.</w:t>
        <w:br/>
        <w:br/>
        <w:t>CLUSTER FULFILMENT:</w:t>
        <w:br/>
        <w:t>Estimated pool, not guaranteed inventory.</w:t>
        <w:br/>
        <w:t>Opportunity broadcast → acceptance → temporary reservation →</w:t>
        <w:br/>
        <w:t>allocation optimizer → production → QC → packaging → dispatch →</w:t>
        <w:br/>
        <w:t>delivery.</w:t>
        <w:br/>
        <w:t>State:</w:t>
        <w:br/>
        <w:t>AVAILABLE → RESERVATION_PENDING → RESERVED → CONFIRMED →</w:t>
        <w:br/>
        <w:t>IN_PRODUCTION → QC → PACKED → PICKED_UP → DELIVERED.</w:t>
        <w:br/>
        <w:br/>
        <w:t>PRICING:</w:t>
        <w:br/>
        <w:t>Use raw material + labour/production + product attributes/complexity +</w:t>
        <w:br/>
        <w:t>historical/market benchmarks + logistics + margin.</w:t>
        <w:br/>
        <w:t>Output explainable price range.</w:t>
        <w:br/>
        <w:t>If live data unavailable, label benchmark/prototype data.</w:t>
        <w:br/>
        <w:br/>
        <w:t>DATA:</w:t>
        <w:br/>
        <w:t>PostgreSQL = system of record.</w:t>
        <w:br/>
        <w:t>S3/MinIO = media.</w:t>
        <w:br/>
        <w:t>pgvector/Qdrant = semantic retrieval.</w:t>
        <w:br/>
        <w:t>Neo4j optional = relationship traversal.</w:t>
        <w:br/>
        <w:t>Redis + task queue = cache/background jobs.</w:t>
        <w:br/>
        <w:t>Canonical commerce schema = integration boundary.</w:t>
        <w:br/>
        <w:br/>
        <w:t>EXTERNAL:</w:t>
        <w:br/>
        <w:t>ONDC / GeM / B2B / logistics are external channels.</w:t>
        <w:br/>
        <w:t>Use adapters.</w:t>
        <w:br/>
        <w:t>If live access unavailable, use clearly labelled sandbox/mock.</w:t>
        <w:br/>
        <w:t>Never claim simulated transaction as live.</w:t>
        <w:br/>
        <w:br/>
        <w:t>OFFLINE:</w:t>
        <w:br/>
        <w:t>Mobile local DB → sync queue → HTTPS API → server acknowledgement.</w:t>
        <w:br/>
        <w:t>Critical commercial state is server-authoritative.</w:t>
        <w:br/>
        <w:t>APIs must be retry-safe/idempotent.</w:t>
        <w:br/>
        <w:br/>
        <w:t>PRIVACY:</w:t>
        <w:br/>
        <w:t>Public / restricted / highly restricted data classes.</w:t>
        <w:br/>
        <w:t>TLS, encryption at rest, RBAC, least privilege, audit logs,</w:t>
        <w:br/>
        <w:t>minimization, consent, retention/deletion.</w:t>
        <w:br/>
        <w:br/>
        <w:t>MVP:</w:t>
        <w:br/>
        <w:t>Cross-platform mobile + voice + multilingual extraction +</w:t>
        <w:br/>
        <w:t>catalogue + image enhancement + Capability Twin + evidence +</w:t>
        <w:br/>
        <w:t>buyer demand + matching + cluster capacity + reservation/allocation +</w:t>
        <w:br/>
        <w:t>order state machine + QC + offline sync + explainable matching.</w:t>
        <w:br/>
        <w:br/>
        <w:t>CAN BE MOCKED:</w:t>
        <w:br/>
        <w:t>GeM, ONDC, B2B and logistics adapters, payment/protected workflow,</w:t>
        <w:br/>
        <w:t>representative buyers, prototype market benchmarks.</w:t>
        <w:br/>
        <w:br/>
        <w:t>DO NOT BUILD:</w:t>
        <w:br/>
        <w:t>Generic marketplace, generic chatbot, AI-only description generator,</w:t>
        <w:br/>
        <w:t>fake real-time pricing, opaque fraud score, blockchain/AR/IoT buzzwords,</w:t>
        <w:br/>
        <w:t>unauthorized live GeM/ONDC, unnecessary 15-agent architecture.</w:t>
        <w:br/>
        <w:br/>
        <w:t>SIH SLIDE CONSTRAINTS:</w:t>
        <w:br/>
        <w:t>Maximum 6 slides including title.</w:t>
        <w:br/>
        <w:t>Use provided SIH template.</w:t>
        <w:br/>
        <w:t>Avoid paragraphs; use points/diagrams/infographics.</w:t>
        <w:br/>
        <w:t>Final upload is PDF.</w:t>
        <w:br/>
        <w:t>Technical Approach slide must show technologies + methodology/process.</w:t>
        <w:br/>
        <w:t>Current Technical Approach visual uses the provided architecture image</w:t>
        <w:br/>
        <w:t>as its structural reference and is editable in PowerPoint.</w:t>
        <w:br/>
        <w:br/>
        <w:t>IMPORTANT VERIFICATION:</w:t>
        <w:br/>
        <w:t>Project notes record an HTTP 403 when automatically accessing the</w:t>
        <w:br/>
        <w:t>official SIH website on 18 Sep 2026.</w:t>
        <w:br/>
        <w:t>There is a project-material discrepancy for Theme (Miscellaneous vs</w:t>
        <w:br/>
        <w:t>Heritage &amp; Culture). Verify the live official portal before final</w:t>
        <w:br/>
        <w:t>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ARTISAN / SIH26090 — Master Context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