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FINANCE ACCESS CONTROL POLICY</w:t>
      </w:r>
    </w:p>
    <w:p/>
    <w:p>
      <w:r>
        <w:t>Effective Date: January 1, 2025</w:t>
      </w:r>
    </w:p>
    <w:p>
      <w:r>
        <w:t>Version: 2.1</w:t>
      </w:r>
    </w:p>
    <w:p/>
    <w:p>
      <w:pPr>
        <w:pStyle w:val="Heading2"/>
      </w:pPr>
      <w:r>
        <w:t>1. ACCESS CONTROL</w:t>
      </w:r>
    </w:p>
    <w:p/>
    <w:p>
      <w:r>
        <w:t>Only Finance employees may access the payroll processing system.</w:t>
      </w:r>
    </w:p>
    <w:p>
      <w:r>
        <w:t>All payroll data is encrypted at rest and in transit.</w:t>
      </w:r>
    </w:p>
    <w:p>
      <w:r>
        <w:t>The payroll application is only accessible from the internal corporate network.</w:t>
      </w:r>
    </w:p>
    <w:p>
      <w:r>
        <w:t>Only the VP of Finance can approve payroll runs.</w:t>
      </w:r>
    </w:p>
    <w:p/>
    <w:p>
      <w:pPr>
        <w:pStyle w:val="Heading2"/>
      </w:pPr>
      <w:r>
        <w:t>2. SYSTEM ACCESS</w:t>
      </w:r>
    </w:p>
    <w:p/>
    <w:p>
      <w:r>
        <w:t>Production databases are not internet accessible.</w:t>
      </w:r>
    </w:p>
    <w:p>
      <w:r>
        <w:t>All administrative access requires multi-factor authentication.</w:t>
      </w:r>
    </w:p>
    <w:p>
      <w:r>
        <w:t>Database access is restricted to database administrators only.</w:t>
      </w:r>
    </w:p>
    <w:p>
      <w:r>
        <w:t>SSH access to production servers is restricted to the infrastructure team.</w:t>
      </w:r>
    </w:p>
    <w:p/>
    <w:p>
      <w:pPr>
        <w:pStyle w:val="Heading2"/>
      </w:pPr>
      <w:r>
        <w:t>3. AUDIT AND COMPLIANCE</w:t>
      </w:r>
    </w:p>
    <w:p/>
    <w:p>
      <w:r>
        <w:t>All access to financial systems is logged and monitored.</w:t>
      </w:r>
    </w:p>
    <w:p>
      <w:r>
        <w:t>Security reviews are conducted quarterly.</w:t>
      </w:r>
    </w:p>
    <w:p>
      <w:r>
        <w:t>Access permissions are reviewed on a monthly basis.</w:t>
      </w:r>
    </w:p>
    <w:p>
      <w:r>
        <w:t>All configuration changes must be approved by the security team.</w:t>
      </w:r>
    </w:p>
    <w:p/>
    <w:p>
      <w:pPr>
        <w:pStyle w:val="Heading2"/>
      </w:pPr>
      <w:r>
        <w:t>4. BACKUP AND RECOVERY</w:t>
      </w:r>
    </w:p>
    <w:p/>
    <w:p>
      <w:r>
        <w:t>All financial data is backed up daily.</w:t>
      </w:r>
    </w:p>
    <w:p>
      <w:r>
        <w:t>Backup data is encrypted using AES-256.</w:t>
      </w:r>
    </w:p>
    <w:p>
      <w:r>
        <w:t>Backups are tested monthly to ensure recoverability.</w:t>
      </w:r>
    </w:p>
    <w:p>
      <w:r>
        <w:t>Offsite backup storage is maintained at a separate geographic location.</w:t>
      </w:r>
    </w:p>
    <w:p/>
    <w:p>
      <w:pPr>
        <w:pStyle w:val="Heading2"/>
      </w:pPr>
      <w:r>
        <w:t>5. NETWORK SECURITY</w:t>
      </w:r>
    </w:p>
    <w:p/>
    <w:p>
      <w:r>
        <w:t>The finance network segment is isolated from other network segments.</w:t>
      </w:r>
    </w:p>
    <w:p>
      <w:r>
        <w:t>No external access is permitted to the finance application.</w:t>
      </w:r>
    </w:p>
    <w:p>
      <w:r>
        <w:t>All network traffic is inspected by the intrusion detection system.</w:t>
      </w:r>
    </w:p>
    <w:p>
      <w:r>
        <w:t>Security groups restrict access to only required ports and protocols.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