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7.png" ContentType="image/png"/>
  <Override PartName="/word/media/rId3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c7a1dc5fd3335b048789b88289842f510980876"/>
    <w:p>
      <w:pPr>
        <w:pStyle w:val="Heading1"/>
      </w:pPr>
      <w:r>
        <w:t xml:space="preserve">Assignment 1-A Prior and Posterior Distributions</w:t>
      </w:r>
    </w:p>
    <w:bookmarkStart w:id="20" w:name="likelihood-of-s"/>
    <w:p>
      <w:pPr>
        <w:pStyle w:val="Heading2"/>
      </w:pPr>
      <w:r>
        <w:t xml:space="preserve">Likelihood of s</w:t>
      </w:r>
    </w:p>
    <w:p>
      <w:pPr>
        <w:pStyle w:val="FirstParagraph"/>
      </w:pPr>
      <w:r>
        <w:t xml:space="preserve">Let</w:t>
      </w:r>
      <w:r>
        <w:t xml:space="preserve"> </w:t>
      </w:r>
      <m:oMath>
        <m:r>
          <m:t>S</m:t>
        </m:r>
      </m:oMath>
      <w:r>
        <w:t xml:space="preserve"> </w:t>
      </w:r>
      <w:r>
        <w:t xml:space="preserve">be the random variable denoting the probability of a customer liking the new update. Given,</w:t>
      </w:r>
    </w:p>
    <w:p>
      <w:pPr>
        <w:pStyle w:val="BodyText"/>
      </w:pPr>
      <m:oMathPara>
        <m:oMathParaPr>
          <m:jc m:val="center"/>
        </m:oMathParaPr>
        <m:oMath>
          <m:r>
            <m:t>S</m:t>
          </m:r>
          <m:r>
            <m:rPr>
              <m:sty m:val="p"/>
            </m:rPr>
            <m:t>∼</m:t>
          </m:r>
          <m:r>
            <m:t>B</m:t>
          </m:r>
          <m:r>
            <m:t>e</m:t>
          </m:r>
          <m:r>
            <m:t>t</m:t>
          </m:r>
          <m:r>
            <m:t>a</m:t>
          </m:r>
          <m:d>
            <m:dPr>
              <m:begChr m:val="("/>
              <m:endChr m:val=")"/>
              <m:sepChr m:val=""/>
              <m:grow/>
            </m:dPr>
            <m:e>
              <m:r>
                <m:t>α</m:t>
              </m:r>
              <m:r>
                <m:rPr>
                  <m:sty m:val="p"/>
                </m:rPr>
                <m:t>,</m:t>
              </m:r>
              <m:r>
                <m:t>β</m:t>
              </m:r>
            </m:e>
          </m:d>
        </m:oMath>
      </m:oMathPara>
    </w:p>
    <w:p>
      <w:pPr>
        <w:pStyle w:val="FirstParagraph"/>
      </w:pPr>
      <w:r>
        <w:t xml:space="preserve">Beta distribution is a conjugate prior for the Binomial likelihood. We are making an assumption that the likelihood function follows Binomial distribution.</w:t>
      </w:r>
    </w:p>
    <w:p>
      <w:pPr>
        <w:pStyle w:val="BodyText"/>
      </w:pPr>
      <w:r>
        <w:t xml:space="preserve">Given a set of observations</w:t>
      </w:r>
      <w:r>
        <w:t xml:space="preserve"> </w:t>
      </w:r>
      <m:oMath>
        <m:r>
          <m:rPr>
            <m:nor/>
            <m:sty m:val="b"/>
          </m:rPr>
          <m:t>D</m:t>
        </m:r>
        <m:r>
          <m:rPr>
            <m:sty m:val="p"/>
          </m:rPr>
          <m:t>=</m:t>
        </m:r>
        <m:r>
          <m:rPr>
            <m:sty m:val="p"/>
          </m:rPr>
          <m:t>{</m:t>
        </m:r>
        <m:sSub>
          <m:e>
            <m:r>
              <m:t>D</m:t>
            </m:r>
          </m:e>
          <m:sub>
            <m:r>
              <m:t>1</m:t>
            </m:r>
          </m:sub>
        </m:sSub>
        <m:r>
          <m:rPr>
            <m:sty m:val="p"/>
          </m:rPr>
          <m:t>,</m:t>
        </m:r>
        <m:sSub>
          <m:e>
            <m:r>
              <m:t>D</m:t>
            </m:r>
          </m:e>
          <m:sub>
            <m:r>
              <m:t>2</m:t>
            </m:r>
          </m:sub>
        </m:sSub>
        <m:r>
          <m:rPr>
            <m:sty m:val="p"/>
          </m:rPr>
          <m:t>,</m:t>
        </m:r>
        <m:r>
          <m:rPr>
            <m:sty m:val="p"/>
          </m:rPr>
          <m:t>…</m:t>
        </m:r>
        <m:r>
          <m:rPr>
            <m:sty m:val="p"/>
          </m:rPr>
          <m:t>,</m:t>
        </m:r>
        <m:sSub>
          <m:e>
            <m:r>
              <m:t>D</m:t>
            </m:r>
          </m:e>
          <m:sub>
            <m:r>
              <m:t>n</m:t>
            </m:r>
          </m:sub>
        </m:sSub>
        <m:r>
          <m:rPr>
            <m:sty m:val="p"/>
          </m:rPr>
          <m:t>}</m:t>
        </m:r>
      </m:oMath>
      <w:r>
        <w:t xml:space="preserve">, likelihood function is given by</w:t>
      </w:r>
    </w:p>
    <w:p>
      <w:pPr>
        <w:pStyle w:val="BodyText"/>
      </w:pPr>
      <m:oMathPara>
        <m:oMathParaPr>
          <m:jc m:val="center"/>
        </m:oMathParaPr>
        <m:oMath>
          <m:r>
            <m:t>P</m:t>
          </m:r>
          <m:d>
            <m:dPr>
              <m:begChr m:val="("/>
              <m:endChr m:val=")"/>
              <m:sepChr m:val=""/>
              <m:grow/>
            </m:dPr>
            <m:e>
              <m:r>
                <m:rPr>
                  <m:nor/>
                  <m:sty m:val="b"/>
                </m:rPr>
                <m:t>D</m:t>
              </m:r>
              <m:r>
                <m:rPr>
                  <m:sty m:val="p"/>
                </m:rPr>
                <m:t>|</m:t>
              </m:r>
              <m:r>
                <m:t>s</m:t>
              </m:r>
            </m:e>
          </m:d>
          <m:r>
            <m:rPr>
              <m:sty m:val="p"/>
            </m:rPr>
            <m:t>=</m:t>
          </m:r>
          <m:nary>
            <m:naryPr>
              <m:chr m:val="∏"/>
              <m:limLoc m:val="undOvr"/>
              <m:subHide m:val="0"/>
              <m:supHide m:val="0"/>
            </m:naryPr>
            <m:sub>
              <m:r>
                <m:t>i</m:t>
              </m:r>
              <m:r>
                <m:rPr>
                  <m:sty m:val="p"/>
                </m:rPr>
                <m:t>=</m:t>
              </m:r>
              <m:r>
                <m:t>1</m:t>
              </m:r>
            </m:sub>
            <m:sup>
              <m:r>
                <m:t>n</m:t>
              </m:r>
            </m:sup>
            <m:e>
              <m:r>
                <m:t>P</m:t>
              </m:r>
            </m:e>
          </m:nary>
          <m:d>
            <m:dPr>
              <m:begChr m:val="("/>
              <m:endChr m:val=")"/>
              <m:sepChr m:val=""/>
              <m:grow/>
            </m:dPr>
            <m:e>
              <m:sSub>
                <m:e>
                  <m:r>
                    <m:t>D</m:t>
                  </m:r>
                </m:e>
                <m:sub>
                  <m:r>
                    <m:t>i</m:t>
                  </m:r>
                </m:sub>
              </m:sSub>
              <m:r>
                <m:rPr>
                  <m:sty m:val="p"/>
                </m:rPr>
                <m:t>|</m:t>
              </m:r>
              <m:r>
                <m:t>s</m:t>
              </m:r>
            </m:e>
          </m:d>
          <m:r>
            <m:rPr>
              <m:sty m:val="p"/>
            </m:rPr>
            <m:t>=</m:t>
          </m:r>
          <m:nary>
            <m:naryPr>
              <m:chr m:val="∏"/>
              <m:limLoc m:val="undOvr"/>
              <m:subHide m:val="0"/>
              <m:supHide m:val="0"/>
            </m:naryPr>
            <m:sub>
              <m:r>
                <m:t>i</m:t>
              </m:r>
              <m:r>
                <m:rPr>
                  <m:sty m:val="p"/>
                </m:rPr>
                <m:t>=</m:t>
              </m:r>
              <m:r>
                <m:t>1</m:t>
              </m:r>
            </m:sub>
            <m:sup>
              <m:r>
                <m:t>n</m:t>
              </m:r>
            </m:sup>
            <m:e>
              <m:sSup>
                <m:e>
                  <m:r>
                    <m:t>s</m:t>
                  </m:r>
                </m:e>
                <m:sup>
                  <m:sSub>
                    <m:e>
                      <m:r>
                        <m:t>D</m:t>
                      </m:r>
                    </m:e>
                    <m:sub>
                      <m:r>
                        <m:t>i</m:t>
                      </m:r>
                    </m:sub>
                  </m:sSub>
                </m:sup>
              </m:sSup>
            </m:e>
          </m:nary>
          <m:sSup>
            <m:e>
              <m:d>
                <m:dPr>
                  <m:begChr m:val="("/>
                  <m:endChr m:val=")"/>
                  <m:sepChr m:val=""/>
                  <m:grow/>
                </m:dPr>
                <m:e>
                  <m:r>
                    <m:t>1</m:t>
                  </m:r>
                  <m:r>
                    <m:rPr>
                      <m:sty m:val="p"/>
                    </m:rPr>
                    <m:t>−</m:t>
                  </m:r>
                  <m:r>
                    <m:t>s</m:t>
                  </m:r>
                </m:e>
              </m:d>
            </m:e>
            <m:sup>
              <m:r>
                <m:t>1</m:t>
              </m:r>
              <m:r>
                <m:rPr>
                  <m:sty m:val="p"/>
                </m:rPr>
                <m:t>−</m:t>
              </m:r>
              <m:sSub>
                <m:e>
                  <m:r>
                    <m:t>D</m:t>
                  </m:r>
                </m:e>
                <m:sub>
                  <m:r>
                    <m:t>i</m:t>
                  </m:r>
                </m:sub>
              </m:sSub>
            </m:sup>
          </m:sSup>
          <m:r>
            <m:rPr>
              <m:sty m:val="p"/>
            </m:rPr>
            <m:t>=</m:t>
          </m:r>
          <m:sSup>
            <m:e>
              <m:r>
                <m:t>s</m:t>
              </m:r>
            </m:e>
            <m:sup>
              <m:r>
                <m:t>l</m:t>
              </m:r>
            </m:sup>
          </m:sSup>
          <m:sSup>
            <m:e>
              <m:d>
                <m:dPr>
                  <m:begChr m:val="("/>
                  <m:endChr m:val=")"/>
                  <m:sepChr m:val=""/>
                  <m:grow/>
                </m:dPr>
                <m:e>
                  <m:r>
                    <m:t>1</m:t>
                  </m:r>
                  <m:r>
                    <m:rPr>
                      <m:sty m:val="p"/>
                    </m:rPr>
                    <m:t>−</m:t>
                  </m:r>
                  <m:r>
                    <m:t>s</m:t>
                  </m:r>
                </m:e>
              </m:d>
            </m:e>
            <m:sup>
              <m:r>
                <m:t>m</m:t>
              </m:r>
            </m:sup>
          </m:sSup>
        </m:oMath>
      </m:oMathPara>
    </w:p>
    <w:p>
      <w:pPr>
        <w:pStyle w:val="FirstParagraph"/>
      </w:pPr>
      <w:r>
        <w:t xml:space="preserve">where</w:t>
      </w:r>
      <w:r>
        <w:t xml:space="preserve"> </w:t>
      </w:r>
      <m:oMath>
        <m:r>
          <m:t>l</m:t>
        </m:r>
      </m:oMath>
      <w:r>
        <w:t xml:space="preserve"> </w:t>
      </w:r>
      <w:r>
        <w:t xml:space="preserve">is the number of successes (customer likes the update) and</w:t>
      </w:r>
      <w:r>
        <w:t xml:space="preserve"> </w:t>
      </w:r>
      <m:oMath>
        <m:r>
          <m:t>m</m:t>
        </m:r>
      </m:oMath>
      <w:r>
        <w:t xml:space="preserve"> </w:t>
      </w:r>
      <w:r>
        <w:t xml:space="preserve">is the number of failures (customer does not like the update) in</w:t>
      </w:r>
      <w:r>
        <w:t xml:space="preserve"> </w:t>
      </w:r>
      <m:oMath>
        <m:r>
          <m:rPr>
            <m:nor/>
            <m:sty m:val="b"/>
          </m:rPr>
          <m:t>D</m:t>
        </m:r>
      </m:oMath>
      <w:r>
        <w:t xml:space="preserve">.</w:t>
      </w:r>
    </w:p>
    <w:bookmarkEnd w:id="20"/>
    <w:bookmarkStart w:id="36" w:name="posterior-of-s"/>
    <w:p>
      <w:pPr>
        <w:pStyle w:val="Heading2"/>
      </w:pPr>
      <w:r>
        <w:t xml:space="preserve">Posterior of s</w:t>
      </w:r>
    </w:p>
    <w:p>
      <w:pPr>
        <w:pStyle w:val="FirstParagraph"/>
      </w:pPr>
      <w:r>
        <w:t xml:space="preserve">From Bayes Theorem,</w:t>
      </w:r>
    </w:p>
    <w:p>
      <w:pPr>
        <w:pStyle w:val="BodyText"/>
      </w:pPr>
      <m:oMathPara>
        <m:oMathParaPr>
          <m:jc m:val="center"/>
        </m:oMathParaPr>
        <m:oMath>
          <m:r>
            <m:t>P</m:t>
          </m:r>
          <m:d>
            <m:dPr>
              <m:begChr m:val="("/>
              <m:endChr m:val=")"/>
              <m:sepChr m:val=""/>
              <m:grow/>
            </m:dPr>
            <m:e>
              <m:r>
                <m:t>s</m:t>
              </m:r>
              <m:r>
                <m:rPr>
                  <m:sty m:val="p"/>
                </m:rPr>
                <m:t>|</m:t>
              </m:r>
              <m:r>
                <m:rPr>
                  <m:nor/>
                  <m:sty m:val="b"/>
                </m:rPr>
                <m:t>D</m:t>
              </m:r>
            </m:e>
          </m:d>
          <m:r>
            <m:rPr>
              <m:sty m:val="p"/>
            </m:rPr>
            <m:t>=</m:t>
          </m:r>
          <m:f>
            <m:fPr>
              <m:type m:val="bar"/>
            </m:fPr>
            <m:num>
              <m:r>
                <m:t>P</m:t>
              </m:r>
              <m:d>
                <m:dPr>
                  <m:begChr m:val="("/>
                  <m:endChr m:val=")"/>
                  <m:sepChr m:val=""/>
                  <m:grow/>
                </m:dPr>
                <m:e>
                  <m:r>
                    <m:rPr>
                      <m:nor/>
                      <m:sty m:val="b"/>
                    </m:rPr>
                    <m:t>D</m:t>
                  </m:r>
                  <m:r>
                    <m:rPr>
                      <m:sty m:val="p"/>
                    </m:rPr>
                    <m:t>|</m:t>
                  </m:r>
                  <m:r>
                    <m:t>s</m:t>
                  </m:r>
                </m:e>
              </m:d>
              <m:r>
                <m:t>P</m:t>
              </m:r>
              <m:d>
                <m:dPr>
                  <m:begChr m:val="("/>
                  <m:endChr m:val=")"/>
                  <m:sepChr m:val=""/>
                  <m:grow/>
                </m:dPr>
                <m:e>
                  <m:r>
                    <m:t>s</m:t>
                  </m:r>
                </m:e>
              </m:d>
            </m:num>
            <m:den>
              <m:r>
                <m:t>P</m:t>
              </m:r>
              <m:d>
                <m:dPr>
                  <m:begChr m:val="("/>
                  <m:endChr m:val=")"/>
                  <m:sepChr m:val=""/>
                  <m:grow/>
                </m:dPr>
                <m:e>
                  <m:r>
                    <m:rPr>
                      <m:nor/>
                      <m:sty m:val="b"/>
                    </m:rPr>
                    <m:t>D</m:t>
                  </m:r>
                </m:e>
              </m:d>
            </m:den>
          </m:f>
        </m:oMath>
      </m:oMathPara>
    </w:p>
    <w:p>
      <w:pPr>
        <w:pStyle w:val="FirstParagraph"/>
      </w:pPr>
      <m:oMath>
        <m:r>
          <m:t>P</m:t>
        </m:r>
        <m:d>
          <m:dPr>
            <m:begChr m:val="("/>
            <m:endChr m:val=")"/>
            <m:sepChr m:val=""/>
            <m:grow/>
          </m:dPr>
          <m:e>
            <m:r>
              <m:rPr>
                <m:nor/>
                <m:sty m:val="b"/>
              </m:rPr>
              <m:t>D</m:t>
            </m:r>
          </m:e>
        </m:d>
      </m:oMath>
      <w:r>
        <w:t xml:space="preserve"> </w:t>
      </w:r>
      <w:r>
        <w:t xml:space="preserve">is a normalization constant, it can be expressed as</w:t>
      </w:r>
    </w:p>
    <w:p>
      <w:pPr>
        <w:pStyle w:val="BodyText"/>
      </w:pPr>
      <m:oMathPara>
        <m:oMathParaPr>
          <m:jc m:val="center"/>
        </m:oMathParaPr>
        <m:oMath>
          <m:r>
            <m:t>P</m:t>
          </m:r>
          <m:d>
            <m:dPr>
              <m:begChr m:val="("/>
              <m:endChr m:val=")"/>
              <m:sepChr m:val=""/>
              <m:grow/>
            </m:dPr>
            <m:e>
              <m:r>
                <m:rPr>
                  <m:nor/>
                  <m:sty m:val="b"/>
                </m:rPr>
                <m:t>D</m:t>
              </m:r>
            </m:e>
          </m:d>
          <m:r>
            <m:rPr>
              <m:sty m:val="p"/>
            </m:rPr>
            <m:t>=</m:t>
          </m:r>
          <m:r>
            <m:rPr>
              <m:sty m:val="p"/>
            </m:rPr>
            <m:t>∫</m:t>
          </m:r>
          <m:r>
            <m:t>P</m:t>
          </m:r>
          <m:d>
            <m:dPr>
              <m:begChr m:val="("/>
              <m:endChr m:val=")"/>
              <m:sepChr m:val=""/>
              <m:grow/>
            </m:dPr>
            <m:e>
              <m:r>
                <m:rPr>
                  <m:nor/>
                  <m:sty m:val="b"/>
                </m:rPr>
                <m:t>D</m:t>
              </m:r>
              <m:r>
                <m:rPr>
                  <m:sty m:val="p"/>
                </m:rPr>
                <m:t>|</m:t>
              </m:r>
              <m:r>
                <m:t>s</m:t>
              </m:r>
            </m:e>
          </m:d>
          <m:r>
            <m:t>P</m:t>
          </m:r>
          <m:d>
            <m:dPr>
              <m:begChr m:val="("/>
              <m:endChr m:val=")"/>
              <m:sepChr m:val=""/>
              <m:grow/>
            </m:dPr>
            <m:e>
              <m:r>
                <m:t>s</m:t>
              </m:r>
            </m:e>
          </m:d>
          <m:r>
            <m:t>d</m:t>
          </m:r>
          <m:r>
            <m:t>s</m:t>
          </m:r>
        </m:oMath>
      </m:oMathPara>
    </w:p>
    <w:p>
      <w:pPr>
        <w:pStyle w:val="FirstParagraph"/>
      </w:pPr>
      <m:oMath>
        <m:r>
          <m:rPr>
            <m:sty m:val="p"/>
          </m:rPr>
          <m:t>∴</m:t>
        </m:r>
      </m:oMath>
      <w:r>
        <w:t xml:space="preserve"> </w:t>
      </w:r>
      <m:oMath>
        <m:r>
          <m:t>P</m:t>
        </m:r>
        <m:d>
          <m:dPr>
            <m:begChr m:val="("/>
            <m:endChr m:val=")"/>
            <m:sepChr m:val=""/>
            <m:grow/>
          </m:dPr>
          <m:e>
            <m:r>
              <m:t>s</m:t>
            </m:r>
            <m:r>
              <m:rPr>
                <m:sty m:val="p"/>
              </m:rPr>
              <m:t>|</m:t>
            </m:r>
            <m:r>
              <m:rPr>
                <m:nor/>
                <m:sty m:val="b"/>
              </m:rPr>
              <m:t>D</m:t>
            </m:r>
          </m:e>
        </m:d>
      </m:oMath>
      <w:r>
        <w:t xml:space="preserve"> </w:t>
      </w:r>
      <m:oMath>
        <m:r>
          <m:rPr>
            <m:sty m:val="p"/>
          </m:rPr>
          <m:t>∝</m:t>
        </m:r>
      </m:oMath>
      <w:r>
        <w:t xml:space="preserve"> </w:t>
      </w:r>
      <m:oMath>
        <m:r>
          <m:t>P</m:t>
        </m:r>
        <m:d>
          <m:dPr>
            <m:begChr m:val="("/>
            <m:endChr m:val=")"/>
            <m:sepChr m:val=""/>
            <m:grow/>
          </m:dPr>
          <m:e>
            <m:r>
              <m:rPr>
                <m:nor/>
                <m:sty m:val="b"/>
              </m:rPr>
              <m:t>D</m:t>
            </m:r>
            <m:r>
              <m:rPr>
                <m:sty m:val="p"/>
              </m:rPr>
              <m:t>|</m:t>
            </m:r>
            <m:r>
              <m:t>s</m:t>
            </m:r>
          </m:e>
        </m:d>
        <m:r>
          <m:t>P</m:t>
        </m:r>
        <m:d>
          <m:dPr>
            <m:begChr m:val="("/>
            <m:endChr m:val=")"/>
            <m:sepChr m:val=""/>
            <m:grow/>
          </m:dPr>
          <m:e>
            <m:r>
              <m:t>s</m:t>
            </m:r>
          </m:e>
        </m:d>
      </m:oMath>
    </w:p>
    <w:p>
      <w:pPr>
        <w:pStyle w:val="BodyText"/>
      </w:pPr>
      <w:r>
        <w:t xml:space="preserve">In words, posterior</w:t>
      </w:r>
      <w:r>
        <w:t xml:space="preserve"> </w:t>
      </w:r>
      <m:oMath>
        <m:r>
          <m:rPr>
            <m:sty m:val="p"/>
          </m:rPr>
          <m:t>∝</m:t>
        </m:r>
      </m:oMath>
      <w:r>
        <w:t xml:space="preserve"> </w:t>
      </w:r>
      <w:r>
        <w:t xml:space="preserve">likelihood</w:t>
      </w:r>
      <w:r>
        <w:t xml:space="preserve"> </w:t>
      </w:r>
      <m:oMath>
        <m:r>
          <m:rPr>
            <m:sty m:val="p"/>
          </m:rPr>
          <m:t>×</m:t>
        </m:r>
      </m:oMath>
      <w:r>
        <w:t xml:space="preserve"> </w:t>
      </w:r>
      <w:r>
        <w:t xml:space="preserve">prior.</w:t>
      </w:r>
    </w:p>
    <w:p>
      <w:pPr>
        <w:pStyle w:val="BodyText"/>
      </w:pPr>
      <w:r>
        <w:t xml:space="preserve">Since</w:t>
      </w:r>
    </w:p>
    <w:p>
      <w:pPr>
        <w:pStyle w:val="BodyText"/>
      </w:pPr>
      <m:oMathPara>
        <m:oMathParaPr>
          <m:jc m:val="center"/>
        </m:oMathParaPr>
        <m:oMath>
          <m:r>
            <m:t>P</m:t>
          </m:r>
          <m:d>
            <m:dPr>
              <m:begChr m:val="("/>
              <m:endChr m:val=")"/>
              <m:sepChr m:val=""/>
              <m:grow/>
            </m:dPr>
            <m:e>
              <m:r>
                <m:rPr>
                  <m:nor/>
                  <m:sty m:val="b"/>
                </m:rPr>
                <m:t>D</m:t>
              </m:r>
              <m:r>
                <m:rPr>
                  <m:sty m:val="p"/>
                </m:rPr>
                <m:t>|</m:t>
              </m:r>
              <m:r>
                <m:t>s</m:t>
              </m:r>
            </m:e>
          </m:d>
          <m:r>
            <m:rPr>
              <m:sty m:val="p"/>
            </m:rPr>
            <m:t>=</m:t>
          </m:r>
          <m:sSup>
            <m:e>
              <m:r>
                <m:t>s</m:t>
              </m:r>
            </m:e>
            <m:sup>
              <m:r>
                <m:t>l</m:t>
              </m:r>
            </m:sup>
          </m:sSup>
          <m:sSup>
            <m:e>
              <m:d>
                <m:dPr>
                  <m:begChr m:val="("/>
                  <m:endChr m:val=")"/>
                  <m:sepChr m:val=""/>
                  <m:grow/>
                </m:dPr>
                <m:e>
                  <m:r>
                    <m:t>1</m:t>
                  </m:r>
                  <m:r>
                    <m:rPr>
                      <m:sty m:val="p"/>
                    </m:rPr>
                    <m:t>−</m:t>
                  </m:r>
                  <m:r>
                    <m:t>s</m:t>
                  </m:r>
                </m:e>
              </m:d>
            </m:e>
            <m:sup>
              <m:r>
                <m:t>m</m:t>
              </m:r>
            </m:sup>
          </m:sSup>
        </m:oMath>
      </m:oMathPara>
    </w:p>
    <w:p>
      <w:pPr>
        <w:pStyle w:val="FirstParagraph"/>
      </w:pPr>
      <m:oMathPara>
        <m:oMathParaPr>
          <m:jc m:val="center"/>
        </m:oMathParaPr>
        <m:oMath>
          <m:r>
            <m:t>P</m:t>
          </m:r>
          <m:d>
            <m:dPr>
              <m:begChr m:val="("/>
              <m:endChr m:val=")"/>
              <m:sepChr m:val=""/>
              <m:grow/>
            </m:dPr>
            <m:e>
              <m:r>
                <m:t>s</m:t>
              </m:r>
            </m:e>
          </m:d>
          <m:r>
            <m:rPr>
              <m:sty m:val="p"/>
            </m:rPr>
            <m:t>=</m:t>
          </m:r>
          <m:f>
            <m:fPr>
              <m:type m:val="bar"/>
            </m:fPr>
            <m:num>
              <m:r>
                <m:t>Γ</m:t>
              </m:r>
              <m:d>
                <m:dPr>
                  <m:begChr m:val="("/>
                  <m:endChr m:val=")"/>
                  <m:sepChr m:val=""/>
                  <m:grow/>
                </m:dPr>
                <m:e>
                  <m:r>
                    <m:t>α</m:t>
                  </m:r>
                  <m:r>
                    <m:rPr>
                      <m:sty m:val="p"/>
                    </m:rPr>
                    <m:t>+</m:t>
                  </m:r>
                  <m:r>
                    <m:t>β</m:t>
                  </m:r>
                </m:e>
              </m:d>
            </m:num>
            <m:den>
              <m:r>
                <m:t>Γ</m:t>
              </m:r>
              <m:d>
                <m:dPr>
                  <m:begChr m:val="("/>
                  <m:endChr m:val=")"/>
                  <m:sepChr m:val=""/>
                  <m:grow/>
                </m:dPr>
                <m:e>
                  <m:r>
                    <m:t>α</m:t>
                  </m:r>
                </m:e>
              </m:d>
              <m:r>
                <m:t>Γ</m:t>
              </m:r>
              <m:d>
                <m:dPr>
                  <m:begChr m:val="("/>
                  <m:endChr m:val=")"/>
                  <m:sepChr m:val=""/>
                  <m:grow/>
                </m:dPr>
                <m:e>
                  <m:r>
                    <m:t>β</m:t>
                  </m:r>
                </m:e>
              </m:d>
            </m:den>
          </m:f>
          <m:sSup>
            <m:e>
              <m:r>
                <m:t>s</m:t>
              </m:r>
            </m:e>
            <m:sup>
              <m:r>
                <m:t>α</m:t>
              </m:r>
              <m:r>
                <m:rPr>
                  <m:sty m:val="p"/>
                </m:rPr>
                <m:t>−</m:t>
              </m:r>
              <m:r>
                <m:t>1</m:t>
              </m:r>
            </m:sup>
          </m:sSup>
          <m:sSup>
            <m:e>
              <m:d>
                <m:dPr>
                  <m:begChr m:val="("/>
                  <m:endChr m:val=")"/>
                  <m:sepChr m:val=""/>
                  <m:grow/>
                </m:dPr>
                <m:e>
                  <m:r>
                    <m:t>1</m:t>
                  </m:r>
                  <m:r>
                    <m:rPr>
                      <m:sty m:val="p"/>
                    </m:rPr>
                    <m:t>−</m:t>
                  </m:r>
                  <m:r>
                    <m:t>s</m:t>
                  </m:r>
                </m:e>
              </m:d>
            </m:e>
            <m:sup>
              <m:r>
                <m:t>β</m:t>
              </m:r>
              <m:r>
                <m:rPr>
                  <m:sty m:val="p"/>
                </m:rPr>
                <m:t>−</m:t>
              </m:r>
              <m:r>
                <m:t>1</m:t>
              </m:r>
            </m:sup>
          </m:sSup>
        </m:oMath>
      </m:oMathPara>
    </w:p>
    <w:p>
      <w:pPr>
        <w:pStyle w:val="FirstParagraph"/>
      </w:pPr>
      <m:oMathPara>
        <m:oMathParaPr>
          <m:jc m:val="center"/>
        </m:oMathParaPr>
        <m:oMath>
          <m:r>
            <m:t>P</m:t>
          </m:r>
          <m:d>
            <m:dPr>
              <m:begChr m:val="("/>
              <m:endChr m:val=")"/>
              <m:sepChr m:val=""/>
              <m:grow/>
            </m:dPr>
            <m:e>
              <m:r>
                <m:t>s</m:t>
              </m:r>
              <m:r>
                <m:rPr>
                  <m:sty m:val="p"/>
                </m:rPr>
                <m:t>|</m:t>
              </m:r>
              <m:r>
                <m:rPr>
                  <m:nor/>
                  <m:sty m:val="b"/>
                </m:rPr>
                <m:t>D</m:t>
              </m:r>
            </m:e>
          </m:d>
          <m:r>
            <m:rPr>
              <m:sty m:val="p"/>
            </m:rPr>
            <m:t>∝</m:t>
          </m:r>
          <m:sSup>
            <m:e>
              <m:r>
                <m:t>s</m:t>
              </m:r>
            </m:e>
            <m:sup>
              <m:r>
                <m:t>α</m:t>
              </m:r>
              <m:r>
                <m:rPr>
                  <m:sty m:val="p"/>
                </m:rPr>
                <m:t>+</m:t>
              </m:r>
              <m:r>
                <m:t>l</m:t>
              </m:r>
              <m:r>
                <m:rPr>
                  <m:sty m:val="p"/>
                </m:rPr>
                <m:t>−</m:t>
              </m:r>
              <m:r>
                <m:t>1</m:t>
              </m:r>
            </m:sup>
          </m:sSup>
          <m:sSup>
            <m:e>
              <m:d>
                <m:dPr>
                  <m:begChr m:val="("/>
                  <m:endChr m:val=")"/>
                  <m:sepChr m:val=""/>
                  <m:grow/>
                </m:dPr>
                <m:e>
                  <m:r>
                    <m:t>1</m:t>
                  </m:r>
                  <m:r>
                    <m:rPr>
                      <m:sty m:val="p"/>
                    </m:rPr>
                    <m:t>−</m:t>
                  </m:r>
                  <m:r>
                    <m:t>s</m:t>
                  </m:r>
                </m:e>
              </m:d>
            </m:e>
            <m:sup>
              <m:r>
                <m:t>β</m:t>
              </m:r>
              <m:r>
                <m:rPr>
                  <m:sty m:val="p"/>
                </m:rPr>
                <m:t>+</m:t>
              </m:r>
              <m:r>
                <m:t>m</m:t>
              </m:r>
              <m:r>
                <m:rPr>
                  <m:sty m:val="p"/>
                </m:rPr>
                <m:t>−</m:t>
              </m:r>
              <m:r>
                <m:t>1</m:t>
              </m:r>
            </m:sup>
          </m:sSup>
        </m:oMath>
      </m:oMathPara>
    </w:p>
    <w:p>
      <w:pPr>
        <w:pStyle w:val="FirstParagraph"/>
      </w:pPr>
      <w:r>
        <w:t xml:space="preserve">Normalizing, we get</w:t>
      </w:r>
    </w:p>
    <w:p>
      <w:pPr>
        <w:pStyle w:val="BodyText"/>
      </w:pPr>
      <m:oMathPara>
        <m:oMathParaPr>
          <m:jc m:val="center"/>
        </m:oMathParaPr>
        <m:oMath>
          <m:r>
            <m:t>P</m:t>
          </m:r>
          <m:d>
            <m:dPr>
              <m:begChr m:val="("/>
              <m:endChr m:val=")"/>
              <m:sepChr m:val=""/>
              <m:grow/>
            </m:dPr>
            <m:e>
              <m:r>
                <m:t>s</m:t>
              </m:r>
              <m:r>
                <m:rPr>
                  <m:sty m:val="p"/>
                </m:rPr>
                <m:t>|</m:t>
              </m:r>
              <m:r>
                <m:rPr>
                  <m:nor/>
                  <m:sty m:val="b"/>
                </m:rPr>
                <m:t>D</m:t>
              </m:r>
            </m:e>
          </m:d>
          <m:r>
            <m:rPr>
              <m:sty m:val="p"/>
            </m:rPr>
            <m:t>=</m:t>
          </m:r>
          <m:f>
            <m:fPr>
              <m:type m:val="bar"/>
            </m:fPr>
            <m:num>
              <m:sSup>
                <m:e>
                  <m:r>
                    <m:t>s</m:t>
                  </m:r>
                </m:e>
                <m:sup>
                  <m:r>
                    <m:t>α</m:t>
                  </m:r>
                  <m:r>
                    <m:rPr>
                      <m:sty m:val="p"/>
                    </m:rPr>
                    <m:t>+</m:t>
                  </m:r>
                  <m:r>
                    <m:t>l</m:t>
                  </m:r>
                  <m:r>
                    <m:rPr>
                      <m:sty m:val="p"/>
                    </m:rPr>
                    <m:t>−</m:t>
                  </m:r>
                  <m:r>
                    <m:t>1</m:t>
                  </m:r>
                </m:sup>
              </m:sSup>
              <m:sSup>
                <m:e>
                  <m:d>
                    <m:dPr>
                      <m:begChr m:val="("/>
                      <m:endChr m:val=")"/>
                      <m:sepChr m:val=""/>
                      <m:grow/>
                    </m:dPr>
                    <m:e>
                      <m:r>
                        <m:t>1</m:t>
                      </m:r>
                      <m:r>
                        <m:rPr>
                          <m:sty m:val="p"/>
                        </m:rPr>
                        <m:t>−</m:t>
                      </m:r>
                      <m:r>
                        <m:t>s</m:t>
                      </m:r>
                    </m:e>
                  </m:d>
                </m:e>
                <m:sup>
                  <m:r>
                    <m:t>β</m:t>
                  </m:r>
                  <m:r>
                    <m:rPr>
                      <m:sty m:val="p"/>
                    </m:rPr>
                    <m:t>+</m:t>
                  </m:r>
                  <m:r>
                    <m:t>m</m:t>
                  </m:r>
                  <m:r>
                    <m:rPr>
                      <m:sty m:val="p"/>
                    </m:rPr>
                    <m:t>−</m:t>
                  </m:r>
                  <m:r>
                    <m:t>1</m:t>
                  </m:r>
                </m:sup>
              </m:sSup>
            </m:num>
            <m:den>
              <m:r>
                <m:rPr>
                  <m:sty m:val="p"/>
                </m:rPr>
                <m:t>∫</m:t>
              </m:r>
              <m:sSup>
                <m:e>
                  <m:r>
                    <m:t>s</m:t>
                  </m:r>
                </m:e>
                <m:sup>
                  <m:r>
                    <m:t>α</m:t>
                  </m:r>
                  <m:r>
                    <m:rPr>
                      <m:sty m:val="p"/>
                    </m:rPr>
                    <m:t>+</m:t>
                  </m:r>
                  <m:r>
                    <m:t>l</m:t>
                  </m:r>
                  <m:r>
                    <m:rPr>
                      <m:sty m:val="p"/>
                    </m:rPr>
                    <m:t>−</m:t>
                  </m:r>
                  <m:r>
                    <m:t>1</m:t>
                  </m:r>
                </m:sup>
              </m:sSup>
              <m:sSup>
                <m:e>
                  <m:d>
                    <m:dPr>
                      <m:begChr m:val="("/>
                      <m:endChr m:val=")"/>
                      <m:sepChr m:val=""/>
                      <m:grow/>
                    </m:dPr>
                    <m:e>
                      <m:r>
                        <m:t>1</m:t>
                      </m:r>
                      <m:r>
                        <m:rPr>
                          <m:sty m:val="p"/>
                        </m:rPr>
                        <m:t>−</m:t>
                      </m:r>
                      <m:r>
                        <m:t>s</m:t>
                      </m:r>
                    </m:e>
                  </m:d>
                </m:e>
                <m:sup>
                  <m:r>
                    <m:t>β</m:t>
                  </m:r>
                  <m:r>
                    <m:rPr>
                      <m:sty m:val="p"/>
                    </m:rPr>
                    <m:t>+</m:t>
                  </m:r>
                  <m:r>
                    <m:t>m</m:t>
                  </m:r>
                  <m:r>
                    <m:rPr>
                      <m:sty m:val="p"/>
                    </m:rPr>
                    <m:t>−</m:t>
                  </m:r>
                  <m:r>
                    <m:t>1</m:t>
                  </m:r>
                </m:sup>
              </m:sSup>
            </m:den>
          </m:f>
        </m:oMath>
      </m:oMathPara>
    </w:p>
    <w:p>
      <w:pPr>
        <w:pStyle w:val="FirstParagraph"/>
      </w:pPr>
      <m:oMathPara>
        <m:oMathParaPr>
          <m:jc m:val="center"/>
        </m:oMathParaPr>
        <m:oMath>
          <m:r>
            <m:t>P</m:t>
          </m:r>
          <m:d>
            <m:dPr>
              <m:begChr m:val="("/>
              <m:endChr m:val=")"/>
              <m:sepChr m:val=""/>
              <m:grow/>
            </m:dPr>
            <m:e>
              <m:r>
                <m:t>s</m:t>
              </m:r>
              <m:r>
                <m:rPr>
                  <m:sty m:val="p"/>
                </m:rPr>
                <m:t>|</m:t>
              </m:r>
              <m:r>
                <m:rPr>
                  <m:nor/>
                  <m:sty m:val="b"/>
                </m:rPr>
                <m:t>D</m:t>
              </m:r>
            </m:e>
          </m:d>
          <m:r>
            <m:rPr>
              <m:sty m:val="p"/>
            </m:rPr>
            <m:t>=</m:t>
          </m:r>
          <m:f>
            <m:fPr>
              <m:type m:val="bar"/>
            </m:fPr>
            <m:num>
              <m:r>
                <m:t>Γ</m:t>
              </m:r>
              <m:d>
                <m:dPr>
                  <m:begChr m:val="("/>
                  <m:endChr m:val=")"/>
                  <m:sepChr m:val=""/>
                  <m:grow/>
                </m:dPr>
                <m:e>
                  <m:r>
                    <m:t>α</m:t>
                  </m:r>
                  <m:r>
                    <m:rPr>
                      <m:sty m:val="p"/>
                    </m:rPr>
                    <m:t>+</m:t>
                  </m:r>
                  <m:r>
                    <m:t>l</m:t>
                  </m:r>
                  <m:r>
                    <m:rPr>
                      <m:sty m:val="p"/>
                    </m:rPr>
                    <m:t>+</m:t>
                  </m:r>
                  <m:r>
                    <m:t>β</m:t>
                  </m:r>
                  <m:r>
                    <m:rPr>
                      <m:sty m:val="p"/>
                    </m:rPr>
                    <m:t>+</m:t>
                  </m:r>
                  <m:r>
                    <m:t>m</m:t>
                  </m:r>
                </m:e>
              </m:d>
            </m:num>
            <m:den>
              <m:r>
                <m:t>Γ</m:t>
              </m:r>
              <m:d>
                <m:dPr>
                  <m:begChr m:val="("/>
                  <m:endChr m:val=")"/>
                  <m:sepChr m:val=""/>
                  <m:grow/>
                </m:dPr>
                <m:e>
                  <m:r>
                    <m:t>α</m:t>
                  </m:r>
                  <m:r>
                    <m:rPr>
                      <m:sty m:val="p"/>
                    </m:rPr>
                    <m:t>+</m:t>
                  </m:r>
                  <m:r>
                    <m:t>l</m:t>
                  </m:r>
                </m:e>
              </m:d>
              <m:r>
                <m:t>Γ</m:t>
              </m:r>
              <m:d>
                <m:dPr>
                  <m:begChr m:val="("/>
                  <m:endChr m:val=")"/>
                  <m:sepChr m:val=""/>
                  <m:grow/>
                </m:dPr>
                <m:e>
                  <m:r>
                    <m:t>β</m:t>
                  </m:r>
                  <m:r>
                    <m:rPr>
                      <m:sty m:val="p"/>
                    </m:rPr>
                    <m:t>+</m:t>
                  </m:r>
                  <m:r>
                    <m:t>m</m:t>
                  </m:r>
                </m:e>
              </m:d>
            </m:den>
          </m:f>
          <m:sSup>
            <m:e>
              <m:r>
                <m:t>s</m:t>
              </m:r>
            </m:e>
            <m:sup>
              <m:r>
                <m:t>α</m:t>
              </m:r>
              <m:r>
                <m:rPr>
                  <m:sty m:val="p"/>
                </m:rPr>
                <m:t>+</m:t>
              </m:r>
              <m:r>
                <m:t>l</m:t>
              </m:r>
              <m:r>
                <m:rPr>
                  <m:sty m:val="p"/>
                </m:rPr>
                <m:t>−</m:t>
              </m:r>
              <m:r>
                <m:t>1</m:t>
              </m:r>
            </m:sup>
          </m:sSup>
          <m:sSup>
            <m:e>
              <m:d>
                <m:dPr>
                  <m:begChr m:val="("/>
                  <m:endChr m:val=")"/>
                  <m:sepChr m:val=""/>
                  <m:grow/>
                </m:dPr>
                <m:e>
                  <m:r>
                    <m:t>1</m:t>
                  </m:r>
                  <m:r>
                    <m:rPr>
                      <m:sty m:val="p"/>
                    </m:rPr>
                    <m:t>−</m:t>
                  </m:r>
                  <m:r>
                    <m:t>s</m:t>
                  </m:r>
                </m:e>
              </m:d>
            </m:e>
            <m:sup>
              <m:r>
                <m:t>β</m:t>
              </m:r>
              <m:r>
                <m:rPr>
                  <m:sty m:val="p"/>
                </m:rPr>
                <m:t>+</m:t>
              </m:r>
              <m:r>
                <m:t>m</m:t>
              </m:r>
              <m:r>
                <m:rPr>
                  <m:sty m:val="p"/>
                </m:rPr>
                <m:t>−</m:t>
              </m:r>
              <m:r>
                <m:t>1</m:t>
              </m:r>
            </m:sup>
          </m:sSup>
        </m:oMath>
      </m:oMathPara>
    </w:p>
    <w:p>
      <w:pPr>
        <w:pStyle w:val="FirstParagraph"/>
      </w:pPr>
      <m:oMathPara>
        <m:oMathParaPr>
          <m:jc m:val="center"/>
        </m:oMathParaPr>
        <m:oMath>
          <m:r>
            <m:t>P</m:t>
          </m:r>
          <m:d>
            <m:dPr>
              <m:begChr m:val="("/>
              <m:endChr m:val=")"/>
              <m:sepChr m:val=""/>
              <m:grow/>
            </m:dPr>
            <m:e>
              <m:r>
                <m:t>s</m:t>
              </m:r>
              <m:r>
                <m:rPr>
                  <m:sty m:val="p"/>
                </m:rPr>
                <m:t>|</m:t>
              </m:r>
              <m:r>
                <m:rPr>
                  <m:nor/>
                  <m:sty m:val="b"/>
                </m:rPr>
                <m:t>D</m:t>
              </m:r>
            </m:e>
          </m:d>
          <m:r>
            <m:rPr>
              <m:sty m:val="p"/>
            </m:rPr>
            <m:t>=</m:t>
          </m:r>
          <m:r>
            <m:t>B</m:t>
          </m:r>
          <m:r>
            <m:t>e</m:t>
          </m:r>
          <m:r>
            <m:t>t</m:t>
          </m:r>
          <m:r>
            <m:t>a</m:t>
          </m:r>
          <m:d>
            <m:dPr>
              <m:begChr m:val="("/>
              <m:endChr m:val=")"/>
              <m:sepChr m:val=""/>
              <m:grow/>
            </m:dPr>
            <m:e>
              <m:r>
                <m:t>s</m:t>
              </m:r>
              <m:r>
                <m:rPr>
                  <m:sty m:val="p"/>
                </m:rPr>
                <m:t>;</m:t>
              </m:r>
              <m:r>
                <m:t>α</m:t>
              </m:r>
              <m:r>
                <m:rPr>
                  <m:sty m:val="p"/>
                </m:rPr>
                <m:t>+</m:t>
              </m:r>
              <m:r>
                <m:t>l</m:t>
              </m:r>
              <m:r>
                <m:rPr>
                  <m:sty m:val="p"/>
                </m:rPr>
                <m:t>,</m:t>
              </m:r>
              <m:r>
                <m:t>β</m:t>
              </m:r>
              <m:r>
                <m:rPr>
                  <m:sty m:val="p"/>
                </m:rPr>
                <m:t>+</m:t>
              </m:r>
              <m:r>
                <m:t>m</m:t>
              </m:r>
            </m:e>
          </m:d>
        </m:oMath>
      </m:oMathPara>
    </w:p>
    <w:p>
      <w:pPr>
        <w:pStyle w:val="FirstParagraph"/>
      </w:pPr>
      <w:r>
        <w:t xml:space="preserve">We are given that the probability of a customer liking the new update of a software,</w:t>
      </w:r>
      <w:r>
        <w:t xml:space="preserve"> </w:t>
      </w:r>
      <m:oMath>
        <m:r>
          <m:t>s</m:t>
        </m:r>
      </m:oMath>
      <w:r>
        <w:t xml:space="preserve">, follows a beta distribution with parameters (</w:t>
      </w:r>
      <m:oMath>
        <m:r>
          <m:t>α</m:t>
        </m:r>
      </m:oMath>
      <w:r>
        <w:t xml:space="preserve">,</w:t>
      </w:r>
      <w:r>
        <w:t xml:space="preserve"> </w:t>
      </w:r>
      <m:oMath>
        <m:r>
          <m:t>β</m:t>
        </m:r>
      </m:oMath>
      <w:r>
        <w:t xml:space="preserve">) = (2, 2). This will be our first prior distrubution.</w:t>
      </w:r>
    </w:p>
    <w:p>
      <w:pPr>
        <w:pStyle w:val="BodyText"/>
      </w:pPr>
      <w:r>
        <w:drawing>
          <wp:inline>
            <wp:extent cx="5052290" cy="4017818"/>
            <wp:effectExtent b="0" l="0" r="0" t="0"/>
            <wp:docPr descr="" title="" id="22" name="Picture"/>
            <a:graphic>
              <a:graphicData uri="http://schemas.openxmlformats.org/drawingml/2006/picture">
                <pic:pic>
                  <pic:nvPicPr>
                    <pic:cNvPr descr="prior.png" id="23" name="Picture"/>
                    <pic:cNvPicPr>
                      <a:picLocks noChangeArrowheads="1" noChangeAspect="1"/>
                    </pic:cNvPicPr>
                  </pic:nvPicPr>
                  <pic:blipFill>
                    <a:blip r:embed="rId21"/>
                    <a:stretch>
                      <a:fillRect/>
                    </a:stretch>
                  </pic:blipFill>
                  <pic:spPr bwMode="auto">
                    <a:xfrm>
                      <a:off x="0" y="0"/>
                      <a:ext cx="5052290" cy="4017818"/>
                    </a:xfrm>
                    <a:prstGeom prst="rect">
                      <a:avLst/>
                    </a:prstGeom>
                    <a:noFill/>
                    <a:ln w="9525">
                      <a:noFill/>
                      <a:headEnd/>
                      <a:tailEnd/>
                    </a:ln>
                  </pic:spPr>
                </pic:pic>
              </a:graphicData>
            </a:graphic>
          </wp:inline>
        </w:drawing>
      </w:r>
    </w:p>
    <w:p>
      <w:pPr>
        <w:pStyle w:val="BodyText"/>
      </w:pPr>
      <w:r>
        <w:t xml:space="preserve">Now, we are given that 50 customers were surveyed, and 40 of them liked the update. So, we now combine this survey data with out prior distribution data to obtain the posterior distribution of s.</w:t>
      </w:r>
    </w:p>
    <w:p>
      <w:pPr>
        <w:pStyle w:val="BodyText"/>
      </w:pPr>
      <w:r>
        <w:t xml:space="preserve">We know that given a beta distribution with parameters</w:t>
      </w:r>
      <w:r>
        <w:t xml:space="preserve"> </w:t>
      </w:r>
      <m:oMath>
        <m:r>
          <m:t>α</m:t>
        </m:r>
      </m:oMath>
      <w:r>
        <w:t xml:space="preserve"> </w:t>
      </w:r>
      <w:r>
        <w:t xml:space="preserve">and</w:t>
      </w:r>
      <w:r>
        <w:t xml:space="preserve"> </w:t>
      </w:r>
      <m:oMath>
        <m:r>
          <m:t>β</m:t>
        </m:r>
      </m:oMath>
      <w:r>
        <w:t xml:space="preserve">, and in the set of observations</w:t>
      </w:r>
      <w:r>
        <w:t xml:space="preserve"> </w:t>
      </w:r>
      <m:oMath>
        <m:r>
          <m:t>D</m:t>
        </m:r>
      </m:oMath>
      <w:r>
        <w:t xml:space="preserve">,</w:t>
      </w:r>
      <w:r>
        <w:t xml:space="preserve"> </w:t>
      </w:r>
      <m:oMath>
        <m:r>
          <m:t>l</m:t>
        </m:r>
      </m:oMath>
      <w:r>
        <w:t xml:space="preserve"> </w:t>
      </w:r>
      <w:r>
        <w:t xml:space="preserve">observations of one type and</w:t>
      </w:r>
      <w:r>
        <w:t xml:space="preserve"> </w:t>
      </w:r>
      <m:oMath>
        <m:r>
          <m:t>m</m:t>
        </m:r>
      </m:oMath>
      <w:r>
        <w:t xml:space="preserve"> </w:t>
      </w:r>
      <w:r>
        <w:t xml:space="preserve">observations of another type, the posterior distribution of a random variable</w:t>
      </w:r>
      <w:r>
        <w:t xml:space="preserve"> </w:t>
      </w:r>
      <m:oMath>
        <m:r>
          <m:t>s</m:t>
        </m:r>
      </m:oMath>
      <w:r>
        <w:t xml:space="preserve"> </w:t>
      </w:r>
      <w:r>
        <w:t xml:space="preserve">is given by</w:t>
      </w:r>
    </w:p>
    <w:p>
      <w:pPr>
        <w:pStyle w:val="BodyText"/>
      </w:pPr>
      <m:oMathPara>
        <m:oMathParaPr>
          <m:jc m:val="center"/>
        </m:oMathParaPr>
        <m:oMath>
          <m:r>
            <m:t>P</m:t>
          </m:r>
          <m:d>
            <m:dPr>
              <m:begChr m:val="("/>
              <m:endChr m:val=")"/>
              <m:sepChr m:val=""/>
              <m:grow/>
            </m:dPr>
            <m:e>
              <m:r>
                <m:t>s</m:t>
              </m:r>
              <m:r>
                <m:rPr>
                  <m:sty m:val="p"/>
                </m:rPr>
                <m:t>/</m:t>
              </m:r>
              <m:r>
                <m:rPr>
                  <m:nor/>
                  <m:sty m:val="b"/>
                </m:rPr>
                <m:t>D</m:t>
              </m:r>
            </m:e>
          </m:d>
          <m:r>
            <m:rPr>
              <m:sty m:val="p"/>
            </m:rPr>
            <m:t>=</m:t>
          </m:r>
          <m:r>
            <m:t>B</m:t>
          </m:r>
          <m:r>
            <m:t>e</m:t>
          </m:r>
          <m:r>
            <m:t>t</m:t>
          </m:r>
          <m:r>
            <m:t>a</m:t>
          </m:r>
          <m:d>
            <m:dPr>
              <m:begChr m:val="("/>
              <m:endChr m:val=")"/>
              <m:sepChr m:val=""/>
              <m:grow/>
            </m:dPr>
            <m:e>
              <m:r>
                <m:t>s</m:t>
              </m:r>
              <m:r>
                <m:rPr>
                  <m:sty m:val="p"/>
                </m:rPr>
                <m:t>;</m:t>
              </m:r>
              <m:r>
                <m:t>α</m:t>
              </m:r>
              <m:r>
                <m:rPr>
                  <m:sty m:val="p"/>
                </m:rPr>
                <m:t>+</m:t>
              </m:r>
              <m:r>
                <m:t>l</m:t>
              </m:r>
              <m:r>
                <m:rPr>
                  <m:sty m:val="p"/>
                </m:rPr>
                <m:t>,</m:t>
              </m:r>
              <m:r>
                <m:t>β</m:t>
              </m:r>
              <m:r>
                <m:rPr>
                  <m:sty m:val="p"/>
                </m:rPr>
                <m:t>+</m:t>
              </m:r>
              <m:r>
                <m:t>m</m:t>
              </m:r>
            </m:e>
          </m:d>
        </m:oMath>
      </m:oMathPara>
    </w:p>
    <w:p>
      <w:pPr>
        <w:pStyle w:val="FirstParagraph"/>
      </w:pPr>
      <w:r>
        <w:drawing>
          <wp:inline>
            <wp:extent cx="4932218" cy="4017818"/>
            <wp:effectExtent b="0" l="0" r="0" t="0"/>
            <wp:docPr descr="" title="" id="25" name="Picture"/>
            <a:graphic>
              <a:graphicData uri="http://schemas.openxmlformats.org/drawingml/2006/picture">
                <pic:pic>
                  <pic:nvPicPr>
                    <pic:cNvPr descr="posterior-1.png" id="26" name="Picture"/>
                    <pic:cNvPicPr>
                      <a:picLocks noChangeArrowheads="1" noChangeAspect="1"/>
                    </pic:cNvPicPr>
                  </pic:nvPicPr>
                  <pic:blipFill>
                    <a:blip r:embed="rId24"/>
                    <a:stretch>
                      <a:fillRect/>
                    </a:stretch>
                  </pic:blipFill>
                  <pic:spPr bwMode="auto">
                    <a:xfrm>
                      <a:off x="0" y="0"/>
                      <a:ext cx="4932218" cy="4017818"/>
                    </a:xfrm>
                    <a:prstGeom prst="rect">
                      <a:avLst/>
                    </a:prstGeom>
                    <a:noFill/>
                    <a:ln w="9525">
                      <a:noFill/>
                      <a:headEnd/>
                      <a:tailEnd/>
                    </a:ln>
                  </pic:spPr>
                </pic:pic>
              </a:graphicData>
            </a:graphic>
          </wp:inline>
        </w:drawing>
      </w:r>
    </w:p>
    <w:p>
      <w:pPr>
        <w:pStyle w:val="BodyText"/>
      </w:pPr>
      <w:r>
        <w:t xml:space="preserve">It is then told that another survey was conducted in which 30 customers were surveyed, and 17 of them liked the update. Now, to find the posterior distribution after this second survey, we consider the previously calculated posterior distribution after the first survey as our prior distribution. This is done because the first survey conducted becomes part of the prior data that we hold, and we want to improvise our model based on the previously available data.</w:t>
      </w:r>
    </w:p>
    <w:p>
      <w:pPr>
        <w:pStyle w:val="BodyText"/>
      </w:pPr>
      <w:r>
        <w:drawing>
          <wp:inline>
            <wp:extent cx="4932218" cy="4017818"/>
            <wp:effectExtent b="0" l="0" r="0" t="0"/>
            <wp:docPr descr="" title="" id="28" name="Picture"/>
            <a:graphic>
              <a:graphicData uri="http://schemas.openxmlformats.org/drawingml/2006/picture">
                <pic:pic>
                  <pic:nvPicPr>
                    <pic:cNvPr descr="posterior-2.png" id="29" name="Picture"/>
                    <pic:cNvPicPr>
                      <a:picLocks noChangeArrowheads="1" noChangeAspect="1"/>
                    </pic:cNvPicPr>
                  </pic:nvPicPr>
                  <pic:blipFill>
                    <a:blip r:embed="rId27"/>
                    <a:stretch>
                      <a:fillRect/>
                    </a:stretch>
                  </pic:blipFill>
                  <pic:spPr bwMode="auto">
                    <a:xfrm>
                      <a:off x="0" y="0"/>
                      <a:ext cx="4932218" cy="4017818"/>
                    </a:xfrm>
                    <a:prstGeom prst="rect">
                      <a:avLst/>
                    </a:prstGeom>
                    <a:noFill/>
                    <a:ln w="9525">
                      <a:noFill/>
                      <a:headEnd/>
                      <a:tailEnd/>
                    </a:ln>
                  </pic:spPr>
                </pic:pic>
              </a:graphicData>
            </a:graphic>
          </wp:inline>
        </w:drawing>
      </w:r>
    </w:p>
    <w:p>
      <w:pPr>
        <w:pStyle w:val="BodyText"/>
      </w:pPr>
      <w:r>
        <w:t xml:space="preserve">It is then told that another survey was conducted in which 100 customers were surveyed, and 70 of them liked the update. Again, to find the posterior distribution after this third survey, we consider the previously calculated posterior distribution after the second survey as our prior distribution.</w:t>
      </w:r>
    </w:p>
    <w:p>
      <w:pPr>
        <w:pStyle w:val="BodyText"/>
      </w:pPr>
      <w:r>
        <w:drawing>
          <wp:inline>
            <wp:extent cx="5015345" cy="4017818"/>
            <wp:effectExtent b="0" l="0" r="0" t="0"/>
            <wp:docPr descr="" title="" id="31" name="Picture"/>
            <a:graphic>
              <a:graphicData uri="http://schemas.openxmlformats.org/drawingml/2006/picture">
                <pic:pic>
                  <pic:nvPicPr>
                    <pic:cNvPr descr="posterior-3.png" id="32" name="Picture"/>
                    <pic:cNvPicPr>
                      <a:picLocks noChangeArrowheads="1" noChangeAspect="1"/>
                    </pic:cNvPicPr>
                  </pic:nvPicPr>
                  <pic:blipFill>
                    <a:blip r:embed="rId30"/>
                    <a:stretch>
                      <a:fillRect/>
                    </a:stretch>
                  </pic:blipFill>
                  <pic:spPr bwMode="auto">
                    <a:xfrm>
                      <a:off x="0" y="0"/>
                      <a:ext cx="5015345" cy="4017818"/>
                    </a:xfrm>
                    <a:prstGeom prst="rect">
                      <a:avLst/>
                    </a:prstGeom>
                    <a:noFill/>
                    <a:ln w="9525">
                      <a:noFill/>
                      <a:headEnd/>
                      <a:tailEnd/>
                    </a:ln>
                  </pic:spPr>
                </pic:pic>
              </a:graphicData>
            </a:graphic>
          </wp:inline>
        </w:drawing>
      </w:r>
    </w:p>
    <w:p>
      <w:pPr>
        <w:pStyle w:val="BodyText"/>
      </w:pPr>
      <w:r>
        <w:t xml:space="preserve">Now all the likelihoods are plotted together for a comparison among them.</w:t>
      </w:r>
    </w:p>
    <w:p>
      <w:pPr>
        <w:pStyle w:val="BodyText"/>
      </w:pPr>
      <w:r>
        <w:drawing>
          <wp:inline>
            <wp:extent cx="5190836" cy="4027054"/>
            <wp:effectExtent b="0" l="0" r="0" t="0"/>
            <wp:docPr descr="" title="" id="34" name="Picture"/>
            <a:graphic>
              <a:graphicData uri="http://schemas.openxmlformats.org/drawingml/2006/picture">
                <pic:pic>
                  <pic:nvPicPr>
                    <pic:cNvPr descr="allplots.png" id="35" name="Picture"/>
                    <pic:cNvPicPr>
                      <a:picLocks noChangeArrowheads="1" noChangeAspect="1"/>
                    </pic:cNvPicPr>
                  </pic:nvPicPr>
                  <pic:blipFill>
                    <a:blip r:embed="rId33"/>
                    <a:stretch>
                      <a:fillRect/>
                    </a:stretch>
                  </pic:blipFill>
                  <pic:spPr bwMode="auto">
                    <a:xfrm>
                      <a:off x="0" y="0"/>
                      <a:ext cx="5190836" cy="4027054"/>
                    </a:xfrm>
                    <a:prstGeom prst="rect">
                      <a:avLst/>
                    </a:prstGeom>
                    <a:noFill/>
                    <a:ln w="9525">
                      <a:noFill/>
                      <a:headEnd/>
                      <a:tailEnd/>
                    </a:ln>
                  </pic:spPr>
                </pic:pic>
              </a:graphicData>
            </a:graphic>
          </wp:inline>
        </w:drawing>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2022-11-18T17:19:05Z</dcterms:created>
  <dcterms:modified xsi:type="dcterms:W3CDTF">2022-11-18T17:19:05Z</dcterms:modified>
</cp:coreProperties>
</file>

<file path=docProps/custom.xml><?xml version="1.0" encoding="utf-8"?>
<Properties xmlns="http://schemas.openxmlformats.org/officeDocument/2006/custom-properties" xmlns:vt="http://schemas.openxmlformats.org/officeDocument/2006/docPropsVTypes"/>
</file>