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51C9" w14:textId="07B0C898" w:rsidR="00BE2D3F" w:rsidRDefault="008207E1">
      <w:pPr>
        <w:spacing w:after="40"/>
        <w:jc w:val="center"/>
      </w:pPr>
      <w:r w:rsidRPr="0060283E">
        <w:rPr>
          <w:noProof/>
          <w:color w:val="000000" w:themeColor="text1"/>
          <w:sz w:val="28"/>
          <w:szCs w:val="28"/>
          <w:lang w:val="en-US"/>
        </w:rPr>
        <w:drawing>
          <wp:anchor distT="0" distB="0" distL="114300" distR="114300" simplePos="0" relativeHeight="251659264" behindDoc="0" locked="0" layoutInCell="1" allowOverlap="1" wp14:anchorId="3015617A" wp14:editId="235F6716">
            <wp:simplePos x="0" y="0"/>
            <wp:positionH relativeFrom="column">
              <wp:posOffset>-200803</wp:posOffset>
            </wp:positionH>
            <wp:positionV relativeFrom="paragraph">
              <wp:posOffset>-101600</wp:posOffset>
            </wp:positionV>
            <wp:extent cx="645938" cy="640080"/>
            <wp:effectExtent l="0" t="0" r="1905" b="7620"/>
            <wp:wrapNone/>
            <wp:docPr id="66871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8794" cy="642910"/>
                    </a:xfrm>
                    <a:prstGeom prst="rect">
                      <a:avLst/>
                    </a:prstGeom>
                    <a:noFill/>
                  </pic:spPr>
                </pic:pic>
              </a:graphicData>
            </a:graphic>
            <wp14:sizeRelH relativeFrom="page">
              <wp14:pctWidth>0</wp14:pctWidth>
            </wp14:sizeRelH>
            <wp14:sizeRelV relativeFrom="page">
              <wp14:pctHeight>0</wp14:pctHeight>
            </wp14:sizeRelV>
          </wp:anchor>
        </w:drawing>
      </w:r>
      <w:r w:rsidRPr="0060283E">
        <w:rPr>
          <w:noProof/>
          <w:color w:val="000000" w:themeColor="text1"/>
          <w:sz w:val="28"/>
          <w:szCs w:val="28"/>
          <w:lang w:val="en-US"/>
        </w:rPr>
        <w:drawing>
          <wp:anchor distT="0" distB="0" distL="114300" distR="114300" simplePos="0" relativeHeight="251660288" behindDoc="1" locked="0" layoutInCell="1" allowOverlap="1" wp14:anchorId="7A17301F" wp14:editId="08F7BECD">
            <wp:simplePos x="0" y="0"/>
            <wp:positionH relativeFrom="column">
              <wp:posOffset>6135002</wp:posOffset>
            </wp:positionH>
            <wp:positionV relativeFrom="paragraph">
              <wp:posOffset>-109220</wp:posOffset>
            </wp:positionV>
            <wp:extent cx="506197" cy="649665"/>
            <wp:effectExtent l="0" t="0" r="8255" b="0"/>
            <wp:wrapNone/>
            <wp:docPr id="138941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439" cy="653825"/>
                    </a:xfrm>
                    <a:prstGeom prst="rect">
                      <a:avLst/>
                    </a:prstGeom>
                    <a:noFill/>
                  </pic:spPr>
                </pic:pic>
              </a:graphicData>
            </a:graphic>
            <wp14:sizeRelH relativeFrom="page">
              <wp14:pctWidth>0</wp14:pctWidth>
            </wp14:sizeRelH>
            <wp14:sizeRelV relativeFrom="page">
              <wp14:pctHeight>0</wp14:pctHeight>
            </wp14:sizeRelV>
          </wp:anchor>
        </w:drawing>
      </w:r>
      <w:r w:rsidR="00000000">
        <w:rPr>
          <w:b/>
          <w:bCs/>
          <w:color w:val="1F3864"/>
          <w:sz w:val="36"/>
          <w:szCs w:val="36"/>
        </w:rPr>
        <w:t>SIMATS ENGINEERING</w:t>
      </w:r>
    </w:p>
    <w:p w14:paraId="25447658" w14:textId="77777777" w:rsidR="00BE2D3F" w:rsidRDefault="00000000">
      <w:pPr>
        <w:spacing w:after="200"/>
        <w:jc w:val="center"/>
      </w:pPr>
      <w:r>
        <w:rPr>
          <w:i/>
          <w:iCs/>
          <w:color w:val="595959"/>
          <w:sz w:val="22"/>
          <w:szCs w:val="22"/>
        </w:rPr>
        <w:t>Department of Computer Science and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2D3F" w14:paraId="2762F28E" w14:textId="77777777">
        <w:tblPrEx>
          <w:tblCellMar>
            <w:top w:w="0" w:type="dxa"/>
            <w:bottom w:w="0" w:type="dxa"/>
          </w:tblCellMar>
        </w:tblPrEx>
        <w:tc>
          <w:tcPr>
            <w:tcW w:w="9360" w:type="dxa"/>
            <w:gridSpan w:val="2"/>
            <w:shd w:val="clear" w:color="auto" w:fill="2E5C8A"/>
            <w:tcMar>
              <w:top w:w="140" w:type="dxa"/>
              <w:left w:w="160" w:type="dxa"/>
              <w:bottom w:w="140" w:type="dxa"/>
              <w:right w:w="160" w:type="dxa"/>
            </w:tcMar>
            <w:vAlign w:val="center"/>
          </w:tcPr>
          <w:p w14:paraId="4E7CDE24" w14:textId="77777777" w:rsidR="00BE2D3F" w:rsidRDefault="00000000">
            <w:pPr>
              <w:jc w:val="center"/>
            </w:pPr>
            <w:r>
              <w:rPr>
                <w:b/>
                <w:bCs/>
                <w:color w:val="FFFFFF"/>
                <w:sz w:val="28"/>
                <w:szCs w:val="28"/>
              </w:rPr>
              <w:t>ASSIGNMENT – 4</w:t>
            </w:r>
          </w:p>
        </w:tc>
      </w:tr>
      <w:tr w:rsidR="00BE2D3F" w14:paraId="67E55117" w14:textId="77777777">
        <w:tblPrEx>
          <w:tblCellMar>
            <w:top w:w="0" w:type="dxa"/>
            <w:bottom w:w="0" w:type="dxa"/>
          </w:tblCellMar>
        </w:tblPrEx>
        <w:tc>
          <w:tcPr>
            <w:tcW w:w="4680" w:type="dxa"/>
            <w:shd w:val="clear" w:color="auto" w:fill="F4F7FB"/>
            <w:tcMar>
              <w:top w:w="120" w:type="dxa"/>
              <w:left w:w="160" w:type="dxa"/>
              <w:bottom w:w="120" w:type="dxa"/>
              <w:right w:w="160" w:type="dxa"/>
            </w:tcMar>
          </w:tcPr>
          <w:p w14:paraId="1A000582" w14:textId="77777777" w:rsidR="00BE2D3F" w:rsidRDefault="00000000">
            <w:r>
              <w:rPr>
                <w:b/>
                <w:bCs/>
                <w:color w:val="1F3864"/>
                <w:sz w:val="22"/>
                <w:szCs w:val="22"/>
              </w:rPr>
              <w:t xml:space="preserve">Sub Code: </w:t>
            </w:r>
            <w:r>
              <w:rPr>
                <w:sz w:val="22"/>
                <w:szCs w:val="22"/>
              </w:rPr>
              <w:t>CSA10</w:t>
            </w:r>
          </w:p>
        </w:tc>
        <w:tc>
          <w:tcPr>
            <w:tcW w:w="4680" w:type="dxa"/>
            <w:shd w:val="clear" w:color="auto" w:fill="F4F7FB"/>
            <w:tcMar>
              <w:top w:w="120" w:type="dxa"/>
              <w:left w:w="160" w:type="dxa"/>
              <w:bottom w:w="120" w:type="dxa"/>
              <w:right w:w="160" w:type="dxa"/>
            </w:tcMar>
          </w:tcPr>
          <w:p w14:paraId="0DE0107D" w14:textId="77777777" w:rsidR="00BE2D3F" w:rsidRDefault="00000000">
            <w:r>
              <w:rPr>
                <w:b/>
                <w:bCs/>
                <w:color w:val="1F3864"/>
                <w:sz w:val="22"/>
                <w:szCs w:val="22"/>
              </w:rPr>
              <w:t xml:space="preserve">Subject Name: </w:t>
            </w:r>
            <w:r>
              <w:rPr>
                <w:sz w:val="22"/>
                <w:szCs w:val="22"/>
              </w:rPr>
              <w:t>Software Engineering</w:t>
            </w:r>
          </w:p>
        </w:tc>
      </w:tr>
    </w:tbl>
    <w:p w14:paraId="6364DCB5" w14:textId="77777777" w:rsidR="00BE2D3F" w:rsidRDefault="00BE2D3F">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BE2D3F" w14:paraId="0121636D" w14:textId="77777777">
        <w:tblPrEx>
          <w:tblCellMar>
            <w:top w:w="0" w:type="dxa"/>
            <w:bottom w:w="0" w:type="dxa"/>
          </w:tblCellMar>
        </w:tblPrEx>
        <w:tc>
          <w:tcPr>
            <w:tcW w:w="7360" w:type="dxa"/>
            <w:shd w:val="clear" w:color="auto" w:fill="1F3864"/>
            <w:tcMar>
              <w:top w:w="120" w:type="dxa"/>
              <w:left w:w="160" w:type="dxa"/>
              <w:bottom w:w="120" w:type="dxa"/>
              <w:right w:w="160" w:type="dxa"/>
            </w:tcMar>
            <w:vAlign w:val="center"/>
          </w:tcPr>
          <w:p w14:paraId="2F740789" w14:textId="77777777" w:rsidR="00BE2D3F" w:rsidRDefault="00000000">
            <w:r>
              <w:rPr>
                <w:b/>
                <w:bCs/>
                <w:color w:val="FFFFFF"/>
                <w:sz w:val="24"/>
                <w:szCs w:val="24"/>
              </w:rPr>
              <w:t>Q1.  Mutation Testing and Fuzz Testing</w:t>
            </w:r>
          </w:p>
        </w:tc>
        <w:tc>
          <w:tcPr>
            <w:tcW w:w="1000" w:type="dxa"/>
            <w:shd w:val="clear" w:color="auto" w:fill="3B6EA5"/>
            <w:tcMar>
              <w:top w:w="120" w:type="dxa"/>
              <w:left w:w="80" w:type="dxa"/>
              <w:bottom w:w="120" w:type="dxa"/>
              <w:right w:w="80" w:type="dxa"/>
            </w:tcMar>
            <w:vAlign w:val="center"/>
          </w:tcPr>
          <w:p w14:paraId="1151EF4F" w14:textId="77777777" w:rsidR="00BE2D3F" w:rsidRDefault="00000000">
            <w:pPr>
              <w:jc w:val="center"/>
            </w:pPr>
            <w:r>
              <w:rPr>
                <w:b/>
                <w:bCs/>
                <w:color w:val="FFFFFF"/>
                <w:sz w:val="18"/>
                <w:szCs w:val="18"/>
              </w:rPr>
              <w:t>7 Marks</w:t>
            </w:r>
          </w:p>
        </w:tc>
        <w:tc>
          <w:tcPr>
            <w:tcW w:w="1000" w:type="dxa"/>
            <w:shd w:val="clear" w:color="auto" w:fill="4C7EB8"/>
            <w:tcMar>
              <w:top w:w="120" w:type="dxa"/>
              <w:left w:w="80" w:type="dxa"/>
              <w:bottom w:w="120" w:type="dxa"/>
              <w:right w:w="80" w:type="dxa"/>
            </w:tcMar>
            <w:vAlign w:val="center"/>
          </w:tcPr>
          <w:p w14:paraId="0F5669B1" w14:textId="77777777" w:rsidR="00BE2D3F" w:rsidRDefault="00000000">
            <w:pPr>
              <w:jc w:val="center"/>
            </w:pPr>
            <w:r>
              <w:rPr>
                <w:b/>
                <w:bCs/>
                <w:color w:val="FFFFFF"/>
                <w:sz w:val="18"/>
                <w:szCs w:val="18"/>
              </w:rPr>
              <w:t>CO4</w:t>
            </w:r>
          </w:p>
        </w:tc>
      </w:tr>
    </w:tbl>
    <w:p w14:paraId="78F001F2" w14:textId="77777777" w:rsidR="00BE2D3F" w:rsidRDefault="00BE2D3F">
      <w:pPr>
        <w:spacing w:after="160"/>
      </w:pPr>
    </w:p>
    <w:p w14:paraId="2A878758" w14:textId="77777777" w:rsidR="00BE2D3F" w:rsidRDefault="00000000">
      <w:pPr>
        <w:spacing w:after="140" w:line="300" w:lineRule="auto"/>
        <w:jc w:val="both"/>
      </w:pPr>
      <w:r>
        <w:rPr>
          <w:sz w:val="22"/>
          <w:szCs w:val="22"/>
        </w:rPr>
        <w:t>Mutation Testing and Fuzz Testing are both white/black-box testing techniques used to evaluate the quality of a test suite and the robustness of software respectively. While mutation testing measures how well existing tests detect small faults, fuzz testing actively searches for unexpected inputs that break a program. Together they strengthen both the reliability (correct functioning under expected and unexpected conditions) and security (resistance to malicious or malformed input) of a software system.</w:t>
      </w:r>
    </w:p>
    <w:p w14:paraId="2C6005AC" w14:textId="77777777" w:rsidR="00BE2D3F" w:rsidRDefault="00000000">
      <w:pPr>
        <w:pStyle w:val="Heading2"/>
        <w:spacing w:before="240" w:after="120"/>
      </w:pPr>
      <w:r>
        <w:rPr>
          <w:b/>
          <w:bCs/>
          <w:color w:val="2E5C8A"/>
          <w:sz w:val="24"/>
          <w:szCs w:val="24"/>
        </w:rPr>
        <w:t>1.1  Mutation Testing</w:t>
      </w:r>
    </w:p>
    <w:p w14:paraId="7AC674FE" w14:textId="77777777" w:rsidR="00BE2D3F" w:rsidRDefault="00000000">
      <w:pPr>
        <w:spacing w:after="140" w:line="300" w:lineRule="auto"/>
        <w:jc w:val="both"/>
      </w:pPr>
      <w:r>
        <w:rPr>
          <w:sz w:val="22"/>
          <w:szCs w:val="22"/>
        </w:rPr>
        <w:t>Mutation Testing is a white-box technique used to evaluate the effectiveness of a test suite. It works by deliberately introducing small, syntactic changes (faults) into the program's source code to create a number of faulty versions called mutants. Each mutant differs from the original program by one small modification, such as changing a relational operator, an arithmetic operator, or a logical condition.</w:t>
      </w:r>
    </w:p>
    <w:p w14:paraId="2A83287D" w14:textId="77777777" w:rsidR="00BE2D3F" w:rsidRDefault="00000000">
      <w:pPr>
        <w:spacing w:after="140" w:line="300" w:lineRule="auto"/>
        <w:jc w:val="both"/>
      </w:pPr>
      <w:r>
        <w:rPr>
          <w:sz w:val="22"/>
          <w:szCs w:val="22"/>
        </w:rPr>
        <w:t>The typical process followed in mutation testing is:</w:t>
      </w:r>
    </w:p>
    <w:p w14:paraId="04B512C3" w14:textId="77777777" w:rsidR="00BE2D3F" w:rsidRDefault="00000000">
      <w:pPr>
        <w:pStyle w:val="ListParagraph"/>
        <w:numPr>
          <w:ilvl w:val="0"/>
          <w:numId w:val="2"/>
        </w:numPr>
        <w:spacing w:after="90" w:line="290" w:lineRule="auto"/>
      </w:pPr>
      <w:r>
        <w:rPr>
          <w:b/>
          <w:bCs/>
          <w:color w:val="1F3864"/>
          <w:sz w:val="22"/>
          <w:szCs w:val="22"/>
        </w:rPr>
        <w:t xml:space="preserve">Generate mutants: </w:t>
      </w:r>
      <w:r>
        <w:rPr>
          <w:sz w:val="22"/>
          <w:szCs w:val="22"/>
        </w:rPr>
        <w:t>A mutation tool applies mutation operators (e.g., Arithmetic Operator Replacement – AOR, Relational Operator Replacement – ROR, Logical Connector Replacement – LCR) to the source code to create many mutant versions.</w:t>
      </w:r>
    </w:p>
    <w:p w14:paraId="319D8407" w14:textId="77777777" w:rsidR="00BE2D3F" w:rsidRDefault="00000000">
      <w:pPr>
        <w:pStyle w:val="ListParagraph"/>
        <w:numPr>
          <w:ilvl w:val="0"/>
          <w:numId w:val="2"/>
        </w:numPr>
        <w:spacing w:after="90" w:line="290" w:lineRule="auto"/>
      </w:pPr>
      <w:r>
        <w:rPr>
          <w:b/>
          <w:bCs/>
          <w:color w:val="1F3864"/>
          <w:sz w:val="22"/>
          <w:szCs w:val="22"/>
        </w:rPr>
        <w:t xml:space="preserve">Execute the test suite: </w:t>
      </w:r>
      <w:r>
        <w:rPr>
          <w:sz w:val="22"/>
          <w:szCs w:val="22"/>
        </w:rPr>
        <w:t>The existing test suite is run against every mutant.</w:t>
      </w:r>
    </w:p>
    <w:p w14:paraId="02DEDB6F" w14:textId="77777777" w:rsidR="00BE2D3F" w:rsidRDefault="00000000">
      <w:pPr>
        <w:pStyle w:val="ListParagraph"/>
        <w:numPr>
          <w:ilvl w:val="0"/>
          <w:numId w:val="2"/>
        </w:numPr>
        <w:spacing w:after="90" w:line="290" w:lineRule="auto"/>
      </w:pPr>
      <w:r>
        <w:rPr>
          <w:b/>
          <w:bCs/>
          <w:color w:val="1F3864"/>
          <w:sz w:val="22"/>
          <w:szCs w:val="22"/>
        </w:rPr>
        <w:t xml:space="preserve">Classify the result: </w:t>
      </w:r>
      <w:r>
        <w:rPr>
          <w:sz w:val="22"/>
          <w:szCs w:val="22"/>
        </w:rPr>
        <w:t>If a test case fails on a mutant, the mutant is said to be “killed” — this shows the test suite can detect that fault. If all tests pass on the mutant (i.e., the fault goes unnoticed), the mutant “survives”, revealing a weakness in the test suite.</w:t>
      </w:r>
    </w:p>
    <w:p w14:paraId="3A94F177" w14:textId="77777777" w:rsidR="00BE2D3F" w:rsidRDefault="00000000">
      <w:pPr>
        <w:pStyle w:val="ListParagraph"/>
        <w:numPr>
          <w:ilvl w:val="0"/>
          <w:numId w:val="2"/>
        </w:numPr>
        <w:spacing w:after="90" w:line="290" w:lineRule="auto"/>
      </w:pPr>
      <w:r>
        <w:rPr>
          <w:b/>
          <w:bCs/>
          <w:color w:val="1F3864"/>
          <w:sz w:val="22"/>
          <w:szCs w:val="22"/>
        </w:rPr>
        <w:t xml:space="preserve">Compute the mutation score: </w:t>
      </w:r>
      <w:r>
        <w:rPr>
          <w:sz w:val="22"/>
          <w:szCs w:val="22"/>
        </w:rPr>
        <w:t>Mutation Score = (Number of Killed Mutants ÷ Total Number of Mutants) × 100. A higher score indicates a stronger, more fault-sensitive test suite.</w:t>
      </w:r>
    </w:p>
    <w:p w14:paraId="7F00284A" w14:textId="77777777" w:rsidR="00BE2D3F" w:rsidRDefault="00000000">
      <w:pPr>
        <w:pStyle w:val="ListParagraph"/>
        <w:numPr>
          <w:ilvl w:val="0"/>
          <w:numId w:val="2"/>
        </w:numPr>
        <w:spacing w:after="90" w:line="290" w:lineRule="auto"/>
      </w:pPr>
      <w:r>
        <w:rPr>
          <w:b/>
          <w:bCs/>
          <w:color w:val="1F3864"/>
          <w:sz w:val="22"/>
          <w:szCs w:val="22"/>
        </w:rPr>
        <w:t xml:space="preserve">Strengthen tests: </w:t>
      </w:r>
      <w:r>
        <w:rPr>
          <w:sz w:val="22"/>
          <w:szCs w:val="22"/>
        </w:rPr>
        <w:t>New test cases are written specifically to kill the surviving mutants, and the cycle repeats.</w:t>
      </w:r>
    </w:p>
    <w:p w14:paraId="4416895B" w14:textId="77777777" w:rsidR="00BE2D3F" w:rsidRDefault="00000000">
      <w:pPr>
        <w:spacing w:before="160" w:after="40"/>
        <w:jc w:val="center"/>
      </w:pPr>
      <w:r>
        <w:rPr>
          <w:noProof/>
        </w:rPr>
        <w:lastRenderedPageBreak/>
        <w:drawing>
          <wp:inline distT="0" distB="0" distL="0" distR="0" wp14:anchorId="464DFAC2" wp14:editId="3899B39A">
            <wp:extent cx="5334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2FA0463F" w14:textId="77777777" w:rsidR="00BE2D3F" w:rsidRDefault="00000000">
      <w:pPr>
        <w:spacing w:before="80" w:after="260"/>
        <w:jc w:val="center"/>
      </w:pPr>
      <w:r>
        <w:rPr>
          <w:i/>
          <w:iCs/>
          <w:color w:val="595959"/>
        </w:rPr>
        <w:t>Figure 1.1 – Mutation Testing Process</w:t>
      </w:r>
    </w:p>
    <w:p w14:paraId="32B39EBA" w14:textId="77777777" w:rsidR="00BE2D3F" w:rsidRDefault="00000000">
      <w:pPr>
        <w:pStyle w:val="Heading2"/>
        <w:spacing w:before="240" w:after="120"/>
      </w:pPr>
      <w:r>
        <w:rPr>
          <w:b/>
          <w:bCs/>
          <w:color w:val="2E5C8A"/>
          <w:sz w:val="24"/>
          <w:szCs w:val="24"/>
        </w:rPr>
        <w:t>1.2  Fuzz Testing</w:t>
      </w:r>
    </w:p>
    <w:p w14:paraId="2FDD161F" w14:textId="77777777" w:rsidR="00BE2D3F" w:rsidRDefault="00000000">
      <w:pPr>
        <w:spacing w:after="140" w:line="300" w:lineRule="auto"/>
        <w:jc w:val="both"/>
      </w:pPr>
      <w:r>
        <w:rPr>
          <w:sz w:val="22"/>
          <w:szCs w:val="22"/>
        </w:rPr>
        <w:t xml:space="preserve">Fuzz Testing (or Fuzzing) is a dynamic testing technique, often used as black-box testing, that feeds a program with large volumes of random, malformed, or unexpected input data (“fuzz”) in order to uncover crashes, memory leaks, unhandled exceptions, and security vulnerabilities such as buffer overflows or injection flaws. </w:t>
      </w:r>
      <w:proofErr w:type="spellStart"/>
      <w:r>
        <w:rPr>
          <w:sz w:val="22"/>
          <w:szCs w:val="22"/>
        </w:rPr>
        <w:t>Fuzzers</w:t>
      </w:r>
      <w:proofErr w:type="spellEnd"/>
      <w:r>
        <w:rPr>
          <w:sz w:val="22"/>
          <w:szCs w:val="22"/>
        </w:rPr>
        <w:t xml:space="preserve"> can be:</w:t>
      </w:r>
    </w:p>
    <w:p w14:paraId="4FA660DA" w14:textId="77777777" w:rsidR="00BE2D3F" w:rsidRDefault="00000000">
      <w:pPr>
        <w:pStyle w:val="ListParagraph"/>
        <w:numPr>
          <w:ilvl w:val="0"/>
          <w:numId w:val="2"/>
        </w:numPr>
        <w:spacing w:after="90" w:line="290" w:lineRule="auto"/>
      </w:pPr>
      <w:r>
        <w:rPr>
          <w:sz w:val="22"/>
          <w:szCs w:val="22"/>
        </w:rPr>
        <w:t>Generation-based — inputs are constructed from a defined grammar or protocol specification.</w:t>
      </w:r>
    </w:p>
    <w:p w14:paraId="3CDE70E0" w14:textId="77777777" w:rsidR="00BE2D3F" w:rsidRDefault="00000000">
      <w:pPr>
        <w:pStyle w:val="ListParagraph"/>
        <w:numPr>
          <w:ilvl w:val="0"/>
          <w:numId w:val="2"/>
        </w:numPr>
        <w:spacing w:after="90" w:line="290" w:lineRule="auto"/>
      </w:pPr>
      <w:r>
        <w:rPr>
          <w:sz w:val="22"/>
          <w:szCs w:val="22"/>
        </w:rPr>
        <w:t>Mutation-based — inputs are created by randomly mutating valid seed inputs (e.g., bit-flipping, byte-swapping).</w:t>
      </w:r>
    </w:p>
    <w:p w14:paraId="3C9D0782" w14:textId="77777777" w:rsidR="00BE2D3F" w:rsidRDefault="00000000">
      <w:pPr>
        <w:pStyle w:val="ListParagraph"/>
        <w:numPr>
          <w:ilvl w:val="0"/>
          <w:numId w:val="2"/>
        </w:numPr>
        <w:spacing w:after="90" w:line="290" w:lineRule="auto"/>
      </w:pPr>
      <w:r>
        <w:rPr>
          <w:sz w:val="22"/>
          <w:szCs w:val="22"/>
        </w:rPr>
        <w:t xml:space="preserve">Coverage-guided — the </w:t>
      </w:r>
      <w:proofErr w:type="spellStart"/>
      <w:r>
        <w:rPr>
          <w:sz w:val="22"/>
          <w:szCs w:val="22"/>
        </w:rPr>
        <w:t>fuzzer</w:t>
      </w:r>
      <w:proofErr w:type="spellEnd"/>
      <w:r>
        <w:rPr>
          <w:sz w:val="22"/>
          <w:szCs w:val="22"/>
        </w:rPr>
        <w:t xml:space="preserve"> (e.g., AFL, </w:t>
      </w:r>
      <w:proofErr w:type="spellStart"/>
      <w:r>
        <w:rPr>
          <w:sz w:val="22"/>
          <w:szCs w:val="22"/>
        </w:rPr>
        <w:t>libFuzzer</w:t>
      </w:r>
      <w:proofErr w:type="spellEnd"/>
      <w:r>
        <w:rPr>
          <w:sz w:val="22"/>
          <w:szCs w:val="22"/>
        </w:rPr>
        <w:t>) uses code-coverage feedback to evolve inputs that reach deeper program paths.</w:t>
      </w:r>
    </w:p>
    <w:p w14:paraId="6F35E0AA" w14:textId="77777777" w:rsidR="00BE2D3F" w:rsidRDefault="00000000">
      <w:pPr>
        <w:spacing w:after="140" w:line="300" w:lineRule="auto"/>
        <w:jc w:val="both"/>
      </w:pPr>
      <w:r>
        <w:rPr>
          <w:sz w:val="22"/>
          <w:szCs w:val="22"/>
        </w:rPr>
        <w:t>The general fuzz testing workflow is as follows:</w:t>
      </w:r>
    </w:p>
    <w:p w14:paraId="00F8BCD1" w14:textId="77777777" w:rsidR="00BE2D3F" w:rsidRDefault="00000000">
      <w:pPr>
        <w:pStyle w:val="ListParagraph"/>
        <w:numPr>
          <w:ilvl w:val="0"/>
          <w:numId w:val="2"/>
        </w:numPr>
        <w:spacing w:after="90" w:line="290" w:lineRule="auto"/>
      </w:pPr>
      <w:r>
        <w:rPr>
          <w:b/>
          <w:bCs/>
          <w:color w:val="1F3864"/>
          <w:sz w:val="22"/>
          <w:szCs w:val="22"/>
        </w:rPr>
        <w:t xml:space="preserve">Seed corpus: </w:t>
      </w:r>
      <w:r>
        <w:rPr>
          <w:sz w:val="22"/>
          <w:szCs w:val="22"/>
        </w:rPr>
        <w:t>A set of valid sample inputs is collected as the starting point.</w:t>
      </w:r>
    </w:p>
    <w:p w14:paraId="6170567F" w14:textId="77777777" w:rsidR="00BE2D3F" w:rsidRDefault="00000000">
      <w:pPr>
        <w:pStyle w:val="ListParagraph"/>
        <w:numPr>
          <w:ilvl w:val="0"/>
          <w:numId w:val="2"/>
        </w:numPr>
        <w:spacing w:after="90" w:line="290" w:lineRule="auto"/>
      </w:pPr>
      <w:r>
        <w:rPr>
          <w:b/>
          <w:bCs/>
          <w:color w:val="1F3864"/>
          <w:sz w:val="22"/>
          <w:szCs w:val="22"/>
        </w:rPr>
        <w:t xml:space="preserve">Input generation: </w:t>
      </w:r>
      <w:r>
        <w:rPr>
          <w:sz w:val="22"/>
          <w:szCs w:val="22"/>
        </w:rPr>
        <w:t xml:space="preserve">The </w:t>
      </w:r>
      <w:proofErr w:type="spellStart"/>
      <w:r>
        <w:rPr>
          <w:sz w:val="22"/>
          <w:szCs w:val="22"/>
        </w:rPr>
        <w:t>fuzzer</w:t>
      </w:r>
      <w:proofErr w:type="spellEnd"/>
      <w:r>
        <w:rPr>
          <w:sz w:val="22"/>
          <w:szCs w:val="22"/>
        </w:rPr>
        <w:t xml:space="preserve"> mutates or generates new inputs from the seeds.</w:t>
      </w:r>
    </w:p>
    <w:p w14:paraId="2DB3254C" w14:textId="77777777" w:rsidR="00BE2D3F" w:rsidRDefault="00000000">
      <w:pPr>
        <w:pStyle w:val="ListParagraph"/>
        <w:numPr>
          <w:ilvl w:val="0"/>
          <w:numId w:val="2"/>
        </w:numPr>
        <w:spacing w:after="90" w:line="290" w:lineRule="auto"/>
      </w:pPr>
      <w:r>
        <w:rPr>
          <w:b/>
          <w:bCs/>
          <w:color w:val="1F3864"/>
          <w:sz w:val="22"/>
          <w:szCs w:val="22"/>
        </w:rPr>
        <w:t xml:space="preserve">Execution &amp; monitoring: </w:t>
      </w:r>
      <w:r>
        <w:rPr>
          <w:sz w:val="22"/>
          <w:szCs w:val="22"/>
        </w:rPr>
        <w:t xml:space="preserve">Each input is fed to the target program while the </w:t>
      </w:r>
      <w:proofErr w:type="spellStart"/>
      <w:r>
        <w:rPr>
          <w:sz w:val="22"/>
          <w:szCs w:val="22"/>
        </w:rPr>
        <w:t>fuzzer</w:t>
      </w:r>
      <w:proofErr w:type="spellEnd"/>
      <w:r>
        <w:rPr>
          <w:sz w:val="22"/>
          <w:szCs w:val="22"/>
        </w:rPr>
        <w:t xml:space="preserve"> monitors for crashes, hangs, assertion failures, or memory errors.</w:t>
      </w:r>
    </w:p>
    <w:p w14:paraId="4CAAADC6" w14:textId="77777777" w:rsidR="00BE2D3F" w:rsidRDefault="00000000">
      <w:pPr>
        <w:pStyle w:val="ListParagraph"/>
        <w:numPr>
          <w:ilvl w:val="0"/>
          <w:numId w:val="2"/>
        </w:numPr>
        <w:spacing w:after="90" w:line="290" w:lineRule="auto"/>
      </w:pPr>
      <w:r>
        <w:rPr>
          <w:b/>
          <w:bCs/>
          <w:color w:val="1F3864"/>
          <w:sz w:val="22"/>
          <w:szCs w:val="22"/>
        </w:rPr>
        <w:t xml:space="preserve">Triage: </w:t>
      </w:r>
      <w:r>
        <w:rPr>
          <w:sz w:val="22"/>
          <w:szCs w:val="22"/>
        </w:rPr>
        <w:t xml:space="preserve">Inputs that trigger anomalies are logged and saved for developers to </w:t>
      </w:r>
      <w:proofErr w:type="spellStart"/>
      <w:r>
        <w:rPr>
          <w:sz w:val="22"/>
          <w:szCs w:val="22"/>
        </w:rPr>
        <w:t>analyze</w:t>
      </w:r>
      <w:proofErr w:type="spellEnd"/>
      <w:r>
        <w:rPr>
          <w:sz w:val="22"/>
          <w:szCs w:val="22"/>
        </w:rPr>
        <w:t xml:space="preserve"> and fix the underlying defect.</w:t>
      </w:r>
    </w:p>
    <w:p w14:paraId="4AD9649D" w14:textId="77777777" w:rsidR="00BE2D3F" w:rsidRDefault="00000000">
      <w:pPr>
        <w:spacing w:before="160" w:after="40"/>
        <w:jc w:val="center"/>
      </w:pPr>
      <w:r>
        <w:rPr>
          <w:noProof/>
        </w:rPr>
        <w:lastRenderedPageBreak/>
        <w:drawing>
          <wp:inline distT="0" distB="0" distL="0" distR="0" wp14:anchorId="7B8BED97" wp14:editId="4226A11B">
            <wp:extent cx="5334000" cy="2476500"/>
            <wp:effectExtent l="0" t="0" r="0" b="0"/>
            <wp:docPr id="677915771" name="Picture 67791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76500"/>
                    </a:xfrm>
                    <a:prstGeom prst="rect">
                      <a:avLst/>
                    </a:prstGeom>
                  </pic:spPr>
                </pic:pic>
              </a:graphicData>
            </a:graphic>
          </wp:inline>
        </w:drawing>
      </w:r>
    </w:p>
    <w:p w14:paraId="10F5B327" w14:textId="77777777" w:rsidR="00BE2D3F" w:rsidRDefault="00000000">
      <w:pPr>
        <w:spacing w:before="80" w:after="260"/>
        <w:jc w:val="center"/>
      </w:pPr>
      <w:r>
        <w:rPr>
          <w:i/>
          <w:iCs/>
          <w:color w:val="595959"/>
        </w:rPr>
        <w:t>Figure 1.2 – Fuzz Testing Process</w:t>
      </w:r>
    </w:p>
    <w:p w14:paraId="3CE6AA06" w14:textId="77777777" w:rsidR="00BE2D3F" w:rsidRDefault="00000000">
      <w:pPr>
        <w:pStyle w:val="Heading2"/>
        <w:spacing w:before="240" w:after="120"/>
      </w:pPr>
      <w:r>
        <w:rPr>
          <w:b/>
          <w:bCs/>
          <w:color w:val="2E5C8A"/>
          <w:sz w:val="24"/>
          <w:szCs w:val="24"/>
        </w:rPr>
        <w:t>1.3  How These Techniques Enhance Reliability and Security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3480"/>
        <w:gridCol w:w="3480"/>
      </w:tblGrid>
      <w:tr w:rsidR="00BE2D3F" w14:paraId="50BBC567" w14:textId="77777777">
        <w:tblPrEx>
          <w:tblCellMar>
            <w:top w:w="0" w:type="dxa"/>
            <w:bottom w:w="0" w:type="dxa"/>
          </w:tblCellMar>
        </w:tblPrEx>
        <w:trPr>
          <w:tblHeader/>
        </w:trPr>
        <w:tc>
          <w:tcPr>
            <w:tcW w:w="2400" w:type="dxa"/>
            <w:shd w:val="clear" w:color="auto" w:fill="2E5C8A"/>
            <w:tcMar>
              <w:top w:w="80" w:type="dxa"/>
              <w:left w:w="100" w:type="dxa"/>
              <w:bottom w:w="80" w:type="dxa"/>
              <w:right w:w="100" w:type="dxa"/>
            </w:tcMar>
            <w:vAlign w:val="center"/>
          </w:tcPr>
          <w:p w14:paraId="78156D43" w14:textId="77777777" w:rsidR="00BE2D3F" w:rsidRDefault="00000000">
            <w:pPr>
              <w:jc w:val="center"/>
            </w:pPr>
            <w:r>
              <w:rPr>
                <w:b/>
                <w:bCs/>
                <w:color w:val="FFFFFF"/>
              </w:rPr>
              <w:t>Aspect</w:t>
            </w:r>
          </w:p>
        </w:tc>
        <w:tc>
          <w:tcPr>
            <w:tcW w:w="3480" w:type="dxa"/>
            <w:shd w:val="clear" w:color="auto" w:fill="2E5C8A"/>
            <w:tcMar>
              <w:top w:w="80" w:type="dxa"/>
              <w:left w:w="100" w:type="dxa"/>
              <w:bottom w:w="80" w:type="dxa"/>
              <w:right w:w="100" w:type="dxa"/>
            </w:tcMar>
            <w:vAlign w:val="center"/>
          </w:tcPr>
          <w:p w14:paraId="690D8F4F" w14:textId="77777777" w:rsidR="00BE2D3F" w:rsidRDefault="00000000">
            <w:pPr>
              <w:jc w:val="center"/>
            </w:pPr>
            <w:r>
              <w:rPr>
                <w:b/>
                <w:bCs/>
                <w:color w:val="FFFFFF"/>
              </w:rPr>
              <w:t>Mutation Testing</w:t>
            </w:r>
          </w:p>
        </w:tc>
        <w:tc>
          <w:tcPr>
            <w:tcW w:w="3480" w:type="dxa"/>
            <w:shd w:val="clear" w:color="auto" w:fill="2E5C8A"/>
            <w:tcMar>
              <w:top w:w="80" w:type="dxa"/>
              <w:left w:w="100" w:type="dxa"/>
              <w:bottom w:w="80" w:type="dxa"/>
              <w:right w:w="100" w:type="dxa"/>
            </w:tcMar>
            <w:vAlign w:val="center"/>
          </w:tcPr>
          <w:p w14:paraId="483FC029" w14:textId="77777777" w:rsidR="00BE2D3F" w:rsidRDefault="00000000">
            <w:pPr>
              <w:jc w:val="center"/>
            </w:pPr>
            <w:r>
              <w:rPr>
                <w:b/>
                <w:bCs/>
                <w:color w:val="FFFFFF"/>
              </w:rPr>
              <w:t>Fuzz Testing</w:t>
            </w:r>
          </w:p>
        </w:tc>
      </w:tr>
      <w:tr w:rsidR="00BE2D3F" w14:paraId="36C38A06"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E90D875" w14:textId="77777777" w:rsidR="00BE2D3F" w:rsidRDefault="00000000">
            <w:r>
              <w:t>Primary Goal</w:t>
            </w:r>
          </w:p>
        </w:tc>
        <w:tc>
          <w:tcPr>
            <w:tcW w:w="3480" w:type="dxa"/>
            <w:shd w:val="clear" w:color="auto" w:fill="FFFFFF"/>
            <w:tcMar>
              <w:top w:w="70" w:type="dxa"/>
              <w:left w:w="100" w:type="dxa"/>
              <w:bottom w:w="70" w:type="dxa"/>
              <w:right w:w="100" w:type="dxa"/>
            </w:tcMar>
            <w:vAlign w:val="center"/>
          </w:tcPr>
          <w:p w14:paraId="25CCEAC1" w14:textId="77777777" w:rsidR="00BE2D3F" w:rsidRDefault="00000000">
            <w:r>
              <w:t>Measures adequacy of the test suite itself</w:t>
            </w:r>
          </w:p>
        </w:tc>
        <w:tc>
          <w:tcPr>
            <w:tcW w:w="3480" w:type="dxa"/>
            <w:shd w:val="clear" w:color="auto" w:fill="FFFFFF"/>
            <w:tcMar>
              <w:top w:w="70" w:type="dxa"/>
              <w:left w:w="100" w:type="dxa"/>
              <w:bottom w:w="70" w:type="dxa"/>
              <w:right w:w="100" w:type="dxa"/>
            </w:tcMar>
            <w:vAlign w:val="center"/>
          </w:tcPr>
          <w:p w14:paraId="4156B752" w14:textId="77777777" w:rsidR="00BE2D3F" w:rsidRDefault="00000000">
            <w:r>
              <w:t>Discovers unknown defects/vulnerabilities in the program</w:t>
            </w:r>
          </w:p>
        </w:tc>
      </w:tr>
      <w:tr w:rsidR="00BE2D3F" w14:paraId="28B43CAB" w14:textId="77777777">
        <w:tblPrEx>
          <w:tblCellMar>
            <w:top w:w="0" w:type="dxa"/>
            <w:bottom w:w="0" w:type="dxa"/>
          </w:tblCellMar>
        </w:tblPrEx>
        <w:tc>
          <w:tcPr>
            <w:tcW w:w="2400" w:type="dxa"/>
            <w:shd w:val="clear" w:color="auto" w:fill="F4F7FB"/>
            <w:tcMar>
              <w:top w:w="70" w:type="dxa"/>
              <w:left w:w="100" w:type="dxa"/>
              <w:bottom w:w="70" w:type="dxa"/>
              <w:right w:w="100" w:type="dxa"/>
            </w:tcMar>
            <w:vAlign w:val="center"/>
          </w:tcPr>
          <w:p w14:paraId="0692DBBB" w14:textId="77777777" w:rsidR="00BE2D3F" w:rsidRDefault="00000000">
            <w:r>
              <w:t>Reliability Benefit</w:t>
            </w:r>
          </w:p>
        </w:tc>
        <w:tc>
          <w:tcPr>
            <w:tcW w:w="3480" w:type="dxa"/>
            <w:shd w:val="clear" w:color="auto" w:fill="F4F7FB"/>
            <w:tcMar>
              <w:top w:w="70" w:type="dxa"/>
              <w:left w:w="100" w:type="dxa"/>
              <w:bottom w:w="70" w:type="dxa"/>
              <w:right w:w="100" w:type="dxa"/>
            </w:tcMar>
            <w:vAlign w:val="center"/>
          </w:tcPr>
          <w:p w14:paraId="4B04365A" w14:textId="77777777" w:rsidR="00BE2D3F" w:rsidRDefault="00000000">
            <w:r>
              <w:t>Ensures tests genuinely detect logical faults, not just achieve coverage</w:t>
            </w:r>
          </w:p>
        </w:tc>
        <w:tc>
          <w:tcPr>
            <w:tcW w:w="3480" w:type="dxa"/>
            <w:shd w:val="clear" w:color="auto" w:fill="F4F7FB"/>
            <w:tcMar>
              <w:top w:w="70" w:type="dxa"/>
              <w:left w:w="100" w:type="dxa"/>
              <w:bottom w:w="70" w:type="dxa"/>
              <w:right w:w="100" w:type="dxa"/>
            </w:tcMar>
            <w:vAlign w:val="center"/>
          </w:tcPr>
          <w:p w14:paraId="7BA5F4FB" w14:textId="77777777" w:rsidR="00BE2D3F" w:rsidRDefault="00000000">
            <w:r>
              <w:t>Exposes crashes and edge-case failures before release, improving robustness</w:t>
            </w:r>
          </w:p>
        </w:tc>
      </w:tr>
      <w:tr w:rsidR="00BE2D3F" w14:paraId="66178559"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25882CC9" w14:textId="77777777" w:rsidR="00BE2D3F" w:rsidRDefault="00000000">
            <w:r>
              <w:t>Security Benefit</w:t>
            </w:r>
          </w:p>
        </w:tc>
        <w:tc>
          <w:tcPr>
            <w:tcW w:w="3480" w:type="dxa"/>
            <w:shd w:val="clear" w:color="auto" w:fill="FFFFFF"/>
            <w:tcMar>
              <w:top w:w="70" w:type="dxa"/>
              <w:left w:w="100" w:type="dxa"/>
              <w:bottom w:w="70" w:type="dxa"/>
              <w:right w:w="100" w:type="dxa"/>
            </w:tcMar>
            <w:vAlign w:val="center"/>
          </w:tcPr>
          <w:p w14:paraId="742AEB7D" w14:textId="77777777" w:rsidR="00BE2D3F" w:rsidRDefault="00000000">
            <w:r>
              <w:t>Indirectly improves security by forcing stronger tests around critical logic (e.g., authentication conditions)</w:t>
            </w:r>
          </w:p>
        </w:tc>
        <w:tc>
          <w:tcPr>
            <w:tcW w:w="3480" w:type="dxa"/>
            <w:shd w:val="clear" w:color="auto" w:fill="FFFFFF"/>
            <w:tcMar>
              <w:top w:w="70" w:type="dxa"/>
              <w:left w:w="100" w:type="dxa"/>
              <w:bottom w:w="70" w:type="dxa"/>
              <w:right w:w="100" w:type="dxa"/>
            </w:tcMar>
            <w:vAlign w:val="center"/>
          </w:tcPr>
          <w:p w14:paraId="2D991DC3" w14:textId="77777777" w:rsidR="00BE2D3F" w:rsidRDefault="00000000">
            <w:r>
              <w:t>Directly uncovers exploitable issues such as buffer overflows, injection points and unhandled exceptions</w:t>
            </w:r>
          </w:p>
        </w:tc>
      </w:tr>
      <w:tr w:rsidR="00BE2D3F" w14:paraId="5EC2B5CA" w14:textId="77777777">
        <w:tblPrEx>
          <w:tblCellMar>
            <w:top w:w="0" w:type="dxa"/>
            <w:bottom w:w="0" w:type="dxa"/>
          </w:tblCellMar>
        </w:tblPrEx>
        <w:tc>
          <w:tcPr>
            <w:tcW w:w="2400" w:type="dxa"/>
            <w:shd w:val="clear" w:color="auto" w:fill="F4F7FB"/>
            <w:tcMar>
              <w:top w:w="70" w:type="dxa"/>
              <w:left w:w="100" w:type="dxa"/>
              <w:bottom w:w="70" w:type="dxa"/>
              <w:right w:w="100" w:type="dxa"/>
            </w:tcMar>
            <w:vAlign w:val="center"/>
          </w:tcPr>
          <w:p w14:paraId="2F639A6C" w14:textId="77777777" w:rsidR="00BE2D3F" w:rsidRDefault="00000000">
            <w:r>
              <w:t>When Used</w:t>
            </w:r>
          </w:p>
        </w:tc>
        <w:tc>
          <w:tcPr>
            <w:tcW w:w="3480" w:type="dxa"/>
            <w:shd w:val="clear" w:color="auto" w:fill="F4F7FB"/>
            <w:tcMar>
              <w:top w:w="70" w:type="dxa"/>
              <w:left w:w="100" w:type="dxa"/>
              <w:bottom w:w="70" w:type="dxa"/>
              <w:right w:w="100" w:type="dxa"/>
            </w:tcMar>
            <w:vAlign w:val="center"/>
          </w:tcPr>
          <w:p w14:paraId="1B27FB13" w14:textId="77777777" w:rsidR="00BE2D3F" w:rsidRDefault="00000000">
            <w:r>
              <w:t>After a test suite is written, to assess and improve its quality</w:t>
            </w:r>
          </w:p>
        </w:tc>
        <w:tc>
          <w:tcPr>
            <w:tcW w:w="3480" w:type="dxa"/>
            <w:shd w:val="clear" w:color="auto" w:fill="F4F7FB"/>
            <w:tcMar>
              <w:top w:w="70" w:type="dxa"/>
              <w:left w:w="100" w:type="dxa"/>
              <w:bottom w:w="70" w:type="dxa"/>
              <w:right w:w="100" w:type="dxa"/>
            </w:tcMar>
            <w:vAlign w:val="center"/>
          </w:tcPr>
          <w:p w14:paraId="67D7D992" w14:textId="77777777" w:rsidR="00BE2D3F" w:rsidRDefault="00000000">
            <w:r>
              <w:t>Continuously or before release, especially on components that parse external/untrusted input</w:t>
            </w:r>
          </w:p>
        </w:tc>
      </w:tr>
      <w:tr w:rsidR="00BE2D3F" w14:paraId="639BDCF8"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6EC4FAF8" w14:textId="77777777" w:rsidR="00BE2D3F" w:rsidRDefault="00000000">
            <w:r>
              <w:t>Typical Tools</w:t>
            </w:r>
          </w:p>
        </w:tc>
        <w:tc>
          <w:tcPr>
            <w:tcW w:w="3480" w:type="dxa"/>
            <w:shd w:val="clear" w:color="auto" w:fill="FFFFFF"/>
            <w:tcMar>
              <w:top w:w="70" w:type="dxa"/>
              <w:left w:w="100" w:type="dxa"/>
              <w:bottom w:w="70" w:type="dxa"/>
              <w:right w:w="100" w:type="dxa"/>
            </w:tcMar>
            <w:vAlign w:val="center"/>
          </w:tcPr>
          <w:p w14:paraId="15DCEE36" w14:textId="77777777" w:rsidR="00BE2D3F" w:rsidRDefault="00000000">
            <w:r>
              <w:t xml:space="preserve">PIT (Java), </w:t>
            </w:r>
            <w:proofErr w:type="spellStart"/>
            <w:r>
              <w:t>MutPy</w:t>
            </w:r>
            <w:proofErr w:type="spellEnd"/>
            <w:r>
              <w:t xml:space="preserve"> (Python), Stryker (JS/.NET)</w:t>
            </w:r>
          </w:p>
        </w:tc>
        <w:tc>
          <w:tcPr>
            <w:tcW w:w="3480" w:type="dxa"/>
            <w:shd w:val="clear" w:color="auto" w:fill="FFFFFF"/>
            <w:tcMar>
              <w:top w:w="70" w:type="dxa"/>
              <w:left w:w="100" w:type="dxa"/>
              <w:bottom w:w="70" w:type="dxa"/>
              <w:right w:w="100" w:type="dxa"/>
            </w:tcMar>
            <w:vAlign w:val="center"/>
          </w:tcPr>
          <w:p w14:paraId="57AB59AB" w14:textId="77777777" w:rsidR="00BE2D3F" w:rsidRDefault="00000000">
            <w:r>
              <w:t xml:space="preserve">AFL/AFL++, </w:t>
            </w:r>
            <w:proofErr w:type="spellStart"/>
            <w:r>
              <w:t>libFuzzer</w:t>
            </w:r>
            <w:proofErr w:type="spellEnd"/>
            <w:r>
              <w:t xml:space="preserve">, OSS-Fuzz, Peach </w:t>
            </w:r>
            <w:proofErr w:type="spellStart"/>
            <w:r>
              <w:t>Fuzzer</w:t>
            </w:r>
            <w:proofErr w:type="spellEnd"/>
          </w:p>
        </w:tc>
      </w:tr>
    </w:tbl>
    <w:p w14:paraId="6D790CDA" w14:textId="77777777" w:rsidR="00BE2D3F" w:rsidRDefault="00BE2D3F">
      <w:pPr>
        <w:spacing w:after="160"/>
      </w:pPr>
    </w:p>
    <w:p w14:paraId="57EF0393" w14:textId="77777777" w:rsidR="00BE2D3F" w:rsidRDefault="00000000">
      <w:pPr>
        <w:spacing w:after="140" w:line="300" w:lineRule="auto"/>
        <w:jc w:val="both"/>
      </w:pPr>
      <w:r>
        <w:rPr>
          <w:sz w:val="22"/>
          <w:szCs w:val="22"/>
        </w:rPr>
        <w:t>In combination, mutation testing raises confidence that the test suite will catch regressions introduced by future changes, while fuzz testing continuously probes the application with adversarial input to surface defects that structured test cases rarely cover. Using both techniques together therefore improves overall software reliability (fewer undetected logical bugs) and security (fewer exploitable vulnerabilities reaching production).</w:t>
      </w:r>
    </w:p>
    <w:p w14:paraId="07690C53" w14:textId="77777777" w:rsidR="00BE2D3F" w:rsidRDefault="00BE2D3F">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BE2D3F" w14:paraId="50096235" w14:textId="77777777">
        <w:tblPrEx>
          <w:tblCellMar>
            <w:top w:w="0" w:type="dxa"/>
            <w:bottom w:w="0" w:type="dxa"/>
          </w:tblCellMar>
        </w:tblPrEx>
        <w:tc>
          <w:tcPr>
            <w:tcW w:w="7360" w:type="dxa"/>
            <w:shd w:val="clear" w:color="auto" w:fill="1F3864"/>
            <w:tcMar>
              <w:top w:w="120" w:type="dxa"/>
              <w:left w:w="160" w:type="dxa"/>
              <w:bottom w:w="120" w:type="dxa"/>
              <w:right w:w="160" w:type="dxa"/>
            </w:tcMar>
            <w:vAlign w:val="center"/>
          </w:tcPr>
          <w:p w14:paraId="640A9189" w14:textId="77777777" w:rsidR="00BE2D3F" w:rsidRDefault="00000000">
            <w:r>
              <w:rPr>
                <w:b/>
                <w:bCs/>
                <w:color w:val="FFFFFF"/>
                <w:sz w:val="24"/>
                <w:szCs w:val="24"/>
              </w:rPr>
              <w:t>Q2.  Key Stages of a CI/CD Pipeline and Docker for Continuous Delivery</w:t>
            </w:r>
          </w:p>
        </w:tc>
        <w:tc>
          <w:tcPr>
            <w:tcW w:w="1000" w:type="dxa"/>
            <w:shd w:val="clear" w:color="auto" w:fill="3B6EA5"/>
            <w:tcMar>
              <w:top w:w="120" w:type="dxa"/>
              <w:left w:w="80" w:type="dxa"/>
              <w:bottom w:w="120" w:type="dxa"/>
              <w:right w:w="80" w:type="dxa"/>
            </w:tcMar>
            <w:vAlign w:val="center"/>
          </w:tcPr>
          <w:p w14:paraId="047E1641" w14:textId="77777777" w:rsidR="00BE2D3F" w:rsidRDefault="00000000">
            <w:pPr>
              <w:jc w:val="center"/>
            </w:pPr>
            <w:r>
              <w:rPr>
                <w:b/>
                <w:bCs/>
                <w:color w:val="FFFFFF"/>
                <w:sz w:val="18"/>
                <w:szCs w:val="18"/>
              </w:rPr>
              <w:t>7 Marks</w:t>
            </w:r>
          </w:p>
        </w:tc>
        <w:tc>
          <w:tcPr>
            <w:tcW w:w="1000" w:type="dxa"/>
            <w:shd w:val="clear" w:color="auto" w:fill="4C7EB8"/>
            <w:tcMar>
              <w:top w:w="120" w:type="dxa"/>
              <w:left w:w="80" w:type="dxa"/>
              <w:bottom w:w="120" w:type="dxa"/>
              <w:right w:w="80" w:type="dxa"/>
            </w:tcMar>
            <w:vAlign w:val="center"/>
          </w:tcPr>
          <w:p w14:paraId="74287B26" w14:textId="77777777" w:rsidR="00BE2D3F" w:rsidRDefault="00000000">
            <w:pPr>
              <w:jc w:val="center"/>
            </w:pPr>
            <w:r>
              <w:rPr>
                <w:b/>
                <w:bCs/>
                <w:color w:val="FFFFFF"/>
                <w:sz w:val="18"/>
                <w:szCs w:val="18"/>
              </w:rPr>
              <w:t>CO4</w:t>
            </w:r>
          </w:p>
        </w:tc>
      </w:tr>
    </w:tbl>
    <w:p w14:paraId="13095968" w14:textId="77777777" w:rsidR="00BE2D3F" w:rsidRDefault="00BE2D3F">
      <w:pPr>
        <w:spacing w:after="160"/>
      </w:pPr>
    </w:p>
    <w:p w14:paraId="68B7AF90" w14:textId="77777777" w:rsidR="00BE2D3F" w:rsidRDefault="00000000">
      <w:pPr>
        <w:spacing w:after="140" w:line="300" w:lineRule="auto"/>
        <w:jc w:val="both"/>
      </w:pPr>
      <w:r>
        <w:rPr>
          <w:sz w:val="22"/>
          <w:szCs w:val="22"/>
        </w:rPr>
        <w:t>Continuous Integration/Continuous Delivery (CI/CD) is a DevOps practice that automates the process of building, testing, and deploying code so that changes can be released to users quickly, frequently, and reliably. Tools such as Jenkins and GitHub Actions automate this pipeline by triggering a defined sequence of stages whenever code is pushed to a repository.</w:t>
      </w:r>
    </w:p>
    <w:p w14:paraId="69D71DC6" w14:textId="77777777" w:rsidR="00BE2D3F" w:rsidRDefault="00000000">
      <w:pPr>
        <w:pStyle w:val="Heading2"/>
        <w:spacing w:before="240" w:after="120"/>
      </w:pPr>
      <w:r>
        <w:rPr>
          <w:b/>
          <w:bCs/>
          <w:color w:val="2E5C8A"/>
          <w:sz w:val="24"/>
          <w:szCs w:val="24"/>
        </w:rPr>
        <w:t>2.1  Key Stages of a CI/CD Pipeline</w:t>
      </w:r>
    </w:p>
    <w:p w14:paraId="7C9E156F" w14:textId="77777777" w:rsidR="00BE2D3F" w:rsidRDefault="00000000">
      <w:pPr>
        <w:pStyle w:val="ListParagraph"/>
        <w:numPr>
          <w:ilvl w:val="0"/>
          <w:numId w:val="2"/>
        </w:numPr>
        <w:spacing w:after="90" w:line="290" w:lineRule="auto"/>
      </w:pPr>
      <w:r>
        <w:rPr>
          <w:b/>
          <w:bCs/>
          <w:color w:val="1F3864"/>
          <w:sz w:val="22"/>
          <w:szCs w:val="22"/>
        </w:rPr>
        <w:t xml:space="preserve">Source Stage: </w:t>
      </w:r>
      <w:r>
        <w:rPr>
          <w:sz w:val="22"/>
          <w:szCs w:val="22"/>
        </w:rPr>
        <w:t>The pipeline is triggered by a source-control event — a git push or a pull request. Jenkins polls or receives a webhook from the SCM (e.g., GitHub, GitLab); GitHub Actions is triggered natively by repository events defined under the “on:” key of the workflow file.</w:t>
      </w:r>
    </w:p>
    <w:p w14:paraId="57A941BA" w14:textId="77777777" w:rsidR="00BE2D3F" w:rsidRDefault="00000000">
      <w:pPr>
        <w:pStyle w:val="ListParagraph"/>
        <w:numPr>
          <w:ilvl w:val="0"/>
          <w:numId w:val="2"/>
        </w:numPr>
        <w:spacing w:after="90" w:line="290" w:lineRule="auto"/>
      </w:pPr>
      <w:r>
        <w:rPr>
          <w:b/>
          <w:bCs/>
          <w:color w:val="1F3864"/>
          <w:sz w:val="22"/>
          <w:szCs w:val="22"/>
        </w:rPr>
        <w:t xml:space="preserve">Build Stage: </w:t>
      </w:r>
      <w:r>
        <w:rPr>
          <w:sz w:val="22"/>
          <w:szCs w:val="22"/>
        </w:rPr>
        <w:t xml:space="preserve">The source code is compiled and dependencies are installed/restored (e.g., </w:t>
      </w:r>
      <w:proofErr w:type="spellStart"/>
      <w:r>
        <w:rPr>
          <w:sz w:val="22"/>
          <w:szCs w:val="22"/>
        </w:rPr>
        <w:t>mvn</w:t>
      </w:r>
      <w:proofErr w:type="spellEnd"/>
      <w:r>
        <w:rPr>
          <w:sz w:val="22"/>
          <w:szCs w:val="22"/>
        </w:rPr>
        <w:t xml:space="preserve"> compile, </w:t>
      </w:r>
      <w:proofErr w:type="spellStart"/>
      <w:r>
        <w:rPr>
          <w:sz w:val="22"/>
          <w:szCs w:val="22"/>
        </w:rPr>
        <w:t>npm</w:t>
      </w:r>
      <w:proofErr w:type="spellEnd"/>
      <w:r>
        <w:rPr>
          <w:sz w:val="22"/>
          <w:szCs w:val="22"/>
        </w:rPr>
        <w:t xml:space="preserve"> install). This stage verifies that the codebase is buildable.</w:t>
      </w:r>
    </w:p>
    <w:p w14:paraId="134B66E6" w14:textId="77777777" w:rsidR="00BE2D3F" w:rsidRDefault="00000000">
      <w:pPr>
        <w:pStyle w:val="ListParagraph"/>
        <w:numPr>
          <w:ilvl w:val="0"/>
          <w:numId w:val="2"/>
        </w:numPr>
        <w:spacing w:after="90" w:line="290" w:lineRule="auto"/>
      </w:pPr>
      <w:r>
        <w:rPr>
          <w:b/>
          <w:bCs/>
          <w:color w:val="1F3864"/>
          <w:sz w:val="22"/>
          <w:szCs w:val="22"/>
        </w:rPr>
        <w:t xml:space="preserve">Test Stage: </w:t>
      </w:r>
      <w:r>
        <w:rPr>
          <w:sz w:val="22"/>
          <w:szCs w:val="22"/>
        </w:rPr>
        <w:t>Automated unit tests, integration tests, and static-analysis/linting checks are executed. A failure here stops the pipeline immediately, giving developers fast feedback (the core idea of Continuous Integration).</w:t>
      </w:r>
    </w:p>
    <w:p w14:paraId="4EB72F5D" w14:textId="77777777" w:rsidR="00BE2D3F" w:rsidRDefault="00000000">
      <w:pPr>
        <w:pStyle w:val="ListParagraph"/>
        <w:numPr>
          <w:ilvl w:val="0"/>
          <w:numId w:val="2"/>
        </w:numPr>
        <w:spacing w:after="90" w:line="290" w:lineRule="auto"/>
      </w:pPr>
      <w:r>
        <w:rPr>
          <w:b/>
          <w:bCs/>
          <w:color w:val="1F3864"/>
          <w:sz w:val="22"/>
          <w:szCs w:val="22"/>
        </w:rPr>
        <w:t xml:space="preserve">Package Stage: </w:t>
      </w:r>
      <w:r>
        <w:rPr>
          <w:sz w:val="22"/>
          <w:szCs w:val="22"/>
        </w:rPr>
        <w:t>The verified build is packaged into a deployable artifact — a JAR/WAR file, a zipped bundle, or, most commonly today, a Docker image that is tagged and pushed to a container registry (Docker Hub, Amazon ECR, GitHub Container Registry, etc.).</w:t>
      </w:r>
    </w:p>
    <w:p w14:paraId="64A0EA42" w14:textId="77777777" w:rsidR="00BE2D3F" w:rsidRDefault="00000000">
      <w:pPr>
        <w:pStyle w:val="ListParagraph"/>
        <w:numPr>
          <w:ilvl w:val="0"/>
          <w:numId w:val="2"/>
        </w:numPr>
        <w:spacing w:after="90" w:line="290" w:lineRule="auto"/>
      </w:pPr>
      <w:r>
        <w:rPr>
          <w:b/>
          <w:bCs/>
          <w:color w:val="1F3864"/>
          <w:sz w:val="22"/>
          <w:szCs w:val="22"/>
        </w:rPr>
        <w:t xml:space="preserve">Deploy Stage: </w:t>
      </w:r>
      <w:r>
        <w:rPr>
          <w:sz w:val="22"/>
          <w:szCs w:val="22"/>
        </w:rPr>
        <w:t>The artifact/image is deployed to a target environment — first to a staging environment for further validation, and then, either automatically (Continuous Deployment) or after manual approval (Continuous Delivery), to production.</w:t>
      </w:r>
    </w:p>
    <w:p w14:paraId="0C47E043" w14:textId="77777777" w:rsidR="00BE2D3F" w:rsidRDefault="00000000">
      <w:pPr>
        <w:pStyle w:val="ListParagraph"/>
        <w:numPr>
          <w:ilvl w:val="0"/>
          <w:numId w:val="2"/>
        </w:numPr>
        <w:spacing w:after="90" w:line="290" w:lineRule="auto"/>
      </w:pPr>
      <w:r>
        <w:rPr>
          <w:b/>
          <w:bCs/>
          <w:color w:val="1F3864"/>
          <w:sz w:val="22"/>
          <w:szCs w:val="22"/>
        </w:rPr>
        <w:t xml:space="preserve">Monitor &amp; Feedback Stage: </w:t>
      </w:r>
      <w:r>
        <w:rPr>
          <w:sz w:val="22"/>
          <w:szCs w:val="22"/>
        </w:rPr>
        <w:t>Post-deployment monitoring (health checks, logs, metrics) confirms the release is healthy and feeds information back to the team for the next iteration.</w:t>
      </w:r>
    </w:p>
    <w:p w14:paraId="3C732E9A" w14:textId="77777777" w:rsidR="00BE2D3F" w:rsidRDefault="00000000">
      <w:pPr>
        <w:spacing w:before="160" w:after="40"/>
        <w:jc w:val="center"/>
      </w:pPr>
      <w:r>
        <w:rPr>
          <w:noProof/>
        </w:rPr>
        <w:drawing>
          <wp:inline distT="0" distB="0" distL="0" distR="0" wp14:anchorId="5EFF6E56" wp14:editId="0838B7CE">
            <wp:extent cx="5715000" cy="2514600"/>
            <wp:effectExtent l="0" t="0" r="0" b="0"/>
            <wp:docPr id="256743220" name="Picture 25674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14600"/>
                    </a:xfrm>
                    <a:prstGeom prst="rect">
                      <a:avLst/>
                    </a:prstGeom>
                  </pic:spPr>
                </pic:pic>
              </a:graphicData>
            </a:graphic>
          </wp:inline>
        </w:drawing>
      </w:r>
    </w:p>
    <w:p w14:paraId="29CF8FA1" w14:textId="77777777" w:rsidR="00BE2D3F" w:rsidRDefault="00000000">
      <w:pPr>
        <w:spacing w:before="80" w:after="260"/>
        <w:jc w:val="center"/>
      </w:pPr>
      <w:r>
        <w:rPr>
          <w:i/>
          <w:iCs/>
          <w:color w:val="595959"/>
        </w:rPr>
        <w:t>Figure 2.1 – CI/CD Pipeline Stages using Jenkins / GitHub Actions</w:t>
      </w:r>
    </w:p>
    <w:p w14:paraId="1AC5EA7C" w14:textId="77777777" w:rsidR="00BE2D3F" w:rsidRDefault="00000000">
      <w:pPr>
        <w:pStyle w:val="Heading2"/>
        <w:spacing w:before="240" w:after="120"/>
      </w:pPr>
      <w:r>
        <w:rPr>
          <w:b/>
          <w:bCs/>
          <w:color w:val="2E5C8A"/>
          <w:sz w:val="24"/>
          <w:szCs w:val="24"/>
        </w:rPr>
        <w:t>2.2  Example Pipeline Definitions</w:t>
      </w:r>
    </w:p>
    <w:p w14:paraId="35C1461A" w14:textId="77777777" w:rsidR="00BE2D3F" w:rsidRDefault="00000000">
      <w:pPr>
        <w:spacing w:after="140" w:line="300" w:lineRule="auto"/>
        <w:jc w:val="both"/>
      </w:pPr>
      <w:r>
        <w:rPr>
          <w:sz w:val="22"/>
          <w:szCs w:val="22"/>
        </w:rPr>
        <w:t>A minimal declarative Jenkins pipeline (</w:t>
      </w:r>
      <w:proofErr w:type="spellStart"/>
      <w:r>
        <w:rPr>
          <w:sz w:val="22"/>
          <w:szCs w:val="22"/>
        </w:rPr>
        <w:t>Jenkinsfile</w:t>
      </w:r>
      <w:proofErr w:type="spellEnd"/>
      <w:r>
        <w:rPr>
          <w:sz w:val="22"/>
          <w:szCs w:val="22"/>
        </w:rPr>
        <w: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BE2D3F" w14:paraId="63628A6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2AB2FFB" w14:textId="77777777" w:rsidR="00BE2D3F" w:rsidRDefault="00000000">
            <w:pPr>
              <w:spacing w:after="20"/>
            </w:pPr>
            <w:r>
              <w:rPr>
                <w:rFonts w:ascii="Consolas" w:eastAsia="Consolas" w:hAnsi="Consolas" w:cs="Consolas"/>
                <w:color w:val="1A1A1A"/>
                <w:sz w:val="19"/>
                <w:szCs w:val="19"/>
              </w:rPr>
              <w:t>pipeline {</w:t>
            </w:r>
          </w:p>
          <w:p w14:paraId="0C5C968A" w14:textId="77777777" w:rsidR="00BE2D3F" w:rsidRDefault="00000000">
            <w:pPr>
              <w:spacing w:after="20"/>
            </w:pPr>
            <w:r>
              <w:rPr>
                <w:rFonts w:ascii="Consolas" w:eastAsia="Consolas" w:hAnsi="Consolas" w:cs="Consolas"/>
                <w:color w:val="1A1A1A"/>
                <w:sz w:val="19"/>
                <w:szCs w:val="19"/>
              </w:rPr>
              <w:lastRenderedPageBreak/>
              <w:t xml:space="preserve">  agent any</w:t>
            </w:r>
          </w:p>
          <w:p w14:paraId="5707E441" w14:textId="77777777" w:rsidR="00BE2D3F" w:rsidRDefault="00000000">
            <w:pPr>
              <w:spacing w:after="20"/>
            </w:pPr>
            <w:r>
              <w:rPr>
                <w:rFonts w:ascii="Consolas" w:eastAsia="Consolas" w:hAnsi="Consolas" w:cs="Consolas"/>
                <w:color w:val="1A1A1A"/>
                <w:sz w:val="19"/>
                <w:szCs w:val="19"/>
              </w:rPr>
              <w:t xml:space="preserve">  stages {</w:t>
            </w:r>
          </w:p>
          <w:p w14:paraId="64CC6D53" w14:textId="77777777" w:rsidR="00BE2D3F" w:rsidRDefault="00000000">
            <w:pPr>
              <w:spacing w:after="20"/>
            </w:pPr>
            <w:r>
              <w:rPr>
                <w:rFonts w:ascii="Consolas" w:eastAsia="Consolas" w:hAnsi="Consolas" w:cs="Consolas"/>
                <w:color w:val="1A1A1A"/>
                <w:sz w:val="19"/>
                <w:szCs w:val="19"/>
              </w:rPr>
              <w:t xml:space="preserve">    stage('Build')  { steps { </w:t>
            </w:r>
            <w:proofErr w:type="spellStart"/>
            <w:r>
              <w:rPr>
                <w:rFonts w:ascii="Consolas" w:eastAsia="Consolas" w:hAnsi="Consolas" w:cs="Consolas"/>
                <w:color w:val="1A1A1A"/>
                <w:sz w:val="19"/>
                <w:szCs w:val="19"/>
              </w:rPr>
              <w:t>sh</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mvn</w:t>
            </w:r>
            <w:proofErr w:type="spellEnd"/>
            <w:r>
              <w:rPr>
                <w:rFonts w:ascii="Consolas" w:eastAsia="Consolas" w:hAnsi="Consolas" w:cs="Consolas"/>
                <w:color w:val="1A1A1A"/>
                <w:sz w:val="19"/>
                <w:szCs w:val="19"/>
              </w:rPr>
              <w:t xml:space="preserve"> clean compile' } }</w:t>
            </w:r>
          </w:p>
          <w:p w14:paraId="118AEF95" w14:textId="77777777" w:rsidR="00BE2D3F" w:rsidRDefault="00000000">
            <w:pPr>
              <w:spacing w:after="20"/>
            </w:pPr>
            <w:r>
              <w:rPr>
                <w:rFonts w:ascii="Consolas" w:eastAsia="Consolas" w:hAnsi="Consolas" w:cs="Consolas"/>
                <w:color w:val="1A1A1A"/>
                <w:sz w:val="19"/>
                <w:szCs w:val="19"/>
              </w:rPr>
              <w:t xml:space="preserve">    stage('Test')   { steps { </w:t>
            </w:r>
            <w:proofErr w:type="spellStart"/>
            <w:r>
              <w:rPr>
                <w:rFonts w:ascii="Consolas" w:eastAsia="Consolas" w:hAnsi="Consolas" w:cs="Consolas"/>
                <w:color w:val="1A1A1A"/>
                <w:sz w:val="19"/>
                <w:szCs w:val="19"/>
              </w:rPr>
              <w:t>sh</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mvn</w:t>
            </w:r>
            <w:proofErr w:type="spellEnd"/>
            <w:r>
              <w:rPr>
                <w:rFonts w:ascii="Consolas" w:eastAsia="Consolas" w:hAnsi="Consolas" w:cs="Consolas"/>
                <w:color w:val="1A1A1A"/>
                <w:sz w:val="19"/>
                <w:szCs w:val="19"/>
              </w:rPr>
              <w:t xml:space="preserve"> test' } }</w:t>
            </w:r>
          </w:p>
          <w:p w14:paraId="1A15E639" w14:textId="77777777" w:rsidR="00BE2D3F" w:rsidRDefault="00000000">
            <w:pPr>
              <w:spacing w:after="20"/>
            </w:pPr>
            <w:r>
              <w:rPr>
                <w:rFonts w:ascii="Consolas" w:eastAsia="Consolas" w:hAnsi="Consolas" w:cs="Consolas"/>
                <w:color w:val="1A1A1A"/>
                <w:sz w:val="19"/>
                <w:szCs w:val="19"/>
              </w:rPr>
              <w:t xml:space="preserve">    stage('Package'){ steps { </w:t>
            </w:r>
            <w:proofErr w:type="spellStart"/>
            <w:r>
              <w:rPr>
                <w:rFonts w:ascii="Consolas" w:eastAsia="Consolas" w:hAnsi="Consolas" w:cs="Consolas"/>
                <w:color w:val="1A1A1A"/>
                <w:sz w:val="19"/>
                <w:szCs w:val="19"/>
              </w:rPr>
              <w:t>sh</w:t>
            </w:r>
            <w:proofErr w:type="spellEnd"/>
            <w:r>
              <w:rPr>
                <w:rFonts w:ascii="Consolas" w:eastAsia="Consolas" w:hAnsi="Consolas" w:cs="Consolas"/>
                <w:color w:val="1A1A1A"/>
                <w:sz w:val="19"/>
                <w:szCs w:val="19"/>
              </w:rPr>
              <w:t xml:space="preserve"> 'docker build -t </w:t>
            </w:r>
            <w:proofErr w:type="spellStart"/>
            <w:r>
              <w:rPr>
                <w:rFonts w:ascii="Consolas" w:eastAsia="Consolas" w:hAnsi="Consolas" w:cs="Consolas"/>
                <w:color w:val="1A1A1A"/>
                <w:sz w:val="19"/>
                <w:szCs w:val="19"/>
              </w:rPr>
              <w:t>myapp</w:t>
            </w:r>
            <w:proofErr w:type="spellEnd"/>
            <w:r>
              <w:rPr>
                <w:rFonts w:ascii="Consolas" w:eastAsia="Consolas" w:hAnsi="Consolas" w:cs="Consolas"/>
                <w:color w:val="1A1A1A"/>
                <w:sz w:val="19"/>
                <w:szCs w:val="19"/>
              </w:rPr>
              <w:t>:${BUILD_NUMBER} .' } }</w:t>
            </w:r>
          </w:p>
          <w:p w14:paraId="552DC9EF" w14:textId="77777777" w:rsidR="00BE2D3F" w:rsidRDefault="00000000">
            <w:pPr>
              <w:spacing w:after="20"/>
            </w:pPr>
            <w:r>
              <w:rPr>
                <w:rFonts w:ascii="Consolas" w:eastAsia="Consolas" w:hAnsi="Consolas" w:cs="Consolas"/>
                <w:color w:val="1A1A1A"/>
                <w:sz w:val="19"/>
                <w:szCs w:val="19"/>
              </w:rPr>
              <w:t xml:space="preserve">    stage('Deploy') { steps { </w:t>
            </w:r>
            <w:proofErr w:type="spellStart"/>
            <w:r>
              <w:rPr>
                <w:rFonts w:ascii="Consolas" w:eastAsia="Consolas" w:hAnsi="Consolas" w:cs="Consolas"/>
                <w:color w:val="1A1A1A"/>
                <w:sz w:val="19"/>
                <w:szCs w:val="19"/>
              </w:rPr>
              <w:t>sh</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apply -f </w:t>
            </w:r>
            <w:proofErr w:type="spellStart"/>
            <w:r>
              <w:rPr>
                <w:rFonts w:ascii="Consolas" w:eastAsia="Consolas" w:hAnsi="Consolas" w:cs="Consolas"/>
                <w:color w:val="1A1A1A"/>
                <w:sz w:val="19"/>
                <w:szCs w:val="19"/>
              </w:rPr>
              <w:t>deployment.yaml</w:t>
            </w:r>
            <w:proofErr w:type="spellEnd"/>
            <w:r>
              <w:rPr>
                <w:rFonts w:ascii="Consolas" w:eastAsia="Consolas" w:hAnsi="Consolas" w:cs="Consolas"/>
                <w:color w:val="1A1A1A"/>
                <w:sz w:val="19"/>
                <w:szCs w:val="19"/>
              </w:rPr>
              <w:t>' } }</w:t>
            </w:r>
          </w:p>
          <w:p w14:paraId="58A8BCA0" w14:textId="77777777" w:rsidR="00BE2D3F" w:rsidRDefault="00000000">
            <w:pPr>
              <w:spacing w:after="20"/>
            </w:pPr>
            <w:r>
              <w:rPr>
                <w:rFonts w:ascii="Consolas" w:eastAsia="Consolas" w:hAnsi="Consolas" w:cs="Consolas"/>
                <w:color w:val="1A1A1A"/>
                <w:sz w:val="19"/>
                <w:szCs w:val="19"/>
              </w:rPr>
              <w:t xml:space="preserve">  }</w:t>
            </w:r>
          </w:p>
          <w:p w14:paraId="5C59280E" w14:textId="77777777" w:rsidR="00BE2D3F" w:rsidRDefault="00000000">
            <w:pPr>
              <w:spacing w:after="20"/>
            </w:pPr>
            <w:r>
              <w:rPr>
                <w:rFonts w:ascii="Consolas" w:eastAsia="Consolas" w:hAnsi="Consolas" w:cs="Consolas"/>
                <w:color w:val="1A1A1A"/>
                <w:sz w:val="19"/>
                <w:szCs w:val="19"/>
              </w:rPr>
              <w:t>}</w:t>
            </w:r>
          </w:p>
        </w:tc>
      </w:tr>
    </w:tbl>
    <w:p w14:paraId="5665ACFF" w14:textId="77777777" w:rsidR="00BE2D3F" w:rsidRDefault="00BE2D3F">
      <w:pPr>
        <w:spacing w:after="80"/>
      </w:pPr>
    </w:p>
    <w:p w14:paraId="15AAA953" w14:textId="77777777" w:rsidR="00BE2D3F" w:rsidRDefault="00000000">
      <w:pPr>
        <w:spacing w:after="140" w:line="300" w:lineRule="auto"/>
        <w:jc w:val="both"/>
      </w:pPr>
      <w:r>
        <w:rPr>
          <w:sz w:val="22"/>
          <w:szCs w:val="22"/>
        </w:rPr>
        <w:t>An equivalent GitHub Actions workflow (.</w:t>
      </w:r>
      <w:proofErr w:type="spellStart"/>
      <w:r>
        <w:rPr>
          <w:sz w:val="22"/>
          <w:szCs w:val="22"/>
        </w:rPr>
        <w:t>github</w:t>
      </w:r>
      <w:proofErr w:type="spellEnd"/>
      <w:r>
        <w:rPr>
          <w:sz w:val="22"/>
          <w:szCs w:val="22"/>
        </w:rPr>
        <w:t>/workflows/ci-</w:t>
      </w:r>
      <w:proofErr w:type="spellStart"/>
      <w:r>
        <w:rPr>
          <w:sz w:val="22"/>
          <w:szCs w:val="22"/>
        </w:rPr>
        <w:t>cd.yml</w:t>
      </w:r>
      <w:proofErr w:type="spellEnd"/>
      <w:r>
        <w:rPr>
          <w:sz w:val="22"/>
          <w:szCs w:val="22"/>
        </w:rPr>
        <w: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BE2D3F" w14:paraId="759CB24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F2EA433" w14:textId="77777777" w:rsidR="00BE2D3F" w:rsidRDefault="00000000">
            <w:pPr>
              <w:spacing w:after="20"/>
            </w:pPr>
            <w:r>
              <w:rPr>
                <w:rFonts w:ascii="Consolas" w:eastAsia="Consolas" w:hAnsi="Consolas" w:cs="Consolas"/>
                <w:color w:val="1A1A1A"/>
                <w:sz w:val="19"/>
                <w:szCs w:val="19"/>
              </w:rPr>
              <w:t>on: [push]</w:t>
            </w:r>
          </w:p>
          <w:p w14:paraId="4B5E2A91" w14:textId="77777777" w:rsidR="00BE2D3F" w:rsidRDefault="00000000">
            <w:pPr>
              <w:spacing w:after="20"/>
            </w:pPr>
            <w:r>
              <w:rPr>
                <w:rFonts w:ascii="Consolas" w:eastAsia="Consolas" w:hAnsi="Consolas" w:cs="Consolas"/>
                <w:color w:val="1A1A1A"/>
                <w:sz w:val="19"/>
                <w:szCs w:val="19"/>
              </w:rPr>
              <w:t>jobs:</w:t>
            </w:r>
          </w:p>
          <w:p w14:paraId="7693E80C" w14:textId="77777777" w:rsidR="00BE2D3F" w:rsidRDefault="00000000">
            <w:pPr>
              <w:spacing w:after="20"/>
            </w:pPr>
            <w:r>
              <w:rPr>
                <w:rFonts w:ascii="Consolas" w:eastAsia="Consolas" w:hAnsi="Consolas" w:cs="Consolas"/>
                <w:color w:val="1A1A1A"/>
                <w:sz w:val="19"/>
                <w:szCs w:val="19"/>
              </w:rPr>
              <w:t xml:space="preserve">  build-test-deploy:</w:t>
            </w:r>
          </w:p>
          <w:p w14:paraId="2339F95D" w14:textId="77777777" w:rsidR="00BE2D3F" w:rsidRDefault="00000000">
            <w:pPr>
              <w:spacing w:after="20"/>
            </w:pPr>
            <w:r>
              <w:rPr>
                <w:rFonts w:ascii="Consolas" w:eastAsia="Consolas" w:hAnsi="Consolas" w:cs="Consolas"/>
                <w:color w:val="1A1A1A"/>
                <w:sz w:val="19"/>
                <w:szCs w:val="19"/>
              </w:rPr>
              <w:t xml:space="preserve">    runs-on: ubuntu-latest</w:t>
            </w:r>
          </w:p>
          <w:p w14:paraId="022038EF" w14:textId="77777777" w:rsidR="00BE2D3F" w:rsidRDefault="00000000">
            <w:pPr>
              <w:spacing w:after="20"/>
            </w:pPr>
            <w:r>
              <w:rPr>
                <w:rFonts w:ascii="Consolas" w:eastAsia="Consolas" w:hAnsi="Consolas" w:cs="Consolas"/>
                <w:color w:val="1A1A1A"/>
                <w:sz w:val="19"/>
                <w:szCs w:val="19"/>
              </w:rPr>
              <w:t xml:space="preserve">    steps:</w:t>
            </w:r>
          </w:p>
          <w:p w14:paraId="2934DBA1" w14:textId="77777777" w:rsidR="00BE2D3F" w:rsidRDefault="00000000">
            <w:pPr>
              <w:spacing w:after="20"/>
            </w:pPr>
            <w:r>
              <w:rPr>
                <w:rFonts w:ascii="Consolas" w:eastAsia="Consolas" w:hAnsi="Consolas" w:cs="Consolas"/>
                <w:color w:val="1A1A1A"/>
                <w:sz w:val="19"/>
                <w:szCs w:val="19"/>
              </w:rPr>
              <w:t xml:space="preserve">      - uses: actions/checkout@v4</w:t>
            </w:r>
          </w:p>
          <w:p w14:paraId="6BDA68CF" w14:textId="77777777" w:rsidR="00BE2D3F" w:rsidRDefault="00000000">
            <w:pPr>
              <w:spacing w:after="20"/>
            </w:pPr>
            <w:r>
              <w:rPr>
                <w:rFonts w:ascii="Consolas" w:eastAsia="Consolas" w:hAnsi="Consolas" w:cs="Consolas"/>
                <w:color w:val="1A1A1A"/>
                <w:sz w:val="19"/>
                <w:szCs w:val="19"/>
              </w:rPr>
              <w:t xml:space="preserve">      - run: </w:t>
            </w:r>
            <w:proofErr w:type="spellStart"/>
            <w:r>
              <w:rPr>
                <w:rFonts w:ascii="Consolas" w:eastAsia="Consolas" w:hAnsi="Consolas" w:cs="Consolas"/>
                <w:color w:val="1A1A1A"/>
                <w:sz w:val="19"/>
                <w:szCs w:val="19"/>
              </w:rPr>
              <w:t>mvn</w:t>
            </w:r>
            <w:proofErr w:type="spellEnd"/>
            <w:r>
              <w:rPr>
                <w:rFonts w:ascii="Consolas" w:eastAsia="Consolas" w:hAnsi="Consolas" w:cs="Consolas"/>
                <w:color w:val="1A1A1A"/>
                <w:sz w:val="19"/>
                <w:szCs w:val="19"/>
              </w:rPr>
              <w:t xml:space="preserve"> clean compile</w:t>
            </w:r>
          </w:p>
          <w:p w14:paraId="34F3BC52" w14:textId="77777777" w:rsidR="00BE2D3F" w:rsidRDefault="00000000">
            <w:pPr>
              <w:spacing w:after="20"/>
            </w:pPr>
            <w:r>
              <w:rPr>
                <w:rFonts w:ascii="Consolas" w:eastAsia="Consolas" w:hAnsi="Consolas" w:cs="Consolas"/>
                <w:color w:val="1A1A1A"/>
                <w:sz w:val="19"/>
                <w:szCs w:val="19"/>
              </w:rPr>
              <w:t xml:space="preserve">      - run: </w:t>
            </w:r>
            <w:proofErr w:type="spellStart"/>
            <w:r>
              <w:rPr>
                <w:rFonts w:ascii="Consolas" w:eastAsia="Consolas" w:hAnsi="Consolas" w:cs="Consolas"/>
                <w:color w:val="1A1A1A"/>
                <w:sz w:val="19"/>
                <w:szCs w:val="19"/>
              </w:rPr>
              <w:t>mvn</w:t>
            </w:r>
            <w:proofErr w:type="spellEnd"/>
            <w:r>
              <w:rPr>
                <w:rFonts w:ascii="Consolas" w:eastAsia="Consolas" w:hAnsi="Consolas" w:cs="Consolas"/>
                <w:color w:val="1A1A1A"/>
                <w:sz w:val="19"/>
                <w:szCs w:val="19"/>
              </w:rPr>
              <w:t xml:space="preserve"> test</w:t>
            </w:r>
          </w:p>
          <w:p w14:paraId="058C57A8" w14:textId="77777777" w:rsidR="00BE2D3F" w:rsidRDefault="00000000">
            <w:pPr>
              <w:spacing w:after="20"/>
            </w:pPr>
            <w:r>
              <w:rPr>
                <w:rFonts w:ascii="Consolas" w:eastAsia="Consolas" w:hAnsi="Consolas" w:cs="Consolas"/>
                <w:color w:val="1A1A1A"/>
                <w:sz w:val="19"/>
                <w:szCs w:val="19"/>
              </w:rPr>
              <w:t xml:space="preserve">      - run: docker build -t </w:t>
            </w:r>
            <w:proofErr w:type="spellStart"/>
            <w:r>
              <w:rPr>
                <w:rFonts w:ascii="Consolas" w:eastAsia="Consolas" w:hAnsi="Consolas" w:cs="Consolas"/>
                <w:color w:val="1A1A1A"/>
                <w:sz w:val="19"/>
                <w:szCs w:val="19"/>
              </w:rPr>
              <w:t>myapp</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github.sha</w:t>
            </w:r>
            <w:proofErr w:type="spellEnd"/>
            <w:r>
              <w:rPr>
                <w:rFonts w:ascii="Consolas" w:eastAsia="Consolas" w:hAnsi="Consolas" w:cs="Consolas"/>
                <w:color w:val="1A1A1A"/>
                <w:sz w:val="19"/>
                <w:szCs w:val="19"/>
              </w:rPr>
              <w:t xml:space="preserve"> }} .</w:t>
            </w:r>
          </w:p>
          <w:p w14:paraId="740B6E8B" w14:textId="77777777" w:rsidR="00BE2D3F" w:rsidRDefault="00000000">
            <w:pPr>
              <w:spacing w:after="20"/>
            </w:pPr>
            <w:r>
              <w:rPr>
                <w:rFonts w:ascii="Consolas" w:eastAsia="Consolas" w:hAnsi="Consolas" w:cs="Consolas"/>
                <w:color w:val="1A1A1A"/>
                <w:sz w:val="19"/>
                <w:szCs w:val="19"/>
              </w:rPr>
              <w:t xml:space="preserve">      - run: </w:t>
            </w:r>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apply -f </w:t>
            </w:r>
            <w:proofErr w:type="spellStart"/>
            <w:r>
              <w:rPr>
                <w:rFonts w:ascii="Consolas" w:eastAsia="Consolas" w:hAnsi="Consolas" w:cs="Consolas"/>
                <w:color w:val="1A1A1A"/>
                <w:sz w:val="19"/>
                <w:szCs w:val="19"/>
              </w:rPr>
              <w:t>deployment.yaml</w:t>
            </w:r>
            <w:proofErr w:type="spellEnd"/>
          </w:p>
        </w:tc>
      </w:tr>
    </w:tbl>
    <w:p w14:paraId="176FF0F0" w14:textId="77777777" w:rsidR="00BE2D3F" w:rsidRDefault="00000000">
      <w:pPr>
        <w:pStyle w:val="Heading2"/>
        <w:spacing w:before="240" w:after="120"/>
      </w:pPr>
      <w:r>
        <w:rPr>
          <w:b/>
          <w:bCs/>
          <w:color w:val="2E5C8A"/>
          <w:sz w:val="24"/>
          <w:szCs w:val="24"/>
        </w:rPr>
        <w:t>2.3  How Docker Supports Continuous Delivery</w:t>
      </w:r>
    </w:p>
    <w:p w14:paraId="3C7AE202" w14:textId="77777777" w:rsidR="00BE2D3F" w:rsidRDefault="00000000">
      <w:pPr>
        <w:spacing w:after="140" w:line="300" w:lineRule="auto"/>
        <w:jc w:val="both"/>
      </w:pPr>
      <w:r>
        <w:rPr>
          <w:sz w:val="22"/>
          <w:szCs w:val="22"/>
        </w:rPr>
        <w:t>Docker packages an application together with its runtime, libraries, and configuration into a lightweight, portable container image. Using Docker within the Package stage of the pipeline directly supports Continuous Delivery in several ways:</w:t>
      </w:r>
    </w:p>
    <w:p w14:paraId="513D30C1" w14:textId="77777777" w:rsidR="00BE2D3F" w:rsidRDefault="00000000">
      <w:pPr>
        <w:pStyle w:val="ListParagraph"/>
        <w:numPr>
          <w:ilvl w:val="0"/>
          <w:numId w:val="2"/>
        </w:numPr>
        <w:spacing w:after="90" w:line="290" w:lineRule="auto"/>
      </w:pPr>
      <w:r>
        <w:rPr>
          <w:sz w:val="22"/>
          <w:szCs w:val="22"/>
        </w:rPr>
        <w:t>Environment consistency — the same image that passed tests in CI runs unchanged in staging and production, eliminating “works on my machine” issues.</w:t>
      </w:r>
    </w:p>
    <w:p w14:paraId="338447A3" w14:textId="77777777" w:rsidR="00BE2D3F" w:rsidRDefault="00000000">
      <w:pPr>
        <w:pStyle w:val="ListParagraph"/>
        <w:numPr>
          <w:ilvl w:val="0"/>
          <w:numId w:val="2"/>
        </w:numPr>
        <w:spacing w:after="90" w:line="290" w:lineRule="auto"/>
      </w:pPr>
      <w:r>
        <w:rPr>
          <w:sz w:val="22"/>
          <w:szCs w:val="22"/>
        </w:rPr>
        <w:t>Fast, isolated startup — containers start in seconds and run isolated from the host and from each other, enabling quick, parallel test/deploy cycles.</w:t>
      </w:r>
    </w:p>
    <w:p w14:paraId="74BD04CA" w14:textId="77777777" w:rsidR="00BE2D3F" w:rsidRDefault="00000000">
      <w:pPr>
        <w:pStyle w:val="ListParagraph"/>
        <w:numPr>
          <w:ilvl w:val="0"/>
          <w:numId w:val="2"/>
        </w:numPr>
        <w:spacing w:after="90" w:line="290" w:lineRule="auto"/>
      </w:pPr>
      <w:r>
        <w:rPr>
          <w:sz w:val="22"/>
          <w:szCs w:val="22"/>
        </w:rPr>
        <w:t>Immutable, versioned artifacts — every image is tagged (e.g., with the commit SHA or build number), so a specific release can always be traced back and redeployed.</w:t>
      </w:r>
    </w:p>
    <w:p w14:paraId="126DABA7" w14:textId="77777777" w:rsidR="00BE2D3F" w:rsidRDefault="00000000">
      <w:pPr>
        <w:pStyle w:val="ListParagraph"/>
        <w:numPr>
          <w:ilvl w:val="0"/>
          <w:numId w:val="2"/>
        </w:numPr>
        <w:spacing w:after="90" w:line="290" w:lineRule="auto"/>
      </w:pPr>
      <w:r>
        <w:rPr>
          <w:sz w:val="22"/>
          <w:szCs w:val="22"/>
        </w:rPr>
        <w:t>Easy scaling and rollback — orchestrators such as Kubernetes or Docker Swarm can scale identical containers horizontally, and a bad release can be rolled back simply by redeploying the previous image tag.</w:t>
      </w:r>
    </w:p>
    <w:p w14:paraId="145ED94C" w14:textId="77777777" w:rsidR="00BE2D3F" w:rsidRDefault="00000000">
      <w:pPr>
        <w:spacing w:before="160" w:after="40"/>
        <w:jc w:val="center"/>
      </w:pPr>
      <w:r>
        <w:rPr>
          <w:noProof/>
        </w:rPr>
        <w:drawing>
          <wp:inline distT="0" distB="0" distL="0" distR="0" wp14:anchorId="02F01628" wp14:editId="4F8EB879">
            <wp:extent cx="5334000" cy="2019300"/>
            <wp:effectExtent l="0" t="0" r="0" b="0"/>
            <wp:docPr id="1418987051" name="Picture 141898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19300"/>
                    </a:xfrm>
                    <a:prstGeom prst="rect">
                      <a:avLst/>
                    </a:prstGeom>
                  </pic:spPr>
                </pic:pic>
              </a:graphicData>
            </a:graphic>
          </wp:inline>
        </w:drawing>
      </w:r>
    </w:p>
    <w:p w14:paraId="15C2F1DC" w14:textId="77777777" w:rsidR="00BE2D3F" w:rsidRDefault="00000000">
      <w:pPr>
        <w:spacing w:before="80" w:after="260"/>
        <w:jc w:val="center"/>
      </w:pPr>
      <w:r>
        <w:rPr>
          <w:i/>
          <w:iCs/>
          <w:color w:val="595959"/>
        </w:rPr>
        <w:t>Figure 2.2 – Role of Docker Containerization in Continuous Delivery</w:t>
      </w:r>
    </w:p>
    <w:p w14:paraId="72C52FB4" w14:textId="77777777" w:rsidR="00BE2D3F" w:rsidRDefault="00BE2D3F">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BE2D3F" w14:paraId="5873A0F3" w14:textId="77777777">
        <w:tblPrEx>
          <w:tblCellMar>
            <w:top w:w="0" w:type="dxa"/>
            <w:bottom w:w="0" w:type="dxa"/>
          </w:tblCellMar>
        </w:tblPrEx>
        <w:tc>
          <w:tcPr>
            <w:tcW w:w="7360" w:type="dxa"/>
            <w:shd w:val="clear" w:color="auto" w:fill="1F3864"/>
            <w:tcMar>
              <w:top w:w="120" w:type="dxa"/>
              <w:left w:w="160" w:type="dxa"/>
              <w:bottom w:w="120" w:type="dxa"/>
              <w:right w:w="160" w:type="dxa"/>
            </w:tcMar>
            <w:vAlign w:val="center"/>
          </w:tcPr>
          <w:p w14:paraId="11C401BB" w14:textId="77777777" w:rsidR="00BE2D3F" w:rsidRDefault="00000000">
            <w:r>
              <w:rPr>
                <w:b/>
                <w:bCs/>
                <w:color w:val="FFFFFF"/>
                <w:sz w:val="24"/>
                <w:szCs w:val="24"/>
              </w:rPr>
              <w:t>Q3.  Case Study – Intermittent Slowdowns in a Large SaaS Application</w:t>
            </w:r>
          </w:p>
        </w:tc>
        <w:tc>
          <w:tcPr>
            <w:tcW w:w="1000" w:type="dxa"/>
            <w:shd w:val="clear" w:color="auto" w:fill="3B6EA5"/>
            <w:tcMar>
              <w:top w:w="120" w:type="dxa"/>
              <w:left w:w="80" w:type="dxa"/>
              <w:bottom w:w="120" w:type="dxa"/>
              <w:right w:w="80" w:type="dxa"/>
            </w:tcMar>
            <w:vAlign w:val="center"/>
          </w:tcPr>
          <w:p w14:paraId="278327CB" w14:textId="77777777" w:rsidR="00BE2D3F" w:rsidRDefault="00000000">
            <w:pPr>
              <w:jc w:val="center"/>
            </w:pPr>
            <w:r>
              <w:rPr>
                <w:b/>
                <w:bCs/>
                <w:color w:val="FFFFFF"/>
                <w:sz w:val="18"/>
                <w:szCs w:val="18"/>
              </w:rPr>
              <w:t>7 Marks</w:t>
            </w:r>
          </w:p>
        </w:tc>
        <w:tc>
          <w:tcPr>
            <w:tcW w:w="1000" w:type="dxa"/>
            <w:shd w:val="clear" w:color="auto" w:fill="4C7EB8"/>
            <w:tcMar>
              <w:top w:w="120" w:type="dxa"/>
              <w:left w:w="80" w:type="dxa"/>
              <w:bottom w:w="120" w:type="dxa"/>
              <w:right w:w="80" w:type="dxa"/>
            </w:tcMar>
            <w:vAlign w:val="center"/>
          </w:tcPr>
          <w:p w14:paraId="6D9A6DCF" w14:textId="77777777" w:rsidR="00BE2D3F" w:rsidRDefault="00000000">
            <w:pPr>
              <w:jc w:val="center"/>
            </w:pPr>
            <w:r>
              <w:rPr>
                <w:b/>
                <w:bCs/>
                <w:color w:val="FFFFFF"/>
                <w:sz w:val="18"/>
                <w:szCs w:val="18"/>
              </w:rPr>
              <w:t>CO4</w:t>
            </w:r>
          </w:p>
        </w:tc>
      </w:tr>
    </w:tbl>
    <w:p w14:paraId="66F262C4" w14:textId="77777777" w:rsidR="00BE2D3F" w:rsidRDefault="00BE2D3F">
      <w:pPr>
        <w:spacing w:after="160"/>
      </w:pPr>
    </w:p>
    <w:p w14:paraId="7BC3E6E5" w14:textId="77777777" w:rsidR="00BE2D3F" w:rsidRDefault="00000000">
      <w:pPr>
        <w:spacing w:after="140" w:line="300" w:lineRule="auto"/>
        <w:jc w:val="both"/>
      </w:pPr>
      <w:r>
        <w:rPr>
          <w:sz w:val="22"/>
          <w:szCs w:val="22"/>
        </w:rPr>
        <w:t>Scenario: A large SaaS application serving thousands of concurrent users experiences intermittent slowdowns — response times occasionally spike, but the issue is not constant, making it hard to reproduce and diagnose using ad-hoc debugging alone. In such distributed, high-scale systems, dedicated monitoring and logging tools are essential to detect, diagnose, and resolve performance issues systematically.</w:t>
      </w:r>
    </w:p>
    <w:p w14:paraId="257DDC66" w14:textId="77777777" w:rsidR="00BE2D3F" w:rsidRDefault="00000000">
      <w:pPr>
        <w:pStyle w:val="Heading2"/>
        <w:spacing w:before="240" w:after="120"/>
      </w:pPr>
      <w:r>
        <w:rPr>
          <w:b/>
          <w:bCs/>
          <w:color w:val="2E5C8A"/>
          <w:sz w:val="24"/>
          <w:szCs w:val="24"/>
        </w:rPr>
        <w:t>3.1  Detection — Metrics Monitoring with Prometheus and Grafana</w:t>
      </w:r>
    </w:p>
    <w:p w14:paraId="687CFC9C" w14:textId="77777777" w:rsidR="00BE2D3F" w:rsidRDefault="00000000">
      <w:pPr>
        <w:pStyle w:val="ListParagraph"/>
        <w:numPr>
          <w:ilvl w:val="0"/>
          <w:numId w:val="2"/>
        </w:numPr>
        <w:spacing w:after="90" w:line="290" w:lineRule="auto"/>
      </w:pPr>
      <w:r>
        <w:rPr>
          <w:b/>
          <w:bCs/>
          <w:color w:val="1F3864"/>
          <w:sz w:val="22"/>
          <w:szCs w:val="22"/>
        </w:rPr>
        <w:t xml:space="preserve">Prometheus: </w:t>
      </w:r>
      <w:r>
        <w:rPr>
          <w:sz w:val="22"/>
          <w:szCs w:val="22"/>
        </w:rPr>
        <w:t xml:space="preserve">Prometheus is an open-source monitoring system that periodically “scrapes” metrics (CPU usage, memory, request latency, error rate, queue length, etc.) from instrumented services and stores them as time-series data. Alerting rules can be defined so that Prometheus's </w:t>
      </w:r>
      <w:proofErr w:type="spellStart"/>
      <w:r>
        <w:rPr>
          <w:sz w:val="22"/>
          <w:szCs w:val="22"/>
        </w:rPr>
        <w:t>Alertmanager</w:t>
      </w:r>
      <w:proofErr w:type="spellEnd"/>
      <w:r>
        <w:rPr>
          <w:sz w:val="22"/>
          <w:szCs w:val="22"/>
        </w:rPr>
        <w:t xml:space="preserve"> automatically notifies the operations team (via email, Slack, PagerDuty, etc.) the moment latency or error rates cross a threshold — this is how the intermittent slowdown would first be detected in near real time, rather than through user complaints.</w:t>
      </w:r>
    </w:p>
    <w:p w14:paraId="1DF3D86C" w14:textId="77777777" w:rsidR="00BE2D3F" w:rsidRDefault="00000000">
      <w:pPr>
        <w:pStyle w:val="ListParagraph"/>
        <w:numPr>
          <w:ilvl w:val="0"/>
          <w:numId w:val="2"/>
        </w:numPr>
        <w:spacing w:after="90" w:line="290" w:lineRule="auto"/>
      </w:pPr>
      <w:r>
        <w:rPr>
          <w:b/>
          <w:bCs/>
          <w:color w:val="1F3864"/>
          <w:sz w:val="22"/>
          <w:szCs w:val="22"/>
        </w:rPr>
        <w:t xml:space="preserve">Grafana: </w:t>
      </w:r>
      <w:r>
        <w:rPr>
          <w:sz w:val="22"/>
          <w:szCs w:val="22"/>
        </w:rPr>
        <w:t>Grafana connects to Prometheus (and other data sources) to visualize these metrics as dashboards and graphs. Engineers can plot response-time percentiles (p95/p99), CPU/memory usage, and database query times over time, making it easy to visually correlate the slowdown spikes with specific services, time windows, or deployment events.</w:t>
      </w:r>
    </w:p>
    <w:p w14:paraId="2EC2625B" w14:textId="77777777" w:rsidR="00BE2D3F" w:rsidRDefault="00000000">
      <w:pPr>
        <w:pStyle w:val="Heading2"/>
        <w:spacing w:before="240" w:after="120"/>
      </w:pPr>
      <w:r>
        <w:rPr>
          <w:b/>
          <w:bCs/>
          <w:color w:val="2E5C8A"/>
          <w:sz w:val="24"/>
          <w:szCs w:val="24"/>
        </w:rPr>
        <w:t>3.2  Diagnosis — Centralized Logging with the ELK Stack</w:t>
      </w:r>
    </w:p>
    <w:p w14:paraId="7243FC98" w14:textId="77777777" w:rsidR="00BE2D3F" w:rsidRDefault="00000000">
      <w:pPr>
        <w:spacing w:after="140" w:line="300" w:lineRule="auto"/>
        <w:jc w:val="both"/>
      </w:pPr>
      <w:r>
        <w:rPr>
          <w:sz w:val="22"/>
          <w:szCs w:val="22"/>
        </w:rPr>
        <w:t>Once metrics indicate that a slowdown is occurring, the ELK Stack (Elasticsearch, Logstash, Kibana) is used to drill down into the root cause:</w:t>
      </w:r>
    </w:p>
    <w:p w14:paraId="353E549F" w14:textId="77777777" w:rsidR="00BE2D3F" w:rsidRDefault="00000000">
      <w:pPr>
        <w:pStyle w:val="ListParagraph"/>
        <w:numPr>
          <w:ilvl w:val="0"/>
          <w:numId w:val="2"/>
        </w:numPr>
        <w:spacing w:after="90" w:line="290" w:lineRule="auto"/>
      </w:pPr>
      <w:r>
        <w:rPr>
          <w:b/>
          <w:bCs/>
          <w:color w:val="1F3864"/>
          <w:sz w:val="22"/>
          <w:szCs w:val="22"/>
        </w:rPr>
        <w:t xml:space="preserve">Logstash (with </w:t>
      </w:r>
      <w:proofErr w:type="spellStart"/>
      <w:r>
        <w:rPr>
          <w:b/>
          <w:bCs/>
          <w:color w:val="1F3864"/>
          <w:sz w:val="22"/>
          <w:szCs w:val="22"/>
        </w:rPr>
        <w:t>Filebeat</w:t>
      </w:r>
      <w:proofErr w:type="spellEnd"/>
      <w:r>
        <w:rPr>
          <w:b/>
          <w:bCs/>
          <w:color w:val="1F3864"/>
          <w:sz w:val="22"/>
          <w:szCs w:val="22"/>
        </w:rPr>
        <w:t xml:space="preserve">/Beats agents): </w:t>
      </w:r>
      <w:r>
        <w:rPr>
          <w:sz w:val="22"/>
          <w:szCs w:val="22"/>
        </w:rPr>
        <w:t>Collects, parses, and enriches log data from all application instances, servers, and microservices — centralizing logs that would otherwise be scattered across many machines.</w:t>
      </w:r>
    </w:p>
    <w:p w14:paraId="334125EA" w14:textId="77777777" w:rsidR="00BE2D3F" w:rsidRDefault="00000000">
      <w:pPr>
        <w:pStyle w:val="ListParagraph"/>
        <w:numPr>
          <w:ilvl w:val="0"/>
          <w:numId w:val="2"/>
        </w:numPr>
        <w:spacing w:after="90" w:line="290" w:lineRule="auto"/>
      </w:pPr>
      <w:r>
        <w:rPr>
          <w:b/>
          <w:bCs/>
          <w:color w:val="1F3864"/>
          <w:sz w:val="22"/>
          <w:szCs w:val="22"/>
        </w:rPr>
        <w:t xml:space="preserve">Elasticsearch: </w:t>
      </w:r>
      <w:r>
        <w:rPr>
          <w:sz w:val="22"/>
          <w:szCs w:val="22"/>
        </w:rPr>
        <w:t>Indexes and stores the parsed logs, enabling fast, full-text search and aggregation across millions of log entries — for example, searching for all slow-query or timeout log lines within the exact time window a slowdown was observed in Grafana.</w:t>
      </w:r>
    </w:p>
    <w:p w14:paraId="655846CA" w14:textId="77777777" w:rsidR="00BE2D3F" w:rsidRDefault="00000000">
      <w:pPr>
        <w:pStyle w:val="ListParagraph"/>
        <w:numPr>
          <w:ilvl w:val="0"/>
          <w:numId w:val="2"/>
        </w:numPr>
        <w:spacing w:after="90" w:line="290" w:lineRule="auto"/>
      </w:pPr>
      <w:r>
        <w:rPr>
          <w:b/>
          <w:bCs/>
          <w:color w:val="1F3864"/>
          <w:sz w:val="22"/>
          <w:szCs w:val="22"/>
        </w:rPr>
        <w:t xml:space="preserve">Kibana: </w:t>
      </w:r>
      <w:r>
        <w:rPr>
          <w:sz w:val="22"/>
          <w:szCs w:val="22"/>
        </w:rPr>
        <w:t>Provides a dashboard and search interface over Elasticsearch, allowing engineers to filter logs by service, correlate error spikes with the metric spikes seen in Grafana, and trace a slow request through multiple microservices to isolate the bottleneck (e.g., a slow database query, an overloaded downstream API, or a memory leak in a specific service).</w:t>
      </w:r>
    </w:p>
    <w:p w14:paraId="06A0A9D9" w14:textId="77777777" w:rsidR="00BE2D3F" w:rsidRDefault="00000000">
      <w:pPr>
        <w:spacing w:before="160" w:after="40"/>
        <w:jc w:val="center"/>
      </w:pPr>
      <w:r>
        <w:rPr>
          <w:noProof/>
        </w:rPr>
        <w:lastRenderedPageBreak/>
        <w:drawing>
          <wp:inline distT="0" distB="0" distL="0" distR="0" wp14:anchorId="3147DFCA" wp14:editId="2D610D18">
            <wp:extent cx="5334000" cy="3552825"/>
            <wp:effectExtent l="0" t="0" r="0" b="0"/>
            <wp:docPr id="1218329224" name="Picture 121832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5CA0A3FA" w14:textId="77777777" w:rsidR="00BE2D3F" w:rsidRDefault="00000000">
      <w:pPr>
        <w:spacing w:before="80" w:after="260"/>
        <w:jc w:val="center"/>
      </w:pPr>
      <w:r>
        <w:rPr>
          <w:i/>
          <w:iCs/>
          <w:color w:val="595959"/>
        </w:rPr>
        <w:t>Figure 3.1 – Monitoring and Logging Architecture (Prometheus, Grafana, ELK Stack)</w:t>
      </w:r>
    </w:p>
    <w:p w14:paraId="19BF85DD" w14:textId="77777777" w:rsidR="00BE2D3F" w:rsidRDefault="00000000">
      <w:pPr>
        <w:pStyle w:val="Heading2"/>
        <w:spacing w:before="240" w:after="120"/>
      </w:pPr>
      <w:r>
        <w:rPr>
          <w:b/>
          <w:bCs/>
          <w:color w:val="2E5C8A"/>
          <w:sz w:val="24"/>
          <w:szCs w:val="24"/>
        </w:rPr>
        <w:t>3.3  Resolution and Prevention</w:t>
      </w:r>
    </w:p>
    <w:p w14:paraId="637F332B" w14:textId="77777777" w:rsidR="00BE2D3F" w:rsidRDefault="00000000">
      <w:pPr>
        <w:spacing w:after="140" w:line="300" w:lineRule="auto"/>
        <w:jc w:val="both"/>
      </w:pPr>
      <w:r>
        <w:rPr>
          <w:sz w:val="22"/>
          <w:szCs w:val="22"/>
        </w:rPr>
        <w:t>Combining both toolchains gives a structured detect → diagnose → resolve workflow:</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600"/>
        <w:gridCol w:w="3080"/>
        <w:gridCol w:w="4680"/>
      </w:tblGrid>
      <w:tr w:rsidR="00BE2D3F" w14:paraId="2F9462B5" w14:textId="77777777">
        <w:tblPrEx>
          <w:tblCellMar>
            <w:top w:w="0" w:type="dxa"/>
            <w:bottom w:w="0" w:type="dxa"/>
          </w:tblCellMar>
        </w:tblPrEx>
        <w:trPr>
          <w:tblHeader/>
        </w:trPr>
        <w:tc>
          <w:tcPr>
            <w:tcW w:w="1600" w:type="dxa"/>
            <w:shd w:val="clear" w:color="auto" w:fill="2E5C8A"/>
            <w:tcMar>
              <w:top w:w="80" w:type="dxa"/>
              <w:left w:w="100" w:type="dxa"/>
              <w:bottom w:w="80" w:type="dxa"/>
              <w:right w:w="100" w:type="dxa"/>
            </w:tcMar>
            <w:vAlign w:val="center"/>
          </w:tcPr>
          <w:p w14:paraId="21DAE831" w14:textId="77777777" w:rsidR="00BE2D3F" w:rsidRDefault="00000000">
            <w:pPr>
              <w:jc w:val="center"/>
            </w:pPr>
            <w:r>
              <w:rPr>
                <w:b/>
                <w:bCs/>
                <w:color w:val="FFFFFF"/>
              </w:rPr>
              <w:t>Step</w:t>
            </w:r>
          </w:p>
        </w:tc>
        <w:tc>
          <w:tcPr>
            <w:tcW w:w="3080" w:type="dxa"/>
            <w:shd w:val="clear" w:color="auto" w:fill="2E5C8A"/>
            <w:tcMar>
              <w:top w:w="80" w:type="dxa"/>
              <w:left w:w="100" w:type="dxa"/>
              <w:bottom w:w="80" w:type="dxa"/>
              <w:right w:w="100" w:type="dxa"/>
            </w:tcMar>
            <w:vAlign w:val="center"/>
          </w:tcPr>
          <w:p w14:paraId="660A6508" w14:textId="77777777" w:rsidR="00BE2D3F" w:rsidRDefault="00000000">
            <w:pPr>
              <w:jc w:val="center"/>
            </w:pPr>
            <w:r>
              <w:rPr>
                <w:b/>
                <w:bCs/>
                <w:color w:val="FFFFFF"/>
              </w:rPr>
              <w:t>Tool(s) Used</w:t>
            </w:r>
          </w:p>
        </w:tc>
        <w:tc>
          <w:tcPr>
            <w:tcW w:w="4680" w:type="dxa"/>
            <w:shd w:val="clear" w:color="auto" w:fill="2E5C8A"/>
            <w:tcMar>
              <w:top w:w="80" w:type="dxa"/>
              <w:left w:w="100" w:type="dxa"/>
              <w:bottom w:w="80" w:type="dxa"/>
              <w:right w:w="100" w:type="dxa"/>
            </w:tcMar>
            <w:vAlign w:val="center"/>
          </w:tcPr>
          <w:p w14:paraId="37D2DDD1" w14:textId="77777777" w:rsidR="00BE2D3F" w:rsidRDefault="00000000">
            <w:pPr>
              <w:jc w:val="center"/>
            </w:pPr>
            <w:r>
              <w:rPr>
                <w:b/>
                <w:bCs/>
                <w:color w:val="FFFFFF"/>
              </w:rPr>
              <w:t>Purpose</w:t>
            </w:r>
          </w:p>
        </w:tc>
      </w:tr>
      <w:tr w:rsidR="00BE2D3F" w14:paraId="5097BEDC" w14:textId="77777777">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6A9B940A" w14:textId="77777777" w:rsidR="00BE2D3F" w:rsidRDefault="00000000">
            <w:r>
              <w:t>Detect</w:t>
            </w:r>
          </w:p>
        </w:tc>
        <w:tc>
          <w:tcPr>
            <w:tcW w:w="3080" w:type="dxa"/>
            <w:shd w:val="clear" w:color="auto" w:fill="FFFFFF"/>
            <w:tcMar>
              <w:top w:w="70" w:type="dxa"/>
              <w:left w:w="100" w:type="dxa"/>
              <w:bottom w:w="70" w:type="dxa"/>
              <w:right w:w="100" w:type="dxa"/>
            </w:tcMar>
            <w:vAlign w:val="center"/>
          </w:tcPr>
          <w:p w14:paraId="6D8B3F1D" w14:textId="77777777" w:rsidR="00BE2D3F" w:rsidRDefault="00000000">
            <w:r>
              <w:t xml:space="preserve">Prometheus + </w:t>
            </w:r>
            <w:proofErr w:type="spellStart"/>
            <w:r>
              <w:t>Alertmanager</w:t>
            </w:r>
            <w:proofErr w:type="spellEnd"/>
            <w:r>
              <w:t>, Grafana</w:t>
            </w:r>
          </w:p>
        </w:tc>
        <w:tc>
          <w:tcPr>
            <w:tcW w:w="4680" w:type="dxa"/>
            <w:shd w:val="clear" w:color="auto" w:fill="FFFFFF"/>
            <w:tcMar>
              <w:top w:w="70" w:type="dxa"/>
              <w:left w:w="100" w:type="dxa"/>
              <w:bottom w:w="70" w:type="dxa"/>
              <w:right w:w="100" w:type="dxa"/>
            </w:tcMar>
            <w:vAlign w:val="center"/>
          </w:tcPr>
          <w:p w14:paraId="12012291" w14:textId="77777777" w:rsidR="00BE2D3F" w:rsidRDefault="00000000">
            <w:r>
              <w:t>Continuously monitor metrics; trigger an alert as soon as latency/error thresholds are breached</w:t>
            </w:r>
          </w:p>
        </w:tc>
      </w:tr>
      <w:tr w:rsidR="00BE2D3F" w14:paraId="083E15C9" w14:textId="77777777">
        <w:tblPrEx>
          <w:tblCellMar>
            <w:top w:w="0" w:type="dxa"/>
            <w:bottom w:w="0" w:type="dxa"/>
          </w:tblCellMar>
        </w:tblPrEx>
        <w:tc>
          <w:tcPr>
            <w:tcW w:w="1600" w:type="dxa"/>
            <w:shd w:val="clear" w:color="auto" w:fill="F4F7FB"/>
            <w:tcMar>
              <w:top w:w="70" w:type="dxa"/>
              <w:left w:w="100" w:type="dxa"/>
              <w:bottom w:w="70" w:type="dxa"/>
              <w:right w:w="100" w:type="dxa"/>
            </w:tcMar>
            <w:vAlign w:val="center"/>
          </w:tcPr>
          <w:p w14:paraId="6881E1E0" w14:textId="77777777" w:rsidR="00BE2D3F" w:rsidRDefault="00000000">
            <w:r>
              <w:t>Diagnose</w:t>
            </w:r>
          </w:p>
        </w:tc>
        <w:tc>
          <w:tcPr>
            <w:tcW w:w="3080" w:type="dxa"/>
            <w:shd w:val="clear" w:color="auto" w:fill="F4F7FB"/>
            <w:tcMar>
              <w:top w:w="70" w:type="dxa"/>
              <w:left w:w="100" w:type="dxa"/>
              <w:bottom w:w="70" w:type="dxa"/>
              <w:right w:w="100" w:type="dxa"/>
            </w:tcMar>
            <w:vAlign w:val="center"/>
          </w:tcPr>
          <w:p w14:paraId="59C3340D" w14:textId="77777777" w:rsidR="00BE2D3F" w:rsidRDefault="00000000">
            <w:r>
              <w:t>Grafana dashboards, Kibana + Elasticsearch, Logstash</w:t>
            </w:r>
          </w:p>
        </w:tc>
        <w:tc>
          <w:tcPr>
            <w:tcW w:w="4680" w:type="dxa"/>
            <w:shd w:val="clear" w:color="auto" w:fill="F4F7FB"/>
            <w:tcMar>
              <w:top w:w="70" w:type="dxa"/>
              <w:left w:w="100" w:type="dxa"/>
              <w:bottom w:w="70" w:type="dxa"/>
              <w:right w:w="100" w:type="dxa"/>
            </w:tcMar>
            <w:vAlign w:val="center"/>
          </w:tcPr>
          <w:p w14:paraId="30B0C338" w14:textId="77777777" w:rsidR="00BE2D3F" w:rsidRDefault="00000000">
            <w:r>
              <w:t>Correlate the time of the slowdown with resource metrics and search centralized logs to trace the request path and pinpoint the failing component</w:t>
            </w:r>
          </w:p>
        </w:tc>
      </w:tr>
      <w:tr w:rsidR="00BE2D3F" w14:paraId="2FF03E06" w14:textId="77777777">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50D67CB6" w14:textId="77777777" w:rsidR="00BE2D3F" w:rsidRDefault="00000000">
            <w:r>
              <w:t>Resolve</w:t>
            </w:r>
          </w:p>
        </w:tc>
        <w:tc>
          <w:tcPr>
            <w:tcW w:w="3080" w:type="dxa"/>
            <w:shd w:val="clear" w:color="auto" w:fill="FFFFFF"/>
            <w:tcMar>
              <w:top w:w="70" w:type="dxa"/>
              <w:left w:w="100" w:type="dxa"/>
              <w:bottom w:w="70" w:type="dxa"/>
              <w:right w:w="100" w:type="dxa"/>
            </w:tcMar>
            <w:vAlign w:val="center"/>
          </w:tcPr>
          <w:p w14:paraId="4F7B30E7" w14:textId="77777777" w:rsidR="00BE2D3F" w:rsidRDefault="00000000">
            <w:r>
              <w:t>Engineering fix + redeploy via CI/CD, Grafana/Kibana</w:t>
            </w:r>
          </w:p>
        </w:tc>
        <w:tc>
          <w:tcPr>
            <w:tcW w:w="4680" w:type="dxa"/>
            <w:shd w:val="clear" w:color="auto" w:fill="FFFFFF"/>
            <w:tcMar>
              <w:top w:w="70" w:type="dxa"/>
              <w:left w:w="100" w:type="dxa"/>
              <w:bottom w:w="70" w:type="dxa"/>
              <w:right w:w="100" w:type="dxa"/>
            </w:tcMar>
            <w:vAlign w:val="center"/>
          </w:tcPr>
          <w:p w14:paraId="440FDF24" w14:textId="77777777" w:rsidR="00BE2D3F" w:rsidRDefault="00000000">
            <w:r>
              <w:t>Apply the fix (e.g., optimize a query, add caching, scale a service), redeploy, then confirm via dashboards that latency has returned to normal</w:t>
            </w:r>
          </w:p>
        </w:tc>
      </w:tr>
      <w:tr w:rsidR="00BE2D3F" w14:paraId="5033ED5D" w14:textId="77777777">
        <w:tblPrEx>
          <w:tblCellMar>
            <w:top w:w="0" w:type="dxa"/>
            <w:bottom w:w="0" w:type="dxa"/>
          </w:tblCellMar>
        </w:tblPrEx>
        <w:tc>
          <w:tcPr>
            <w:tcW w:w="1600" w:type="dxa"/>
            <w:shd w:val="clear" w:color="auto" w:fill="F4F7FB"/>
            <w:tcMar>
              <w:top w:w="70" w:type="dxa"/>
              <w:left w:w="100" w:type="dxa"/>
              <w:bottom w:w="70" w:type="dxa"/>
              <w:right w:w="100" w:type="dxa"/>
            </w:tcMar>
            <w:vAlign w:val="center"/>
          </w:tcPr>
          <w:p w14:paraId="2E882CC5" w14:textId="77777777" w:rsidR="00BE2D3F" w:rsidRDefault="00000000">
            <w:r>
              <w:t>Prevent</w:t>
            </w:r>
          </w:p>
        </w:tc>
        <w:tc>
          <w:tcPr>
            <w:tcW w:w="3080" w:type="dxa"/>
            <w:shd w:val="clear" w:color="auto" w:fill="F4F7FB"/>
            <w:tcMar>
              <w:top w:w="70" w:type="dxa"/>
              <w:left w:w="100" w:type="dxa"/>
              <w:bottom w:w="70" w:type="dxa"/>
              <w:right w:w="100" w:type="dxa"/>
            </w:tcMar>
            <w:vAlign w:val="center"/>
          </w:tcPr>
          <w:p w14:paraId="392A4B12" w14:textId="77777777" w:rsidR="00BE2D3F" w:rsidRDefault="00000000">
            <w:r>
              <w:t>Prometheus alerting rules, Kibana saved searches</w:t>
            </w:r>
          </w:p>
        </w:tc>
        <w:tc>
          <w:tcPr>
            <w:tcW w:w="4680" w:type="dxa"/>
            <w:shd w:val="clear" w:color="auto" w:fill="F4F7FB"/>
            <w:tcMar>
              <w:top w:w="70" w:type="dxa"/>
              <w:left w:w="100" w:type="dxa"/>
              <w:bottom w:w="70" w:type="dxa"/>
              <w:right w:w="100" w:type="dxa"/>
            </w:tcMar>
            <w:vAlign w:val="center"/>
          </w:tcPr>
          <w:p w14:paraId="268ED2A6" w14:textId="77777777" w:rsidR="00BE2D3F" w:rsidRDefault="00000000">
            <w:r>
              <w:t>Add new alert rules/dashboards for the identified failure pattern so future recurrences are caught immediately</w:t>
            </w:r>
          </w:p>
        </w:tc>
      </w:tr>
    </w:tbl>
    <w:p w14:paraId="7325F86D" w14:textId="77777777" w:rsidR="00BE2D3F" w:rsidRDefault="00BE2D3F">
      <w:pPr>
        <w:spacing w:after="160"/>
      </w:pPr>
    </w:p>
    <w:p w14:paraId="12B8602B" w14:textId="77777777" w:rsidR="00BE2D3F" w:rsidRDefault="00000000">
      <w:pPr>
        <w:spacing w:after="140" w:line="300" w:lineRule="auto"/>
        <w:jc w:val="both"/>
      </w:pPr>
      <w:r>
        <w:rPr>
          <w:sz w:val="22"/>
          <w:szCs w:val="22"/>
        </w:rPr>
        <w:t>By pairing Prometheus/Grafana for real-time metrics monitoring with the ELK Stack for deep log-level diagnosis, the operations team can move from “users are complaining about slowness” to “service X's database query Y is timing out under load Z” within minutes rather than hours — allowing the intermittent performance issue to be detected, root-caused, and resolved efficiently, and preventing its recurrence through targeted alerts.</w:t>
      </w:r>
    </w:p>
    <w:sectPr w:rsidR="00BE2D3F">
      <w:headerReference w:type="default" r:id="rId14"/>
      <w:footerReference w:type="default" r:id="rId1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6A9FC" w14:textId="77777777" w:rsidR="00F419A6" w:rsidRDefault="00F419A6">
      <w:r>
        <w:separator/>
      </w:r>
    </w:p>
  </w:endnote>
  <w:endnote w:type="continuationSeparator" w:id="0">
    <w:p w14:paraId="683CEE91" w14:textId="77777777" w:rsidR="00F419A6" w:rsidRDefault="00F41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02BF" w14:textId="77777777" w:rsidR="00BE2D3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207E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207E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9EF4" w14:textId="77777777" w:rsidR="00F419A6" w:rsidRDefault="00F419A6">
      <w:r>
        <w:separator/>
      </w:r>
    </w:p>
  </w:footnote>
  <w:footnote w:type="continuationSeparator" w:id="0">
    <w:p w14:paraId="0850F6A4" w14:textId="77777777" w:rsidR="00F419A6" w:rsidRDefault="00F41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1068" w14:textId="77777777" w:rsidR="00BE2D3F" w:rsidRDefault="00000000">
    <w:pPr>
      <w:pBdr>
        <w:bottom w:val="single" w:sz="4" w:space="2" w:color="CCCCCC"/>
      </w:pBdr>
      <w:jc w:val="right"/>
    </w:pPr>
    <w:r>
      <w:rPr>
        <w:color w:val="595959"/>
        <w:sz w:val="16"/>
        <w:szCs w:val="16"/>
      </w:rPr>
      <w:t>CSA10 – Software Engineering | Assignment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F95"/>
    <w:multiLevelType w:val="hybridMultilevel"/>
    <w:tmpl w:val="114499CA"/>
    <w:lvl w:ilvl="0" w:tplc="5798DD6A">
      <w:start w:val="1"/>
      <w:numFmt w:val="bullet"/>
      <w:lvlText w:val="•"/>
      <w:lvlJc w:val="left"/>
      <w:pPr>
        <w:ind w:left="460" w:hanging="260"/>
      </w:pPr>
    </w:lvl>
    <w:lvl w:ilvl="1" w:tplc="E2080AE4">
      <w:start w:val="1"/>
      <w:numFmt w:val="bullet"/>
      <w:lvlText w:val="–"/>
      <w:lvlJc w:val="left"/>
      <w:pPr>
        <w:ind w:left="820" w:hanging="260"/>
      </w:pPr>
    </w:lvl>
    <w:lvl w:ilvl="2" w:tplc="512EDD72">
      <w:numFmt w:val="decimal"/>
      <w:lvlText w:val=""/>
      <w:lvlJc w:val="left"/>
    </w:lvl>
    <w:lvl w:ilvl="3" w:tplc="EA3A69AC">
      <w:numFmt w:val="decimal"/>
      <w:lvlText w:val=""/>
      <w:lvlJc w:val="left"/>
    </w:lvl>
    <w:lvl w:ilvl="4" w:tplc="4DEA756C">
      <w:numFmt w:val="decimal"/>
      <w:lvlText w:val=""/>
      <w:lvlJc w:val="left"/>
    </w:lvl>
    <w:lvl w:ilvl="5" w:tplc="28C8CDDA">
      <w:numFmt w:val="decimal"/>
      <w:lvlText w:val=""/>
      <w:lvlJc w:val="left"/>
    </w:lvl>
    <w:lvl w:ilvl="6" w:tplc="A740C258">
      <w:numFmt w:val="decimal"/>
      <w:lvlText w:val=""/>
      <w:lvlJc w:val="left"/>
    </w:lvl>
    <w:lvl w:ilvl="7" w:tplc="37DEA4A2">
      <w:numFmt w:val="decimal"/>
      <w:lvlText w:val=""/>
      <w:lvlJc w:val="left"/>
    </w:lvl>
    <w:lvl w:ilvl="8" w:tplc="50124E90">
      <w:numFmt w:val="decimal"/>
      <w:lvlText w:val=""/>
      <w:lvlJc w:val="left"/>
    </w:lvl>
  </w:abstractNum>
  <w:abstractNum w:abstractNumId="1" w15:restartNumberingAfterBreak="0">
    <w:nsid w:val="2B4A77A7"/>
    <w:multiLevelType w:val="hybridMultilevel"/>
    <w:tmpl w:val="29E488C6"/>
    <w:lvl w:ilvl="0" w:tplc="744AC13E">
      <w:start w:val="1"/>
      <w:numFmt w:val="bullet"/>
      <w:lvlText w:val="●"/>
      <w:lvlJc w:val="left"/>
      <w:pPr>
        <w:ind w:left="720" w:hanging="360"/>
      </w:pPr>
    </w:lvl>
    <w:lvl w:ilvl="1" w:tplc="1284B4CE">
      <w:start w:val="1"/>
      <w:numFmt w:val="bullet"/>
      <w:lvlText w:val="○"/>
      <w:lvlJc w:val="left"/>
      <w:pPr>
        <w:ind w:left="1440" w:hanging="360"/>
      </w:pPr>
    </w:lvl>
    <w:lvl w:ilvl="2" w:tplc="F6AE3018">
      <w:start w:val="1"/>
      <w:numFmt w:val="bullet"/>
      <w:lvlText w:val="■"/>
      <w:lvlJc w:val="left"/>
      <w:pPr>
        <w:ind w:left="2160" w:hanging="360"/>
      </w:pPr>
    </w:lvl>
    <w:lvl w:ilvl="3" w:tplc="799A7D8E">
      <w:start w:val="1"/>
      <w:numFmt w:val="bullet"/>
      <w:lvlText w:val="●"/>
      <w:lvlJc w:val="left"/>
      <w:pPr>
        <w:ind w:left="2880" w:hanging="360"/>
      </w:pPr>
    </w:lvl>
    <w:lvl w:ilvl="4" w:tplc="1242BC8E">
      <w:start w:val="1"/>
      <w:numFmt w:val="bullet"/>
      <w:lvlText w:val="○"/>
      <w:lvlJc w:val="left"/>
      <w:pPr>
        <w:ind w:left="3600" w:hanging="360"/>
      </w:pPr>
    </w:lvl>
    <w:lvl w:ilvl="5" w:tplc="4B0CA3FE">
      <w:start w:val="1"/>
      <w:numFmt w:val="bullet"/>
      <w:lvlText w:val="■"/>
      <w:lvlJc w:val="left"/>
      <w:pPr>
        <w:ind w:left="4320" w:hanging="360"/>
      </w:pPr>
    </w:lvl>
    <w:lvl w:ilvl="6" w:tplc="F954B094">
      <w:start w:val="1"/>
      <w:numFmt w:val="bullet"/>
      <w:lvlText w:val="●"/>
      <w:lvlJc w:val="left"/>
      <w:pPr>
        <w:ind w:left="5040" w:hanging="360"/>
      </w:pPr>
    </w:lvl>
    <w:lvl w:ilvl="7" w:tplc="C504CA8A">
      <w:start w:val="1"/>
      <w:numFmt w:val="bullet"/>
      <w:lvlText w:val="●"/>
      <w:lvlJc w:val="left"/>
      <w:pPr>
        <w:ind w:left="5760" w:hanging="360"/>
      </w:pPr>
    </w:lvl>
    <w:lvl w:ilvl="8" w:tplc="9D9266C4">
      <w:start w:val="1"/>
      <w:numFmt w:val="bullet"/>
      <w:lvlText w:val="●"/>
      <w:lvlJc w:val="left"/>
      <w:pPr>
        <w:ind w:left="6480" w:hanging="360"/>
      </w:pPr>
    </w:lvl>
  </w:abstractNum>
  <w:num w:numId="1" w16cid:durableId="122504603">
    <w:abstractNumId w:val="1"/>
    <w:lvlOverride w:ilvl="0">
      <w:startOverride w:val="1"/>
    </w:lvlOverride>
  </w:num>
  <w:num w:numId="2" w16cid:durableId="1887136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D3F"/>
    <w:rsid w:val="001B2D41"/>
    <w:rsid w:val="008207E1"/>
    <w:rsid w:val="00BE2D3F"/>
    <w:rsid w:val="00F41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BF7F"/>
  <w15:docId w15:val="{12672446-2526-4CFA-826A-72C77795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2026-08-11T04:05:00Z</dcterms:created>
  <dcterms:modified xsi:type="dcterms:W3CDTF">2026-08-11T04:07:00Z</dcterms:modified>
</cp:coreProperties>
</file>