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2BB75" w14:textId="77777777" w:rsidR="001B2D4E" w:rsidRDefault="00000000">
      <w:pPr>
        <w:spacing w:after="100"/>
        <w:jc w:val="center"/>
      </w:pPr>
      <w:r>
        <w:rPr>
          <w:b/>
          <w:bCs/>
          <w:color w:val="1F3864"/>
          <w:sz w:val="32"/>
          <w:szCs w:val="32"/>
        </w:rPr>
        <w:t>SIMATS ENGINEERING</w:t>
      </w:r>
    </w:p>
    <w:p w14:paraId="1DFE4701" w14:textId="77777777" w:rsidR="001B2D4E" w:rsidRDefault="00000000">
      <w:pPr>
        <w:spacing w:after="300"/>
        <w:jc w:val="center"/>
      </w:pPr>
      <w:r>
        <w:rPr>
          <w:b/>
          <w:bCs/>
          <w:color w:val="404040"/>
          <w:sz w:val="26"/>
          <w:szCs w:val="26"/>
        </w:rPr>
        <w:t>ASSESSMENT TOOL 2</w:t>
      </w:r>
    </w:p>
    <w:p w14:paraId="3EF6C07D" w14:textId="77777777" w:rsidR="001B2D4E" w:rsidRDefault="00000000">
      <w:pPr>
        <w:spacing w:after="60"/>
        <w:jc w:val="center"/>
      </w:pPr>
      <w:r>
        <w:rPr>
          <w:sz w:val="22"/>
          <w:szCs w:val="22"/>
        </w:rPr>
        <w:t>Course Code: CSA51</w:t>
      </w:r>
    </w:p>
    <w:p w14:paraId="1B434E0F" w14:textId="77777777" w:rsidR="001B2D4E" w:rsidRDefault="00000000">
      <w:pPr>
        <w:spacing w:after="60"/>
        <w:jc w:val="center"/>
      </w:pPr>
      <w:r>
        <w:rPr>
          <w:sz w:val="22"/>
          <w:szCs w:val="22"/>
        </w:rPr>
        <w:t>Course Name: Cryptography and Network Security</w:t>
      </w:r>
    </w:p>
    <w:p w14:paraId="00165657" w14:textId="77777777" w:rsidR="001B2D4E" w:rsidRDefault="00000000">
      <w:pPr>
        <w:spacing w:after="300"/>
        <w:jc w:val="center"/>
      </w:pPr>
      <w:r>
        <w:rPr>
          <w:i/>
          <w:iCs/>
        </w:rPr>
        <w:t>Course Outcome Covered: CO4 - Implement best security practices for IP, email, and web service using PGP, S/MIME for enhancing email Security (BL3, BL6)</w:t>
      </w:r>
    </w:p>
    <w:p w14:paraId="73FB069E" w14:textId="77777777" w:rsidR="001B2D4E" w:rsidRDefault="00000000">
      <w:pPr>
        <w:spacing w:before="400" w:after="120"/>
      </w:pPr>
      <w:r>
        <w:rPr>
          <w:b/>
          <w:bCs/>
          <w:color w:val="1F3864"/>
          <w:sz w:val="24"/>
          <w:szCs w:val="24"/>
        </w:rPr>
        <w:t>Annexure A - Industry Problem-Solving Task</w:t>
      </w:r>
    </w:p>
    <w:p w14:paraId="0039D264" w14:textId="77777777" w:rsidR="001B2D4E" w:rsidRDefault="00000000">
      <w:pPr>
        <w:spacing w:after="80"/>
      </w:pPr>
      <w:r>
        <w:rPr>
          <w:b/>
          <w:bCs/>
          <w:sz w:val="22"/>
          <w:szCs w:val="22"/>
        </w:rPr>
        <w:t>Code of Conduct</w:t>
      </w:r>
    </w:p>
    <w:p w14:paraId="4548F250" w14:textId="54020141" w:rsidR="001B2D4E" w:rsidRDefault="00000000">
      <w:pPr>
        <w:spacing w:after="160"/>
        <w:jc w:val="both"/>
      </w:pPr>
      <w:r>
        <w:rPr>
          <w:sz w:val="22"/>
          <w:szCs w:val="22"/>
        </w:rPr>
        <w:t xml:space="preserve">I </w:t>
      </w:r>
      <w:r w:rsidR="007F123E">
        <w:rPr>
          <w:sz w:val="22"/>
          <w:szCs w:val="22"/>
        </w:rPr>
        <w:t>M. Mokshith Reddy</w:t>
      </w:r>
      <w:r>
        <w:rPr>
          <w:sz w:val="22"/>
          <w:szCs w:val="22"/>
        </w:rPr>
        <w:t xml:space="preserve"> (</w:t>
      </w:r>
      <w:r w:rsidR="007F123E">
        <w:rPr>
          <w:sz w:val="22"/>
          <w:szCs w:val="22"/>
        </w:rPr>
        <w:t>192372373</w:t>
      </w:r>
      <w:r>
        <w:rPr>
          <w:sz w:val="22"/>
          <w:szCs w:val="22"/>
        </w:rPr>
        <w:t>) certify that this submission is my original work and that I have adhered to the guidelines specified for this assessment. I understand that any violation of academic integrity rules will result in disciplinary action.</w:t>
      </w:r>
    </w:p>
    <w:p w14:paraId="1A84B272" w14:textId="338A1E9C" w:rsidR="001B2D4E" w:rsidRDefault="00000000">
      <w:pPr>
        <w:spacing w:before="200" w:after="400"/>
      </w:pPr>
      <w:r>
        <w:rPr>
          <w:sz w:val="22"/>
          <w:szCs w:val="22"/>
        </w:rPr>
        <w:t xml:space="preserve">Signature of the student: </w:t>
      </w:r>
      <w:r w:rsidR="007F123E">
        <w:rPr>
          <w:sz w:val="22"/>
          <w:szCs w:val="22"/>
        </w:rPr>
        <w:t>M. Mokshith Reddy</w:t>
      </w:r>
    </w:p>
    <w:p w14:paraId="6FBE76EF" w14:textId="77777777" w:rsidR="001B2D4E" w:rsidRDefault="00000000">
      <w:pPr>
        <w:spacing w:before="100" w:after="100"/>
      </w:pPr>
      <w:r>
        <w:rPr>
          <w:b/>
          <w:bCs/>
          <w:sz w:val="22"/>
          <w:szCs w:val="22"/>
        </w:rPr>
        <w:t>Questions attempted for this submission:</w:t>
      </w:r>
    </w:p>
    <w:p w14:paraId="78E59F83" w14:textId="77777777" w:rsidR="001B2D4E" w:rsidRDefault="00000000">
      <w:pPr>
        <w:pStyle w:val="ListParagraph"/>
        <w:numPr>
          <w:ilvl w:val="0"/>
          <w:numId w:val="1"/>
        </w:numPr>
        <w:spacing w:after="60"/>
      </w:pPr>
      <w:r>
        <w:rPr>
          <w:sz w:val="22"/>
          <w:szCs w:val="22"/>
        </w:rPr>
        <w:t>Question 1 - IPSec AH/ESP configuration for a multinational enterprise's branch-office communication.</w:t>
      </w:r>
    </w:p>
    <w:p w14:paraId="1C256BFD" w14:textId="77777777" w:rsidR="001B2D4E" w:rsidRDefault="00000000">
      <w:pPr>
        <w:pStyle w:val="ListParagraph"/>
        <w:numPr>
          <w:ilvl w:val="0"/>
          <w:numId w:val="1"/>
        </w:numPr>
        <w:spacing w:after="60"/>
      </w:pPr>
      <w:r>
        <w:rPr>
          <w:sz w:val="22"/>
          <w:szCs w:val="22"/>
        </w:rPr>
        <w:t>Question 3 - PGP vs S/MIME evaluation and recommendation for a financial services company's secure email.</w:t>
      </w:r>
    </w:p>
    <w:p w14:paraId="62AC8513" w14:textId="77777777" w:rsidR="001B2D4E" w:rsidRDefault="00000000">
      <w:r>
        <w:br w:type="page"/>
      </w:r>
    </w:p>
    <w:p w14:paraId="0F7A24A3" w14:textId="77777777" w:rsidR="001B2D4E" w:rsidRDefault="00000000">
      <w:pPr>
        <w:pStyle w:val="Heading1"/>
        <w:spacing w:after="160"/>
      </w:pPr>
      <w:r>
        <w:rPr>
          <w:b/>
          <w:bCs/>
          <w:color w:val="1F3864"/>
        </w:rPr>
        <w:lastRenderedPageBreak/>
        <w:t>Question 1: IPSec Configuration for Enterprise Branch Communication</w:t>
      </w:r>
    </w:p>
    <w:p w14:paraId="5BDC48EB" w14:textId="77777777" w:rsidR="001B2D4E" w:rsidRDefault="00000000">
      <w:pPr>
        <w:spacing w:after="160"/>
        <w:jc w:val="both"/>
      </w:pPr>
      <w:r>
        <w:rPr>
          <w:sz w:val="22"/>
          <w:szCs w:val="22"/>
        </w:rPr>
        <w:t xml:space="preserve">Scenario: A multinational enterprise is deploying IPSec to secure communication between its branch offices over the public internet. This section </w:t>
      </w:r>
      <w:proofErr w:type="spellStart"/>
      <w:r>
        <w:rPr>
          <w:sz w:val="22"/>
          <w:szCs w:val="22"/>
        </w:rPr>
        <w:t>analyzes</w:t>
      </w:r>
      <w:proofErr w:type="spellEnd"/>
      <w:r>
        <w:rPr>
          <w:sz w:val="22"/>
          <w:szCs w:val="22"/>
        </w:rPr>
        <w:t xml:space="preserve"> how Authentication Header (AH) and Encapsulating Security Payload (ESP) should be configured to ensure both integrity and confidentiality across different types of inter-branch traffic.</w:t>
      </w:r>
    </w:p>
    <w:p w14:paraId="2CE6590E" w14:textId="77777777" w:rsidR="001B2D4E" w:rsidRDefault="00000000">
      <w:pPr>
        <w:pStyle w:val="Heading2"/>
        <w:spacing w:before="260" w:after="120"/>
      </w:pPr>
      <w:r>
        <w:rPr>
          <w:b/>
          <w:bCs/>
          <w:color w:val="1F3864"/>
        </w:rPr>
        <w:t>Problem Understanding</w:t>
      </w:r>
    </w:p>
    <w:p w14:paraId="1BF34754" w14:textId="77777777" w:rsidR="001B2D4E" w:rsidRDefault="00000000">
      <w:pPr>
        <w:spacing w:after="160"/>
        <w:jc w:val="both"/>
      </w:pPr>
      <w:r>
        <w:rPr>
          <w:sz w:val="22"/>
          <w:szCs w:val="22"/>
        </w:rPr>
        <w:t>Branch offices connected over the public internet face two distinct risks: passive eavesdropping (loss of confidentiality) and active tampering or spoofing (loss of integrity/authenticity). Not all traffic carries the same sensitivity or performance requirements - financial data synchronization demands strict confidentiality, while routing control traffic between gateways mainly needs to be trusted as unmodified and genuinely originated. A single blanket policy (e.g. "encrypt everything with AH+ESP") would be both wasteful of processing capacity and, in the case of AH, would break as soon as any NAT device sits along the path. The design therefore needs traffic classification, correct protocol-to-mode mapping, and an explicit trade-off analysis.</w:t>
      </w:r>
    </w:p>
    <w:p w14:paraId="5F0421CD" w14:textId="77777777" w:rsidR="001B2D4E" w:rsidRDefault="00000000">
      <w:pPr>
        <w:spacing w:before="200" w:after="100"/>
      </w:pPr>
      <w:r>
        <w:rPr>
          <w:b/>
          <w:bCs/>
          <w:color w:val="404040"/>
          <w:sz w:val="22"/>
          <w:szCs w:val="22"/>
        </w:rPr>
        <w:t>Task A: Identify which traffic requires AH, ESP, or both</w:t>
      </w:r>
    </w:p>
    <w:p w14:paraId="3C91AFD5" w14:textId="77777777" w:rsidR="001B2D4E" w:rsidRDefault="00000000">
      <w:pPr>
        <w:spacing w:after="160"/>
        <w:jc w:val="both"/>
      </w:pPr>
      <w:r>
        <w:rPr>
          <w:sz w:val="22"/>
          <w:szCs w:val="22"/>
        </w:rPr>
        <w:t>Traffic was classified by sensitivity (does content disclosure cause harm?) and by integrity criticality (does undetected tampering cause harm?). The resulting mapping is summarized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350"/>
        <w:gridCol w:w="1400"/>
        <w:gridCol w:w="3000"/>
      </w:tblGrid>
      <w:tr w:rsidR="001B2D4E" w14:paraId="4B19CF76"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3C13499C" w14:textId="77777777" w:rsidR="001B2D4E" w:rsidRDefault="00000000">
            <w:r>
              <w:rPr>
                <w:b/>
                <w:bCs/>
                <w:color w:val="FFFFFF"/>
              </w:rPr>
              <w:t>Traffic Type</w:t>
            </w:r>
          </w:p>
        </w:tc>
        <w:tc>
          <w:tcPr>
            <w:tcW w:w="2350" w:type="dxa"/>
            <w:shd w:val="clear" w:color="auto" w:fill="1F3864"/>
            <w:tcMar>
              <w:top w:w="80" w:type="dxa"/>
              <w:left w:w="100" w:type="dxa"/>
              <w:bottom w:w="80" w:type="dxa"/>
              <w:right w:w="100" w:type="dxa"/>
            </w:tcMar>
          </w:tcPr>
          <w:p w14:paraId="4AFBA73C" w14:textId="77777777" w:rsidR="001B2D4E" w:rsidRDefault="00000000">
            <w:r>
              <w:rPr>
                <w:b/>
                <w:bCs/>
                <w:color w:val="FFFFFF"/>
              </w:rPr>
              <w:t>Recommended Protocol</w:t>
            </w:r>
          </w:p>
        </w:tc>
        <w:tc>
          <w:tcPr>
            <w:tcW w:w="1400" w:type="dxa"/>
            <w:shd w:val="clear" w:color="auto" w:fill="1F3864"/>
            <w:tcMar>
              <w:top w:w="80" w:type="dxa"/>
              <w:left w:w="100" w:type="dxa"/>
              <w:bottom w:w="80" w:type="dxa"/>
              <w:right w:w="100" w:type="dxa"/>
            </w:tcMar>
          </w:tcPr>
          <w:p w14:paraId="334B802A" w14:textId="77777777" w:rsidR="001B2D4E" w:rsidRDefault="00000000">
            <w:r>
              <w:rPr>
                <w:b/>
                <w:bCs/>
                <w:color w:val="FFFFFF"/>
              </w:rPr>
              <w:t>Mode</w:t>
            </w:r>
          </w:p>
        </w:tc>
        <w:tc>
          <w:tcPr>
            <w:tcW w:w="3000" w:type="dxa"/>
            <w:shd w:val="clear" w:color="auto" w:fill="1F3864"/>
            <w:tcMar>
              <w:top w:w="80" w:type="dxa"/>
              <w:left w:w="100" w:type="dxa"/>
              <w:bottom w:w="80" w:type="dxa"/>
              <w:right w:w="100" w:type="dxa"/>
            </w:tcMar>
          </w:tcPr>
          <w:p w14:paraId="72809D27" w14:textId="77777777" w:rsidR="001B2D4E" w:rsidRDefault="00000000">
            <w:r>
              <w:rPr>
                <w:b/>
                <w:bCs/>
                <w:color w:val="FFFFFF"/>
              </w:rPr>
              <w:t>Reason</w:t>
            </w:r>
          </w:p>
        </w:tc>
      </w:tr>
      <w:tr w:rsidR="001B2D4E" w14:paraId="1BEFC730" w14:textId="77777777">
        <w:tblPrEx>
          <w:tblCellMar>
            <w:top w:w="0" w:type="dxa"/>
            <w:bottom w:w="0" w:type="dxa"/>
          </w:tblCellMar>
        </w:tblPrEx>
        <w:tc>
          <w:tcPr>
            <w:tcW w:w="2600" w:type="dxa"/>
            <w:tcMar>
              <w:top w:w="80" w:type="dxa"/>
              <w:left w:w="100" w:type="dxa"/>
              <w:bottom w:w="80" w:type="dxa"/>
              <w:right w:w="100" w:type="dxa"/>
            </w:tcMar>
          </w:tcPr>
          <w:p w14:paraId="3838CA18" w14:textId="77777777" w:rsidR="001B2D4E" w:rsidRDefault="00000000">
            <w:r>
              <w:rPr>
                <w:color w:val="1A1A1A"/>
              </w:rPr>
              <w:t>ERP / financial data sync between branches</w:t>
            </w:r>
          </w:p>
        </w:tc>
        <w:tc>
          <w:tcPr>
            <w:tcW w:w="2350" w:type="dxa"/>
            <w:tcMar>
              <w:top w:w="80" w:type="dxa"/>
              <w:left w:w="100" w:type="dxa"/>
              <w:bottom w:w="80" w:type="dxa"/>
              <w:right w:w="100" w:type="dxa"/>
            </w:tcMar>
          </w:tcPr>
          <w:p w14:paraId="75ADC798" w14:textId="77777777" w:rsidR="001B2D4E" w:rsidRDefault="00000000">
            <w:r>
              <w:rPr>
                <w:color w:val="1A1A1A"/>
              </w:rPr>
              <w:t>ESP (AES-256-GCM)</w:t>
            </w:r>
          </w:p>
        </w:tc>
        <w:tc>
          <w:tcPr>
            <w:tcW w:w="1400" w:type="dxa"/>
            <w:tcMar>
              <w:top w:w="80" w:type="dxa"/>
              <w:left w:w="100" w:type="dxa"/>
              <w:bottom w:w="80" w:type="dxa"/>
              <w:right w:w="100" w:type="dxa"/>
            </w:tcMar>
          </w:tcPr>
          <w:p w14:paraId="26CEF9FF" w14:textId="77777777" w:rsidR="001B2D4E" w:rsidRDefault="00000000">
            <w:r>
              <w:rPr>
                <w:color w:val="1A1A1A"/>
              </w:rPr>
              <w:t>Tunnel</w:t>
            </w:r>
          </w:p>
        </w:tc>
        <w:tc>
          <w:tcPr>
            <w:tcW w:w="3000" w:type="dxa"/>
            <w:tcMar>
              <w:top w:w="80" w:type="dxa"/>
              <w:left w:w="100" w:type="dxa"/>
              <w:bottom w:w="80" w:type="dxa"/>
              <w:right w:w="100" w:type="dxa"/>
            </w:tcMar>
          </w:tcPr>
          <w:p w14:paraId="6D597524" w14:textId="77777777" w:rsidR="001B2D4E" w:rsidRDefault="00000000">
            <w:r>
              <w:rPr>
                <w:color w:val="1A1A1A"/>
              </w:rPr>
              <w:t>Confidentiality is mandatory; tunnel mode hides internal addressing and protects the full original packet</w:t>
            </w:r>
          </w:p>
        </w:tc>
      </w:tr>
      <w:tr w:rsidR="001B2D4E" w14:paraId="56BA8F7D" w14:textId="77777777">
        <w:tblPrEx>
          <w:tblCellMar>
            <w:top w:w="0" w:type="dxa"/>
            <w:bottom w:w="0" w:type="dxa"/>
          </w:tblCellMar>
        </w:tblPrEx>
        <w:tc>
          <w:tcPr>
            <w:tcW w:w="2600" w:type="dxa"/>
            <w:tcMar>
              <w:top w:w="80" w:type="dxa"/>
              <w:left w:w="100" w:type="dxa"/>
              <w:bottom w:w="80" w:type="dxa"/>
              <w:right w:w="100" w:type="dxa"/>
            </w:tcMar>
          </w:tcPr>
          <w:p w14:paraId="58B93F7F" w14:textId="77777777" w:rsidR="001B2D4E" w:rsidRDefault="00000000">
            <w:r>
              <w:rPr>
                <w:color w:val="1A1A1A"/>
              </w:rPr>
              <w:t>Inter-router routing updates (OSPF/BGP)</w:t>
            </w:r>
          </w:p>
        </w:tc>
        <w:tc>
          <w:tcPr>
            <w:tcW w:w="2350" w:type="dxa"/>
            <w:tcMar>
              <w:top w:w="80" w:type="dxa"/>
              <w:left w:w="100" w:type="dxa"/>
              <w:bottom w:w="80" w:type="dxa"/>
              <w:right w:w="100" w:type="dxa"/>
            </w:tcMar>
          </w:tcPr>
          <w:p w14:paraId="55C5DAC7" w14:textId="77777777" w:rsidR="001B2D4E" w:rsidRDefault="00000000">
            <w:r>
              <w:rPr>
                <w:color w:val="1A1A1A"/>
              </w:rPr>
              <w:t>AH</w:t>
            </w:r>
          </w:p>
        </w:tc>
        <w:tc>
          <w:tcPr>
            <w:tcW w:w="1400" w:type="dxa"/>
            <w:tcMar>
              <w:top w:w="80" w:type="dxa"/>
              <w:left w:w="100" w:type="dxa"/>
              <w:bottom w:w="80" w:type="dxa"/>
              <w:right w:w="100" w:type="dxa"/>
            </w:tcMar>
          </w:tcPr>
          <w:p w14:paraId="2266F6DC" w14:textId="77777777" w:rsidR="001B2D4E" w:rsidRDefault="00000000">
            <w:r>
              <w:rPr>
                <w:color w:val="1A1A1A"/>
              </w:rPr>
              <w:t>Transport</w:t>
            </w:r>
          </w:p>
        </w:tc>
        <w:tc>
          <w:tcPr>
            <w:tcW w:w="3000" w:type="dxa"/>
            <w:tcMar>
              <w:top w:w="80" w:type="dxa"/>
              <w:left w:w="100" w:type="dxa"/>
              <w:bottom w:w="80" w:type="dxa"/>
              <w:right w:w="100" w:type="dxa"/>
            </w:tcMar>
          </w:tcPr>
          <w:p w14:paraId="63192558" w14:textId="77777777" w:rsidR="001B2D4E" w:rsidRDefault="00000000">
            <w:r>
              <w:rPr>
                <w:color w:val="1A1A1A"/>
              </w:rPr>
              <w:t>Only integrity and origin authentication are needed; payload is not sensitive and AH has lower overhead</w:t>
            </w:r>
          </w:p>
        </w:tc>
      </w:tr>
      <w:tr w:rsidR="001B2D4E" w14:paraId="3021CCD2" w14:textId="77777777">
        <w:tblPrEx>
          <w:tblCellMar>
            <w:top w:w="0" w:type="dxa"/>
            <w:bottom w:w="0" w:type="dxa"/>
          </w:tblCellMar>
        </w:tblPrEx>
        <w:tc>
          <w:tcPr>
            <w:tcW w:w="2600" w:type="dxa"/>
            <w:tcMar>
              <w:top w:w="80" w:type="dxa"/>
              <w:left w:w="100" w:type="dxa"/>
              <w:bottom w:w="80" w:type="dxa"/>
              <w:right w:w="100" w:type="dxa"/>
            </w:tcMar>
          </w:tcPr>
          <w:p w14:paraId="4E1F852D" w14:textId="77777777" w:rsidR="001B2D4E" w:rsidRDefault="00000000">
            <w:r>
              <w:rPr>
                <w:color w:val="1A1A1A"/>
              </w:rPr>
              <w:t>VoIP / real-time traffic</w:t>
            </w:r>
          </w:p>
        </w:tc>
        <w:tc>
          <w:tcPr>
            <w:tcW w:w="2350" w:type="dxa"/>
            <w:tcMar>
              <w:top w:w="80" w:type="dxa"/>
              <w:left w:w="100" w:type="dxa"/>
              <w:bottom w:w="80" w:type="dxa"/>
              <w:right w:w="100" w:type="dxa"/>
            </w:tcMar>
          </w:tcPr>
          <w:p w14:paraId="2A44F63A" w14:textId="77777777" w:rsidR="001B2D4E" w:rsidRDefault="00000000">
            <w:r>
              <w:rPr>
                <w:color w:val="1A1A1A"/>
              </w:rPr>
              <w:t>ESP (lightweight cipher, no extra AH)</w:t>
            </w:r>
          </w:p>
        </w:tc>
        <w:tc>
          <w:tcPr>
            <w:tcW w:w="1400" w:type="dxa"/>
            <w:tcMar>
              <w:top w:w="80" w:type="dxa"/>
              <w:left w:w="100" w:type="dxa"/>
              <w:bottom w:w="80" w:type="dxa"/>
              <w:right w:w="100" w:type="dxa"/>
            </w:tcMar>
          </w:tcPr>
          <w:p w14:paraId="32A6D19C" w14:textId="77777777" w:rsidR="001B2D4E" w:rsidRDefault="00000000">
            <w:r>
              <w:rPr>
                <w:color w:val="1A1A1A"/>
              </w:rPr>
              <w:t>Transport</w:t>
            </w:r>
          </w:p>
        </w:tc>
        <w:tc>
          <w:tcPr>
            <w:tcW w:w="3000" w:type="dxa"/>
            <w:tcMar>
              <w:top w:w="80" w:type="dxa"/>
              <w:left w:w="100" w:type="dxa"/>
              <w:bottom w:w="80" w:type="dxa"/>
              <w:right w:w="100" w:type="dxa"/>
            </w:tcMar>
          </w:tcPr>
          <w:p w14:paraId="44C40C89" w14:textId="77777777" w:rsidR="001B2D4E" w:rsidRDefault="00000000">
            <w:r>
              <w:rPr>
                <w:color w:val="1A1A1A"/>
              </w:rPr>
              <w:t>Confidentiality needed but latency-sensitive; skipping AH avoids extra processing delay</w:t>
            </w:r>
          </w:p>
        </w:tc>
      </w:tr>
      <w:tr w:rsidR="001B2D4E" w14:paraId="18F8FC4F" w14:textId="77777777">
        <w:tblPrEx>
          <w:tblCellMar>
            <w:top w:w="0" w:type="dxa"/>
            <w:bottom w:w="0" w:type="dxa"/>
          </w:tblCellMar>
        </w:tblPrEx>
        <w:tc>
          <w:tcPr>
            <w:tcW w:w="2600" w:type="dxa"/>
            <w:tcMar>
              <w:top w:w="80" w:type="dxa"/>
              <w:left w:w="100" w:type="dxa"/>
              <w:bottom w:w="80" w:type="dxa"/>
              <w:right w:w="100" w:type="dxa"/>
            </w:tcMar>
          </w:tcPr>
          <w:p w14:paraId="1BBB6118" w14:textId="77777777" w:rsidR="001B2D4E" w:rsidRDefault="00000000">
            <w:r>
              <w:rPr>
                <w:color w:val="1A1A1A"/>
              </w:rPr>
              <w:t>Remote administrative access to a specific server</w:t>
            </w:r>
          </w:p>
        </w:tc>
        <w:tc>
          <w:tcPr>
            <w:tcW w:w="2350" w:type="dxa"/>
            <w:tcMar>
              <w:top w:w="80" w:type="dxa"/>
              <w:left w:w="100" w:type="dxa"/>
              <w:bottom w:w="80" w:type="dxa"/>
              <w:right w:w="100" w:type="dxa"/>
            </w:tcMar>
          </w:tcPr>
          <w:p w14:paraId="7E889029" w14:textId="77777777" w:rsidR="001B2D4E" w:rsidRDefault="00000000">
            <w:r>
              <w:rPr>
                <w:color w:val="1A1A1A"/>
              </w:rPr>
              <w:t>ESP with authentication (ESP-auth)</w:t>
            </w:r>
          </w:p>
        </w:tc>
        <w:tc>
          <w:tcPr>
            <w:tcW w:w="1400" w:type="dxa"/>
            <w:tcMar>
              <w:top w:w="80" w:type="dxa"/>
              <w:left w:w="100" w:type="dxa"/>
              <w:bottom w:w="80" w:type="dxa"/>
              <w:right w:w="100" w:type="dxa"/>
            </w:tcMar>
          </w:tcPr>
          <w:p w14:paraId="580F68CF" w14:textId="77777777" w:rsidR="001B2D4E" w:rsidRDefault="00000000">
            <w:r>
              <w:rPr>
                <w:color w:val="1A1A1A"/>
              </w:rPr>
              <w:t>Transport</w:t>
            </w:r>
          </w:p>
        </w:tc>
        <w:tc>
          <w:tcPr>
            <w:tcW w:w="3000" w:type="dxa"/>
            <w:tcMar>
              <w:top w:w="80" w:type="dxa"/>
              <w:left w:w="100" w:type="dxa"/>
              <w:bottom w:w="80" w:type="dxa"/>
              <w:right w:w="100" w:type="dxa"/>
            </w:tcMar>
          </w:tcPr>
          <w:p w14:paraId="6234A709" w14:textId="77777777" w:rsidR="001B2D4E" w:rsidRDefault="00000000">
            <w:r>
              <w:rPr>
                <w:color w:val="1A1A1A"/>
              </w:rPr>
              <w:t>Endpoints are IPSec-aware directly; combines confidentiality and integrity without tunnel overhead</w:t>
            </w:r>
          </w:p>
        </w:tc>
      </w:tr>
      <w:tr w:rsidR="001B2D4E" w14:paraId="4AE17839" w14:textId="77777777">
        <w:tblPrEx>
          <w:tblCellMar>
            <w:top w:w="0" w:type="dxa"/>
            <w:bottom w:w="0" w:type="dxa"/>
          </w:tblCellMar>
        </w:tblPrEx>
        <w:tc>
          <w:tcPr>
            <w:tcW w:w="2600" w:type="dxa"/>
            <w:tcMar>
              <w:top w:w="80" w:type="dxa"/>
              <w:left w:w="100" w:type="dxa"/>
              <w:bottom w:w="80" w:type="dxa"/>
              <w:right w:w="100" w:type="dxa"/>
            </w:tcMar>
          </w:tcPr>
          <w:p w14:paraId="22F415BA" w14:textId="77777777" w:rsidR="001B2D4E" w:rsidRDefault="00000000">
            <w:r>
              <w:rPr>
                <w:color w:val="1A1A1A"/>
              </w:rPr>
              <w:t>Regulated/compliance-critical inter-branch traffic</w:t>
            </w:r>
          </w:p>
        </w:tc>
        <w:tc>
          <w:tcPr>
            <w:tcW w:w="2350" w:type="dxa"/>
            <w:tcMar>
              <w:top w:w="80" w:type="dxa"/>
              <w:left w:w="100" w:type="dxa"/>
              <w:bottom w:w="80" w:type="dxa"/>
              <w:right w:w="100" w:type="dxa"/>
            </w:tcMar>
          </w:tcPr>
          <w:p w14:paraId="08F24ECD" w14:textId="77777777" w:rsidR="001B2D4E" w:rsidRDefault="00000000">
            <w:r>
              <w:rPr>
                <w:color w:val="1A1A1A"/>
              </w:rPr>
              <w:t>AH + ESP combined</w:t>
            </w:r>
          </w:p>
        </w:tc>
        <w:tc>
          <w:tcPr>
            <w:tcW w:w="1400" w:type="dxa"/>
            <w:tcMar>
              <w:top w:w="80" w:type="dxa"/>
              <w:left w:w="100" w:type="dxa"/>
              <w:bottom w:w="80" w:type="dxa"/>
              <w:right w:w="100" w:type="dxa"/>
            </w:tcMar>
          </w:tcPr>
          <w:p w14:paraId="52C5B3DC" w14:textId="77777777" w:rsidR="001B2D4E" w:rsidRDefault="00000000">
            <w:r>
              <w:rPr>
                <w:color w:val="1A1A1A"/>
              </w:rPr>
              <w:t>Tunnel</w:t>
            </w:r>
          </w:p>
        </w:tc>
        <w:tc>
          <w:tcPr>
            <w:tcW w:w="3000" w:type="dxa"/>
            <w:tcMar>
              <w:top w:w="80" w:type="dxa"/>
              <w:left w:w="100" w:type="dxa"/>
              <w:bottom w:w="80" w:type="dxa"/>
              <w:right w:w="100" w:type="dxa"/>
            </w:tcMar>
          </w:tcPr>
          <w:p w14:paraId="0591F144" w14:textId="77777777" w:rsidR="001B2D4E" w:rsidRDefault="00000000">
            <w:r>
              <w:rPr>
                <w:color w:val="1A1A1A"/>
              </w:rPr>
              <w:t>Highest assurance requirement: ESP confidentiality plus AH authentication of the outer header</w:t>
            </w:r>
          </w:p>
        </w:tc>
      </w:tr>
    </w:tbl>
    <w:p w14:paraId="46CDF73A" w14:textId="77777777" w:rsidR="001B2D4E" w:rsidRDefault="00000000">
      <w:pPr>
        <w:spacing w:before="200" w:after="100"/>
      </w:pPr>
      <w:r>
        <w:rPr>
          <w:b/>
          <w:bCs/>
          <w:color w:val="404040"/>
          <w:sz w:val="22"/>
          <w:szCs w:val="22"/>
        </w:rPr>
        <w:t>Task B: Design packet flow with appropriate IPSec modes (transport/tunnel)</w:t>
      </w:r>
    </w:p>
    <w:p w14:paraId="669241B6" w14:textId="77777777" w:rsidR="001B2D4E" w:rsidRDefault="00000000">
      <w:pPr>
        <w:spacing w:after="160"/>
        <w:jc w:val="both"/>
      </w:pPr>
      <w:r>
        <w:rPr>
          <w:sz w:val="22"/>
          <w:szCs w:val="22"/>
        </w:rPr>
        <w:t>Tunnel mode is used wherever a security gateway (not the end host) performs the IPSec processing on behalf of an entire internal subnet - this is the case for all branch-to-branch traffic, since it encapsulates the original packet inside a new IP header, hides internal addressing from the public internet, and protects the original header as well as the payload. Transport mode is reserved for cases where both communicating endpoints are themselves IPSec-aware (e.g. a specific management session to a specific server), since it avoids the overhead of a second IP header.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B2D4E" w14:paraId="2A1C0BAD" w14:textId="77777777">
        <w:tblPrEx>
          <w:tblCellMar>
            <w:top w:w="0" w:type="dxa"/>
            <w:bottom w:w="0" w:type="dxa"/>
          </w:tblCellMar>
        </w:tblPrEx>
        <w:tc>
          <w:tcPr>
            <w:tcW w:w="9350" w:type="dxa"/>
            <w:shd w:val="clear" w:color="auto" w:fill="F2F2F2"/>
            <w:tcMar>
              <w:top w:w="150" w:type="dxa"/>
              <w:left w:w="200" w:type="dxa"/>
              <w:bottom w:w="150" w:type="dxa"/>
              <w:right w:w="200" w:type="dxa"/>
            </w:tcMar>
          </w:tcPr>
          <w:p w14:paraId="13EFD490" w14:textId="77777777" w:rsidR="001B2D4E" w:rsidRDefault="00000000">
            <w:r>
              <w:rPr>
                <w:rFonts w:ascii="Consolas" w:eastAsia="Consolas" w:hAnsi="Consolas" w:cs="Consolas"/>
                <w:color w:val="1A1A1A"/>
                <w:sz w:val="16"/>
                <w:szCs w:val="16"/>
              </w:rPr>
              <w:t>Branch Office A (10.1.0.0/24)                 Branch Office B (10.2.0.0/24)</w:t>
            </w:r>
          </w:p>
          <w:p w14:paraId="72BA4BEF" w14:textId="77777777" w:rsidR="001B2D4E" w:rsidRDefault="00000000">
            <w:r>
              <w:rPr>
                <w:rFonts w:ascii="Consolas" w:eastAsia="Consolas" w:hAnsi="Consolas" w:cs="Consolas"/>
                <w:color w:val="1A1A1A"/>
                <w:sz w:val="16"/>
                <w:szCs w:val="16"/>
              </w:rPr>
              <w:t xml:space="preserve">    [ Internal Host ]                             [ Internal Host ]</w:t>
            </w:r>
          </w:p>
          <w:p w14:paraId="700015CB" w14:textId="77777777" w:rsidR="001B2D4E" w:rsidRDefault="00000000">
            <w:r>
              <w:rPr>
                <w:rFonts w:ascii="Consolas" w:eastAsia="Consolas" w:hAnsi="Consolas" w:cs="Consolas"/>
                <w:color w:val="1A1A1A"/>
                <w:sz w:val="16"/>
                <w:szCs w:val="16"/>
              </w:rPr>
              <w:t xml:space="preserve">          |  original IP packet                         ^</w:t>
            </w:r>
          </w:p>
          <w:p w14:paraId="4E510442" w14:textId="77777777" w:rsidR="001B2D4E" w:rsidRDefault="00000000">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src</w:t>
            </w:r>
            <w:proofErr w:type="spellEnd"/>
            <w:r>
              <w:rPr>
                <w:rFonts w:ascii="Consolas" w:eastAsia="Consolas" w:hAnsi="Consolas" w:cs="Consolas"/>
                <w:color w:val="1A1A1A"/>
                <w:sz w:val="16"/>
                <w:szCs w:val="16"/>
              </w:rPr>
              <w:t xml:space="preserve"> 10.1.x.x, </w:t>
            </w:r>
            <w:proofErr w:type="spellStart"/>
            <w:r>
              <w:rPr>
                <w:rFonts w:ascii="Consolas" w:eastAsia="Consolas" w:hAnsi="Consolas" w:cs="Consolas"/>
                <w:color w:val="1A1A1A"/>
                <w:sz w:val="16"/>
                <w:szCs w:val="16"/>
              </w:rPr>
              <w:t>dst</w:t>
            </w:r>
            <w:proofErr w:type="spellEnd"/>
            <w:r>
              <w:rPr>
                <w:rFonts w:ascii="Consolas" w:eastAsia="Consolas" w:hAnsi="Consolas" w:cs="Consolas"/>
                <w:color w:val="1A1A1A"/>
                <w:sz w:val="16"/>
                <w:szCs w:val="16"/>
              </w:rPr>
              <w:t xml:space="preserve"> 10.2.x.x)                |</w:t>
            </w:r>
          </w:p>
          <w:p w14:paraId="151D2707" w14:textId="77777777" w:rsidR="001B2D4E" w:rsidRDefault="00000000">
            <w:r>
              <w:rPr>
                <w:rFonts w:ascii="Consolas" w:eastAsia="Consolas" w:hAnsi="Consolas" w:cs="Consolas"/>
                <w:color w:val="1A1A1A"/>
                <w:sz w:val="16"/>
                <w:szCs w:val="16"/>
              </w:rPr>
              <w:t xml:space="preserve">          v                                              |</w:t>
            </w:r>
          </w:p>
          <w:p w14:paraId="1A6F0339" w14:textId="77777777" w:rsidR="001B2D4E" w:rsidRDefault="00000000">
            <w:r>
              <w:rPr>
                <w:rFonts w:ascii="Consolas" w:eastAsia="Consolas" w:hAnsi="Consolas" w:cs="Consolas"/>
                <w:color w:val="1A1A1A"/>
                <w:sz w:val="16"/>
                <w:szCs w:val="16"/>
              </w:rPr>
              <w:t xml:space="preserve">  [ Gateway A - IPSec endpoint ]           [ Gateway B - IPSec endpoint ]</w:t>
            </w:r>
          </w:p>
          <w:p w14:paraId="2FDB66B8" w14:textId="77777777" w:rsidR="001B2D4E" w:rsidRDefault="00000000">
            <w:r>
              <w:rPr>
                <w:rFonts w:ascii="Consolas" w:eastAsia="Consolas" w:hAnsi="Consolas" w:cs="Consolas"/>
                <w:color w:val="1A1A1A"/>
                <w:sz w:val="16"/>
                <w:szCs w:val="16"/>
              </w:rPr>
              <w:lastRenderedPageBreak/>
              <w:t xml:space="preserve"> </w:t>
            </w:r>
          </w:p>
          <w:p w14:paraId="0F005F7D" w14:textId="77777777" w:rsidR="001B2D4E" w:rsidRDefault="00000000">
            <w:r>
              <w:rPr>
                <w:rFonts w:ascii="Consolas" w:eastAsia="Consolas" w:hAnsi="Consolas" w:cs="Consolas"/>
                <w:color w:val="1A1A1A"/>
                <w:sz w:val="16"/>
                <w:szCs w:val="16"/>
              </w:rPr>
              <w:t xml:space="preserve">  ERP / financial / bulk data  -&gt;  ESP Tunnel Mode:</w:t>
            </w:r>
          </w:p>
          <w:p w14:paraId="1C5BEC32" w14:textId="77777777" w:rsidR="001B2D4E" w:rsidRDefault="00000000">
            <w:r>
              <w:rPr>
                <w:rFonts w:ascii="Consolas" w:eastAsia="Consolas" w:hAnsi="Consolas" w:cs="Consolas"/>
                <w:color w:val="1A1A1A"/>
                <w:sz w:val="16"/>
                <w:szCs w:val="16"/>
              </w:rPr>
              <w:t xml:space="preserve">    [ New IP </w:t>
            </w:r>
            <w:proofErr w:type="spellStart"/>
            <w:r>
              <w:rPr>
                <w:rFonts w:ascii="Consolas" w:eastAsia="Consolas" w:hAnsi="Consolas" w:cs="Consolas"/>
                <w:color w:val="1A1A1A"/>
                <w:sz w:val="16"/>
                <w:szCs w:val="16"/>
              </w:rPr>
              <w:t>Hdr</w:t>
            </w:r>
            <w:proofErr w:type="spellEnd"/>
            <w:r>
              <w:rPr>
                <w:rFonts w:ascii="Consolas" w:eastAsia="Consolas" w:hAnsi="Consolas" w:cs="Consolas"/>
                <w:color w:val="1A1A1A"/>
                <w:sz w:val="16"/>
                <w:szCs w:val="16"/>
              </w:rPr>
              <w:t xml:space="preserve"> | ESP </w:t>
            </w:r>
            <w:proofErr w:type="spellStart"/>
            <w:r>
              <w:rPr>
                <w:rFonts w:ascii="Consolas" w:eastAsia="Consolas" w:hAnsi="Consolas" w:cs="Consolas"/>
                <w:color w:val="1A1A1A"/>
                <w:sz w:val="16"/>
                <w:szCs w:val="16"/>
              </w:rPr>
              <w:t>Hdr</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Orig</w:t>
            </w:r>
            <w:proofErr w:type="spellEnd"/>
            <w:r>
              <w:rPr>
                <w:rFonts w:ascii="Consolas" w:eastAsia="Consolas" w:hAnsi="Consolas" w:cs="Consolas"/>
                <w:color w:val="1A1A1A"/>
                <w:sz w:val="16"/>
                <w:szCs w:val="16"/>
              </w:rPr>
              <w:t xml:space="preserve"> IP </w:t>
            </w:r>
            <w:proofErr w:type="spellStart"/>
            <w:r>
              <w:rPr>
                <w:rFonts w:ascii="Consolas" w:eastAsia="Consolas" w:hAnsi="Consolas" w:cs="Consolas"/>
                <w:color w:val="1A1A1A"/>
                <w:sz w:val="16"/>
                <w:szCs w:val="16"/>
              </w:rPr>
              <w:t>Hdr</w:t>
            </w:r>
            <w:proofErr w:type="spellEnd"/>
            <w:r>
              <w:rPr>
                <w:rFonts w:ascii="Consolas" w:eastAsia="Consolas" w:hAnsi="Consolas" w:cs="Consolas"/>
                <w:color w:val="1A1A1A"/>
                <w:sz w:val="16"/>
                <w:szCs w:val="16"/>
              </w:rPr>
              <w:t xml:space="preserve"> + Payload (encrypted) | ESP Trailer | ESP Auth ]</w:t>
            </w:r>
          </w:p>
          <w:p w14:paraId="0D80ECF8" w14:textId="77777777" w:rsidR="001B2D4E" w:rsidRDefault="00000000">
            <w:r>
              <w:rPr>
                <w:rFonts w:ascii="Consolas" w:eastAsia="Consolas" w:hAnsi="Consolas" w:cs="Consolas"/>
                <w:color w:val="1A1A1A"/>
                <w:sz w:val="16"/>
                <w:szCs w:val="16"/>
              </w:rPr>
              <w:t xml:space="preserve">    Gateway A =========== Public Internet (untrusted) ===========&gt; Gateway B</w:t>
            </w:r>
          </w:p>
          <w:p w14:paraId="260F9F6A" w14:textId="77777777" w:rsidR="001B2D4E" w:rsidRDefault="00000000">
            <w:r>
              <w:rPr>
                <w:rFonts w:ascii="Consolas" w:eastAsia="Consolas" w:hAnsi="Consolas" w:cs="Consolas"/>
                <w:color w:val="1A1A1A"/>
                <w:sz w:val="16"/>
                <w:szCs w:val="16"/>
              </w:rPr>
              <w:t xml:space="preserve"> </w:t>
            </w:r>
          </w:p>
          <w:p w14:paraId="40637DA0" w14:textId="77777777" w:rsidR="001B2D4E" w:rsidRDefault="00000000">
            <w:r>
              <w:rPr>
                <w:rFonts w:ascii="Consolas" w:eastAsia="Consolas" w:hAnsi="Consolas" w:cs="Consolas"/>
                <w:color w:val="1A1A1A"/>
                <w:sz w:val="16"/>
                <w:szCs w:val="16"/>
              </w:rPr>
              <w:t xml:space="preserve">  Router-to-router routing/management updates  -&gt;  AH Transport Mode:</w:t>
            </w:r>
          </w:p>
          <w:p w14:paraId="43D72DFA" w14:textId="77777777" w:rsidR="001B2D4E" w:rsidRDefault="00000000">
            <w:r>
              <w:rPr>
                <w:rFonts w:ascii="Consolas" w:eastAsia="Consolas" w:hAnsi="Consolas" w:cs="Consolas"/>
                <w:color w:val="1A1A1A"/>
                <w:sz w:val="16"/>
                <w:szCs w:val="16"/>
              </w:rPr>
              <w:t xml:space="preserve">    [ IP </w:t>
            </w:r>
            <w:proofErr w:type="spellStart"/>
            <w:r>
              <w:rPr>
                <w:rFonts w:ascii="Consolas" w:eastAsia="Consolas" w:hAnsi="Consolas" w:cs="Consolas"/>
                <w:color w:val="1A1A1A"/>
                <w:sz w:val="16"/>
                <w:szCs w:val="16"/>
              </w:rPr>
              <w:t>Hdr</w:t>
            </w:r>
            <w:proofErr w:type="spellEnd"/>
            <w:r>
              <w:rPr>
                <w:rFonts w:ascii="Consolas" w:eastAsia="Consolas" w:hAnsi="Consolas" w:cs="Consolas"/>
                <w:color w:val="1A1A1A"/>
                <w:sz w:val="16"/>
                <w:szCs w:val="16"/>
              </w:rPr>
              <w:t xml:space="preserve"> | AH </w:t>
            </w:r>
            <w:proofErr w:type="spellStart"/>
            <w:r>
              <w:rPr>
                <w:rFonts w:ascii="Consolas" w:eastAsia="Consolas" w:hAnsi="Consolas" w:cs="Consolas"/>
                <w:color w:val="1A1A1A"/>
                <w:sz w:val="16"/>
                <w:szCs w:val="16"/>
              </w:rPr>
              <w:t>Hdr</w:t>
            </w:r>
            <w:proofErr w:type="spellEnd"/>
            <w:r>
              <w:rPr>
                <w:rFonts w:ascii="Consolas" w:eastAsia="Consolas" w:hAnsi="Consolas" w:cs="Consolas"/>
                <w:color w:val="1A1A1A"/>
                <w:sz w:val="16"/>
                <w:szCs w:val="16"/>
              </w:rPr>
              <w:t xml:space="preserve"> | Payload (cleartext, integrity-protected) ]</w:t>
            </w:r>
          </w:p>
          <w:p w14:paraId="310BBB45" w14:textId="77777777" w:rsidR="001B2D4E" w:rsidRDefault="00000000">
            <w:r>
              <w:rPr>
                <w:rFonts w:ascii="Consolas" w:eastAsia="Consolas" w:hAnsi="Consolas" w:cs="Consolas"/>
                <w:color w:val="1A1A1A"/>
                <w:sz w:val="16"/>
                <w:szCs w:val="16"/>
              </w:rPr>
              <w:t xml:space="preserve">    Router A =========== Public Internet (untrusted) ===========&gt; Router B</w:t>
            </w:r>
          </w:p>
        </w:tc>
      </w:tr>
    </w:tbl>
    <w:p w14:paraId="10F8BBE0" w14:textId="77777777" w:rsidR="001B2D4E" w:rsidRDefault="00000000">
      <w:pPr>
        <w:spacing w:before="200" w:after="100"/>
      </w:pPr>
      <w:r>
        <w:rPr>
          <w:b/>
          <w:bCs/>
          <w:color w:val="404040"/>
          <w:sz w:val="22"/>
          <w:szCs w:val="22"/>
        </w:rPr>
        <w:lastRenderedPageBreak/>
        <w:t>Task C: Justify protocol selection for different data types</w:t>
      </w:r>
    </w:p>
    <w:p w14:paraId="314C338D" w14:textId="77777777" w:rsidR="001B2D4E" w:rsidRDefault="00000000">
      <w:pPr>
        <w:pStyle w:val="ListParagraph"/>
        <w:numPr>
          <w:ilvl w:val="0"/>
          <w:numId w:val="1"/>
        </w:numPr>
        <w:spacing w:after="60"/>
      </w:pPr>
      <w:r>
        <w:rPr>
          <w:sz w:val="22"/>
          <w:szCs w:val="22"/>
        </w:rPr>
        <w:t>Financial/ERP data (ESP, Tunnel, AES-256-GCM): confidentiality is the primary regulatory and business requirement; GCM mode also provides built-in integrity, so no separate AH is needed on top of it.</w:t>
      </w:r>
    </w:p>
    <w:p w14:paraId="53628462" w14:textId="77777777" w:rsidR="001B2D4E" w:rsidRDefault="00000000">
      <w:pPr>
        <w:pStyle w:val="ListParagraph"/>
        <w:numPr>
          <w:ilvl w:val="0"/>
          <w:numId w:val="1"/>
        </w:numPr>
        <w:spacing w:after="60"/>
      </w:pPr>
      <w:r>
        <w:rPr>
          <w:sz w:val="22"/>
          <w:szCs w:val="22"/>
        </w:rPr>
        <w:t>Routing/management traffic (AH, Transport): the content of routing advertisements is not secret, but a forged or altered routing update could redirect or blackhole enterprise traffic; AH authenticates the full packet (including the IP header) at lower processing cost than ESP.</w:t>
      </w:r>
    </w:p>
    <w:p w14:paraId="057D8D7B" w14:textId="77777777" w:rsidR="001B2D4E" w:rsidRDefault="00000000">
      <w:pPr>
        <w:pStyle w:val="ListParagraph"/>
        <w:numPr>
          <w:ilvl w:val="0"/>
          <w:numId w:val="1"/>
        </w:numPr>
        <w:spacing w:after="60"/>
      </w:pPr>
      <w:r>
        <w:rPr>
          <w:sz w:val="22"/>
          <w:szCs w:val="22"/>
        </w:rPr>
        <w:t>VoIP traffic (ESP, Transport, lightweight cipher): call content must stay confidential, but added latency from double processing (AH+ESP) would degrade call quality; ESP alone is sufficient and its own ICV covers integrity.</w:t>
      </w:r>
    </w:p>
    <w:p w14:paraId="3CA94E0C" w14:textId="77777777" w:rsidR="001B2D4E" w:rsidRDefault="00000000">
      <w:pPr>
        <w:pStyle w:val="ListParagraph"/>
        <w:numPr>
          <w:ilvl w:val="0"/>
          <w:numId w:val="1"/>
        </w:numPr>
        <w:spacing w:after="60"/>
      </w:pPr>
      <w:r>
        <w:rPr>
          <w:sz w:val="22"/>
          <w:szCs w:val="22"/>
        </w:rPr>
        <w:t>Regulated inter-branch traffic (AH+ESP, Tunnel): where compliance mandates authentication of the entire packet including the outer header in addition to payload confidentiality, both protocols are combined, accepting the extra overhead as a deliberate trade-off.</w:t>
      </w:r>
    </w:p>
    <w:p w14:paraId="4623FC33" w14:textId="77777777" w:rsidR="001B2D4E" w:rsidRDefault="00000000">
      <w:pPr>
        <w:spacing w:before="200" w:after="100"/>
      </w:pPr>
      <w:r>
        <w:rPr>
          <w:b/>
          <w:bCs/>
          <w:color w:val="404040"/>
          <w:sz w:val="22"/>
          <w:szCs w:val="22"/>
        </w:rPr>
        <w:t>Task D: Evaluate performance vs security trade-offs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350"/>
      </w:tblGrid>
      <w:tr w:rsidR="001B2D4E" w14:paraId="05D24E1D"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6D8F0232" w14:textId="77777777" w:rsidR="001B2D4E" w:rsidRDefault="00000000">
            <w:r>
              <w:rPr>
                <w:b/>
                <w:bCs/>
                <w:color w:val="FFFFFF"/>
              </w:rPr>
              <w:t>Factor</w:t>
            </w:r>
          </w:p>
        </w:tc>
        <w:tc>
          <w:tcPr>
            <w:tcW w:w="2400" w:type="dxa"/>
            <w:shd w:val="clear" w:color="auto" w:fill="1F3864"/>
            <w:tcMar>
              <w:top w:w="80" w:type="dxa"/>
              <w:left w:w="100" w:type="dxa"/>
              <w:bottom w:w="80" w:type="dxa"/>
              <w:right w:w="100" w:type="dxa"/>
            </w:tcMar>
          </w:tcPr>
          <w:p w14:paraId="225437EB" w14:textId="77777777" w:rsidR="001B2D4E" w:rsidRDefault="00000000">
            <w:r>
              <w:rPr>
                <w:b/>
                <w:bCs/>
                <w:color w:val="FFFFFF"/>
              </w:rPr>
              <w:t>AH</w:t>
            </w:r>
          </w:p>
        </w:tc>
        <w:tc>
          <w:tcPr>
            <w:tcW w:w="2400" w:type="dxa"/>
            <w:shd w:val="clear" w:color="auto" w:fill="1F3864"/>
            <w:tcMar>
              <w:top w:w="80" w:type="dxa"/>
              <w:left w:w="100" w:type="dxa"/>
              <w:bottom w:w="80" w:type="dxa"/>
              <w:right w:w="100" w:type="dxa"/>
            </w:tcMar>
          </w:tcPr>
          <w:p w14:paraId="13F200AD" w14:textId="77777777" w:rsidR="001B2D4E" w:rsidRDefault="00000000">
            <w:r>
              <w:rPr>
                <w:b/>
                <w:bCs/>
                <w:color w:val="FFFFFF"/>
              </w:rPr>
              <w:t>ESP</w:t>
            </w:r>
          </w:p>
        </w:tc>
        <w:tc>
          <w:tcPr>
            <w:tcW w:w="2350" w:type="dxa"/>
            <w:shd w:val="clear" w:color="auto" w:fill="1F3864"/>
            <w:tcMar>
              <w:top w:w="80" w:type="dxa"/>
              <w:left w:w="100" w:type="dxa"/>
              <w:bottom w:w="80" w:type="dxa"/>
              <w:right w:w="100" w:type="dxa"/>
            </w:tcMar>
          </w:tcPr>
          <w:p w14:paraId="46109935" w14:textId="77777777" w:rsidR="001B2D4E" w:rsidRDefault="00000000">
            <w:r>
              <w:rPr>
                <w:b/>
                <w:bCs/>
                <w:color w:val="FFFFFF"/>
              </w:rPr>
              <w:t>AH + ESP</w:t>
            </w:r>
          </w:p>
        </w:tc>
      </w:tr>
      <w:tr w:rsidR="001B2D4E" w14:paraId="36684712" w14:textId="77777777">
        <w:tblPrEx>
          <w:tblCellMar>
            <w:top w:w="0" w:type="dxa"/>
            <w:bottom w:w="0" w:type="dxa"/>
          </w:tblCellMar>
        </w:tblPrEx>
        <w:tc>
          <w:tcPr>
            <w:tcW w:w="2200" w:type="dxa"/>
            <w:tcMar>
              <w:top w:w="80" w:type="dxa"/>
              <w:left w:w="100" w:type="dxa"/>
              <w:bottom w:w="80" w:type="dxa"/>
              <w:right w:w="100" w:type="dxa"/>
            </w:tcMar>
          </w:tcPr>
          <w:p w14:paraId="700B696D" w14:textId="77777777" w:rsidR="001B2D4E" w:rsidRDefault="00000000">
            <w:r>
              <w:rPr>
                <w:color w:val="1A1A1A"/>
              </w:rPr>
              <w:t>Confidentiality</w:t>
            </w:r>
          </w:p>
        </w:tc>
        <w:tc>
          <w:tcPr>
            <w:tcW w:w="2400" w:type="dxa"/>
            <w:tcMar>
              <w:top w:w="80" w:type="dxa"/>
              <w:left w:w="100" w:type="dxa"/>
              <w:bottom w:w="80" w:type="dxa"/>
              <w:right w:w="100" w:type="dxa"/>
            </w:tcMar>
          </w:tcPr>
          <w:p w14:paraId="00D871F6" w14:textId="77777777" w:rsidR="001B2D4E" w:rsidRDefault="00000000">
            <w:r>
              <w:rPr>
                <w:color w:val="1A1A1A"/>
              </w:rPr>
              <w:t>No</w:t>
            </w:r>
          </w:p>
        </w:tc>
        <w:tc>
          <w:tcPr>
            <w:tcW w:w="2400" w:type="dxa"/>
            <w:tcMar>
              <w:top w:w="80" w:type="dxa"/>
              <w:left w:w="100" w:type="dxa"/>
              <w:bottom w:w="80" w:type="dxa"/>
              <w:right w:w="100" w:type="dxa"/>
            </w:tcMar>
          </w:tcPr>
          <w:p w14:paraId="0A98AB7C" w14:textId="77777777" w:rsidR="001B2D4E" w:rsidRDefault="00000000">
            <w:r>
              <w:rPr>
                <w:color w:val="1A1A1A"/>
              </w:rPr>
              <w:t>Yes</w:t>
            </w:r>
          </w:p>
        </w:tc>
        <w:tc>
          <w:tcPr>
            <w:tcW w:w="2350" w:type="dxa"/>
            <w:tcMar>
              <w:top w:w="80" w:type="dxa"/>
              <w:left w:w="100" w:type="dxa"/>
              <w:bottom w:w="80" w:type="dxa"/>
              <w:right w:w="100" w:type="dxa"/>
            </w:tcMar>
          </w:tcPr>
          <w:p w14:paraId="1DF7619B" w14:textId="77777777" w:rsidR="001B2D4E" w:rsidRDefault="00000000">
            <w:r>
              <w:rPr>
                <w:color w:val="1A1A1A"/>
              </w:rPr>
              <w:t>Yes</w:t>
            </w:r>
          </w:p>
        </w:tc>
      </w:tr>
      <w:tr w:rsidR="001B2D4E" w14:paraId="59FD8E09" w14:textId="77777777">
        <w:tblPrEx>
          <w:tblCellMar>
            <w:top w:w="0" w:type="dxa"/>
            <w:bottom w:w="0" w:type="dxa"/>
          </w:tblCellMar>
        </w:tblPrEx>
        <w:tc>
          <w:tcPr>
            <w:tcW w:w="2200" w:type="dxa"/>
            <w:tcMar>
              <w:top w:w="80" w:type="dxa"/>
              <w:left w:w="100" w:type="dxa"/>
              <w:bottom w:w="80" w:type="dxa"/>
              <w:right w:w="100" w:type="dxa"/>
            </w:tcMar>
          </w:tcPr>
          <w:p w14:paraId="597B51DF" w14:textId="77777777" w:rsidR="001B2D4E" w:rsidRDefault="00000000">
            <w:r>
              <w:rPr>
                <w:color w:val="1A1A1A"/>
              </w:rPr>
              <w:t>Integrity / Origin Authentication</w:t>
            </w:r>
          </w:p>
        </w:tc>
        <w:tc>
          <w:tcPr>
            <w:tcW w:w="2400" w:type="dxa"/>
            <w:tcMar>
              <w:top w:w="80" w:type="dxa"/>
              <w:left w:w="100" w:type="dxa"/>
              <w:bottom w:w="80" w:type="dxa"/>
              <w:right w:w="100" w:type="dxa"/>
            </w:tcMar>
          </w:tcPr>
          <w:p w14:paraId="6B00AF60" w14:textId="77777777" w:rsidR="001B2D4E" w:rsidRDefault="00000000">
            <w:r>
              <w:rPr>
                <w:color w:val="1A1A1A"/>
              </w:rPr>
              <w:t>Yes (whole packet incl. outer header)</w:t>
            </w:r>
          </w:p>
        </w:tc>
        <w:tc>
          <w:tcPr>
            <w:tcW w:w="2400" w:type="dxa"/>
            <w:tcMar>
              <w:top w:w="80" w:type="dxa"/>
              <w:left w:w="100" w:type="dxa"/>
              <w:bottom w:w="80" w:type="dxa"/>
              <w:right w:w="100" w:type="dxa"/>
            </w:tcMar>
          </w:tcPr>
          <w:p w14:paraId="1454EE23" w14:textId="77777777" w:rsidR="001B2D4E" w:rsidRDefault="00000000">
            <w:r>
              <w:rPr>
                <w:color w:val="1A1A1A"/>
              </w:rPr>
              <w:t>Yes (payload only, via ICV)</w:t>
            </w:r>
          </w:p>
        </w:tc>
        <w:tc>
          <w:tcPr>
            <w:tcW w:w="2350" w:type="dxa"/>
            <w:tcMar>
              <w:top w:w="80" w:type="dxa"/>
              <w:left w:w="100" w:type="dxa"/>
              <w:bottom w:w="80" w:type="dxa"/>
              <w:right w:w="100" w:type="dxa"/>
            </w:tcMar>
          </w:tcPr>
          <w:p w14:paraId="19407CB9" w14:textId="77777777" w:rsidR="001B2D4E" w:rsidRDefault="00000000">
            <w:r>
              <w:rPr>
                <w:color w:val="1A1A1A"/>
              </w:rPr>
              <w:t>Yes (strongest)</w:t>
            </w:r>
          </w:p>
        </w:tc>
      </w:tr>
      <w:tr w:rsidR="001B2D4E" w14:paraId="3DFC8349" w14:textId="77777777">
        <w:tblPrEx>
          <w:tblCellMar>
            <w:top w:w="0" w:type="dxa"/>
            <w:bottom w:w="0" w:type="dxa"/>
          </w:tblCellMar>
        </w:tblPrEx>
        <w:tc>
          <w:tcPr>
            <w:tcW w:w="2200" w:type="dxa"/>
            <w:tcMar>
              <w:top w:w="80" w:type="dxa"/>
              <w:left w:w="100" w:type="dxa"/>
              <w:bottom w:w="80" w:type="dxa"/>
              <w:right w:w="100" w:type="dxa"/>
            </w:tcMar>
          </w:tcPr>
          <w:p w14:paraId="6F3EDE63" w14:textId="77777777" w:rsidR="001B2D4E" w:rsidRDefault="00000000">
            <w:r>
              <w:rPr>
                <w:color w:val="1A1A1A"/>
              </w:rPr>
              <w:t>NAT Traversal</w:t>
            </w:r>
          </w:p>
        </w:tc>
        <w:tc>
          <w:tcPr>
            <w:tcW w:w="2400" w:type="dxa"/>
            <w:tcMar>
              <w:top w:w="80" w:type="dxa"/>
              <w:left w:w="100" w:type="dxa"/>
              <w:bottom w:w="80" w:type="dxa"/>
              <w:right w:w="100" w:type="dxa"/>
            </w:tcMar>
          </w:tcPr>
          <w:p w14:paraId="59E6641D" w14:textId="77777777" w:rsidR="001B2D4E" w:rsidRDefault="00000000">
            <w:r>
              <w:rPr>
                <w:color w:val="1A1A1A"/>
              </w:rPr>
              <w:t>Fails (breaks on address rewrite)</w:t>
            </w:r>
          </w:p>
        </w:tc>
        <w:tc>
          <w:tcPr>
            <w:tcW w:w="2400" w:type="dxa"/>
            <w:tcMar>
              <w:top w:w="80" w:type="dxa"/>
              <w:left w:w="100" w:type="dxa"/>
              <w:bottom w:w="80" w:type="dxa"/>
              <w:right w:w="100" w:type="dxa"/>
            </w:tcMar>
          </w:tcPr>
          <w:p w14:paraId="769B98F4" w14:textId="77777777" w:rsidR="001B2D4E" w:rsidRDefault="00000000">
            <w:r>
              <w:rPr>
                <w:color w:val="1A1A1A"/>
              </w:rPr>
              <w:t>Works with NAT-T (UDP 4500)</w:t>
            </w:r>
          </w:p>
        </w:tc>
        <w:tc>
          <w:tcPr>
            <w:tcW w:w="2350" w:type="dxa"/>
            <w:tcMar>
              <w:top w:w="80" w:type="dxa"/>
              <w:left w:w="100" w:type="dxa"/>
              <w:bottom w:w="80" w:type="dxa"/>
              <w:right w:w="100" w:type="dxa"/>
            </w:tcMar>
          </w:tcPr>
          <w:p w14:paraId="4A47C279" w14:textId="77777777" w:rsidR="001B2D4E" w:rsidRDefault="00000000">
            <w:r>
              <w:rPr>
                <w:color w:val="1A1A1A"/>
              </w:rPr>
              <w:t>Fails (inherits AH's limitation)</w:t>
            </w:r>
          </w:p>
        </w:tc>
      </w:tr>
      <w:tr w:rsidR="001B2D4E" w14:paraId="6B25DE05" w14:textId="77777777">
        <w:tblPrEx>
          <w:tblCellMar>
            <w:top w:w="0" w:type="dxa"/>
            <w:bottom w:w="0" w:type="dxa"/>
          </w:tblCellMar>
        </w:tblPrEx>
        <w:tc>
          <w:tcPr>
            <w:tcW w:w="2200" w:type="dxa"/>
            <w:tcMar>
              <w:top w:w="80" w:type="dxa"/>
              <w:left w:w="100" w:type="dxa"/>
              <w:bottom w:w="80" w:type="dxa"/>
              <w:right w:w="100" w:type="dxa"/>
            </w:tcMar>
          </w:tcPr>
          <w:p w14:paraId="1B454D81" w14:textId="77777777" w:rsidR="001B2D4E" w:rsidRDefault="00000000">
            <w:r>
              <w:rPr>
                <w:color w:val="1A1A1A"/>
              </w:rPr>
              <w:t>Processing Overhead</w:t>
            </w:r>
          </w:p>
        </w:tc>
        <w:tc>
          <w:tcPr>
            <w:tcW w:w="2400" w:type="dxa"/>
            <w:tcMar>
              <w:top w:w="80" w:type="dxa"/>
              <w:left w:w="100" w:type="dxa"/>
              <w:bottom w:w="80" w:type="dxa"/>
              <w:right w:w="100" w:type="dxa"/>
            </w:tcMar>
          </w:tcPr>
          <w:p w14:paraId="4CBB1A5D" w14:textId="77777777" w:rsidR="001B2D4E" w:rsidRDefault="00000000">
            <w:r>
              <w:rPr>
                <w:color w:val="1A1A1A"/>
              </w:rPr>
              <w:t>Low</w:t>
            </w:r>
          </w:p>
        </w:tc>
        <w:tc>
          <w:tcPr>
            <w:tcW w:w="2400" w:type="dxa"/>
            <w:tcMar>
              <w:top w:w="80" w:type="dxa"/>
              <w:left w:w="100" w:type="dxa"/>
              <w:bottom w:w="80" w:type="dxa"/>
              <w:right w:w="100" w:type="dxa"/>
            </w:tcMar>
          </w:tcPr>
          <w:p w14:paraId="40EF4D15" w14:textId="77777777" w:rsidR="001B2D4E" w:rsidRDefault="00000000">
            <w:r>
              <w:rPr>
                <w:color w:val="1A1A1A"/>
              </w:rPr>
              <w:t>Moderate</w:t>
            </w:r>
          </w:p>
        </w:tc>
        <w:tc>
          <w:tcPr>
            <w:tcW w:w="2350" w:type="dxa"/>
            <w:tcMar>
              <w:top w:w="80" w:type="dxa"/>
              <w:left w:w="100" w:type="dxa"/>
              <w:bottom w:w="80" w:type="dxa"/>
              <w:right w:w="100" w:type="dxa"/>
            </w:tcMar>
          </w:tcPr>
          <w:p w14:paraId="376CFCAA" w14:textId="77777777" w:rsidR="001B2D4E" w:rsidRDefault="00000000">
            <w:r>
              <w:rPr>
                <w:color w:val="1A1A1A"/>
              </w:rPr>
              <w:t>High (double processing)</w:t>
            </w:r>
          </w:p>
        </w:tc>
      </w:tr>
      <w:tr w:rsidR="001B2D4E" w14:paraId="458724D1" w14:textId="77777777">
        <w:tblPrEx>
          <w:tblCellMar>
            <w:top w:w="0" w:type="dxa"/>
            <w:bottom w:w="0" w:type="dxa"/>
          </w:tblCellMar>
        </w:tblPrEx>
        <w:tc>
          <w:tcPr>
            <w:tcW w:w="2200" w:type="dxa"/>
            <w:tcMar>
              <w:top w:w="80" w:type="dxa"/>
              <w:left w:w="100" w:type="dxa"/>
              <w:bottom w:w="80" w:type="dxa"/>
              <w:right w:w="100" w:type="dxa"/>
            </w:tcMar>
          </w:tcPr>
          <w:p w14:paraId="26C364F9" w14:textId="77777777" w:rsidR="001B2D4E" w:rsidRDefault="00000000">
            <w:r>
              <w:rPr>
                <w:color w:val="1A1A1A"/>
              </w:rPr>
              <w:t>Best Fit</w:t>
            </w:r>
          </w:p>
        </w:tc>
        <w:tc>
          <w:tcPr>
            <w:tcW w:w="2400" w:type="dxa"/>
            <w:tcMar>
              <w:top w:w="80" w:type="dxa"/>
              <w:left w:w="100" w:type="dxa"/>
              <w:bottom w:w="80" w:type="dxa"/>
              <w:right w:w="100" w:type="dxa"/>
            </w:tcMar>
          </w:tcPr>
          <w:p w14:paraId="31056160" w14:textId="77777777" w:rsidR="001B2D4E" w:rsidRDefault="00000000">
            <w:r>
              <w:rPr>
                <w:color w:val="1A1A1A"/>
              </w:rPr>
              <w:t>Trusted, non-NAT internal links</w:t>
            </w:r>
          </w:p>
        </w:tc>
        <w:tc>
          <w:tcPr>
            <w:tcW w:w="2400" w:type="dxa"/>
            <w:tcMar>
              <w:top w:w="80" w:type="dxa"/>
              <w:left w:w="100" w:type="dxa"/>
              <w:bottom w:w="80" w:type="dxa"/>
              <w:right w:w="100" w:type="dxa"/>
            </w:tcMar>
          </w:tcPr>
          <w:p w14:paraId="36756D34" w14:textId="77777777" w:rsidR="001B2D4E" w:rsidRDefault="00000000">
            <w:r>
              <w:rPr>
                <w:color w:val="1A1A1A"/>
              </w:rPr>
              <w:t>General-purpose branch-to-branch VPN</w:t>
            </w:r>
          </w:p>
        </w:tc>
        <w:tc>
          <w:tcPr>
            <w:tcW w:w="2350" w:type="dxa"/>
            <w:tcMar>
              <w:top w:w="80" w:type="dxa"/>
              <w:left w:w="100" w:type="dxa"/>
              <w:bottom w:w="80" w:type="dxa"/>
              <w:right w:w="100" w:type="dxa"/>
            </w:tcMar>
          </w:tcPr>
          <w:p w14:paraId="51EB28C0" w14:textId="77777777" w:rsidR="001B2D4E" w:rsidRDefault="00000000">
            <w:r>
              <w:rPr>
                <w:color w:val="1A1A1A"/>
              </w:rPr>
              <w:t>Highest-security, low-NAT-need paths</w:t>
            </w:r>
          </w:p>
        </w:tc>
      </w:tr>
    </w:tbl>
    <w:p w14:paraId="6C9C424F" w14:textId="77777777" w:rsidR="001B2D4E" w:rsidRDefault="00000000">
      <w:pPr>
        <w:spacing w:after="160"/>
        <w:jc w:val="both"/>
      </w:pPr>
      <w:r>
        <w:rPr>
          <w:sz w:val="22"/>
          <w:szCs w:val="22"/>
        </w:rPr>
        <w:t>The overall recommendation is to standardize on ESP in tunnel mode (with an authenticated cipher such as AES-GCM) as the default for branch-to-branch traffic, since it delivers both confidentiality and integrity in a single pass and remains compatible with NAT-T if any branch sits behind a NAT device. Pure AH is reserved for internal, non-NAT paths where only authentication is required and processing budget is tightly constrained, such as router-to-router control traffic. Combined AH+ESP is used sparingly, only where compliance explicitly requires outer-header authentication, given its doubled processing cost.</w:t>
      </w:r>
    </w:p>
    <w:p w14:paraId="41A8CF7A" w14:textId="77777777" w:rsidR="001B2D4E" w:rsidRDefault="00000000">
      <w:r>
        <w:br w:type="page"/>
      </w:r>
    </w:p>
    <w:p w14:paraId="042C620D" w14:textId="77777777" w:rsidR="001B2D4E" w:rsidRDefault="00000000">
      <w:pPr>
        <w:pStyle w:val="Heading1"/>
        <w:spacing w:after="160"/>
      </w:pPr>
      <w:r>
        <w:rPr>
          <w:b/>
          <w:bCs/>
          <w:color w:val="1F3864"/>
        </w:rPr>
        <w:lastRenderedPageBreak/>
        <w:t>Question 3: PGP vs S/MIME for Secure Financial Email</w:t>
      </w:r>
    </w:p>
    <w:p w14:paraId="35BA4153" w14:textId="77777777" w:rsidR="001B2D4E" w:rsidRDefault="00000000">
      <w:pPr>
        <w:spacing w:after="160"/>
        <w:jc w:val="both"/>
      </w:pPr>
      <w:r>
        <w:rPr>
          <w:sz w:val="22"/>
          <w:szCs w:val="22"/>
        </w:rPr>
        <w:t>Scenario: A financial services company needs to implement secure email communication for sensitive transactions. This section evaluates PGP against S/MIME on usability, scalability, and enterprise integration, and recommends a solution with a high-level implementation workflow.</w:t>
      </w:r>
    </w:p>
    <w:p w14:paraId="4568D442" w14:textId="77777777" w:rsidR="001B2D4E" w:rsidRDefault="00000000">
      <w:pPr>
        <w:pStyle w:val="Heading2"/>
        <w:spacing w:before="260" w:after="120"/>
      </w:pPr>
      <w:r>
        <w:rPr>
          <w:b/>
          <w:bCs/>
          <w:color w:val="1F3864"/>
        </w:rPr>
        <w:t>Problem Understanding</w:t>
      </w:r>
    </w:p>
    <w:p w14:paraId="61A3D046" w14:textId="77777777" w:rsidR="001B2D4E" w:rsidRDefault="00000000">
      <w:pPr>
        <w:spacing w:after="160"/>
        <w:jc w:val="both"/>
      </w:pPr>
      <w:r>
        <w:rPr>
          <w:sz w:val="22"/>
          <w:szCs w:val="22"/>
        </w:rPr>
        <w:t>Financial services organizations operate under strict regulatory obligations (e.g. SOX, PCI-DSS, GLBA) that demand auditable, centrally controllable, non-repudiable communication, along with the ability to revoke access quickly when an employee leaves or a key is compromised. The choice between PGP and S/MIME is therefore not purely a cryptographic one - both use strong asymmetric cryptography and hashing - but hinges on which trust model and management approach fits a large, non-technical, compliance-driven workforce.</w:t>
      </w:r>
    </w:p>
    <w:p w14:paraId="647A07A3" w14:textId="77777777" w:rsidR="001B2D4E" w:rsidRDefault="00000000">
      <w:pPr>
        <w:spacing w:before="200" w:after="100"/>
      </w:pPr>
      <w:r>
        <w:rPr>
          <w:b/>
          <w:bCs/>
          <w:color w:val="404040"/>
          <w:sz w:val="22"/>
          <w:szCs w:val="22"/>
        </w:rPr>
        <w:t>Task A: Compare PGP and S/MIME in real-world deployment scenarios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625"/>
        <w:gridCol w:w="3625"/>
      </w:tblGrid>
      <w:tr w:rsidR="001B2D4E" w14:paraId="6672506F" w14:textId="77777777">
        <w:tblPrEx>
          <w:tblCellMar>
            <w:top w:w="0" w:type="dxa"/>
            <w:bottom w:w="0" w:type="dxa"/>
          </w:tblCellMar>
        </w:tblPrEx>
        <w:trPr>
          <w:tblHeader/>
        </w:trPr>
        <w:tc>
          <w:tcPr>
            <w:tcW w:w="2100" w:type="dxa"/>
            <w:shd w:val="clear" w:color="auto" w:fill="1F3864"/>
            <w:tcMar>
              <w:top w:w="80" w:type="dxa"/>
              <w:left w:w="100" w:type="dxa"/>
              <w:bottom w:w="80" w:type="dxa"/>
              <w:right w:w="100" w:type="dxa"/>
            </w:tcMar>
          </w:tcPr>
          <w:p w14:paraId="3883DBDF" w14:textId="77777777" w:rsidR="001B2D4E" w:rsidRDefault="00000000">
            <w:r>
              <w:rPr>
                <w:b/>
                <w:bCs/>
                <w:color w:val="FFFFFF"/>
              </w:rPr>
              <w:t>Aspect</w:t>
            </w:r>
          </w:p>
        </w:tc>
        <w:tc>
          <w:tcPr>
            <w:tcW w:w="3625" w:type="dxa"/>
            <w:shd w:val="clear" w:color="auto" w:fill="1F3864"/>
            <w:tcMar>
              <w:top w:w="80" w:type="dxa"/>
              <w:left w:w="100" w:type="dxa"/>
              <w:bottom w:w="80" w:type="dxa"/>
              <w:right w:w="100" w:type="dxa"/>
            </w:tcMar>
          </w:tcPr>
          <w:p w14:paraId="3596C3D1" w14:textId="77777777" w:rsidR="001B2D4E" w:rsidRDefault="00000000">
            <w:r>
              <w:rPr>
                <w:b/>
                <w:bCs/>
                <w:color w:val="FFFFFF"/>
              </w:rPr>
              <w:t>PGP</w:t>
            </w:r>
          </w:p>
        </w:tc>
        <w:tc>
          <w:tcPr>
            <w:tcW w:w="3625" w:type="dxa"/>
            <w:shd w:val="clear" w:color="auto" w:fill="1F3864"/>
            <w:tcMar>
              <w:top w:w="80" w:type="dxa"/>
              <w:left w:w="100" w:type="dxa"/>
              <w:bottom w:w="80" w:type="dxa"/>
              <w:right w:w="100" w:type="dxa"/>
            </w:tcMar>
          </w:tcPr>
          <w:p w14:paraId="73E2FF8A" w14:textId="77777777" w:rsidR="001B2D4E" w:rsidRDefault="00000000">
            <w:r>
              <w:rPr>
                <w:b/>
                <w:bCs/>
                <w:color w:val="FFFFFF"/>
              </w:rPr>
              <w:t>S/MIME</w:t>
            </w:r>
          </w:p>
        </w:tc>
      </w:tr>
      <w:tr w:rsidR="001B2D4E" w14:paraId="5BE487AF" w14:textId="77777777">
        <w:tblPrEx>
          <w:tblCellMar>
            <w:top w:w="0" w:type="dxa"/>
            <w:bottom w:w="0" w:type="dxa"/>
          </w:tblCellMar>
        </w:tblPrEx>
        <w:tc>
          <w:tcPr>
            <w:tcW w:w="2100" w:type="dxa"/>
            <w:tcMar>
              <w:top w:w="80" w:type="dxa"/>
              <w:left w:w="100" w:type="dxa"/>
              <w:bottom w:w="80" w:type="dxa"/>
              <w:right w:w="100" w:type="dxa"/>
            </w:tcMar>
          </w:tcPr>
          <w:p w14:paraId="4A84A38A" w14:textId="77777777" w:rsidR="001B2D4E" w:rsidRDefault="00000000">
            <w:r>
              <w:rPr>
                <w:color w:val="1A1A1A"/>
              </w:rPr>
              <w:t>Trust model</w:t>
            </w:r>
          </w:p>
        </w:tc>
        <w:tc>
          <w:tcPr>
            <w:tcW w:w="3625" w:type="dxa"/>
            <w:tcMar>
              <w:top w:w="80" w:type="dxa"/>
              <w:left w:w="100" w:type="dxa"/>
              <w:bottom w:w="80" w:type="dxa"/>
              <w:right w:w="100" w:type="dxa"/>
            </w:tcMar>
          </w:tcPr>
          <w:p w14:paraId="5D82D094" w14:textId="77777777" w:rsidR="001B2D4E" w:rsidRDefault="00000000">
            <w:r>
              <w:rPr>
                <w:color w:val="1A1A1A"/>
              </w:rPr>
              <w:t>Web of Trust - decentralized, users vouch for each other's keys</w:t>
            </w:r>
          </w:p>
        </w:tc>
        <w:tc>
          <w:tcPr>
            <w:tcW w:w="3625" w:type="dxa"/>
            <w:tcMar>
              <w:top w:w="80" w:type="dxa"/>
              <w:left w:w="100" w:type="dxa"/>
              <w:bottom w:w="80" w:type="dxa"/>
              <w:right w:w="100" w:type="dxa"/>
            </w:tcMar>
          </w:tcPr>
          <w:p w14:paraId="7E88A9BC" w14:textId="77777777" w:rsidR="001B2D4E" w:rsidRDefault="00000000">
            <w:r>
              <w:rPr>
                <w:color w:val="1A1A1A"/>
              </w:rPr>
              <w:t>Hierarchical PKI - trust rooted in a Certificate Authority (CA)</w:t>
            </w:r>
          </w:p>
        </w:tc>
      </w:tr>
      <w:tr w:rsidR="001B2D4E" w14:paraId="282B62DC" w14:textId="77777777">
        <w:tblPrEx>
          <w:tblCellMar>
            <w:top w:w="0" w:type="dxa"/>
            <w:bottom w:w="0" w:type="dxa"/>
          </w:tblCellMar>
        </w:tblPrEx>
        <w:tc>
          <w:tcPr>
            <w:tcW w:w="2100" w:type="dxa"/>
            <w:tcMar>
              <w:top w:w="80" w:type="dxa"/>
              <w:left w:w="100" w:type="dxa"/>
              <w:bottom w:w="80" w:type="dxa"/>
              <w:right w:w="100" w:type="dxa"/>
            </w:tcMar>
          </w:tcPr>
          <w:p w14:paraId="69361E1D" w14:textId="77777777" w:rsidR="001B2D4E" w:rsidRDefault="00000000">
            <w:r>
              <w:rPr>
                <w:color w:val="1A1A1A"/>
              </w:rPr>
              <w:t>Key distribution</w:t>
            </w:r>
          </w:p>
        </w:tc>
        <w:tc>
          <w:tcPr>
            <w:tcW w:w="3625" w:type="dxa"/>
            <w:tcMar>
              <w:top w:w="80" w:type="dxa"/>
              <w:left w:w="100" w:type="dxa"/>
              <w:bottom w:w="80" w:type="dxa"/>
              <w:right w:w="100" w:type="dxa"/>
            </w:tcMar>
          </w:tcPr>
          <w:p w14:paraId="5C2E1AB2" w14:textId="77777777" w:rsidR="001B2D4E" w:rsidRDefault="00000000">
            <w:r>
              <w:rPr>
                <w:color w:val="1A1A1A"/>
              </w:rPr>
              <w:t>Manual exchange or public key servers</w:t>
            </w:r>
          </w:p>
        </w:tc>
        <w:tc>
          <w:tcPr>
            <w:tcW w:w="3625" w:type="dxa"/>
            <w:tcMar>
              <w:top w:w="80" w:type="dxa"/>
              <w:left w:w="100" w:type="dxa"/>
              <w:bottom w:w="80" w:type="dxa"/>
              <w:right w:w="100" w:type="dxa"/>
            </w:tcMar>
          </w:tcPr>
          <w:p w14:paraId="6FC30889" w14:textId="77777777" w:rsidR="001B2D4E" w:rsidRDefault="00000000">
            <w:r>
              <w:rPr>
                <w:color w:val="1A1A1A"/>
              </w:rPr>
              <w:t>X.509 certificates issued and distributed by CA, often via enterprise directory</w:t>
            </w:r>
          </w:p>
        </w:tc>
      </w:tr>
      <w:tr w:rsidR="001B2D4E" w14:paraId="3184AE7C" w14:textId="77777777">
        <w:tblPrEx>
          <w:tblCellMar>
            <w:top w:w="0" w:type="dxa"/>
            <w:bottom w:w="0" w:type="dxa"/>
          </w:tblCellMar>
        </w:tblPrEx>
        <w:tc>
          <w:tcPr>
            <w:tcW w:w="2100" w:type="dxa"/>
            <w:tcMar>
              <w:top w:w="80" w:type="dxa"/>
              <w:left w:w="100" w:type="dxa"/>
              <w:bottom w:w="80" w:type="dxa"/>
              <w:right w:w="100" w:type="dxa"/>
            </w:tcMar>
          </w:tcPr>
          <w:p w14:paraId="237C6BC3" w14:textId="77777777" w:rsidR="001B2D4E" w:rsidRDefault="00000000">
            <w:r>
              <w:rPr>
                <w:color w:val="1A1A1A"/>
              </w:rPr>
              <w:t>Usability for end users</w:t>
            </w:r>
          </w:p>
        </w:tc>
        <w:tc>
          <w:tcPr>
            <w:tcW w:w="3625" w:type="dxa"/>
            <w:tcMar>
              <w:top w:w="80" w:type="dxa"/>
              <w:left w:w="100" w:type="dxa"/>
              <w:bottom w:w="80" w:type="dxa"/>
              <w:right w:w="100" w:type="dxa"/>
            </w:tcMar>
          </w:tcPr>
          <w:p w14:paraId="773EE982" w14:textId="77777777" w:rsidR="001B2D4E" w:rsidRDefault="00000000">
            <w:r>
              <w:rPr>
                <w:color w:val="1A1A1A"/>
              </w:rPr>
              <w:t>Requires separate keyring/plugin management; steeper learning curve</w:t>
            </w:r>
          </w:p>
        </w:tc>
        <w:tc>
          <w:tcPr>
            <w:tcW w:w="3625" w:type="dxa"/>
            <w:tcMar>
              <w:top w:w="80" w:type="dxa"/>
              <w:left w:w="100" w:type="dxa"/>
              <w:bottom w:w="80" w:type="dxa"/>
              <w:right w:w="100" w:type="dxa"/>
            </w:tcMar>
          </w:tcPr>
          <w:p w14:paraId="43911FFB" w14:textId="77777777" w:rsidR="001B2D4E" w:rsidRDefault="00000000">
            <w:r>
              <w:rPr>
                <w:color w:val="1A1A1A"/>
              </w:rPr>
              <w:t>Built into mainstream enterprise clients (Outlook, Exchange); mostly transparent to the user</w:t>
            </w:r>
          </w:p>
        </w:tc>
      </w:tr>
      <w:tr w:rsidR="001B2D4E" w14:paraId="4B8708C5" w14:textId="77777777">
        <w:tblPrEx>
          <w:tblCellMar>
            <w:top w:w="0" w:type="dxa"/>
            <w:bottom w:w="0" w:type="dxa"/>
          </w:tblCellMar>
        </w:tblPrEx>
        <w:tc>
          <w:tcPr>
            <w:tcW w:w="2100" w:type="dxa"/>
            <w:tcMar>
              <w:top w:w="80" w:type="dxa"/>
              <w:left w:w="100" w:type="dxa"/>
              <w:bottom w:w="80" w:type="dxa"/>
              <w:right w:w="100" w:type="dxa"/>
            </w:tcMar>
          </w:tcPr>
          <w:p w14:paraId="4A269DC4" w14:textId="77777777" w:rsidR="001B2D4E" w:rsidRDefault="00000000">
            <w:r>
              <w:rPr>
                <w:color w:val="1A1A1A"/>
              </w:rPr>
              <w:t>Enterprise integration</w:t>
            </w:r>
          </w:p>
        </w:tc>
        <w:tc>
          <w:tcPr>
            <w:tcW w:w="3625" w:type="dxa"/>
            <w:tcMar>
              <w:top w:w="80" w:type="dxa"/>
              <w:left w:w="100" w:type="dxa"/>
              <w:bottom w:w="80" w:type="dxa"/>
              <w:right w:w="100" w:type="dxa"/>
            </w:tcMar>
          </w:tcPr>
          <w:p w14:paraId="467F566C" w14:textId="77777777" w:rsidR="001B2D4E" w:rsidRDefault="00000000">
            <w:r>
              <w:rPr>
                <w:color w:val="1A1A1A"/>
              </w:rPr>
              <w:t>Limited native support; needs third-party plugins</w:t>
            </w:r>
          </w:p>
        </w:tc>
        <w:tc>
          <w:tcPr>
            <w:tcW w:w="3625" w:type="dxa"/>
            <w:tcMar>
              <w:top w:w="80" w:type="dxa"/>
              <w:left w:w="100" w:type="dxa"/>
              <w:bottom w:w="80" w:type="dxa"/>
              <w:right w:w="100" w:type="dxa"/>
            </w:tcMar>
          </w:tcPr>
          <w:p w14:paraId="1E234E7E" w14:textId="77777777" w:rsidR="001B2D4E" w:rsidRDefault="00000000">
            <w:r>
              <w:rPr>
                <w:color w:val="1A1A1A"/>
              </w:rPr>
              <w:t>Native integration with corporate PKI, Active Directory, and mail servers</w:t>
            </w:r>
          </w:p>
        </w:tc>
      </w:tr>
      <w:tr w:rsidR="001B2D4E" w14:paraId="4DAC9555" w14:textId="77777777">
        <w:tblPrEx>
          <w:tblCellMar>
            <w:top w:w="0" w:type="dxa"/>
            <w:bottom w:w="0" w:type="dxa"/>
          </w:tblCellMar>
        </w:tblPrEx>
        <w:tc>
          <w:tcPr>
            <w:tcW w:w="2100" w:type="dxa"/>
            <w:tcMar>
              <w:top w:w="80" w:type="dxa"/>
              <w:left w:w="100" w:type="dxa"/>
              <w:bottom w:w="80" w:type="dxa"/>
              <w:right w:w="100" w:type="dxa"/>
            </w:tcMar>
          </w:tcPr>
          <w:p w14:paraId="166854F8" w14:textId="77777777" w:rsidR="001B2D4E" w:rsidRDefault="00000000">
            <w:r>
              <w:rPr>
                <w:color w:val="1A1A1A"/>
              </w:rPr>
              <w:t>Revocation</w:t>
            </w:r>
          </w:p>
        </w:tc>
        <w:tc>
          <w:tcPr>
            <w:tcW w:w="3625" w:type="dxa"/>
            <w:tcMar>
              <w:top w:w="80" w:type="dxa"/>
              <w:left w:w="100" w:type="dxa"/>
              <w:bottom w:w="80" w:type="dxa"/>
              <w:right w:w="100" w:type="dxa"/>
            </w:tcMar>
          </w:tcPr>
          <w:p w14:paraId="3B907B0C" w14:textId="77777777" w:rsidR="001B2D4E" w:rsidRDefault="00000000">
            <w:r>
              <w:rPr>
                <w:color w:val="1A1A1A"/>
              </w:rPr>
              <w:t>Key revocation certificates, often propagated slowly</w:t>
            </w:r>
          </w:p>
        </w:tc>
        <w:tc>
          <w:tcPr>
            <w:tcW w:w="3625" w:type="dxa"/>
            <w:tcMar>
              <w:top w:w="80" w:type="dxa"/>
              <w:left w:w="100" w:type="dxa"/>
              <w:bottom w:w="80" w:type="dxa"/>
              <w:right w:w="100" w:type="dxa"/>
            </w:tcMar>
          </w:tcPr>
          <w:p w14:paraId="30CD43BE" w14:textId="77777777" w:rsidR="001B2D4E" w:rsidRDefault="00000000">
            <w:r>
              <w:rPr>
                <w:color w:val="1A1A1A"/>
              </w:rPr>
              <w:t>Standardized CRL / OCSP for near real-time revocation</w:t>
            </w:r>
          </w:p>
        </w:tc>
      </w:tr>
      <w:tr w:rsidR="001B2D4E" w14:paraId="4C9F43E4" w14:textId="77777777">
        <w:tblPrEx>
          <w:tblCellMar>
            <w:top w:w="0" w:type="dxa"/>
            <w:bottom w:w="0" w:type="dxa"/>
          </w:tblCellMar>
        </w:tblPrEx>
        <w:tc>
          <w:tcPr>
            <w:tcW w:w="2100" w:type="dxa"/>
            <w:tcMar>
              <w:top w:w="80" w:type="dxa"/>
              <w:left w:w="100" w:type="dxa"/>
              <w:bottom w:w="80" w:type="dxa"/>
              <w:right w:w="100" w:type="dxa"/>
            </w:tcMar>
          </w:tcPr>
          <w:p w14:paraId="70E9B864" w14:textId="77777777" w:rsidR="001B2D4E" w:rsidRDefault="00000000">
            <w:r>
              <w:rPr>
                <w:color w:val="1A1A1A"/>
              </w:rPr>
              <w:t>Scalability</w:t>
            </w:r>
          </w:p>
        </w:tc>
        <w:tc>
          <w:tcPr>
            <w:tcW w:w="3625" w:type="dxa"/>
            <w:tcMar>
              <w:top w:w="80" w:type="dxa"/>
              <w:left w:w="100" w:type="dxa"/>
              <w:bottom w:w="80" w:type="dxa"/>
              <w:right w:w="100" w:type="dxa"/>
            </w:tcMar>
          </w:tcPr>
          <w:p w14:paraId="5153BE5A" w14:textId="77777777" w:rsidR="001B2D4E" w:rsidRDefault="00000000">
            <w:r>
              <w:rPr>
                <w:color w:val="1A1A1A"/>
              </w:rPr>
              <w:t>Difficult to scale to large, non-technical workforces</w:t>
            </w:r>
          </w:p>
        </w:tc>
        <w:tc>
          <w:tcPr>
            <w:tcW w:w="3625" w:type="dxa"/>
            <w:tcMar>
              <w:top w:w="80" w:type="dxa"/>
              <w:left w:w="100" w:type="dxa"/>
              <w:bottom w:w="80" w:type="dxa"/>
              <w:right w:w="100" w:type="dxa"/>
            </w:tcMar>
          </w:tcPr>
          <w:p w14:paraId="14BA5D70" w14:textId="77777777" w:rsidR="001B2D4E" w:rsidRDefault="00000000">
            <w:r>
              <w:rPr>
                <w:color w:val="1A1A1A"/>
              </w:rPr>
              <w:t>Scales well with automated certificate issuance tied to employee identity</w:t>
            </w:r>
          </w:p>
        </w:tc>
      </w:tr>
      <w:tr w:rsidR="001B2D4E" w14:paraId="7CC15EB6" w14:textId="77777777">
        <w:tblPrEx>
          <w:tblCellMar>
            <w:top w:w="0" w:type="dxa"/>
            <w:bottom w:w="0" w:type="dxa"/>
          </w:tblCellMar>
        </w:tblPrEx>
        <w:tc>
          <w:tcPr>
            <w:tcW w:w="2100" w:type="dxa"/>
            <w:tcMar>
              <w:top w:w="80" w:type="dxa"/>
              <w:left w:w="100" w:type="dxa"/>
              <w:bottom w:w="80" w:type="dxa"/>
              <w:right w:w="100" w:type="dxa"/>
            </w:tcMar>
          </w:tcPr>
          <w:p w14:paraId="14FC5022" w14:textId="77777777" w:rsidR="001B2D4E" w:rsidRDefault="00000000">
            <w:r>
              <w:rPr>
                <w:color w:val="1A1A1A"/>
              </w:rPr>
              <w:t>Auditability / compliance fit</w:t>
            </w:r>
          </w:p>
        </w:tc>
        <w:tc>
          <w:tcPr>
            <w:tcW w:w="3625" w:type="dxa"/>
            <w:tcMar>
              <w:top w:w="80" w:type="dxa"/>
              <w:left w:w="100" w:type="dxa"/>
              <w:bottom w:w="80" w:type="dxa"/>
              <w:right w:w="100" w:type="dxa"/>
            </w:tcMar>
          </w:tcPr>
          <w:p w14:paraId="2E9AD4B6" w14:textId="77777777" w:rsidR="001B2D4E" w:rsidRDefault="00000000">
            <w:r>
              <w:rPr>
                <w:color w:val="1A1A1A"/>
              </w:rPr>
              <w:t>Weaker centralized audit trail</w:t>
            </w:r>
          </w:p>
        </w:tc>
        <w:tc>
          <w:tcPr>
            <w:tcW w:w="3625" w:type="dxa"/>
            <w:tcMar>
              <w:top w:w="80" w:type="dxa"/>
              <w:left w:w="100" w:type="dxa"/>
              <w:bottom w:w="80" w:type="dxa"/>
              <w:right w:w="100" w:type="dxa"/>
            </w:tcMar>
          </w:tcPr>
          <w:p w14:paraId="04DF11FA" w14:textId="77777777" w:rsidR="001B2D4E" w:rsidRDefault="00000000">
            <w:r>
              <w:rPr>
                <w:color w:val="1A1A1A"/>
              </w:rPr>
              <w:t>Strong fit for regulatory audit requirements (SOX, PCI-DSS, GLBA)</w:t>
            </w:r>
          </w:p>
        </w:tc>
      </w:tr>
    </w:tbl>
    <w:p w14:paraId="215B637B" w14:textId="77777777" w:rsidR="001B2D4E" w:rsidRDefault="00000000">
      <w:pPr>
        <w:spacing w:before="200" w:after="100"/>
      </w:pPr>
      <w:r>
        <w:rPr>
          <w:b/>
          <w:bCs/>
          <w:color w:val="404040"/>
          <w:sz w:val="22"/>
          <w:szCs w:val="22"/>
        </w:rPr>
        <w:t xml:space="preserve">Task B: </w:t>
      </w:r>
      <w:proofErr w:type="spellStart"/>
      <w:r>
        <w:rPr>
          <w:b/>
          <w:bCs/>
          <w:color w:val="404040"/>
          <w:sz w:val="22"/>
          <w:szCs w:val="22"/>
        </w:rPr>
        <w:t>Analyze</w:t>
      </w:r>
      <w:proofErr w:type="spellEnd"/>
      <w:r>
        <w:rPr>
          <w:b/>
          <w:bCs/>
          <w:color w:val="404040"/>
          <w:sz w:val="22"/>
          <w:szCs w:val="22"/>
        </w:rPr>
        <w:t xml:space="preserve"> key management and trust models</w:t>
      </w:r>
    </w:p>
    <w:p w14:paraId="4A0426CC" w14:textId="77777777" w:rsidR="001B2D4E" w:rsidRDefault="00000000">
      <w:pPr>
        <w:spacing w:after="160"/>
        <w:jc w:val="both"/>
      </w:pPr>
      <w:r>
        <w:rPr>
          <w:sz w:val="22"/>
          <w:szCs w:val="22"/>
        </w:rPr>
        <w:t>PGP's Web of Trust is decentralized: any user can sign another user's public key to vouch for its authenticity, and trust is transitive and subjective, accumulated through a chain of personal endorsements. This works well among small, technically sophisticated communities but does not scale cleanly to a large enterprise, since there is no single authority to enforce policy, and revoking a compromised key relies on that revocation propagating through key servers, which can be slow and inconsistent.</w:t>
      </w:r>
    </w:p>
    <w:p w14:paraId="1C513408" w14:textId="77777777" w:rsidR="001B2D4E" w:rsidRDefault="00000000">
      <w:pPr>
        <w:spacing w:after="160"/>
        <w:jc w:val="both"/>
      </w:pPr>
      <w:r>
        <w:rPr>
          <w:sz w:val="22"/>
          <w:szCs w:val="22"/>
        </w:rPr>
        <w:t>S/MIME relies on a hierarchical Public Key Infrastructure: a trusted Certificate Authority (either an internal enterprise CA or an external commercial CA) issues X.509 certificates tied to verified employee identities, typically synchronized with the company's Active Directory. Trust reduces to a single question - does this certificate chain back to a CA the organization trusts? Revocation is standardized through Certificate Revocation Lists (CRL) or the Online Certificate Status Protocol (OCSP), giving near real-time, centrally enforced revocation when an employee leaves or a certificate is compromised.</w:t>
      </w:r>
    </w:p>
    <w:p w14:paraId="7245DB2A" w14:textId="77777777" w:rsidR="001B2D4E" w:rsidRDefault="00000000">
      <w:pPr>
        <w:spacing w:before="200" w:after="100"/>
      </w:pPr>
      <w:r>
        <w:rPr>
          <w:b/>
          <w:bCs/>
          <w:color w:val="404040"/>
          <w:sz w:val="22"/>
          <w:szCs w:val="22"/>
        </w:rPr>
        <w:t>Task C: Recommend a solution with justification</w:t>
      </w:r>
    </w:p>
    <w:p w14:paraId="7CF5C64D" w14:textId="77777777" w:rsidR="001B2D4E" w:rsidRDefault="00000000">
      <w:pPr>
        <w:spacing w:after="160"/>
        <w:jc w:val="both"/>
      </w:pPr>
      <w:r>
        <w:rPr>
          <w:sz w:val="22"/>
          <w:szCs w:val="22"/>
        </w:rPr>
        <w:t>S/MIME is recommended for this financial services company. The justification rests on three points that matter specifically in a regulated financial context: (1) centralized, auditable trust rooted in an enterprise CA aligns directly with compliance requirements for demonstrable key governance; (2) native integration with mainstream enterprise mail clients means employees sign and encrypt mail with little to no additional training, reducing the human-error risk that dominates real-world breaches; and (3) standardized, fast revocation (CRL/OCSP) closes the window of exposure when an employee departs or a key is compromised, which the PGP web-of-trust model cannot guarantee at enterprise scale.</w:t>
      </w:r>
    </w:p>
    <w:p w14:paraId="7BC57579" w14:textId="77777777" w:rsidR="001B2D4E" w:rsidRDefault="00000000">
      <w:pPr>
        <w:spacing w:before="200" w:after="100"/>
      </w:pPr>
      <w:r>
        <w:rPr>
          <w:b/>
          <w:bCs/>
          <w:color w:val="404040"/>
          <w:sz w:val="22"/>
          <w:szCs w:val="22"/>
        </w:rPr>
        <w:lastRenderedPageBreak/>
        <w:t>Task D: Design a high-level implementation workflow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1B2D4E" w14:paraId="6EECBD7D" w14:textId="77777777">
        <w:tblPrEx>
          <w:tblCellMar>
            <w:top w:w="0" w:type="dxa"/>
            <w:bottom w:w="0" w:type="dxa"/>
          </w:tblCellMar>
        </w:tblPrEx>
        <w:tc>
          <w:tcPr>
            <w:tcW w:w="9350" w:type="dxa"/>
            <w:shd w:val="clear" w:color="auto" w:fill="F2F2F2"/>
            <w:tcMar>
              <w:top w:w="150" w:type="dxa"/>
              <w:left w:w="200" w:type="dxa"/>
              <w:bottom w:w="150" w:type="dxa"/>
              <w:right w:w="200" w:type="dxa"/>
            </w:tcMar>
          </w:tcPr>
          <w:p w14:paraId="6138ACC0" w14:textId="77777777" w:rsidR="001B2D4E" w:rsidRDefault="00000000">
            <w:r>
              <w:rPr>
                <w:rFonts w:ascii="Consolas" w:eastAsia="Consolas" w:hAnsi="Consolas" w:cs="Consolas"/>
                <w:color w:val="1A1A1A"/>
                <w:sz w:val="16"/>
                <w:szCs w:val="16"/>
              </w:rPr>
              <w:t>Phase 1 - PKI Foundation</w:t>
            </w:r>
          </w:p>
          <w:p w14:paraId="56481D16" w14:textId="77777777" w:rsidR="001B2D4E" w:rsidRDefault="00000000">
            <w:r>
              <w:rPr>
                <w:rFonts w:ascii="Consolas" w:eastAsia="Consolas" w:hAnsi="Consolas" w:cs="Consolas"/>
                <w:color w:val="1A1A1A"/>
                <w:sz w:val="16"/>
                <w:szCs w:val="16"/>
              </w:rPr>
              <w:t xml:space="preserve">    Enterprise CA (internal Microsoft ADCS or trusted external CA)</w:t>
            </w:r>
          </w:p>
          <w:p w14:paraId="2790BEF1" w14:textId="77777777" w:rsidR="001B2D4E" w:rsidRDefault="00000000">
            <w:r>
              <w:rPr>
                <w:rFonts w:ascii="Consolas" w:eastAsia="Consolas" w:hAnsi="Consolas" w:cs="Consolas"/>
                <w:color w:val="1A1A1A"/>
                <w:sz w:val="16"/>
                <w:szCs w:val="16"/>
              </w:rPr>
              <w:t xml:space="preserve">        |</w:t>
            </w:r>
          </w:p>
          <w:p w14:paraId="76F9F73E" w14:textId="77777777" w:rsidR="001B2D4E" w:rsidRDefault="00000000">
            <w:r>
              <w:rPr>
                <w:rFonts w:ascii="Consolas" w:eastAsia="Consolas" w:hAnsi="Consolas" w:cs="Consolas"/>
                <w:color w:val="1A1A1A"/>
                <w:sz w:val="16"/>
                <w:szCs w:val="16"/>
              </w:rPr>
              <w:t xml:space="preserve">        v</w:t>
            </w:r>
          </w:p>
          <w:p w14:paraId="6E8F019A" w14:textId="77777777" w:rsidR="001B2D4E" w:rsidRDefault="00000000">
            <w:r>
              <w:rPr>
                <w:rFonts w:ascii="Consolas" w:eastAsia="Consolas" w:hAnsi="Consolas" w:cs="Consolas"/>
                <w:color w:val="1A1A1A"/>
                <w:sz w:val="16"/>
                <w:szCs w:val="16"/>
              </w:rPr>
              <w:t>Phase 2 - Certificate Issuance</w:t>
            </w:r>
          </w:p>
          <w:p w14:paraId="7F3D695A" w14:textId="77777777" w:rsidR="001B2D4E" w:rsidRDefault="00000000">
            <w:r>
              <w:rPr>
                <w:rFonts w:ascii="Consolas" w:eastAsia="Consolas" w:hAnsi="Consolas" w:cs="Consolas"/>
                <w:color w:val="1A1A1A"/>
                <w:sz w:val="16"/>
                <w:szCs w:val="16"/>
              </w:rPr>
              <w:t xml:space="preserve">    Employee identity (HR / Active Directory) --&gt; CA issues X.509 certificate</w:t>
            </w:r>
          </w:p>
          <w:p w14:paraId="71FF9E00" w14:textId="77777777" w:rsidR="001B2D4E" w:rsidRDefault="00000000">
            <w:r>
              <w:rPr>
                <w:rFonts w:ascii="Consolas" w:eastAsia="Consolas" w:hAnsi="Consolas" w:cs="Consolas"/>
                <w:color w:val="1A1A1A"/>
                <w:sz w:val="16"/>
                <w:szCs w:val="16"/>
              </w:rPr>
              <w:t xml:space="preserve">        |</w:t>
            </w:r>
          </w:p>
          <w:p w14:paraId="765D4D06" w14:textId="77777777" w:rsidR="001B2D4E" w:rsidRDefault="00000000">
            <w:r>
              <w:rPr>
                <w:rFonts w:ascii="Consolas" w:eastAsia="Consolas" w:hAnsi="Consolas" w:cs="Consolas"/>
                <w:color w:val="1A1A1A"/>
                <w:sz w:val="16"/>
                <w:szCs w:val="16"/>
              </w:rPr>
              <w:t xml:space="preserve">        v</w:t>
            </w:r>
          </w:p>
          <w:p w14:paraId="7460D617" w14:textId="77777777" w:rsidR="001B2D4E" w:rsidRDefault="00000000">
            <w:r>
              <w:rPr>
                <w:rFonts w:ascii="Consolas" w:eastAsia="Consolas" w:hAnsi="Consolas" w:cs="Consolas"/>
                <w:color w:val="1A1A1A"/>
                <w:sz w:val="16"/>
                <w:szCs w:val="16"/>
              </w:rPr>
              <w:t>Phase 3 - Client Configuration</w:t>
            </w:r>
          </w:p>
          <w:p w14:paraId="42021463" w14:textId="77777777" w:rsidR="001B2D4E" w:rsidRDefault="00000000">
            <w:r>
              <w:rPr>
                <w:rFonts w:ascii="Consolas" w:eastAsia="Consolas" w:hAnsi="Consolas" w:cs="Consolas"/>
                <w:color w:val="1A1A1A"/>
                <w:sz w:val="16"/>
                <w:szCs w:val="16"/>
              </w:rPr>
              <w:t xml:space="preserve">    Certificate installed in corporate mail client (Outlook/Exchange)</w:t>
            </w:r>
          </w:p>
          <w:p w14:paraId="64D4E052" w14:textId="77777777" w:rsidR="001B2D4E" w:rsidRDefault="00000000">
            <w:r>
              <w:rPr>
                <w:rFonts w:ascii="Consolas" w:eastAsia="Consolas" w:hAnsi="Consolas" w:cs="Consolas"/>
                <w:color w:val="1A1A1A"/>
                <w:sz w:val="16"/>
                <w:szCs w:val="16"/>
              </w:rPr>
              <w:t xml:space="preserve">    Policy: sign all outgoing mail by default; encrypt when recipient cert is available</w:t>
            </w:r>
          </w:p>
          <w:p w14:paraId="55AE9922" w14:textId="77777777" w:rsidR="001B2D4E" w:rsidRDefault="00000000">
            <w:r>
              <w:rPr>
                <w:rFonts w:ascii="Consolas" w:eastAsia="Consolas" w:hAnsi="Consolas" w:cs="Consolas"/>
                <w:color w:val="1A1A1A"/>
                <w:sz w:val="16"/>
                <w:szCs w:val="16"/>
              </w:rPr>
              <w:t xml:space="preserve">        |</w:t>
            </w:r>
          </w:p>
          <w:p w14:paraId="2635840C" w14:textId="77777777" w:rsidR="001B2D4E" w:rsidRDefault="00000000">
            <w:r>
              <w:rPr>
                <w:rFonts w:ascii="Consolas" w:eastAsia="Consolas" w:hAnsi="Consolas" w:cs="Consolas"/>
                <w:color w:val="1A1A1A"/>
                <w:sz w:val="16"/>
                <w:szCs w:val="16"/>
              </w:rPr>
              <w:t xml:space="preserve">        v</w:t>
            </w:r>
          </w:p>
          <w:p w14:paraId="6E1779E7" w14:textId="77777777" w:rsidR="001B2D4E" w:rsidRDefault="00000000">
            <w:r>
              <w:rPr>
                <w:rFonts w:ascii="Consolas" w:eastAsia="Consolas" w:hAnsi="Consolas" w:cs="Consolas"/>
                <w:color w:val="1A1A1A"/>
                <w:sz w:val="16"/>
                <w:szCs w:val="16"/>
              </w:rPr>
              <w:t>Phase 4 - Operational Controls</w:t>
            </w:r>
          </w:p>
          <w:p w14:paraId="15AC7FF1" w14:textId="77777777" w:rsidR="001B2D4E" w:rsidRDefault="00000000">
            <w:r>
              <w:rPr>
                <w:rFonts w:ascii="Consolas" w:eastAsia="Consolas" w:hAnsi="Consolas" w:cs="Consolas"/>
                <w:color w:val="1A1A1A"/>
                <w:sz w:val="16"/>
                <w:szCs w:val="16"/>
              </w:rPr>
              <w:t xml:space="preserve">    CRL / OCSP responder checked on every send/receive for revocation status</w:t>
            </w:r>
          </w:p>
          <w:p w14:paraId="15B4FF1E" w14:textId="77777777" w:rsidR="001B2D4E" w:rsidRDefault="00000000">
            <w:r>
              <w:rPr>
                <w:rFonts w:ascii="Consolas" w:eastAsia="Consolas" w:hAnsi="Consolas" w:cs="Consolas"/>
                <w:color w:val="1A1A1A"/>
                <w:sz w:val="16"/>
                <w:szCs w:val="16"/>
              </w:rPr>
              <w:t xml:space="preserve">    Key escrow for encryption keys (business continuity), NOT for signing keys</w:t>
            </w:r>
          </w:p>
          <w:p w14:paraId="5BABEF13" w14:textId="77777777" w:rsidR="001B2D4E" w:rsidRDefault="00000000">
            <w:r>
              <w:rPr>
                <w:rFonts w:ascii="Consolas" w:eastAsia="Consolas" w:hAnsi="Consolas" w:cs="Consolas"/>
                <w:color w:val="1A1A1A"/>
                <w:sz w:val="16"/>
                <w:szCs w:val="16"/>
              </w:rPr>
              <w:t xml:space="preserve">        |</w:t>
            </w:r>
          </w:p>
          <w:p w14:paraId="6DFF8930" w14:textId="77777777" w:rsidR="001B2D4E" w:rsidRDefault="00000000">
            <w:r>
              <w:rPr>
                <w:rFonts w:ascii="Consolas" w:eastAsia="Consolas" w:hAnsi="Consolas" w:cs="Consolas"/>
                <w:color w:val="1A1A1A"/>
                <w:sz w:val="16"/>
                <w:szCs w:val="16"/>
              </w:rPr>
              <w:t xml:space="preserve">        v</w:t>
            </w:r>
          </w:p>
          <w:p w14:paraId="7F3ED5BE" w14:textId="77777777" w:rsidR="001B2D4E" w:rsidRDefault="00000000">
            <w:r>
              <w:rPr>
                <w:rFonts w:ascii="Consolas" w:eastAsia="Consolas" w:hAnsi="Consolas" w:cs="Consolas"/>
                <w:color w:val="1A1A1A"/>
                <w:sz w:val="16"/>
                <w:szCs w:val="16"/>
              </w:rPr>
              <w:t>Phase 5 - Governance</w:t>
            </w:r>
          </w:p>
          <w:p w14:paraId="289ADC07" w14:textId="77777777" w:rsidR="001B2D4E" w:rsidRDefault="00000000">
            <w:r>
              <w:rPr>
                <w:rFonts w:ascii="Consolas" w:eastAsia="Consolas" w:hAnsi="Consolas" w:cs="Consolas"/>
                <w:color w:val="1A1A1A"/>
                <w:sz w:val="16"/>
                <w:szCs w:val="16"/>
              </w:rPr>
              <w:t xml:space="preserve">    Periodic certificate renewal, revocation on employee exit,</w:t>
            </w:r>
          </w:p>
          <w:p w14:paraId="57F7B1B6" w14:textId="77777777" w:rsidR="001B2D4E" w:rsidRDefault="00000000">
            <w:r>
              <w:rPr>
                <w:rFonts w:ascii="Consolas" w:eastAsia="Consolas" w:hAnsi="Consolas" w:cs="Consolas"/>
                <w:color w:val="1A1A1A"/>
                <w:sz w:val="16"/>
                <w:szCs w:val="16"/>
              </w:rPr>
              <w:t xml:space="preserve">    audit logging of signed/encrypted mail for compliance review,</w:t>
            </w:r>
          </w:p>
          <w:p w14:paraId="546983A9" w14:textId="77777777" w:rsidR="001B2D4E" w:rsidRDefault="00000000">
            <w:r>
              <w:rPr>
                <w:rFonts w:ascii="Consolas" w:eastAsia="Consolas" w:hAnsi="Consolas" w:cs="Consolas"/>
                <w:color w:val="1A1A1A"/>
                <w:sz w:val="16"/>
                <w:szCs w:val="16"/>
              </w:rPr>
              <w:t xml:space="preserve">    employee awareness training on certificate warnings and phishing</w:t>
            </w:r>
          </w:p>
        </w:tc>
      </w:tr>
    </w:tbl>
    <w:p w14:paraId="0B2E4F1D" w14:textId="77777777" w:rsidR="001B2D4E" w:rsidRDefault="00000000">
      <w:pPr>
        <w:spacing w:after="160"/>
        <w:jc w:val="both"/>
      </w:pPr>
      <w:r>
        <w:rPr>
          <w:sz w:val="22"/>
          <w:szCs w:val="22"/>
        </w:rPr>
        <w:t>Two governance details are worth calling out: encryption-key escrow is maintained centrally so the company can still read archived business correspondence for legal or audit purposes if an employee's certificate is lost, whereas signing keys are never escrowed, since a copied signing key would undermine non-repudiation - the very property the certificate exists to provide.</w:t>
      </w:r>
    </w:p>
    <w:p w14:paraId="0A9DB1D4" w14:textId="54C520A9" w:rsidR="001B2D4E" w:rsidRDefault="001B2D4E"/>
    <w:sectPr w:rsidR="001B2D4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026F1B"/>
    <w:multiLevelType w:val="hybridMultilevel"/>
    <w:tmpl w:val="1DD84A46"/>
    <w:lvl w:ilvl="0" w:tplc="AF10ACF8">
      <w:start w:val="1"/>
      <w:numFmt w:val="bullet"/>
      <w:lvlText w:val="●"/>
      <w:lvlJc w:val="left"/>
      <w:pPr>
        <w:ind w:left="720" w:hanging="360"/>
      </w:pPr>
    </w:lvl>
    <w:lvl w:ilvl="1" w:tplc="56E60BBC">
      <w:start w:val="1"/>
      <w:numFmt w:val="bullet"/>
      <w:lvlText w:val="○"/>
      <w:lvlJc w:val="left"/>
      <w:pPr>
        <w:ind w:left="1440" w:hanging="360"/>
      </w:pPr>
    </w:lvl>
    <w:lvl w:ilvl="2" w:tplc="8A58D528">
      <w:start w:val="1"/>
      <w:numFmt w:val="bullet"/>
      <w:lvlText w:val="■"/>
      <w:lvlJc w:val="left"/>
      <w:pPr>
        <w:ind w:left="2160" w:hanging="360"/>
      </w:pPr>
    </w:lvl>
    <w:lvl w:ilvl="3" w:tplc="20A856B8">
      <w:start w:val="1"/>
      <w:numFmt w:val="bullet"/>
      <w:lvlText w:val="●"/>
      <w:lvlJc w:val="left"/>
      <w:pPr>
        <w:ind w:left="2880" w:hanging="360"/>
      </w:pPr>
    </w:lvl>
    <w:lvl w:ilvl="4" w:tplc="68700002">
      <w:start w:val="1"/>
      <w:numFmt w:val="bullet"/>
      <w:lvlText w:val="○"/>
      <w:lvlJc w:val="left"/>
      <w:pPr>
        <w:ind w:left="3600" w:hanging="360"/>
      </w:pPr>
    </w:lvl>
    <w:lvl w:ilvl="5" w:tplc="83387796">
      <w:start w:val="1"/>
      <w:numFmt w:val="bullet"/>
      <w:lvlText w:val="■"/>
      <w:lvlJc w:val="left"/>
      <w:pPr>
        <w:ind w:left="4320" w:hanging="360"/>
      </w:pPr>
    </w:lvl>
    <w:lvl w:ilvl="6" w:tplc="2D962BD8">
      <w:start w:val="1"/>
      <w:numFmt w:val="bullet"/>
      <w:lvlText w:val="●"/>
      <w:lvlJc w:val="left"/>
      <w:pPr>
        <w:ind w:left="5040" w:hanging="360"/>
      </w:pPr>
    </w:lvl>
    <w:lvl w:ilvl="7" w:tplc="88B648A4">
      <w:start w:val="1"/>
      <w:numFmt w:val="bullet"/>
      <w:lvlText w:val="●"/>
      <w:lvlJc w:val="left"/>
      <w:pPr>
        <w:ind w:left="5760" w:hanging="360"/>
      </w:pPr>
    </w:lvl>
    <w:lvl w:ilvl="8" w:tplc="3B14FC0A">
      <w:start w:val="1"/>
      <w:numFmt w:val="bullet"/>
      <w:lvlText w:val="●"/>
      <w:lvlJc w:val="left"/>
      <w:pPr>
        <w:ind w:left="6480" w:hanging="360"/>
      </w:pPr>
    </w:lvl>
  </w:abstractNum>
  <w:num w:numId="1" w16cid:durableId="14910188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D4E"/>
    <w:rsid w:val="001B2D4E"/>
    <w:rsid w:val="007F123E"/>
    <w:rsid w:val="00C312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B1A99"/>
  <w15:docId w15:val="{5D7E0AD1-8DE8-417F-B446-C4FF4959F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1792</Words>
  <Characters>10221</Characters>
  <Application>Microsoft Office Word</Application>
  <DocSecurity>0</DocSecurity>
  <Lines>85</Lines>
  <Paragraphs>23</Paragraphs>
  <ScaleCrop>false</ScaleCrop>
  <Company/>
  <LinksUpToDate>false</LinksUpToDate>
  <CharactersWithSpaces>11990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mokshith reddy</cp:lastModifiedBy>
  <cp:revision>2</cp:revision>
  <dcterms:created xsi:type="dcterms:W3CDTF">2026-08-19T04:37:00Z</dcterms:created>
  <dcterms:modified xsi:type="dcterms:W3CDTF">2026-08-19T04:40:00Z</dcterms:modified>
</cp:coreProperties>
</file>