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BC9DD" w14:textId="77777777" w:rsidR="00F90633" w:rsidRDefault="00F90633" w:rsidP="00F90633">
      <w:pPr>
        <w:spacing w:after="100"/>
        <w:jc w:val="center"/>
      </w:pPr>
      <w:r>
        <w:rPr>
          <w:b/>
          <w:bCs/>
          <w:color w:val="1F3864"/>
          <w:sz w:val="32"/>
          <w:szCs w:val="32"/>
        </w:rPr>
        <w:t>SIMATS ENGINEERING</w:t>
      </w:r>
    </w:p>
    <w:p w14:paraId="0E0C2870" w14:textId="77777777" w:rsidR="00F90633" w:rsidRDefault="00F90633" w:rsidP="00F90633">
      <w:pPr>
        <w:spacing w:after="300"/>
        <w:jc w:val="center"/>
      </w:pPr>
      <w:r>
        <w:rPr>
          <w:b/>
          <w:bCs/>
          <w:color w:val="404040"/>
          <w:sz w:val="26"/>
          <w:szCs w:val="26"/>
        </w:rPr>
        <w:t>ASSESSMENT TOOL 2</w:t>
      </w:r>
    </w:p>
    <w:p w14:paraId="0377FBA0" w14:textId="77777777" w:rsidR="00F90633" w:rsidRDefault="00F90633" w:rsidP="00F90633">
      <w:pPr>
        <w:spacing w:after="60"/>
        <w:jc w:val="center"/>
      </w:pPr>
      <w:r>
        <w:rPr>
          <w:sz w:val="22"/>
          <w:szCs w:val="22"/>
        </w:rPr>
        <w:t>Course Code: CSA51</w:t>
      </w:r>
    </w:p>
    <w:p w14:paraId="2CFCDFAD" w14:textId="77777777" w:rsidR="00F90633" w:rsidRDefault="00F90633" w:rsidP="00F90633">
      <w:pPr>
        <w:spacing w:after="60"/>
        <w:jc w:val="center"/>
      </w:pPr>
      <w:r>
        <w:rPr>
          <w:sz w:val="22"/>
          <w:szCs w:val="22"/>
        </w:rPr>
        <w:t>Course Name: Cryptography and Network Security</w:t>
      </w:r>
    </w:p>
    <w:p w14:paraId="7C1DAC50" w14:textId="77777777" w:rsidR="00F90633" w:rsidRDefault="00F90633" w:rsidP="00F90633">
      <w:pPr>
        <w:spacing w:after="300"/>
        <w:jc w:val="center"/>
      </w:pPr>
      <w:r>
        <w:rPr>
          <w:i/>
          <w:iCs/>
        </w:rPr>
        <w:t>Course Outcome Covered: CO4 - Implement best security practices for IP, email, and web service using PGP, S/MIME for enhancing email Security (BL3, BL6)</w:t>
      </w:r>
    </w:p>
    <w:p w14:paraId="1968694F" w14:textId="77777777" w:rsidR="00F90633" w:rsidRDefault="00F90633" w:rsidP="00F90633">
      <w:pPr>
        <w:spacing w:before="400" w:after="120"/>
      </w:pPr>
      <w:r>
        <w:rPr>
          <w:b/>
          <w:bCs/>
          <w:color w:val="1F3864"/>
          <w:sz w:val="24"/>
          <w:szCs w:val="24"/>
        </w:rPr>
        <w:t>Annexure A - Industry Problem-Solving Task</w:t>
      </w:r>
    </w:p>
    <w:p w14:paraId="559CB312" w14:textId="77777777" w:rsidR="00F90633" w:rsidRDefault="00F90633" w:rsidP="00F90633">
      <w:pPr>
        <w:spacing w:after="80"/>
      </w:pPr>
      <w:r>
        <w:rPr>
          <w:b/>
          <w:bCs/>
          <w:sz w:val="22"/>
          <w:szCs w:val="22"/>
        </w:rPr>
        <w:t>Code of Conduct</w:t>
      </w:r>
    </w:p>
    <w:p w14:paraId="778E9C4B" w14:textId="77777777" w:rsidR="00F90633" w:rsidRDefault="00F90633" w:rsidP="00F90633">
      <w:pPr>
        <w:spacing w:after="160"/>
        <w:jc w:val="both"/>
      </w:pPr>
      <w:r>
        <w:rPr>
          <w:sz w:val="22"/>
          <w:szCs w:val="22"/>
        </w:rPr>
        <w:t>I M. Mokshith Reddy (192372373) certify that this submission is my original work and that I have adhered to the guidelines specified for this assessment. I understand that any violation of academic integrity rules will result in disciplinary action.</w:t>
      </w:r>
    </w:p>
    <w:p w14:paraId="350ED285" w14:textId="77777777" w:rsidR="00F90633" w:rsidRDefault="00F90633" w:rsidP="00F90633">
      <w:pPr>
        <w:spacing w:before="200" w:after="400"/>
      </w:pPr>
      <w:r>
        <w:rPr>
          <w:sz w:val="22"/>
          <w:szCs w:val="22"/>
        </w:rPr>
        <w:t>Signature of the student: M. Mokshith Reddy</w:t>
      </w:r>
    </w:p>
    <w:p w14:paraId="6C931215" w14:textId="77777777" w:rsidR="00F90633" w:rsidRDefault="00F90633">
      <w:pPr>
        <w:pStyle w:val="Heading1"/>
        <w:spacing w:before="300" w:after="150"/>
        <w:rPr>
          <w:b/>
          <w:bCs/>
          <w:color w:val="1F3864"/>
        </w:rPr>
      </w:pPr>
    </w:p>
    <w:p w14:paraId="15E4005F" w14:textId="77777777" w:rsidR="00F90633" w:rsidRDefault="00F90633">
      <w:pPr>
        <w:pStyle w:val="Heading1"/>
        <w:spacing w:before="300" w:after="150"/>
        <w:rPr>
          <w:b/>
          <w:bCs/>
          <w:color w:val="1F3864"/>
        </w:rPr>
      </w:pPr>
    </w:p>
    <w:p w14:paraId="7634BD31" w14:textId="77777777" w:rsidR="00F90633" w:rsidRDefault="00F90633">
      <w:pPr>
        <w:pStyle w:val="Heading1"/>
        <w:spacing w:before="300" w:after="150"/>
        <w:rPr>
          <w:b/>
          <w:bCs/>
          <w:color w:val="1F3864"/>
        </w:rPr>
      </w:pPr>
    </w:p>
    <w:p w14:paraId="392D2CA1" w14:textId="77777777" w:rsidR="00F90633" w:rsidRDefault="00F90633">
      <w:pPr>
        <w:pStyle w:val="Heading1"/>
        <w:spacing w:before="300" w:after="150"/>
        <w:rPr>
          <w:b/>
          <w:bCs/>
          <w:color w:val="1F3864"/>
        </w:rPr>
      </w:pPr>
    </w:p>
    <w:p w14:paraId="06A065CE" w14:textId="77777777" w:rsidR="00F90633" w:rsidRDefault="00F90633">
      <w:pPr>
        <w:pStyle w:val="Heading1"/>
        <w:spacing w:before="300" w:after="150"/>
        <w:rPr>
          <w:b/>
          <w:bCs/>
          <w:color w:val="1F3864"/>
        </w:rPr>
      </w:pPr>
    </w:p>
    <w:p w14:paraId="692D9BD9" w14:textId="77777777" w:rsidR="00F90633" w:rsidRDefault="00F90633">
      <w:pPr>
        <w:pStyle w:val="Heading1"/>
        <w:spacing w:before="300" w:after="150"/>
        <w:rPr>
          <w:b/>
          <w:bCs/>
          <w:color w:val="1F3864"/>
        </w:rPr>
      </w:pPr>
    </w:p>
    <w:p w14:paraId="1DE1797E" w14:textId="77777777" w:rsidR="00F90633" w:rsidRDefault="00F90633">
      <w:pPr>
        <w:pStyle w:val="Heading1"/>
        <w:spacing w:before="300" w:after="150"/>
        <w:rPr>
          <w:b/>
          <w:bCs/>
          <w:color w:val="1F3864"/>
        </w:rPr>
      </w:pPr>
    </w:p>
    <w:p w14:paraId="5AF05511" w14:textId="77777777" w:rsidR="00F90633" w:rsidRDefault="00F90633">
      <w:pPr>
        <w:pStyle w:val="Heading1"/>
        <w:spacing w:before="300" w:after="150"/>
        <w:rPr>
          <w:b/>
          <w:bCs/>
          <w:color w:val="1F3864"/>
        </w:rPr>
      </w:pPr>
    </w:p>
    <w:p w14:paraId="784BC0FC" w14:textId="77777777" w:rsidR="00F90633" w:rsidRDefault="00F90633">
      <w:pPr>
        <w:pStyle w:val="Heading1"/>
        <w:spacing w:before="300" w:after="150"/>
        <w:rPr>
          <w:b/>
          <w:bCs/>
          <w:color w:val="1F3864"/>
        </w:rPr>
      </w:pPr>
    </w:p>
    <w:p w14:paraId="25D76DB9" w14:textId="77777777" w:rsidR="00F90633" w:rsidRDefault="00F90633">
      <w:pPr>
        <w:pStyle w:val="Heading1"/>
        <w:spacing w:before="300" w:after="150"/>
        <w:rPr>
          <w:b/>
          <w:bCs/>
          <w:color w:val="1F3864"/>
        </w:rPr>
      </w:pPr>
    </w:p>
    <w:p w14:paraId="10811976" w14:textId="77777777" w:rsidR="00F90633" w:rsidRDefault="00F90633">
      <w:pPr>
        <w:pStyle w:val="Heading1"/>
        <w:spacing w:before="300" w:after="150"/>
        <w:rPr>
          <w:b/>
          <w:bCs/>
          <w:color w:val="1F3864"/>
        </w:rPr>
      </w:pPr>
    </w:p>
    <w:p w14:paraId="6408568F" w14:textId="77777777" w:rsidR="00F90633" w:rsidRDefault="00F90633">
      <w:pPr>
        <w:pStyle w:val="Heading1"/>
        <w:spacing w:before="300" w:after="150"/>
        <w:rPr>
          <w:b/>
          <w:bCs/>
          <w:color w:val="1F3864"/>
        </w:rPr>
      </w:pPr>
    </w:p>
    <w:p w14:paraId="6E9909D9" w14:textId="77777777" w:rsidR="00F90633" w:rsidRDefault="00F90633">
      <w:pPr>
        <w:pStyle w:val="Heading1"/>
        <w:spacing w:before="300" w:after="150"/>
        <w:rPr>
          <w:b/>
          <w:bCs/>
          <w:color w:val="1F3864"/>
        </w:rPr>
      </w:pPr>
    </w:p>
    <w:p w14:paraId="7CC27558" w14:textId="001BAFE3" w:rsidR="007C01E1" w:rsidRDefault="00000000">
      <w:pPr>
        <w:pStyle w:val="Heading1"/>
        <w:spacing w:before="300" w:after="150"/>
      </w:pPr>
      <w:r>
        <w:rPr>
          <w:b/>
          <w:bCs/>
          <w:color w:val="1F3864"/>
        </w:rPr>
        <w:lastRenderedPageBreak/>
        <w:t>Question 3</w:t>
      </w:r>
    </w:p>
    <w:p w14:paraId="4B1CA45C" w14:textId="77777777" w:rsidR="007C01E1" w:rsidRDefault="00000000">
      <w:pPr>
        <w:spacing w:after="120" w:line="276" w:lineRule="auto"/>
      </w:pPr>
      <w:r>
        <w:rPr>
          <w:rFonts w:ascii="Calibri" w:eastAsia="Calibri" w:hAnsi="Calibri" w:cs="Calibri"/>
          <w:i/>
          <w:iCs/>
          <w:sz w:val="22"/>
          <w:szCs w:val="22"/>
        </w:rPr>
        <w:t>Perform a comparative analysis of Pretty Good Privacy (PGP) and S/MIME in terms of key management, trust models, scalability, and enterprise usability. Recommend the most suitable approach for a corporate email system.</w:t>
      </w:r>
    </w:p>
    <w:p w14:paraId="24DA2CC6" w14:textId="77777777" w:rsidR="007C01E1" w:rsidRDefault="00000000">
      <w:pPr>
        <w:pStyle w:val="Heading2"/>
        <w:spacing w:before="240" w:after="120"/>
      </w:pPr>
      <w:r>
        <w:rPr>
          <w:b/>
          <w:bCs/>
          <w:color w:val="2E5395"/>
        </w:rPr>
        <w:t>1. Overview</w:t>
      </w:r>
    </w:p>
    <w:p w14:paraId="60F4691E" w14:textId="77777777" w:rsidR="007C01E1" w:rsidRDefault="00000000">
      <w:pPr>
        <w:spacing w:after="120" w:line="276" w:lineRule="auto"/>
      </w:pPr>
      <w:r>
        <w:rPr>
          <w:rFonts w:ascii="Calibri" w:eastAsia="Calibri" w:hAnsi="Calibri" w:cs="Calibri"/>
          <w:sz w:val="22"/>
          <w:szCs w:val="22"/>
        </w:rPr>
        <w:t>PGP and S/MIME are the two dominant standards for securing email content — providing confidentiality via encryption and authenticity/integrity via digital signatures. Both build on the same underlying cryptographic primitives (public-key encryption, symmetric session keys, hashing, digital signatures) but differ fundamentally in how they establish and manage trust, which drives most of their practical differences.</w:t>
      </w:r>
    </w:p>
    <w:p w14:paraId="1B717ECA" w14:textId="77777777" w:rsidR="007C01E1" w:rsidRDefault="00000000">
      <w:pPr>
        <w:pStyle w:val="ListParagraph"/>
        <w:numPr>
          <w:ilvl w:val="0"/>
          <w:numId w:val="2"/>
        </w:numPr>
        <w:spacing w:after="60"/>
      </w:pPr>
      <w:r>
        <w:rPr>
          <w:rFonts w:ascii="Calibri" w:eastAsia="Calibri" w:hAnsi="Calibri" w:cs="Calibri"/>
          <w:sz w:val="22"/>
          <w:szCs w:val="22"/>
        </w:rPr>
        <w:t>PGP (Pretty Good Privacy) was designed by Phil Zimmermann in 1991 for individual, peer-to-peer secure communication, and uses OpenPGP-format keys and a decentralized web-of-trust model.</w:t>
      </w:r>
    </w:p>
    <w:p w14:paraId="6C19CB85" w14:textId="77777777" w:rsidR="007C01E1" w:rsidRDefault="00000000">
      <w:pPr>
        <w:pStyle w:val="ListParagraph"/>
        <w:numPr>
          <w:ilvl w:val="0"/>
          <w:numId w:val="2"/>
        </w:numPr>
        <w:spacing w:after="60"/>
      </w:pPr>
      <w:r>
        <w:rPr>
          <w:rFonts w:ascii="Calibri" w:eastAsia="Calibri" w:hAnsi="Calibri" w:cs="Calibri"/>
          <w:sz w:val="22"/>
          <w:szCs w:val="22"/>
        </w:rPr>
        <w:t>S/MIME (Secure/Multipurpose Internet Mail Extensions) is built on the PKCS#7/CMS message format and X.509 digital certificates, and relies on a centralized, hierarchical Certificate Authority (CA) infrastructure — the same PKI used for TLS/HTTPS.</w:t>
      </w:r>
    </w:p>
    <w:p w14:paraId="34A199BD" w14:textId="77777777" w:rsidR="007C01E1" w:rsidRDefault="00000000">
      <w:pPr>
        <w:pStyle w:val="Heading2"/>
        <w:spacing w:before="240" w:after="120"/>
      </w:pPr>
      <w:r>
        <w:rPr>
          <w:b/>
          <w:bCs/>
          <w:color w:val="2E5395"/>
        </w:rPr>
        <w:t>2. Key Management</w:t>
      </w:r>
    </w:p>
    <w:p w14:paraId="3693BB35" w14:textId="77777777" w:rsidR="007C01E1" w:rsidRDefault="00000000">
      <w:pPr>
        <w:pStyle w:val="ListParagraph"/>
        <w:numPr>
          <w:ilvl w:val="0"/>
          <w:numId w:val="2"/>
        </w:numPr>
        <w:spacing w:after="60"/>
      </w:pPr>
      <w:r>
        <w:rPr>
          <w:rFonts w:ascii="Calibri" w:eastAsia="Calibri" w:hAnsi="Calibri" w:cs="Calibri"/>
          <w:sz w:val="22"/>
          <w:szCs w:val="22"/>
        </w:rPr>
        <w:t>PGP: Users generate their own public/private key pairs locally (e.g., via GnuPG). There is no mandatory central authority — a user's public key is distributed directly (email, keyserver, personal website) or exchanged in person. Key revocation is manual: the owner publishes a revocation certificate to keyservers and hopes contacts pick it up.</w:t>
      </w:r>
    </w:p>
    <w:p w14:paraId="5C81A809" w14:textId="77777777" w:rsidR="007C01E1" w:rsidRDefault="00000000">
      <w:pPr>
        <w:pStyle w:val="ListParagraph"/>
        <w:numPr>
          <w:ilvl w:val="0"/>
          <w:numId w:val="2"/>
        </w:numPr>
        <w:spacing w:after="60"/>
      </w:pPr>
      <w:r>
        <w:rPr>
          <w:rFonts w:ascii="Calibri" w:eastAsia="Calibri" w:hAnsi="Calibri" w:cs="Calibri"/>
          <w:sz w:val="22"/>
          <w:szCs w:val="22"/>
        </w:rPr>
        <w:t>S/MIME: Keys are issued as part of an X.509 certificate obtained from a Certificate Authority (CA), which verifies the requester's identity before issuing the certificate. Certificates carry an expiry date and can be revoked centrally via a Certificate Revocation List (CRL) or the Online Certificate Status Protocol (OCSP), giving organizations a reliable, auditable way to invalidate compromised keys.</w:t>
      </w:r>
    </w:p>
    <w:p w14:paraId="75183B8E" w14:textId="77777777" w:rsidR="007C01E1" w:rsidRDefault="00000000">
      <w:pPr>
        <w:spacing w:after="120" w:line="276" w:lineRule="auto"/>
      </w:pPr>
      <w:r>
        <w:rPr>
          <w:rFonts w:ascii="Calibri" w:eastAsia="Calibri" w:hAnsi="Calibri" w:cs="Calibri"/>
          <w:sz w:val="22"/>
          <w:szCs w:val="22"/>
        </w:rPr>
        <w:t>In short, PGP key management is user-driven and lightweight but harder to audit at scale, while S/MIME key management is CA-driven, with formal issuance and revocation processes that fit well into existing enterprise IT/security operations.</w:t>
      </w:r>
    </w:p>
    <w:p w14:paraId="3DB1B211" w14:textId="77777777" w:rsidR="007C01E1" w:rsidRDefault="00000000">
      <w:pPr>
        <w:pStyle w:val="Heading2"/>
        <w:spacing w:before="240" w:after="120"/>
      </w:pPr>
      <w:r>
        <w:rPr>
          <w:b/>
          <w:bCs/>
          <w:color w:val="2E5395"/>
        </w:rPr>
        <w:t>3. Trust Model</w:t>
      </w:r>
    </w:p>
    <w:p w14:paraId="65091D33" w14:textId="77777777" w:rsidR="007C01E1" w:rsidRDefault="00000000">
      <w:pPr>
        <w:pStyle w:val="ListParagraph"/>
        <w:numPr>
          <w:ilvl w:val="0"/>
          <w:numId w:val="2"/>
        </w:numPr>
        <w:spacing w:after="60"/>
      </w:pPr>
      <w:r>
        <w:rPr>
          <w:rFonts w:ascii="Calibri" w:eastAsia="Calibri" w:hAnsi="Calibri" w:cs="Calibri"/>
          <w:sz w:val="22"/>
          <w:szCs w:val="22"/>
        </w:rPr>
        <w:t>PGP — Web of Trust (decentralized): Any user can sign another user's public key to vouch for its authenticity. Trust is established transitively through a mesh of these signatures — 'I trust Alice, Alice has signed Bob's key, so I have some confidence in Bob's key.' There is no single authority; trust judgments are distributed across the community of users.</w:t>
      </w:r>
    </w:p>
    <w:p w14:paraId="29B2245E" w14:textId="77777777" w:rsidR="007C01E1" w:rsidRDefault="00000000">
      <w:pPr>
        <w:pStyle w:val="ListParagraph"/>
        <w:numPr>
          <w:ilvl w:val="0"/>
          <w:numId w:val="2"/>
        </w:numPr>
        <w:spacing w:after="60"/>
      </w:pPr>
      <w:r>
        <w:rPr>
          <w:rFonts w:ascii="Calibri" w:eastAsia="Calibri" w:hAnsi="Calibri" w:cs="Calibri"/>
          <w:sz w:val="22"/>
          <w:szCs w:val="22"/>
        </w:rPr>
        <w:t>S/MIME — Hierarchical PKI (centralized): Trust flows down from a small set of Root CAs, through intermediate CAs, to end-user certificates. An email client trusts a certificate simply because it chains up to a Root CA already present in the client's/OS's trusted root store — the same mechanism browsers use to trust HTTPS websites.</w:t>
      </w:r>
    </w:p>
    <w:p w14:paraId="3229E0C6" w14:textId="77777777" w:rsidR="007C01E1" w:rsidRDefault="00000000">
      <w:pPr>
        <w:spacing w:after="120" w:line="276" w:lineRule="auto"/>
      </w:pPr>
      <w:r>
        <w:rPr>
          <w:rFonts w:ascii="Calibri" w:eastAsia="Calibri" w:hAnsi="Calibri" w:cs="Calibri"/>
          <w:sz w:val="22"/>
          <w:szCs w:val="22"/>
        </w:rPr>
        <w:t>The Web of Trust scales well for informal, individual use where two people can directly vouch for each other, but has no clean mechanism for an organization to assert 'this is our employee's official key' the way a corporate CA certificate can. The PKI model, by contrast, is designed exactly for that: an enterprise CA (or a purchased commercial certificate) is an institutional statement of identity, not a personal one.</w:t>
      </w:r>
    </w:p>
    <w:p w14:paraId="0BA0CF5E" w14:textId="77777777" w:rsidR="007C01E1" w:rsidRDefault="00000000">
      <w:pPr>
        <w:pStyle w:val="Heading2"/>
        <w:spacing w:before="240" w:after="120"/>
      </w:pPr>
      <w:r>
        <w:rPr>
          <w:b/>
          <w:bCs/>
          <w:color w:val="2E5395"/>
        </w:rPr>
        <w:t>4. Scalability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3373"/>
        <w:gridCol w:w="3381"/>
      </w:tblGrid>
      <w:tr w:rsidR="007C01E1" w14:paraId="30669C34"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33400EE8" w14:textId="77777777" w:rsidR="007C01E1" w:rsidRDefault="00000000">
            <w:r>
              <w:rPr>
                <w:rFonts w:ascii="Calibri" w:eastAsia="Calibri" w:hAnsi="Calibri" w:cs="Calibri"/>
                <w:b/>
                <w:bCs/>
                <w:color w:val="FFFFFF"/>
              </w:rPr>
              <w:lastRenderedPageBreak/>
              <w:t>Factor</w:t>
            </w:r>
          </w:p>
        </w:tc>
        <w:tc>
          <w:tcPr>
            <w:tcW w:w="3400" w:type="dxa"/>
            <w:shd w:val="clear" w:color="auto" w:fill="1F3864"/>
            <w:tcMar>
              <w:top w:w="80" w:type="dxa"/>
              <w:left w:w="100" w:type="dxa"/>
              <w:bottom w:w="80" w:type="dxa"/>
              <w:right w:w="100" w:type="dxa"/>
            </w:tcMar>
          </w:tcPr>
          <w:p w14:paraId="3B88B83E" w14:textId="77777777" w:rsidR="007C01E1" w:rsidRDefault="00000000">
            <w:r>
              <w:rPr>
                <w:rFonts w:ascii="Calibri" w:eastAsia="Calibri" w:hAnsi="Calibri" w:cs="Calibri"/>
                <w:b/>
                <w:bCs/>
                <w:color w:val="FFFFFF"/>
              </w:rPr>
              <w:t>PGP</w:t>
            </w:r>
          </w:p>
        </w:tc>
        <w:tc>
          <w:tcPr>
            <w:tcW w:w="3400" w:type="dxa"/>
            <w:shd w:val="clear" w:color="auto" w:fill="1F3864"/>
            <w:tcMar>
              <w:top w:w="80" w:type="dxa"/>
              <w:left w:w="100" w:type="dxa"/>
              <w:bottom w:w="80" w:type="dxa"/>
              <w:right w:w="100" w:type="dxa"/>
            </w:tcMar>
          </w:tcPr>
          <w:p w14:paraId="0710F3D3" w14:textId="77777777" w:rsidR="007C01E1" w:rsidRDefault="00000000">
            <w:r>
              <w:rPr>
                <w:rFonts w:ascii="Calibri" w:eastAsia="Calibri" w:hAnsi="Calibri" w:cs="Calibri"/>
                <w:b/>
                <w:bCs/>
                <w:color w:val="FFFFFF"/>
              </w:rPr>
              <w:t>S/MIME</w:t>
            </w:r>
          </w:p>
        </w:tc>
      </w:tr>
      <w:tr w:rsidR="007C01E1" w14:paraId="481BD782"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6B83335B" w14:textId="77777777" w:rsidR="007C01E1" w:rsidRDefault="00000000">
            <w:r>
              <w:rPr>
                <w:rFonts w:ascii="Calibri" w:eastAsia="Calibri" w:hAnsi="Calibri" w:cs="Calibri"/>
              </w:rPr>
              <w:t>Growth to thousands of users</w:t>
            </w:r>
          </w:p>
        </w:tc>
        <w:tc>
          <w:tcPr>
            <w:tcW w:w="3400" w:type="dxa"/>
            <w:shd w:val="clear" w:color="auto" w:fill="FFFFFF"/>
            <w:tcMar>
              <w:top w:w="70" w:type="dxa"/>
              <w:left w:w="100" w:type="dxa"/>
              <w:bottom w:w="70" w:type="dxa"/>
              <w:right w:w="100" w:type="dxa"/>
            </w:tcMar>
          </w:tcPr>
          <w:p w14:paraId="23561A4E" w14:textId="77777777" w:rsidR="007C01E1" w:rsidRDefault="00000000">
            <w:r>
              <w:rPr>
                <w:rFonts w:ascii="Calibri" w:eastAsia="Calibri" w:hAnsi="Calibri" w:cs="Calibri"/>
              </w:rPr>
              <w:t>Web of trust becomes hard to manage — trust paths get long, uncertain, and manual</w:t>
            </w:r>
          </w:p>
        </w:tc>
        <w:tc>
          <w:tcPr>
            <w:tcW w:w="3400" w:type="dxa"/>
            <w:shd w:val="clear" w:color="auto" w:fill="FFFFFF"/>
            <w:tcMar>
              <w:top w:w="70" w:type="dxa"/>
              <w:left w:w="100" w:type="dxa"/>
              <w:bottom w:w="70" w:type="dxa"/>
              <w:right w:w="100" w:type="dxa"/>
            </w:tcMar>
          </w:tcPr>
          <w:p w14:paraId="393BD9B5" w14:textId="77777777" w:rsidR="007C01E1" w:rsidRDefault="00000000">
            <w:r>
              <w:rPr>
                <w:rFonts w:ascii="Calibri" w:eastAsia="Calibri" w:hAnsi="Calibri" w:cs="Calibri"/>
              </w:rPr>
              <w:t>PKI hierarchy scales naturally — new users just get a certificate issued by the existing CA chain</w:t>
            </w:r>
          </w:p>
        </w:tc>
      </w:tr>
      <w:tr w:rsidR="007C01E1" w14:paraId="22EB3DB4" w14:textId="77777777">
        <w:tblPrEx>
          <w:tblCellMar>
            <w:top w:w="0" w:type="dxa"/>
            <w:bottom w:w="0" w:type="dxa"/>
          </w:tblCellMar>
        </w:tblPrEx>
        <w:tc>
          <w:tcPr>
            <w:tcW w:w="2200" w:type="dxa"/>
            <w:shd w:val="clear" w:color="auto" w:fill="EEF2F8"/>
            <w:tcMar>
              <w:top w:w="70" w:type="dxa"/>
              <w:left w:w="100" w:type="dxa"/>
              <w:bottom w:w="70" w:type="dxa"/>
              <w:right w:w="100" w:type="dxa"/>
            </w:tcMar>
          </w:tcPr>
          <w:p w14:paraId="6F277F80" w14:textId="77777777" w:rsidR="007C01E1" w:rsidRDefault="00000000">
            <w:r>
              <w:rPr>
                <w:rFonts w:ascii="Calibri" w:eastAsia="Calibri" w:hAnsi="Calibri" w:cs="Calibri"/>
              </w:rPr>
              <w:t>Cross-organization trust</w:t>
            </w:r>
          </w:p>
        </w:tc>
        <w:tc>
          <w:tcPr>
            <w:tcW w:w="3400" w:type="dxa"/>
            <w:shd w:val="clear" w:color="auto" w:fill="EEF2F8"/>
            <w:tcMar>
              <w:top w:w="70" w:type="dxa"/>
              <w:left w:w="100" w:type="dxa"/>
              <w:bottom w:w="70" w:type="dxa"/>
              <w:right w:w="100" w:type="dxa"/>
            </w:tcMar>
          </w:tcPr>
          <w:p w14:paraId="59533335" w14:textId="77777777" w:rsidR="007C01E1" w:rsidRDefault="00000000">
            <w:r>
              <w:rPr>
                <w:rFonts w:ascii="Calibri" w:eastAsia="Calibri" w:hAnsi="Calibri" w:cs="Calibri"/>
              </w:rPr>
              <w:t>Requires ad-hoc key exchange/signing between individuals across organizations</w:t>
            </w:r>
          </w:p>
        </w:tc>
        <w:tc>
          <w:tcPr>
            <w:tcW w:w="3400" w:type="dxa"/>
            <w:shd w:val="clear" w:color="auto" w:fill="EEF2F8"/>
            <w:tcMar>
              <w:top w:w="70" w:type="dxa"/>
              <w:left w:w="100" w:type="dxa"/>
              <w:bottom w:w="70" w:type="dxa"/>
              <w:right w:w="100" w:type="dxa"/>
            </w:tcMar>
          </w:tcPr>
          <w:p w14:paraId="67E04CB2" w14:textId="77777777" w:rsidR="007C01E1" w:rsidRDefault="00000000">
            <w:r>
              <w:rPr>
                <w:rFonts w:ascii="Calibri" w:eastAsia="Calibri" w:hAnsi="Calibri" w:cs="Calibri"/>
              </w:rPr>
              <w:t>Two organizations' CAs can be cross-certified, or both can use certificates from the same trusted public CA</w:t>
            </w:r>
          </w:p>
        </w:tc>
      </w:tr>
      <w:tr w:rsidR="007C01E1" w14:paraId="4BDEC409"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35AAF197" w14:textId="77777777" w:rsidR="007C01E1" w:rsidRDefault="00000000">
            <w:r>
              <w:rPr>
                <w:rFonts w:ascii="Calibri" w:eastAsia="Calibri" w:hAnsi="Calibri" w:cs="Calibri"/>
              </w:rPr>
              <w:t>Automation/provisioning</w:t>
            </w:r>
          </w:p>
        </w:tc>
        <w:tc>
          <w:tcPr>
            <w:tcW w:w="3400" w:type="dxa"/>
            <w:shd w:val="clear" w:color="auto" w:fill="FFFFFF"/>
            <w:tcMar>
              <w:top w:w="70" w:type="dxa"/>
              <w:left w:w="100" w:type="dxa"/>
              <w:bottom w:w="70" w:type="dxa"/>
              <w:right w:w="100" w:type="dxa"/>
            </w:tcMar>
          </w:tcPr>
          <w:p w14:paraId="7A030777" w14:textId="77777777" w:rsidR="007C01E1" w:rsidRDefault="00000000">
            <w:r>
              <w:rPr>
                <w:rFonts w:ascii="Calibri" w:eastAsia="Calibri" w:hAnsi="Calibri" w:cs="Calibri"/>
              </w:rPr>
              <w:t>Largely manual — key generation, distribution, and signing are user actions</w:t>
            </w:r>
          </w:p>
        </w:tc>
        <w:tc>
          <w:tcPr>
            <w:tcW w:w="3400" w:type="dxa"/>
            <w:shd w:val="clear" w:color="auto" w:fill="FFFFFF"/>
            <w:tcMar>
              <w:top w:w="70" w:type="dxa"/>
              <w:left w:w="100" w:type="dxa"/>
              <w:bottom w:w="70" w:type="dxa"/>
              <w:right w:w="100" w:type="dxa"/>
            </w:tcMar>
          </w:tcPr>
          <w:p w14:paraId="614269B9" w14:textId="77777777" w:rsidR="007C01E1" w:rsidRDefault="00000000">
            <w:r>
              <w:rPr>
                <w:rFonts w:ascii="Calibri" w:eastAsia="Calibri" w:hAnsi="Calibri" w:cs="Calibri"/>
              </w:rPr>
              <w:t>Can be automated via enterprise certificate management systems tied to employee onboarding/offboarding</w:t>
            </w:r>
          </w:p>
        </w:tc>
      </w:tr>
      <w:tr w:rsidR="007C01E1" w14:paraId="793BFF88" w14:textId="77777777">
        <w:tblPrEx>
          <w:tblCellMar>
            <w:top w:w="0" w:type="dxa"/>
            <w:bottom w:w="0" w:type="dxa"/>
          </w:tblCellMar>
        </w:tblPrEx>
        <w:tc>
          <w:tcPr>
            <w:tcW w:w="2200" w:type="dxa"/>
            <w:shd w:val="clear" w:color="auto" w:fill="EEF2F8"/>
            <w:tcMar>
              <w:top w:w="70" w:type="dxa"/>
              <w:left w:w="100" w:type="dxa"/>
              <w:bottom w:w="70" w:type="dxa"/>
              <w:right w:w="100" w:type="dxa"/>
            </w:tcMar>
          </w:tcPr>
          <w:p w14:paraId="3C136157" w14:textId="77777777" w:rsidR="007C01E1" w:rsidRDefault="00000000">
            <w:r>
              <w:rPr>
                <w:rFonts w:ascii="Calibri" w:eastAsia="Calibri" w:hAnsi="Calibri" w:cs="Calibri"/>
              </w:rPr>
              <w:t>Revocation at scale</w:t>
            </w:r>
          </w:p>
        </w:tc>
        <w:tc>
          <w:tcPr>
            <w:tcW w:w="3400" w:type="dxa"/>
            <w:shd w:val="clear" w:color="auto" w:fill="EEF2F8"/>
            <w:tcMar>
              <w:top w:w="70" w:type="dxa"/>
              <w:left w:w="100" w:type="dxa"/>
              <w:bottom w:w="70" w:type="dxa"/>
              <w:right w:w="100" w:type="dxa"/>
            </w:tcMar>
          </w:tcPr>
          <w:p w14:paraId="4E8A18CD" w14:textId="77777777" w:rsidR="007C01E1" w:rsidRDefault="00000000">
            <w:r>
              <w:rPr>
                <w:rFonts w:ascii="Calibri" w:eastAsia="Calibri" w:hAnsi="Calibri" w:cs="Calibri"/>
              </w:rPr>
              <w:t>Depends on keyserver propagation and contacts re-checking revocation status</w:t>
            </w:r>
          </w:p>
        </w:tc>
        <w:tc>
          <w:tcPr>
            <w:tcW w:w="3400" w:type="dxa"/>
            <w:shd w:val="clear" w:color="auto" w:fill="EEF2F8"/>
            <w:tcMar>
              <w:top w:w="70" w:type="dxa"/>
              <w:left w:w="100" w:type="dxa"/>
              <w:bottom w:w="70" w:type="dxa"/>
              <w:right w:w="100" w:type="dxa"/>
            </w:tcMar>
          </w:tcPr>
          <w:p w14:paraId="22E65447" w14:textId="77777777" w:rsidR="007C01E1" w:rsidRDefault="00000000">
            <w:r>
              <w:rPr>
                <w:rFonts w:ascii="Calibri" w:eastAsia="Calibri" w:hAnsi="Calibri" w:cs="Calibri"/>
              </w:rPr>
              <w:t>CRL/OCSP give a centralized, queryable revocation mechanism</w:t>
            </w:r>
          </w:p>
        </w:tc>
      </w:tr>
    </w:tbl>
    <w:p w14:paraId="0DC6F926" w14:textId="77777777" w:rsidR="007C01E1" w:rsidRDefault="007C01E1">
      <w:pPr>
        <w:spacing w:after="200"/>
      </w:pPr>
    </w:p>
    <w:p w14:paraId="2550DA48" w14:textId="77777777" w:rsidR="007C01E1" w:rsidRDefault="00000000">
      <w:pPr>
        <w:pStyle w:val="Heading2"/>
        <w:spacing w:before="240" w:after="120"/>
      </w:pPr>
      <w:r>
        <w:rPr>
          <w:b/>
          <w:bCs/>
          <w:color w:val="2E5395"/>
        </w:rPr>
        <w:t>5. Enterprise Usability</w:t>
      </w:r>
    </w:p>
    <w:p w14:paraId="29D2CDD4" w14:textId="77777777" w:rsidR="007C01E1" w:rsidRDefault="00000000">
      <w:pPr>
        <w:pStyle w:val="ListParagraph"/>
        <w:numPr>
          <w:ilvl w:val="0"/>
          <w:numId w:val="2"/>
        </w:numPr>
        <w:spacing w:after="60"/>
      </w:pPr>
      <w:r>
        <w:rPr>
          <w:rFonts w:ascii="Calibri" w:eastAsia="Calibri" w:hAnsi="Calibri" w:cs="Calibri"/>
          <w:sz w:val="22"/>
          <w:szCs w:val="22"/>
        </w:rPr>
        <w:t>Client support: S/MIME has long been natively built into mainstream enterprise mail clients (Outlook, Apple Mail) and can be centrally configured via IT policy; PGP typically requires third-party plugins (e.g., GPG Suite, Mailvelope) to be installed and configured per user.</w:t>
      </w:r>
    </w:p>
    <w:p w14:paraId="172F1768" w14:textId="77777777" w:rsidR="007C01E1" w:rsidRDefault="00000000">
      <w:pPr>
        <w:pStyle w:val="ListParagraph"/>
        <w:numPr>
          <w:ilvl w:val="0"/>
          <w:numId w:val="2"/>
        </w:numPr>
        <w:spacing w:after="60"/>
      </w:pPr>
      <w:r>
        <w:rPr>
          <w:rFonts w:ascii="Calibri" w:eastAsia="Calibri" w:hAnsi="Calibri" w:cs="Calibri"/>
          <w:sz w:val="22"/>
          <w:szCs w:val="22"/>
        </w:rPr>
        <w:t>Identity assurance: S/MIME certificates are usually tied to a verified corporate identity issued through the organization's existing PKI/CA (often the same one used for VPN or smart-card login), giving IT a single source of truth for 'who owns this key.'</w:t>
      </w:r>
    </w:p>
    <w:p w14:paraId="04A1BF03" w14:textId="77777777" w:rsidR="007C01E1" w:rsidRDefault="00000000">
      <w:pPr>
        <w:pStyle w:val="ListParagraph"/>
        <w:numPr>
          <w:ilvl w:val="0"/>
          <w:numId w:val="2"/>
        </w:numPr>
        <w:spacing w:after="60"/>
      </w:pPr>
      <w:r>
        <w:rPr>
          <w:rFonts w:ascii="Calibri" w:eastAsia="Calibri" w:hAnsi="Calibri" w:cs="Calibri"/>
          <w:sz w:val="22"/>
          <w:szCs w:val="22"/>
        </w:rPr>
        <w:t>Compliance and auditability: The formal issuance/revocation trail of X.509 certificates fits regulatory and audit requirements (e.g., proving a departed employee's signing key was revoked on their last day) far more cleanly than PGP's informal keyserver ecosystem.</w:t>
      </w:r>
    </w:p>
    <w:p w14:paraId="4C297B7B" w14:textId="77777777" w:rsidR="007C01E1" w:rsidRDefault="00000000">
      <w:pPr>
        <w:pStyle w:val="ListParagraph"/>
        <w:numPr>
          <w:ilvl w:val="0"/>
          <w:numId w:val="2"/>
        </w:numPr>
        <w:spacing w:after="60"/>
      </w:pPr>
      <w:r>
        <w:rPr>
          <w:rFonts w:ascii="Calibri" w:eastAsia="Calibri" w:hAnsi="Calibri" w:cs="Calibri"/>
          <w:sz w:val="22"/>
          <w:szCs w:val="22"/>
        </w:rPr>
        <w:t>User experience: PGP's web-of-trust concepts (key signing parties, trust levels, fingerprint verification) demand more security literacy from end users than simply receiving a certificate that 'just works' once installed.</w:t>
      </w:r>
    </w:p>
    <w:p w14:paraId="6E72E9A9" w14:textId="77777777" w:rsidR="007C01E1" w:rsidRDefault="00000000">
      <w:pPr>
        <w:pStyle w:val="ListParagraph"/>
        <w:numPr>
          <w:ilvl w:val="0"/>
          <w:numId w:val="2"/>
        </w:numPr>
        <w:spacing w:after="60"/>
      </w:pPr>
      <w:r>
        <w:rPr>
          <w:rFonts w:ascii="Calibri" w:eastAsia="Calibri" w:hAnsi="Calibri" w:cs="Calibri"/>
          <w:sz w:val="22"/>
          <w:szCs w:val="22"/>
        </w:rPr>
        <w:t>Cost and control: PGP is free and gives the organization no external dependency, but that flexibility shifts key-management burden onto users/IT; S/MIME may involve certificate costs (or an internal CA to run) but centralizes control.</w:t>
      </w:r>
    </w:p>
    <w:p w14:paraId="497AD947" w14:textId="77777777" w:rsidR="007C01E1" w:rsidRDefault="00000000">
      <w:pPr>
        <w:pStyle w:val="Heading2"/>
        <w:spacing w:before="240" w:after="120"/>
      </w:pPr>
      <w:r>
        <w:rPr>
          <w:b/>
          <w:bCs/>
          <w:color w:val="2E5395"/>
        </w:rPr>
        <w:t>6. Consolidated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7C01E1" w14:paraId="000B7A9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08EE4D64" w14:textId="77777777" w:rsidR="007C01E1" w:rsidRDefault="00000000">
            <w:r>
              <w:rPr>
                <w:rFonts w:ascii="Calibri" w:eastAsia="Calibri" w:hAnsi="Calibri" w:cs="Calibri"/>
                <w:b/>
                <w:bCs/>
                <w:color w:val="FFFFFF"/>
              </w:rPr>
              <w:t>Aspect</w:t>
            </w:r>
          </w:p>
        </w:tc>
        <w:tc>
          <w:tcPr>
            <w:tcW w:w="3400" w:type="dxa"/>
            <w:shd w:val="clear" w:color="auto" w:fill="1F3864"/>
            <w:tcMar>
              <w:top w:w="80" w:type="dxa"/>
              <w:left w:w="100" w:type="dxa"/>
              <w:bottom w:w="80" w:type="dxa"/>
              <w:right w:w="100" w:type="dxa"/>
            </w:tcMar>
          </w:tcPr>
          <w:p w14:paraId="391BAB94" w14:textId="77777777" w:rsidR="007C01E1" w:rsidRDefault="00000000">
            <w:r>
              <w:rPr>
                <w:rFonts w:ascii="Calibri" w:eastAsia="Calibri" w:hAnsi="Calibri" w:cs="Calibri"/>
                <w:b/>
                <w:bCs/>
                <w:color w:val="FFFFFF"/>
              </w:rPr>
              <w:t>PGP</w:t>
            </w:r>
          </w:p>
        </w:tc>
        <w:tc>
          <w:tcPr>
            <w:tcW w:w="3400" w:type="dxa"/>
            <w:shd w:val="clear" w:color="auto" w:fill="1F3864"/>
            <w:tcMar>
              <w:top w:w="80" w:type="dxa"/>
              <w:left w:w="100" w:type="dxa"/>
              <w:bottom w:w="80" w:type="dxa"/>
              <w:right w:w="100" w:type="dxa"/>
            </w:tcMar>
          </w:tcPr>
          <w:p w14:paraId="759213B8" w14:textId="77777777" w:rsidR="007C01E1" w:rsidRDefault="00000000">
            <w:r>
              <w:rPr>
                <w:rFonts w:ascii="Calibri" w:eastAsia="Calibri" w:hAnsi="Calibri" w:cs="Calibri"/>
                <w:b/>
                <w:bCs/>
                <w:color w:val="FFFFFF"/>
              </w:rPr>
              <w:t>S/MIME</w:t>
            </w:r>
          </w:p>
        </w:tc>
      </w:tr>
      <w:tr w:rsidR="007C01E1" w14:paraId="665772F2"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536A0F46" w14:textId="77777777" w:rsidR="007C01E1" w:rsidRDefault="00000000">
            <w:r>
              <w:rPr>
                <w:rFonts w:ascii="Calibri" w:eastAsia="Calibri" w:hAnsi="Calibri" w:cs="Calibri"/>
              </w:rPr>
              <w:t>Key format</w:t>
            </w:r>
          </w:p>
        </w:tc>
        <w:tc>
          <w:tcPr>
            <w:tcW w:w="3400" w:type="dxa"/>
            <w:shd w:val="clear" w:color="auto" w:fill="FFFFFF"/>
            <w:tcMar>
              <w:top w:w="70" w:type="dxa"/>
              <w:left w:w="100" w:type="dxa"/>
              <w:bottom w:w="70" w:type="dxa"/>
              <w:right w:w="100" w:type="dxa"/>
            </w:tcMar>
          </w:tcPr>
          <w:p w14:paraId="26D8E146" w14:textId="77777777" w:rsidR="007C01E1" w:rsidRDefault="00000000">
            <w:r>
              <w:rPr>
                <w:rFonts w:ascii="Calibri" w:eastAsia="Calibri" w:hAnsi="Calibri" w:cs="Calibri"/>
              </w:rPr>
              <w:t>OpenPGP keys</w:t>
            </w:r>
          </w:p>
        </w:tc>
        <w:tc>
          <w:tcPr>
            <w:tcW w:w="3400" w:type="dxa"/>
            <w:shd w:val="clear" w:color="auto" w:fill="FFFFFF"/>
            <w:tcMar>
              <w:top w:w="70" w:type="dxa"/>
              <w:left w:w="100" w:type="dxa"/>
              <w:bottom w:w="70" w:type="dxa"/>
              <w:right w:w="100" w:type="dxa"/>
            </w:tcMar>
          </w:tcPr>
          <w:p w14:paraId="694710AC" w14:textId="77777777" w:rsidR="007C01E1" w:rsidRDefault="00000000">
            <w:r>
              <w:rPr>
                <w:rFonts w:ascii="Calibri" w:eastAsia="Calibri" w:hAnsi="Calibri" w:cs="Calibri"/>
              </w:rPr>
              <w:t>X.509 certificates</w:t>
            </w:r>
          </w:p>
        </w:tc>
      </w:tr>
      <w:tr w:rsidR="007C01E1" w14:paraId="3FC5D960" w14:textId="77777777">
        <w:tblPrEx>
          <w:tblCellMar>
            <w:top w:w="0" w:type="dxa"/>
            <w:bottom w:w="0" w:type="dxa"/>
          </w:tblCellMar>
        </w:tblPrEx>
        <w:tc>
          <w:tcPr>
            <w:tcW w:w="2200" w:type="dxa"/>
            <w:shd w:val="clear" w:color="auto" w:fill="EEF2F8"/>
            <w:tcMar>
              <w:top w:w="70" w:type="dxa"/>
              <w:left w:w="100" w:type="dxa"/>
              <w:bottom w:w="70" w:type="dxa"/>
              <w:right w:w="100" w:type="dxa"/>
            </w:tcMar>
          </w:tcPr>
          <w:p w14:paraId="43E18D4C" w14:textId="77777777" w:rsidR="007C01E1" w:rsidRDefault="00000000">
            <w:r>
              <w:rPr>
                <w:rFonts w:ascii="Calibri" w:eastAsia="Calibri" w:hAnsi="Calibri" w:cs="Calibri"/>
              </w:rPr>
              <w:t>Trust model</w:t>
            </w:r>
          </w:p>
        </w:tc>
        <w:tc>
          <w:tcPr>
            <w:tcW w:w="3400" w:type="dxa"/>
            <w:shd w:val="clear" w:color="auto" w:fill="EEF2F8"/>
            <w:tcMar>
              <w:top w:w="70" w:type="dxa"/>
              <w:left w:w="100" w:type="dxa"/>
              <w:bottom w:w="70" w:type="dxa"/>
              <w:right w:w="100" w:type="dxa"/>
            </w:tcMar>
          </w:tcPr>
          <w:p w14:paraId="3EF67F37" w14:textId="77777777" w:rsidR="007C01E1" w:rsidRDefault="00000000">
            <w:r>
              <w:rPr>
                <w:rFonts w:ascii="Calibri" w:eastAsia="Calibri" w:hAnsi="Calibri" w:cs="Calibri"/>
              </w:rPr>
              <w:t>Decentralized web of trust</w:t>
            </w:r>
          </w:p>
        </w:tc>
        <w:tc>
          <w:tcPr>
            <w:tcW w:w="3400" w:type="dxa"/>
            <w:shd w:val="clear" w:color="auto" w:fill="EEF2F8"/>
            <w:tcMar>
              <w:top w:w="70" w:type="dxa"/>
              <w:left w:w="100" w:type="dxa"/>
              <w:bottom w:w="70" w:type="dxa"/>
              <w:right w:w="100" w:type="dxa"/>
            </w:tcMar>
          </w:tcPr>
          <w:p w14:paraId="117B3C52" w14:textId="77777777" w:rsidR="007C01E1" w:rsidRDefault="00000000">
            <w:r>
              <w:rPr>
                <w:rFonts w:ascii="Calibri" w:eastAsia="Calibri" w:hAnsi="Calibri" w:cs="Calibri"/>
              </w:rPr>
              <w:t>Centralized hierarchical PKI (CA-based)</w:t>
            </w:r>
          </w:p>
        </w:tc>
      </w:tr>
      <w:tr w:rsidR="007C01E1" w14:paraId="005CDB8D"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24310B92" w14:textId="77777777" w:rsidR="007C01E1" w:rsidRDefault="00000000">
            <w:r>
              <w:rPr>
                <w:rFonts w:ascii="Calibri" w:eastAsia="Calibri" w:hAnsi="Calibri" w:cs="Calibri"/>
              </w:rPr>
              <w:t>Identity verification</w:t>
            </w:r>
          </w:p>
        </w:tc>
        <w:tc>
          <w:tcPr>
            <w:tcW w:w="3400" w:type="dxa"/>
            <w:shd w:val="clear" w:color="auto" w:fill="FFFFFF"/>
            <w:tcMar>
              <w:top w:w="70" w:type="dxa"/>
              <w:left w:w="100" w:type="dxa"/>
              <w:bottom w:w="70" w:type="dxa"/>
              <w:right w:w="100" w:type="dxa"/>
            </w:tcMar>
          </w:tcPr>
          <w:p w14:paraId="0895B5C3" w14:textId="77777777" w:rsidR="007C01E1" w:rsidRDefault="00000000">
            <w:r>
              <w:rPr>
                <w:rFonts w:ascii="Calibri" w:eastAsia="Calibri" w:hAnsi="Calibri" w:cs="Calibri"/>
              </w:rPr>
              <w:t>Peer signatures / self-asserted</w:t>
            </w:r>
          </w:p>
        </w:tc>
        <w:tc>
          <w:tcPr>
            <w:tcW w:w="3400" w:type="dxa"/>
            <w:shd w:val="clear" w:color="auto" w:fill="FFFFFF"/>
            <w:tcMar>
              <w:top w:w="70" w:type="dxa"/>
              <w:left w:w="100" w:type="dxa"/>
              <w:bottom w:w="70" w:type="dxa"/>
              <w:right w:w="100" w:type="dxa"/>
            </w:tcMar>
          </w:tcPr>
          <w:p w14:paraId="726AA585" w14:textId="77777777" w:rsidR="007C01E1" w:rsidRDefault="00000000">
            <w:r>
              <w:rPr>
                <w:rFonts w:ascii="Calibri" w:eastAsia="Calibri" w:hAnsi="Calibri" w:cs="Calibri"/>
              </w:rPr>
              <w:t>Verified by a Certificate Authority</w:t>
            </w:r>
          </w:p>
        </w:tc>
      </w:tr>
      <w:tr w:rsidR="007C01E1" w14:paraId="1EA8B45C" w14:textId="77777777">
        <w:tblPrEx>
          <w:tblCellMar>
            <w:top w:w="0" w:type="dxa"/>
            <w:bottom w:w="0" w:type="dxa"/>
          </w:tblCellMar>
        </w:tblPrEx>
        <w:tc>
          <w:tcPr>
            <w:tcW w:w="2200" w:type="dxa"/>
            <w:shd w:val="clear" w:color="auto" w:fill="EEF2F8"/>
            <w:tcMar>
              <w:top w:w="70" w:type="dxa"/>
              <w:left w:w="100" w:type="dxa"/>
              <w:bottom w:w="70" w:type="dxa"/>
              <w:right w:w="100" w:type="dxa"/>
            </w:tcMar>
          </w:tcPr>
          <w:p w14:paraId="055F69FF" w14:textId="77777777" w:rsidR="007C01E1" w:rsidRDefault="00000000">
            <w:r>
              <w:rPr>
                <w:rFonts w:ascii="Calibri" w:eastAsia="Calibri" w:hAnsi="Calibri" w:cs="Calibri"/>
              </w:rPr>
              <w:t>Revocation</w:t>
            </w:r>
          </w:p>
        </w:tc>
        <w:tc>
          <w:tcPr>
            <w:tcW w:w="3400" w:type="dxa"/>
            <w:shd w:val="clear" w:color="auto" w:fill="EEF2F8"/>
            <w:tcMar>
              <w:top w:w="70" w:type="dxa"/>
              <w:left w:w="100" w:type="dxa"/>
              <w:bottom w:w="70" w:type="dxa"/>
              <w:right w:w="100" w:type="dxa"/>
            </w:tcMar>
          </w:tcPr>
          <w:p w14:paraId="387210D7" w14:textId="77777777" w:rsidR="007C01E1" w:rsidRDefault="00000000">
            <w:r>
              <w:rPr>
                <w:rFonts w:ascii="Calibri" w:eastAsia="Calibri" w:hAnsi="Calibri" w:cs="Calibri"/>
              </w:rPr>
              <w:t>Manual revocation certificate + keyservers</w:t>
            </w:r>
          </w:p>
        </w:tc>
        <w:tc>
          <w:tcPr>
            <w:tcW w:w="3400" w:type="dxa"/>
            <w:shd w:val="clear" w:color="auto" w:fill="EEF2F8"/>
            <w:tcMar>
              <w:top w:w="70" w:type="dxa"/>
              <w:left w:w="100" w:type="dxa"/>
              <w:bottom w:w="70" w:type="dxa"/>
              <w:right w:w="100" w:type="dxa"/>
            </w:tcMar>
          </w:tcPr>
          <w:p w14:paraId="0AFCC89C" w14:textId="77777777" w:rsidR="007C01E1" w:rsidRDefault="00000000">
            <w:r>
              <w:rPr>
                <w:rFonts w:ascii="Calibri" w:eastAsia="Calibri" w:hAnsi="Calibri" w:cs="Calibri"/>
              </w:rPr>
              <w:t>CRL / OCSP, centrally managed</w:t>
            </w:r>
          </w:p>
        </w:tc>
      </w:tr>
      <w:tr w:rsidR="007C01E1" w14:paraId="0231B55A"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491BDCED" w14:textId="77777777" w:rsidR="007C01E1" w:rsidRDefault="00000000">
            <w:r>
              <w:rPr>
                <w:rFonts w:ascii="Calibri" w:eastAsia="Calibri" w:hAnsi="Calibri" w:cs="Calibri"/>
              </w:rPr>
              <w:t>Native client support</w:t>
            </w:r>
          </w:p>
        </w:tc>
        <w:tc>
          <w:tcPr>
            <w:tcW w:w="3400" w:type="dxa"/>
            <w:shd w:val="clear" w:color="auto" w:fill="FFFFFF"/>
            <w:tcMar>
              <w:top w:w="70" w:type="dxa"/>
              <w:left w:w="100" w:type="dxa"/>
              <w:bottom w:w="70" w:type="dxa"/>
              <w:right w:w="100" w:type="dxa"/>
            </w:tcMar>
          </w:tcPr>
          <w:p w14:paraId="4CF75015" w14:textId="77777777" w:rsidR="007C01E1" w:rsidRDefault="00000000">
            <w:r>
              <w:rPr>
                <w:rFonts w:ascii="Calibri" w:eastAsia="Calibri" w:hAnsi="Calibri" w:cs="Calibri"/>
              </w:rPr>
              <w:t>Usually needs plugins</w:t>
            </w:r>
          </w:p>
        </w:tc>
        <w:tc>
          <w:tcPr>
            <w:tcW w:w="3400" w:type="dxa"/>
            <w:shd w:val="clear" w:color="auto" w:fill="FFFFFF"/>
            <w:tcMar>
              <w:top w:w="70" w:type="dxa"/>
              <w:left w:w="100" w:type="dxa"/>
              <w:bottom w:w="70" w:type="dxa"/>
              <w:right w:w="100" w:type="dxa"/>
            </w:tcMar>
          </w:tcPr>
          <w:p w14:paraId="46C80341" w14:textId="77777777" w:rsidR="007C01E1" w:rsidRDefault="00000000">
            <w:r>
              <w:rPr>
                <w:rFonts w:ascii="Calibri" w:eastAsia="Calibri" w:hAnsi="Calibri" w:cs="Calibri"/>
              </w:rPr>
              <w:t>Built into most enterprise mail clients</w:t>
            </w:r>
          </w:p>
        </w:tc>
      </w:tr>
      <w:tr w:rsidR="007C01E1" w14:paraId="35D445A5" w14:textId="77777777">
        <w:tblPrEx>
          <w:tblCellMar>
            <w:top w:w="0" w:type="dxa"/>
            <w:bottom w:w="0" w:type="dxa"/>
          </w:tblCellMar>
        </w:tblPrEx>
        <w:tc>
          <w:tcPr>
            <w:tcW w:w="2200" w:type="dxa"/>
            <w:shd w:val="clear" w:color="auto" w:fill="EEF2F8"/>
            <w:tcMar>
              <w:top w:w="70" w:type="dxa"/>
              <w:left w:w="100" w:type="dxa"/>
              <w:bottom w:w="70" w:type="dxa"/>
              <w:right w:w="100" w:type="dxa"/>
            </w:tcMar>
          </w:tcPr>
          <w:p w14:paraId="4806DDEA" w14:textId="77777777" w:rsidR="007C01E1" w:rsidRDefault="00000000">
            <w:r>
              <w:rPr>
                <w:rFonts w:ascii="Calibri" w:eastAsia="Calibri" w:hAnsi="Calibri" w:cs="Calibri"/>
              </w:rPr>
              <w:t>Best fit</w:t>
            </w:r>
          </w:p>
        </w:tc>
        <w:tc>
          <w:tcPr>
            <w:tcW w:w="3400" w:type="dxa"/>
            <w:shd w:val="clear" w:color="auto" w:fill="EEF2F8"/>
            <w:tcMar>
              <w:top w:w="70" w:type="dxa"/>
              <w:left w:w="100" w:type="dxa"/>
              <w:bottom w:w="70" w:type="dxa"/>
              <w:right w:w="100" w:type="dxa"/>
            </w:tcMar>
          </w:tcPr>
          <w:p w14:paraId="4A7C37E5" w14:textId="77777777" w:rsidR="007C01E1" w:rsidRDefault="00000000">
            <w:r>
              <w:rPr>
                <w:rFonts w:ascii="Calibri" w:eastAsia="Calibri" w:hAnsi="Calibri" w:cs="Calibri"/>
              </w:rPr>
              <w:t>Individuals, open-source/activist communities, informal peer groups</w:t>
            </w:r>
          </w:p>
        </w:tc>
        <w:tc>
          <w:tcPr>
            <w:tcW w:w="3400" w:type="dxa"/>
            <w:shd w:val="clear" w:color="auto" w:fill="EEF2F8"/>
            <w:tcMar>
              <w:top w:w="70" w:type="dxa"/>
              <w:left w:w="100" w:type="dxa"/>
              <w:bottom w:w="70" w:type="dxa"/>
              <w:right w:w="100" w:type="dxa"/>
            </w:tcMar>
          </w:tcPr>
          <w:p w14:paraId="1A792D87" w14:textId="77777777" w:rsidR="007C01E1" w:rsidRDefault="00000000">
            <w:r>
              <w:rPr>
                <w:rFonts w:ascii="Calibri" w:eastAsia="Calibri" w:hAnsi="Calibri" w:cs="Calibri"/>
              </w:rPr>
              <w:t>Corporations, government, regulated industries</w:t>
            </w:r>
          </w:p>
        </w:tc>
      </w:tr>
      <w:tr w:rsidR="007C01E1" w14:paraId="00D42D10"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2B80AE39" w14:textId="77777777" w:rsidR="007C01E1" w:rsidRDefault="00000000">
            <w:r>
              <w:rPr>
                <w:rFonts w:ascii="Calibri" w:eastAsia="Calibri" w:hAnsi="Calibri" w:cs="Calibri"/>
              </w:rPr>
              <w:t>Scalability</w:t>
            </w:r>
          </w:p>
        </w:tc>
        <w:tc>
          <w:tcPr>
            <w:tcW w:w="3400" w:type="dxa"/>
            <w:shd w:val="clear" w:color="auto" w:fill="FFFFFF"/>
            <w:tcMar>
              <w:top w:w="70" w:type="dxa"/>
              <w:left w:w="100" w:type="dxa"/>
              <w:bottom w:w="70" w:type="dxa"/>
              <w:right w:w="100" w:type="dxa"/>
            </w:tcMar>
          </w:tcPr>
          <w:p w14:paraId="02A88E09" w14:textId="77777777" w:rsidR="007C01E1" w:rsidRDefault="00000000">
            <w:r>
              <w:rPr>
                <w:rFonts w:ascii="Calibri" w:eastAsia="Calibri" w:hAnsi="Calibri" w:cs="Calibri"/>
              </w:rPr>
              <w:t>Degrades as user base grows</w:t>
            </w:r>
          </w:p>
        </w:tc>
        <w:tc>
          <w:tcPr>
            <w:tcW w:w="3400" w:type="dxa"/>
            <w:shd w:val="clear" w:color="auto" w:fill="FFFFFF"/>
            <w:tcMar>
              <w:top w:w="70" w:type="dxa"/>
              <w:left w:w="100" w:type="dxa"/>
              <w:bottom w:w="70" w:type="dxa"/>
              <w:right w:w="100" w:type="dxa"/>
            </w:tcMar>
          </w:tcPr>
          <w:p w14:paraId="175DB422" w14:textId="77777777" w:rsidR="007C01E1" w:rsidRDefault="00000000">
            <w:r>
              <w:rPr>
                <w:rFonts w:ascii="Calibri" w:eastAsia="Calibri" w:hAnsi="Calibri" w:cs="Calibri"/>
              </w:rPr>
              <w:t>Scales cleanly with organizational PKI</w:t>
            </w:r>
          </w:p>
        </w:tc>
      </w:tr>
    </w:tbl>
    <w:p w14:paraId="66D16579" w14:textId="77777777" w:rsidR="007C01E1" w:rsidRDefault="007C01E1">
      <w:pPr>
        <w:spacing w:after="200"/>
      </w:pPr>
    </w:p>
    <w:p w14:paraId="0A2EC8AD" w14:textId="77777777" w:rsidR="007C01E1" w:rsidRDefault="00000000">
      <w:pPr>
        <w:pStyle w:val="Heading2"/>
        <w:spacing w:before="240" w:after="120"/>
      </w:pPr>
      <w:r>
        <w:rPr>
          <w:b/>
          <w:bCs/>
          <w:color w:val="2E5395"/>
        </w:rPr>
        <w:lastRenderedPageBreak/>
        <w:t>7. Recommendation for a Corporate Email System</w:t>
      </w:r>
    </w:p>
    <w:p w14:paraId="3FD53B23" w14:textId="77777777" w:rsidR="007C01E1" w:rsidRDefault="00000000">
      <w:pPr>
        <w:spacing w:after="120" w:line="276" w:lineRule="auto"/>
      </w:pPr>
      <w:r>
        <w:rPr>
          <w:rFonts w:ascii="Calibri" w:eastAsia="Calibri" w:hAnsi="Calibri" w:cs="Calibri"/>
          <w:sz w:val="22"/>
          <w:szCs w:val="22"/>
        </w:rPr>
        <w:t>S/MIME is the more suitable approach for a corporate email system, for the following reasons:</w:t>
      </w:r>
    </w:p>
    <w:p w14:paraId="724A8095" w14:textId="77777777" w:rsidR="007C01E1" w:rsidRDefault="00000000">
      <w:pPr>
        <w:pStyle w:val="ListParagraph"/>
        <w:numPr>
          <w:ilvl w:val="0"/>
          <w:numId w:val="2"/>
        </w:numPr>
        <w:spacing w:after="60"/>
      </w:pPr>
      <w:r>
        <w:rPr>
          <w:rFonts w:ascii="Calibri" w:eastAsia="Calibri" w:hAnsi="Calibri" w:cs="Calibri"/>
          <w:sz w:val="22"/>
          <w:szCs w:val="22"/>
        </w:rPr>
        <w:t>It integrates directly with the organization's existing PKI and identity infrastructure, so employee certificates can be issued, renewed, and revoked as part of standard onboarding/offboarding workflows rather than depending on individual employees to manage their own keys.</w:t>
      </w:r>
    </w:p>
    <w:p w14:paraId="2F33D049" w14:textId="77777777" w:rsidR="007C01E1" w:rsidRDefault="00000000">
      <w:pPr>
        <w:pStyle w:val="ListParagraph"/>
        <w:numPr>
          <w:ilvl w:val="0"/>
          <w:numId w:val="2"/>
        </w:numPr>
        <w:spacing w:after="60"/>
      </w:pPr>
      <w:r>
        <w:rPr>
          <w:rFonts w:ascii="Calibri" w:eastAsia="Calibri" w:hAnsi="Calibri" w:cs="Calibri"/>
          <w:sz w:val="22"/>
          <w:szCs w:val="22"/>
        </w:rPr>
        <w:t>Native support in Outlook and other enterprise mail clients means IT can deploy and enforce S/MIME centrally via policy (e.g., mandatory signing, encryption for specific domains) with minimal end-user training.</w:t>
      </w:r>
    </w:p>
    <w:p w14:paraId="71CA599B" w14:textId="77777777" w:rsidR="007C01E1" w:rsidRDefault="00000000">
      <w:pPr>
        <w:pStyle w:val="ListParagraph"/>
        <w:numPr>
          <w:ilvl w:val="0"/>
          <w:numId w:val="2"/>
        </w:numPr>
        <w:spacing w:after="60"/>
      </w:pPr>
      <w:r>
        <w:rPr>
          <w:rFonts w:ascii="Calibri" w:eastAsia="Calibri" w:hAnsi="Calibri" w:cs="Calibri"/>
          <w:sz w:val="22"/>
          <w:szCs w:val="22"/>
        </w:rPr>
        <w:t>Centralized revocation (CRL/OCSP) gives a fast, auditable way to invalidate a compromised or departed employee's certificate — a hard requirement for corporate security and compliance.</w:t>
      </w:r>
    </w:p>
    <w:p w14:paraId="7ADC8E62" w14:textId="77777777" w:rsidR="007C01E1" w:rsidRDefault="00000000">
      <w:pPr>
        <w:pStyle w:val="ListParagraph"/>
        <w:numPr>
          <w:ilvl w:val="0"/>
          <w:numId w:val="2"/>
        </w:numPr>
        <w:spacing w:after="60"/>
      </w:pPr>
      <w:r>
        <w:rPr>
          <w:rFonts w:ascii="Calibri" w:eastAsia="Calibri" w:hAnsi="Calibri" w:cs="Calibri"/>
          <w:sz w:val="22"/>
          <w:szCs w:val="22"/>
        </w:rPr>
        <w:t>The hierarchical CA trust model matches how enterprises already establish identity (the same CA infrastructure can back VPN, Wi-Fi, and TLS certificates), avoiding a parallel, informal trust system such as PGP's web of trust.</w:t>
      </w:r>
    </w:p>
    <w:p w14:paraId="7A4F4833" w14:textId="77777777" w:rsidR="007C01E1" w:rsidRDefault="00000000">
      <w:pPr>
        <w:spacing w:after="120" w:line="276" w:lineRule="auto"/>
      </w:pPr>
      <w:r>
        <w:rPr>
          <w:rFonts w:ascii="Calibri" w:eastAsia="Calibri" w:hAnsi="Calibri" w:cs="Calibri"/>
          <w:sz w:val="22"/>
          <w:szCs w:val="22"/>
        </w:rPr>
        <w:t>PGP remains a strong choice for smaller teams, open-source projects, or individuals who need encryption without depending on a CA, and it can still be used as a supplementary tool for engineers or specific technical workflows (e.g., signing software releases). But as the primary mechanism for securing all corporate email at organizational scale, S/MIME's centralized key management, formal identity verification, and native enterprise tooling make it the more operationally sound and auditable choice.</w:t>
      </w:r>
    </w:p>
    <w:p w14:paraId="26BC614C" w14:textId="17065C90" w:rsidR="007C01E1" w:rsidRDefault="007C01E1" w:rsidP="00F90633"/>
    <w:sectPr w:rsidR="007C01E1">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F4CC2"/>
    <w:multiLevelType w:val="hybridMultilevel"/>
    <w:tmpl w:val="FF168796"/>
    <w:lvl w:ilvl="0" w:tplc="F1FA9B1A">
      <w:start w:val="1"/>
      <w:numFmt w:val="bullet"/>
      <w:lvlText w:val="•"/>
      <w:lvlJc w:val="left"/>
      <w:pPr>
        <w:ind w:left="420" w:hanging="260"/>
      </w:pPr>
    </w:lvl>
    <w:lvl w:ilvl="1" w:tplc="A5DECB80">
      <w:numFmt w:val="decimal"/>
      <w:lvlText w:val=""/>
      <w:lvlJc w:val="left"/>
    </w:lvl>
    <w:lvl w:ilvl="2" w:tplc="94DC5CC4">
      <w:numFmt w:val="decimal"/>
      <w:lvlText w:val=""/>
      <w:lvlJc w:val="left"/>
    </w:lvl>
    <w:lvl w:ilvl="3" w:tplc="3794AB08">
      <w:numFmt w:val="decimal"/>
      <w:lvlText w:val=""/>
      <w:lvlJc w:val="left"/>
    </w:lvl>
    <w:lvl w:ilvl="4" w:tplc="F42CC4A6">
      <w:numFmt w:val="decimal"/>
      <w:lvlText w:val=""/>
      <w:lvlJc w:val="left"/>
    </w:lvl>
    <w:lvl w:ilvl="5" w:tplc="9ED24F7E">
      <w:numFmt w:val="decimal"/>
      <w:lvlText w:val=""/>
      <w:lvlJc w:val="left"/>
    </w:lvl>
    <w:lvl w:ilvl="6" w:tplc="E9DA1702">
      <w:numFmt w:val="decimal"/>
      <w:lvlText w:val=""/>
      <w:lvlJc w:val="left"/>
    </w:lvl>
    <w:lvl w:ilvl="7" w:tplc="2D4E92F4">
      <w:numFmt w:val="decimal"/>
      <w:lvlText w:val=""/>
      <w:lvlJc w:val="left"/>
    </w:lvl>
    <w:lvl w:ilvl="8" w:tplc="2B8E3416">
      <w:numFmt w:val="decimal"/>
      <w:lvlText w:val=""/>
      <w:lvlJc w:val="left"/>
    </w:lvl>
  </w:abstractNum>
  <w:abstractNum w:abstractNumId="1" w15:restartNumberingAfterBreak="0">
    <w:nsid w:val="20B152B5"/>
    <w:multiLevelType w:val="hybridMultilevel"/>
    <w:tmpl w:val="2452BEBC"/>
    <w:lvl w:ilvl="0" w:tplc="CD62DA0A">
      <w:start w:val="1"/>
      <w:numFmt w:val="bullet"/>
      <w:lvlText w:val="●"/>
      <w:lvlJc w:val="left"/>
      <w:pPr>
        <w:ind w:left="720" w:hanging="360"/>
      </w:pPr>
    </w:lvl>
    <w:lvl w:ilvl="1" w:tplc="510ED58A">
      <w:start w:val="1"/>
      <w:numFmt w:val="bullet"/>
      <w:lvlText w:val="○"/>
      <w:lvlJc w:val="left"/>
      <w:pPr>
        <w:ind w:left="1440" w:hanging="360"/>
      </w:pPr>
    </w:lvl>
    <w:lvl w:ilvl="2" w:tplc="B0A08730">
      <w:start w:val="1"/>
      <w:numFmt w:val="bullet"/>
      <w:lvlText w:val="■"/>
      <w:lvlJc w:val="left"/>
      <w:pPr>
        <w:ind w:left="2160" w:hanging="360"/>
      </w:pPr>
    </w:lvl>
    <w:lvl w:ilvl="3" w:tplc="DD362268">
      <w:start w:val="1"/>
      <w:numFmt w:val="bullet"/>
      <w:lvlText w:val="●"/>
      <w:lvlJc w:val="left"/>
      <w:pPr>
        <w:ind w:left="2880" w:hanging="360"/>
      </w:pPr>
    </w:lvl>
    <w:lvl w:ilvl="4" w:tplc="678249A2">
      <w:start w:val="1"/>
      <w:numFmt w:val="bullet"/>
      <w:lvlText w:val="○"/>
      <w:lvlJc w:val="left"/>
      <w:pPr>
        <w:ind w:left="3600" w:hanging="360"/>
      </w:pPr>
    </w:lvl>
    <w:lvl w:ilvl="5" w:tplc="4D5C5802">
      <w:start w:val="1"/>
      <w:numFmt w:val="bullet"/>
      <w:lvlText w:val="■"/>
      <w:lvlJc w:val="left"/>
      <w:pPr>
        <w:ind w:left="4320" w:hanging="360"/>
      </w:pPr>
    </w:lvl>
    <w:lvl w:ilvl="6" w:tplc="AD4E318E">
      <w:start w:val="1"/>
      <w:numFmt w:val="bullet"/>
      <w:lvlText w:val="●"/>
      <w:lvlJc w:val="left"/>
      <w:pPr>
        <w:ind w:left="5040" w:hanging="360"/>
      </w:pPr>
    </w:lvl>
    <w:lvl w:ilvl="7" w:tplc="7BC818D2">
      <w:start w:val="1"/>
      <w:numFmt w:val="bullet"/>
      <w:lvlText w:val="●"/>
      <w:lvlJc w:val="left"/>
      <w:pPr>
        <w:ind w:left="5760" w:hanging="360"/>
      </w:pPr>
    </w:lvl>
    <w:lvl w:ilvl="8" w:tplc="7056EEE4">
      <w:start w:val="1"/>
      <w:numFmt w:val="bullet"/>
      <w:lvlText w:val="●"/>
      <w:lvlJc w:val="left"/>
      <w:pPr>
        <w:ind w:left="6480" w:hanging="360"/>
      </w:pPr>
    </w:lvl>
  </w:abstractNum>
  <w:num w:numId="1" w16cid:durableId="988365843">
    <w:abstractNumId w:val="1"/>
    <w:lvlOverride w:ilvl="0">
      <w:startOverride w:val="1"/>
    </w:lvlOverride>
  </w:num>
  <w:num w:numId="2" w16cid:durableId="1589537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1E1"/>
    <w:rsid w:val="006D3BE0"/>
    <w:rsid w:val="007C01E1"/>
    <w:rsid w:val="00F90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5DC33"/>
  <w15:docId w15:val="{B60D706E-417D-417F-B69E-FF97B4E0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1213</Words>
  <Characters>6915</Characters>
  <Application>Microsoft Office Word</Application>
  <DocSecurity>0</DocSecurity>
  <Lines>57</Lines>
  <Paragraphs>16</Paragraphs>
  <ScaleCrop>false</ScaleCrop>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2026-08-20T03:04:00Z</dcterms:created>
  <dcterms:modified xsi:type="dcterms:W3CDTF">2026-08-20T03:05:00Z</dcterms:modified>
</cp:coreProperties>
</file>