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2137" w14:textId="77777777" w:rsidR="00567E25" w:rsidRDefault="00000000">
      <w:pPr>
        <w:spacing w:after="100"/>
        <w:jc w:val="center"/>
      </w:pPr>
      <w:r>
        <w:rPr>
          <w:b/>
          <w:bCs/>
          <w:color w:val="1F3864"/>
          <w:sz w:val="32"/>
          <w:szCs w:val="32"/>
        </w:rPr>
        <w:t>SIMATS ENGINEERING</w:t>
      </w:r>
    </w:p>
    <w:p w14:paraId="54ADE40A" w14:textId="77777777" w:rsidR="00567E25" w:rsidRDefault="00000000">
      <w:pPr>
        <w:spacing w:after="400"/>
        <w:jc w:val="center"/>
      </w:pPr>
      <w:r>
        <w:rPr>
          <w:b/>
          <w:bCs/>
          <w:color w:val="2E5395"/>
          <w:sz w:val="26"/>
          <w:szCs w:val="26"/>
        </w:rPr>
        <w:t>Assessment Tool 2 — Case Study Submission</w:t>
      </w:r>
    </w:p>
    <w:p w14:paraId="2E124227" w14:textId="77777777" w:rsidR="00567E25" w:rsidRDefault="00000000">
      <w:pPr>
        <w:spacing w:after="200"/>
        <w:jc w:val="center"/>
      </w:pPr>
      <w:r>
        <w:rPr>
          <w:i/>
          <w:iCs/>
          <w:sz w:val="24"/>
          <w:szCs w:val="24"/>
        </w:rPr>
        <w:t>Cryptography and Network Security (CSA51)</w:t>
      </w:r>
    </w:p>
    <w:p w14:paraId="0D80A8F0" w14:textId="77777777" w:rsidR="00567E25" w:rsidRDefault="00000000">
      <w:pPr>
        <w:spacing w:before="300" w:after="200"/>
      </w:pPr>
      <w:r>
        <w:rPr>
          <w:b/>
          <w:bCs/>
          <w:color w:val="1F3864"/>
          <w:sz w:val="24"/>
          <w:szCs w:val="24"/>
        </w:rPr>
        <w:t>Student Details</w:t>
      </w:r>
    </w:p>
    <w:tbl>
      <w:tblP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200"/>
        <w:gridCol w:w="6200"/>
      </w:tblGrid>
      <w:tr w:rsidR="00567E25" w14:paraId="767F4F53" w14:textId="77777777">
        <w:tblPrEx>
          <w:tblCellMar>
            <w:top w:w="0" w:type="dxa"/>
            <w:bottom w:w="0" w:type="dxa"/>
          </w:tblCellMar>
        </w:tblPrEx>
        <w:tc>
          <w:tcPr>
            <w:tcW w:w="3200" w:type="dxa"/>
            <w:shd w:val="clear" w:color="auto" w:fill="EDEDED"/>
            <w:tcMar>
              <w:top w:w="120" w:type="dxa"/>
              <w:left w:w="150" w:type="dxa"/>
              <w:bottom w:w="120" w:type="dxa"/>
              <w:right w:w="150" w:type="dxa"/>
            </w:tcMar>
            <w:vAlign w:val="center"/>
          </w:tcPr>
          <w:p w14:paraId="1BDDBFB4" w14:textId="77777777" w:rsidR="00567E25" w:rsidRDefault="00000000">
            <w:r>
              <w:rPr>
                <w:b/>
                <w:bCs/>
              </w:rPr>
              <w:t>Name</w:t>
            </w:r>
          </w:p>
        </w:tc>
        <w:tc>
          <w:tcPr>
            <w:tcW w:w="6200" w:type="dxa"/>
            <w:tcMar>
              <w:top w:w="120" w:type="dxa"/>
              <w:left w:w="150" w:type="dxa"/>
              <w:bottom w:w="120" w:type="dxa"/>
              <w:right w:w="150" w:type="dxa"/>
            </w:tcMar>
            <w:vAlign w:val="center"/>
          </w:tcPr>
          <w:p w14:paraId="25101EEE" w14:textId="2F0DCCE9" w:rsidR="00567E25" w:rsidRDefault="007223D2">
            <w:r>
              <w:t>M. Mokshith Reddy</w:t>
            </w:r>
          </w:p>
        </w:tc>
      </w:tr>
      <w:tr w:rsidR="00567E25" w14:paraId="47E26DD9" w14:textId="77777777">
        <w:tblPrEx>
          <w:tblCellMar>
            <w:top w:w="0" w:type="dxa"/>
            <w:bottom w:w="0" w:type="dxa"/>
          </w:tblCellMar>
        </w:tblPrEx>
        <w:tc>
          <w:tcPr>
            <w:tcW w:w="3200" w:type="dxa"/>
            <w:shd w:val="clear" w:color="auto" w:fill="EDEDED"/>
            <w:tcMar>
              <w:top w:w="120" w:type="dxa"/>
              <w:left w:w="150" w:type="dxa"/>
              <w:bottom w:w="120" w:type="dxa"/>
              <w:right w:w="150" w:type="dxa"/>
            </w:tcMar>
            <w:vAlign w:val="center"/>
          </w:tcPr>
          <w:p w14:paraId="0D130C35" w14:textId="77777777" w:rsidR="00567E25" w:rsidRDefault="00000000">
            <w:r>
              <w:rPr>
                <w:b/>
                <w:bCs/>
              </w:rPr>
              <w:t>Register Number</w:t>
            </w:r>
          </w:p>
        </w:tc>
        <w:tc>
          <w:tcPr>
            <w:tcW w:w="6200" w:type="dxa"/>
            <w:tcMar>
              <w:top w:w="120" w:type="dxa"/>
              <w:left w:w="150" w:type="dxa"/>
              <w:bottom w:w="120" w:type="dxa"/>
              <w:right w:w="150" w:type="dxa"/>
            </w:tcMar>
            <w:vAlign w:val="center"/>
          </w:tcPr>
          <w:p w14:paraId="2EC7F3D8" w14:textId="002AF0F0" w:rsidR="00567E25" w:rsidRDefault="007223D2">
            <w:r>
              <w:t>192372373</w:t>
            </w:r>
          </w:p>
        </w:tc>
      </w:tr>
      <w:tr w:rsidR="00567E25" w14:paraId="52B770E6" w14:textId="77777777">
        <w:tblPrEx>
          <w:tblCellMar>
            <w:top w:w="0" w:type="dxa"/>
            <w:bottom w:w="0" w:type="dxa"/>
          </w:tblCellMar>
        </w:tblPrEx>
        <w:tc>
          <w:tcPr>
            <w:tcW w:w="3200" w:type="dxa"/>
            <w:shd w:val="clear" w:color="auto" w:fill="EDEDED"/>
            <w:tcMar>
              <w:top w:w="120" w:type="dxa"/>
              <w:left w:w="150" w:type="dxa"/>
              <w:bottom w:w="120" w:type="dxa"/>
              <w:right w:w="150" w:type="dxa"/>
            </w:tcMar>
            <w:vAlign w:val="center"/>
          </w:tcPr>
          <w:p w14:paraId="549D0981" w14:textId="77777777" w:rsidR="00567E25" w:rsidRDefault="00000000">
            <w:r>
              <w:rPr>
                <w:b/>
                <w:bCs/>
              </w:rPr>
              <w:t>Course Code</w:t>
            </w:r>
          </w:p>
        </w:tc>
        <w:tc>
          <w:tcPr>
            <w:tcW w:w="6200" w:type="dxa"/>
            <w:tcMar>
              <w:top w:w="120" w:type="dxa"/>
              <w:left w:w="150" w:type="dxa"/>
              <w:bottom w:w="120" w:type="dxa"/>
              <w:right w:w="150" w:type="dxa"/>
            </w:tcMar>
            <w:vAlign w:val="center"/>
          </w:tcPr>
          <w:p w14:paraId="27827461" w14:textId="77777777" w:rsidR="00567E25" w:rsidRDefault="00000000">
            <w:r>
              <w:t>CSA51</w:t>
            </w:r>
          </w:p>
        </w:tc>
      </w:tr>
      <w:tr w:rsidR="00567E25" w14:paraId="4A89C2F9" w14:textId="77777777">
        <w:tblPrEx>
          <w:tblCellMar>
            <w:top w:w="0" w:type="dxa"/>
            <w:bottom w:w="0" w:type="dxa"/>
          </w:tblCellMar>
        </w:tblPrEx>
        <w:tc>
          <w:tcPr>
            <w:tcW w:w="3200" w:type="dxa"/>
            <w:shd w:val="clear" w:color="auto" w:fill="EDEDED"/>
            <w:tcMar>
              <w:top w:w="120" w:type="dxa"/>
              <w:left w:w="150" w:type="dxa"/>
              <w:bottom w:w="120" w:type="dxa"/>
              <w:right w:w="150" w:type="dxa"/>
            </w:tcMar>
            <w:vAlign w:val="center"/>
          </w:tcPr>
          <w:p w14:paraId="62730237" w14:textId="77777777" w:rsidR="00567E25" w:rsidRDefault="00000000">
            <w:r>
              <w:rPr>
                <w:b/>
                <w:bCs/>
              </w:rPr>
              <w:t>Course Name</w:t>
            </w:r>
          </w:p>
        </w:tc>
        <w:tc>
          <w:tcPr>
            <w:tcW w:w="6200" w:type="dxa"/>
            <w:tcMar>
              <w:top w:w="120" w:type="dxa"/>
              <w:left w:w="150" w:type="dxa"/>
              <w:bottom w:w="120" w:type="dxa"/>
              <w:right w:w="150" w:type="dxa"/>
            </w:tcMar>
            <w:vAlign w:val="center"/>
          </w:tcPr>
          <w:p w14:paraId="7128EFF0" w14:textId="77777777" w:rsidR="00567E25" w:rsidRDefault="00000000">
            <w:r>
              <w:t>Cryptography and Network Security</w:t>
            </w:r>
          </w:p>
        </w:tc>
      </w:tr>
      <w:tr w:rsidR="00567E25" w14:paraId="2AE54B7B" w14:textId="77777777">
        <w:tblPrEx>
          <w:tblCellMar>
            <w:top w:w="0" w:type="dxa"/>
            <w:bottom w:w="0" w:type="dxa"/>
          </w:tblCellMar>
        </w:tblPrEx>
        <w:tc>
          <w:tcPr>
            <w:tcW w:w="3200" w:type="dxa"/>
            <w:shd w:val="clear" w:color="auto" w:fill="EDEDED"/>
            <w:tcMar>
              <w:top w:w="120" w:type="dxa"/>
              <w:left w:w="150" w:type="dxa"/>
              <w:bottom w:w="120" w:type="dxa"/>
              <w:right w:w="150" w:type="dxa"/>
            </w:tcMar>
            <w:vAlign w:val="center"/>
          </w:tcPr>
          <w:p w14:paraId="22099CCE" w14:textId="77777777" w:rsidR="00567E25" w:rsidRDefault="00000000">
            <w:r>
              <w:rPr>
                <w:b/>
                <w:bCs/>
              </w:rPr>
              <w:t>Assessment</w:t>
            </w:r>
          </w:p>
        </w:tc>
        <w:tc>
          <w:tcPr>
            <w:tcW w:w="6200" w:type="dxa"/>
            <w:tcMar>
              <w:top w:w="120" w:type="dxa"/>
              <w:left w:w="150" w:type="dxa"/>
              <w:bottom w:w="120" w:type="dxa"/>
              <w:right w:w="150" w:type="dxa"/>
            </w:tcMar>
            <w:vAlign w:val="center"/>
          </w:tcPr>
          <w:p w14:paraId="65D15636" w14:textId="77777777" w:rsidR="00567E25" w:rsidRDefault="00000000">
            <w:r>
              <w:t>Assessment Tool 2 (AT2) — Case Study, Annexure A</w:t>
            </w:r>
          </w:p>
        </w:tc>
      </w:tr>
      <w:tr w:rsidR="00567E25" w14:paraId="24A6BCB9" w14:textId="77777777">
        <w:tblPrEx>
          <w:tblCellMar>
            <w:top w:w="0" w:type="dxa"/>
            <w:bottom w:w="0" w:type="dxa"/>
          </w:tblCellMar>
        </w:tblPrEx>
        <w:tc>
          <w:tcPr>
            <w:tcW w:w="3200" w:type="dxa"/>
            <w:shd w:val="clear" w:color="auto" w:fill="EDEDED"/>
            <w:tcMar>
              <w:top w:w="120" w:type="dxa"/>
              <w:left w:w="150" w:type="dxa"/>
              <w:bottom w:w="120" w:type="dxa"/>
              <w:right w:w="150" w:type="dxa"/>
            </w:tcMar>
            <w:vAlign w:val="center"/>
          </w:tcPr>
          <w:p w14:paraId="398D7CCF" w14:textId="77777777" w:rsidR="00567E25" w:rsidRDefault="00000000">
            <w:r>
              <w:rPr>
                <w:b/>
                <w:bCs/>
              </w:rPr>
              <w:t>Course Outcome</w:t>
            </w:r>
          </w:p>
        </w:tc>
        <w:tc>
          <w:tcPr>
            <w:tcW w:w="6200" w:type="dxa"/>
            <w:tcMar>
              <w:top w:w="120" w:type="dxa"/>
              <w:left w:w="150" w:type="dxa"/>
              <w:bottom w:w="120" w:type="dxa"/>
              <w:right w:w="150" w:type="dxa"/>
            </w:tcMar>
            <w:vAlign w:val="center"/>
          </w:tcPr>
          <w:p w14:paraId="03F9E3D9" w14:textId="77777777" w:rsidR="00567E25" w:rsidRDefault="00000000">
            <w:r>
              <w:t>CO3 (BL4, BL5)</w:t>
            </w:r>
          </w:p>
        </w:tc>
      </w:tr>
      <w:tr w:rsidR="00567E25" w14:paraId="46DD7470" w14:textId="77777777">
        <w:tblPrEx>
          <w:tblCellMar>
            <w:top w:w="0" w:type="dxa"/>
            <w:bottom w:w="0" w:type="dxa"/>
          </w:tblCellMar>
        </w:tblPrEx>
        <w:tc>
          <w:tcPr>
            <w:tcW w:w="3200" w:type="dxa"/>
            <w:shd w:val="clear" w:color="auto" w:fill="EDEDED"/>
            <w:tcMar>
              <w:top w:w="120" w:type="dxa"/>
              <w:left w:w="150" w:type="dxa"/>
              <w:bottom w:w="120" w:type="dxa"/>
              <w:right w:w="150" w:type="dxa"/>
            </w:tcMar>
            <w:vAlign w:val="center"/>
          </w:tcPr>
          <w:p w14:paraId="2BA2C439" w14:textId="77777777" w:rsidR="00567E25" w:rsidRDefault="00000000">
            <w:r>
              <w:rPr>
                <w:b/>
                <w:bCs/>
              </w:rPr>
              <w:t>Questions Attempted</w:t>
            </w:r>
          </w:p>
        </w:tc>
        <w:tc>
          <w:tcPr>
            <w:tcW w:w="6200" w:type="dxa"/>
            <w:tcMar>
              <w:top w:w="120" w:type="dxa"/>
              <w:left w:w="150" w:type="dxa"/>
              <w:bottom w:w="120" w:type="dxa"/>
              <w:right w:w="150" w:type="dxa"/>
            </w:tcMar>
            <w:vAlign w:val="center"/>
          </w:tcPr>
          <w:p w14:paraId="1E4E8F55" w14:textId="77777777" w:rsidR="00567E25" w:rsidRDefault="00000000">
            <w:r>
              <w:t>Q2 and Q9</w:t>
            </w:r>
          </w:p>
        </w:tc>
      </w:tr>
    </w:tbl>
    <w:p w14:paraId="38C8CE3F" w14:textId="77777777" w:rsidR="00567E25" w:rsidRDefault="00000000">
      <w:pPr>
        <w:spacing w:before="400" w:after="150"/>
      </w:pPr>
      <w:r>
        <w:rPr>
          <w:b/>
          <w:bCs/>
          <w:color w:val="1F3864"/>
          <w:sz w:val="24"/>
          <w:szCs w:val="24"/>
        </w:rPr>
        <w:t>Code of Conduct</w:t>
      </w:r>
    </w:p>
    <w:p w14:paraId="0A9D0D66" w14:textId="77777777" w:rsidR="00567E25" w:rsidRDefault="00000000">
      <w:pPr>
        <w:spacing w:after="150" w:line="300" w:lineRule="auto"/>
        <w:jc w:val="both"/>
      </w:pPr>
      <w:r>
        <w:t>I, the undersigned, certify that this submission is my original work and that I have adhered to the guidelines specified for this assessment. I understand that any violation of academic integrity rules will result in disciplinary action.</w:t>
      </w:r>
    </w:p>
    <w:p w14:paraId="4617B29C" w14:textId="6318591B" w:rsidR="00567E25" w:rsidRDefault="00000000">
      <w:pPr>
        <w:spacing w:before="300" w:after="600"/>
      </w:pPr>
      <w:r>
        <w:t xml:space="preserve">Signature of the Student: </w:t>
      </w:r>
      <w:r w:rsidR="007223D2">
        <w:t>M .Mokshith Reddy</w:t>
      </w:r>
    </w:p>
    <w:p w14:paraId="162BD920" w14:textId="77777777" w:rsidR="00567E25" w:rsidRDefault="00000000">
      <w:r>
        <w:br w:type="page"/>
      </w:r>
    </w:p>
    <w:p w14:paraId="2B355AEC" w14:textId="77777777" w:rsidR="00567E25" w:rsidRDefault="00000000">
      <w:pPr>
        <w:pStyle w:val="Heading1"/>
        <w:spacing w:before="300" w:after="150"/>
      </w:pPr>
      <w:r>
        <w:rPr>
          <w:b/>
          <w:bCs/>
          <w:color w:val="1F3864"/>
        </w:rPr>
        <w:lastRenderedPageBreak/>
        <w:t>Question 2</w:t>
      </w:r>
    </w:p>
    <w:p w14:paraId="38EDCF59" w14:textId="77777777" w:rsidR="00567E25" w:rsidRDefault="00000000">
      <w:pPr>
        <w:spacing w:after="150" w:line="300" w:lineRule="auto"/>
        <w:jc w:val="both"/>
      </w:pPr>
      <w:r>
        <w:t xml:space="preserve">A banking application implements digital signatures for transaction verification, but users report unauthorized transactions being approved. </w:t>
      </w:r>
      <w:proofErr w:type="spellStart"/>
      <w:r>
        <w:t>Analyze</w:t>
      </w:r>
      <w:proofErr w:type="spellEnd"/>
      <w:r>
        <w:t xml:space="preserve"> the possible flaws in the digital signature implementation and recommend improvements based on secure signature standards.</w:t>
      </w:r>
    </w:p>
    <w:p w14:paraId="16386B57" w14:textId="77777777" w:rsidR="00567E25" w:rsidRDefault="00000000">
      <w:pPr>
        <w:pStyle w:val="Heading2"/>
        <w:spacing w:before="200" w:after="100"/>
      </w:pPr>
      <w:r>
        <w:rPr>
          <w:b/>
          <w:bCs/>
          <w:color w:val="2E5395"/>
        </w:rPr>
        <w:t>1. Understanding of the Case</w:t>
      </w:r>
    </w:p>
    <w:p w14:paraId="0D7AB290" w14:textId="77777777" w:rsidR="00567E25" w:rsidRDefault="00000000">
      <w:pPr>
        <w:spacing w:after="150" w:line="300" w:lineRule="auto"/>
        <w:jc w:val="both"/>
      </w:pPr>
      <w:r>
        <w:t>The case describes a banking application that relies on digital signatures to authenticate and verify financial transactions before they are approved. Despite this mechanism, unauthorized transactions are being accepted, which indicates that the signature scheme is failing at one or more stages of its lifecycle — key management, the signing process, or the verification process. Since digital signatures are meant to guarantee authentication, integrity, and non-repudiation, any successful unauthorized transaction implies that at least one of these three guarantees has been broken.</w:t>
      </w:r>
    </w:p>
    <w:p w14:paraId="3720FC81" w14:textId="77777777" w:rsidR="00567E25" w:rsidRDefault="00000000">
      <w:pPr>
        <w:pStyle w:val="Heading2"/>
        <w:spacing w:before="200" w:after="100"/>
      </w:pPr>
      <w:r>
        <w:rPr>
          <w:b/>
          <w:bCs/>
          <w:color w:val="2E5395"/>
        </w:rPr>
        <w:t>2. Application of Concepts — Possible Flaws</w:t>
      </w:r>
    </w:p>
    <w:p w14:paraId="0783B191" w14:textId="77777777" w:rsidR="00567E25" w:rsidRDefault="00000000">
      <w:pPr>
        <w:pStyle w:val="ListParagraph"/>
        <w:numPr>
          <w:ilvl w:val="0"/>
          <w:numId w:val="1"/>
        </w:numPr>
        <w:spacing w:after="80" w:line="300" w:lineRule="auto"/>
      </w:pPr>
      <w:r>
        <w:rPr>
          <w:b/>
          <w:bCs/>
        </w:rPr>
        <w:t xml:space="preserve">Weak or outdated signature algorithm: </w:t>
      </w:r>
      <w:r>
        <w:t>Use of deprecated schemes such as RSA with PKCS#1 v1.5 padding (without proper randomization) or weak hash functions like MD5/SHA-1 inside the signature process makes the signature susceptible to forgery and collision-based attacks.</w:t>
      </w:r>
    </w:p>
    <w:p w14:paraId="623FACD7" w14:textId="77777777" w:rsidR="00567E25" w:rsidRDefault="00000000">
      <w:pPr>
        <w:pStyle w:val="ListParagraph"/>
        <w:numPr>
          <w:ilvl w:val="0"/>
          <w:numId w:val="1"/>
        </w:numPr>
        <w:spacing w:after="80" w:line="300" w:lineRule="auto"/>
      </w:pPr>
      <w:r>
        <w:rPr>
          <w:b/>
          <w:bCs/>
        </w:rPr>
        <w:t xml:space="preserve">Private key compromise: </w:t>
      </w:r>
      <w:r>
        <w:t>If the bank's private signing key or a user's private key is stolen, malfunctioning key storage (e.g., keys stored in plaintext, weak HSM configuration, or keys embedded in client-side code) allows an attacker to forge valid signatures.</w:t>
      </w:r>
    </w:p>
    <w:p w14:paraId="3FD6918B" w14:textId="77777777" w:rsidR="00567E25" w:rsidRDefault="00000000">
      <w:pPr>
        <w:pStyle w:val="ListParagraph"/>
        <w:numPr>
          <w:ilvl w:val="0"/>
          <w:numId w:val="1"/>
        </w:numPr>
        <w:spacing w:after="80" w:line="300" w:lineRule="auto"/>
      </w:pPr>
      <w:r>
        <w:rPr>
          <w:b/>
          <w:bCs/>
        </w:rPr>
        <w:t xml:space="preserve">Missing or improper signature verification: </w:t>
      </w:r>
      <w:r>
        <w:t>The server-side logic may accept transactions without strictly verifying the signature against the correct public key, or may skip verification when a request appears to originate from a 'trusted' internal component.</w:t>
      </w:r>
    </w:p>
    <w:p w14:paraId="259A4861" w14:textId="77777777" w:rsidR="00567E25" w:rsidRDefault="00000000">
      <w:pPr>
        <w:pStyle w:val="ListParagraph"/>
        <w:numPr>
          <w:ilvl w:val="0"/>
          <w:numId w:val="1"/>
        </w:numPr>
        <w:spacing w:after="80" w:line="300" w:lineRule="auto"/>
      </w:pPr>
      <w:r>
        <w:rPr>
          <w:b/>
          <w:bCs/>
        </w:rPr>
        <w:t xml:space="preserve">Replay attacks: </w:t>
      </w:r>
      <w:r>
        <w:t>If signed transaction messages do not include a nonce, timestamp, or sequence number, an attacker can capture a validly signed transaction and resubmit it to trigger duplicate/unauthorized transfers.</w:t>
      </w:r>
    </w:p>
    <w:p w14:paraId="2AD784A3" w14:textId="77777777" w:rsidR="00567E25" w:rsidRDefault="00000000">
      <w:pPr>
        <w:pStyle w:val="ListParagraph"/>
        <w:numPr>
          <w:ilvl w:val="0"/>
          <w:numId w:val="1"/>
        </w:numPr>
        <w:spacing w:after="80" w:line="300" w:lineRule="auto"/>
      </w:pPr>
      <w:r>
        <w:rPr>
          <w:b/>
          <w:bCs/>
        </w:rPr>
        <w:t xml:space="preserve">Improper key exchange / public key substitution: </w:t>
      </w:r>
      <w:r>
        <w:t>Absence of certificate-based binding between a user's identity and their public key allows a man-in-the-middle attacker to substitute their own public key, causing the bank to accept a signature generated with the attacker's key.</w:t>
      </w:r>
    </w:p>
    <w:p w14:paraId="29081B10" w14:textId="77777777" w:rsidR="00567E25" w:rsidRDefault="00000000">
      <w:pPr>
        <w:pStyle w:val="ListParagraph"/>
        <w:numPr>
          <w:ilvl w:val="0"/>
          <w:numId w:val="1"/>
        </w:numPr>
        <w:spacing w:after="80" w:line="300" w:lineRule="auto"/>
      </w:pPr>
      <w:r>
        <w:rPr>
          <w:b/>
          <w:bCs/>
        </w:rPr>
        <w:t xml:space="preserve">Client-side signing vulnerabilities: </w:t>
      </w:r>
      <w:r>
        <w:t>If the signing operation happens on a compromised or malware-infected client device, an attacker can manipulate transaction data before it is signed (a 'what you see is not what you sign' attack).</w:t>
      </w:r>
    </w:p>
    <w:p w14:paraId="3702F0FB" w14:textId="77777777" w:rsidR="00567E25" w:rsidRDefault="00000000">
      <w:pPr>
        <w:pStyle w:val="Heading2"/>
        <w:spacing w:before="200" w:after="100"/>
      </w:pPr>
      <w:r>
        <w:rPr>
          <w:b/>
          <w:bCs/>
          <w:color w:val="2E5395"/>
        </w:rPr>
        <w:t>3. Analysis</w:t>
      </w:r>
    </w:p>
    <w:p w14:paraId="06E3A18F" w14:textId="77777777" w:rsidR="00567E25" w:rsidRDefault="00000000">
      <w:pPr>
        <w:spacing w:after="150" w:line="300" w:lineRule="auto"/>
        <w:jc w:val="both"/>
      </w:pPr>
      <w:r>
        <w:t xml:space="preserve">Each of the flaws above breaks a specific security guarantee. Weak algorithms and compromised keys undermine unforgeability, so an attacker can produce signatures that the system accepts as genuine. Missing verification and replay vulnerabilities undermine freshness and correctness of the approval process even when the signature itself is valid, meaning old or improperly checked signatures are wrongly trusted. Public key substitution attacks undermine the authentication link between a signature and the true identity of the signer, </w:t>
      </w:r>
      <w:r>
        <w:lastRenderedPageBreak/>
        <w:t>which defeats the entire purpose of using digital signatures for accountability. Taken together, these gaps show that a digital signature scheme is only as strong as the surrounding key management, verification enforcement, and message-freshness controls — the cryptographic primitive alone cannot compensate for weaknesses in the implementation around it.</w:t>
      </w:r>
    </w:p>
    <w:p w14:paraId="65B98C4A" w14:textId="77777777" w:rsidR="00567E25" w:rsidRDefault="00000000">
      <w:pPr>
        <w:pStyle w:val="Heading2"/>
        <w:spacing w:before="200" w:after="100"/>
      </w:pPr>
      <w:r>
        <w:rPr>
          <w:b/>
          <w:bCs/>
          <w:color w:val="2E5395"/>
        </w:rPr>
        <w:t>4. Solution Design — Recommended Improvements</w:t>
      </w:r>
    </w:p>
    <w:p w14:paraId="1A47EC92" w14:textId="77777777" w:rsidR="00567E25" w:rsidRDefault="00000000">
      <w:pPr>
        <w:pStyle w:val="ListParagraph"/>
        <w:numPr>
          <w:ilvl w:val="0"/>
          <w:numId w:val="1"/>
        </w:numPr>
        <w:spacing w:after="80" w:line="300" w:lineRule="auto"/>
      </w:pPr>
      <w:r>
        <w:rPr>
          <w:b/>
          <w:bCs/>
        </w:rPr>
        <w:t xml:space="preserve">Adopt strong, standardized signature schemes: </w:t>
      </w:r>
      <w:r>
        <w:t>Migrate to RSA-PSS (2048-bit or higher) or ECDSA/</w:t>
      </w:r>
      <w:proofErr w:type="spellStart"/>
      <w:r>
        <w:t>EdDSA</w:t>
      </w:r>
      <w:proofErr w:type="spellEnd"/>
      <w:r>
        <w:t xml:space="preserve"> (e.g., Ed25519) with SHA-256 or stronger hash functions, as recommended by NIST FIPS 186-5, avoiding deprecated padding and hash combinations.</w:t>
      </w:r>
    </w:p>
    <w:p w14:paraId="544B4FEA" w14:textId="77777777" w:rsidR="00567E25" w:rsidRDefault="00000000">
      <w:pPr>
        <w:pStyle w:val="ListParagraph"/>
        <w:numPr>
          <w:ilvl w:val="0"/>
          <w:numId w:val="1"/>
        </w:numPr>
        <w:spacing w:after="80" w:line="300" w:lineRule="auto"/>
      </w:pPr>
      <w:r>
        <w:rPr>
          <w:b/>
          <w:bCs/>
        </w:rPr>
        <w:t xml:space="preserve">Secure key management: </w:t>
      </w:r>
      <w:r>
        <w:t>Generate and store private keys inside Hardware Security Modules (HSMs) or secure enclaves, enforce strict access control, and rotate keys periodically with a defined revocation process.</w:t>
      </w:r>
    </w:p>
    <w:p w14:paraId="6845AAA8" w14:textId="77777777" w:rsidR="00567E25" w:rsidRDefault="00000000">
      <w:pPr>
        <w:pStyle w:val="ListParagraph"/>
        <w:numPr>
          <w:ilvl w:val="0"/>
          <w:numId w:val="1"/>
        </w:numPr>
        <w:spacing w:after="80" w:line="300" w:lineRule="auto"/>
      </w:pPr>
      <w:r>
        <w:rPr>
          <w:b/>
          <w:bCs/>
        </w:rPr>
        <w:t xml:space="preserve">Strict server-side verification: </w:t>
      </w:r>
      <w:r>
        <w:t>Enforce mandatory signature verification on every transaction with no bypass paths, and reject any transaction whose signature does not verify against the certified public key of the claimed sender.</w:t>
      </w:r>
    </w:p>
    <w:p w14:paraId="53B0E963" w14:textId="77777777" w:rsidR="00567E25" w:rsidRDefault="00000000">
      <w:pPr>
        <w:pStyle w:val="ListParagraph"/>
        <w:numPr>
          <w:ilvl w:val="0"/>
          <w:numId w:val="1"/>
        </w:numPr>
        <w:spacing w:after="80" w:line="300" w:lineRule="auto"/>
      </w:pPr>
      <w:r>
        <w:rPr>
          <w:b/>
          <w:bCs/>
        </w:rPr>
        <w:t xml:space="preserve">Anti-replay protections: </w:t>
      </w:r>
      <w:r>
        <w:t>Include a unique nonce, monotonically increasing sequence number, and timestamp in every signed transaction, and reject duplicate or stale messages.</w:t>
      </w:r>
    </w:p>
    <w:p w14:paraId="44F66C8E" w14:textId="77777777" w:rsidR="00567E25" w:rsidRDefault="00000000">
      <w:pPr>
        <w:pStyle w:val="ListParagraph"/>
        <w:numPr>
          <w:ilvl w:val="0"/>
          <w:numId w:val="1"/>
        </w:numPr>
        <w:spacing w:after="80" w:line="300" w:lineRule="auto"/>
      </w:pPr>
      <w:r>
        <w:rPr>
          <w:b/>
          <w:bCs/>
        </w:rPr>
        <w:t xml:space="preserve">Certificate-based identity binding: </w:t>
      </w:r>
      <w:r>
        <w:t>Use X.509 certificates issued by a trusted Certificate Authority (or an internal PKI) to bind each public key to a verified identity, preventing MITM key-substitution attacks.</w:t>
      </w:r>
    </w:p>
    <w:p w14:paraId="3CAF6B83" w14:textId="77777777" w:rsidR="00567E25" w:rsidRDefault="00000000">
      <w:pPr>
        <w:pStyle w:val="ListParagraph"/>
        <w:numPr>
          <w:ilvl w:val="0"/>
          <w:numId w:val="1"/>
        </w:numPr>
        <w:spacing w:after="80" w:line="300" w:lineRule="auto"/>
      </w:pPr>
      <w:r>
        <w:rPr>
          <w:b/>
          <w:bCs/>
        </w:rPr>
        <w:t xml:space="preserve">End-to-end integrity of signed data: </w:t>
      </w:r>
      <w:r>
        <w:t>Sign a complete, canonical representation of the transaction (amount, payee, timestamp) on a trusted device, and display the exact signed content to the user before signing to prevent tampering.</w:t>
      </w:r>
    </w:p>
    <w:p w14:paraId="30BC57F5" w14:textId="77777777" w:rsidR="00567E25" w:rsidRDefault="00000000">
      <w:pPr>
        <w:pStyle w:val="ListParagraph"/>
        <w:numPr>
          <w:ilvl w:val="0"/>
          <w:numId w:val="1"/>
        </w:numPr>
        <w:spacing w:after="80" w:line="300" w:lineRule="auto"/>
      </w:pPr>
      <w:r>
        <w:rPr>
          <w:b/>
          <w:bCs/>
        </w:rPr>
        <w:t xml:space="preserve">Multi-factor transaction approval: </w:t>
      </w:r>
      <w:r>
        <w:t xml:space="preserve">Combine digital signatures with an additional out-of-band confirmation (OTP or push-based approval) for high-value transactions, adding </w:t>
      </w:r>
      <w:proofErr w:type="spellStart"/>
      <w:r>
        <w:t>defense</w:t>
      </w:r>
      <w:proofErr w:type="spellEnd"/>
      <w:r>
        <w:t xml:space="preserve"> in depth beyond the signature alone.</w:t>
      </w:r>
    </w:p>
    <w:p w14:paraId="448723E7" w14:textId="77777777" w:rsidR="00567E25" w:rsidRDefault="00000000">
      <w:pPr>
        <w:pStyle w:val="Heading2"/>
        <w:spacing w:before="200" w:after="100"/>
      </w:pPr>
      <w:r>
        <w:rPr>
          <w:b/>
          <w:bCs/>
          <w:color w:val="2E5395"/>
        </w:rPr>
        <w:t>5. Conclusion</w:t>
      </w:r>
    </w:p>
    <w:p w14:paraId="0F791CDA" w14:textId="77777777" w:rsidR="00567E25" w:rsidRDefault="00000000">
      <w:pPr>
        <w:spacing w:after="150" w:line="300" w:lineRule="auto"/>
        <w:jc w:val="both"/>
      </w:pPr>
      <w:r>
        <w:t>The unauthorized transactions most likely stem from a combination of weak cryptographic choices, poor key protection, and insufficient verification/replay controls rather than a flaw in digital signatures as a concept. By upgrading to modern signature standards (RSA-PSS/ECDSA with SHA-256+), enforcing strict verification, binding keys to identities through X.509 certificates, and adding replay protection and multi-factor confirmation, the bank can restore the authentication, integrity, and non-repudiation guarantees that digital signatures are intended to provide.</w:t>
      </w:r>
    </w:p>
    <w:p w14:paraId="3454990F" w14:textId="77777777" w:rsidR="00567E25" w:rsidRDefault="00000000">
      <w:r>
        <w:br w:type="page"/>
      </w:r>
    </w:p>
    <w:p w14:paraId="2C80A154" w14:textId="77777777" w:rsidR="00567E25" w:rsidRDefault="00000000">
      <w:pPr>
        <w:pStyle w:val="Heading1"/>
        <w:spacing w:before="300" w:after="150"/>
      </w:pPr>
      <w:r>
        <w:rPr>
          <w:b/>
          <w:bCs/>
          <w:color w:val="1F3864"/>
        </w:rPr>
        <w:lastRenderedPageBreak/>
        <w:t>Question 9</w:t>
      </w:r>
    </w:p>
    <w:p w14:paraId="5DB9D4ED" w14:textId="77777777" w:rsidR="00567E25" w:rsidRDefault="00000000">
      <w:pPr>
        <w:spacing w:after="150" w:line="300" w:lineRule="auto"/>
        <w:jc w:val="both"/>
      </w:pPr>
      <w:r>
        <w:t xml:space="preserve">A company has implemented Diffie–Hellman key exchange to establish secure communication between two users. An attacker intercepts the communication and establishes separate keys with both users. </w:t>
      </w:r>
      <w:proofErr w:type="spellStart"/>
      <w:r>
        <w:t>Analyze</w:t>
      </w:r>
      <w:proofErr w:type="spellEnd"/>
      <w:r>
        <w:t xml:space="preserve"> how a Man-in-the-Middle attack can occur in Diffie–Hellman key exchange and propose suitable authentication mechanisms to prevent the attack.</w:t>
      </w:r>
    </w:p>
    <w:p w14:paraId="3D2A77E4" w14:textId="77777777" w:rsidR="00567E25" w:rsidRDefault="00000000">
      <w:pPr>
        <w:pStyle w:val="Heading2"/>
        <w:spacing w:before="200" w:after="100"/>
      </w:pPr>
      <w:r>
        <w:rPr>
          <w:b/>
          <w:bCs/>
          <w:color w:val="2E5395"/>
        </w:rPr>
        <w:t>1. Understanding of the Case</w:t>
      </w:r>
    </w:p>
    <w:p w14:paraId="21463FF8" w14:textId="77777777" w:rsidR="00567E25" w:rsidRDefault="00000000">
      <w:pPr>
        <w:spacing w:after="150" w:line="300" w:lineRule="auto"/>
        <w:jc w:val="both"/>
      </w:pPr>
      <w:r>
        <w:t>The Diffie–Hellman (DH) key exchange allows two parties to agree on a shared secret over an insecure channel using publicly exchanged values based on modular exponentiation. However, standard DH provides no mechanism to authenticate the identity of the party sending each public value. In this case, an attacker positioned between the two users is able to intercept the exchange and independently negotiate two separate shared keys — one with each user — while both users believe they share a single secret key with each other. This is a classic Man-in-the-Middle (MITM) attack.</w:t>
      </w:r>
    </w:p>
    <w:p w14:paraId="1F10D447" w14:textId="77777777" w:rsidR="00567E25" w:rsidRDefault="00000000">
      <w:pPr>
        <w:pStyle w:val="Heading2"/>
        <w:spacing w:before="200" w:after="100"/>
      </w:pPr>
      <w:r>
        <w:rPr>
          <w:b/>
          <w:bCs/>
          <w:color w:val="2E5395"/>
        </w:rPr>
        <w:t>2. Application of Concepts — How the MITM Attack Occurs</w:t>
      </w:r>
    </w:p>
    <w:p w14:paraId="63AC70B2" w14:textId="77777777" w:rsidR="00567E25" w:rsidRDefault="00000000">
      <w:pPr>
        <w:spacing w:after="150" w:line="300" w:lineRule="auto"/>
        <w:jc w:val="both"/>
      </w:pPr>
      <w:r>
        <w:t>Assume User A and User B wish to establish a shared key using public parameters (prime p, generator g).</w:t>
      </w:r>
    </w:p>
    <w:p w14:paraId="696C52C0" w14:textId="77777777" w:rsidR="00567E25" w:rsidRDefault="00000000">
      <w:pPr>
        <w:pStyle w:val="ListParagraph"/>
        <w:numPr>
          <w:ilvl w:val="0"/>
          <w:numId w:val="1"/>
        </w:numPr>
        <w:spacing w:after="80" w:line="300" w:lineRule="auto"/>
      </w:pPr>
      <w:r>
        <w:t xml:space="preserve">User A generates a private value a and sends her public value </w:t>
      </w:r>
      <w:proofErr w:type="spellStart"/>
      <w:r>
        <w:t>g^a</w:t>
      </w:r>
      <w:proofErr w:type="spellEnd"/>
      <w:r>
        <w:t xml:space="preserve"> mod p, intended for User B.</w:t>
      </w:r>
    </w:p>
    <w:p w14:paraId="7BAF73C7" w14:textId="77777777" w:rsidR="00567E25" w:rsidRDefault="00000000">
      <w:pPr>
        <w:pStyle w:val="ListParagraph"/>
        <w:numPr>
          <w:ilvl w:val="0"/>
          <w:numId w:val="1"/>
        </w:numPr>
        <w:spacing w:after="80" w:line="300" w:lineRule="auto"/>
      </w:pPr>
      <w:r>
        <w:t xml:space="preserve">The attacker (M) intercepts this value before it reaches B, and instead forwards his own public value </w:t>
      </w:r>
      <w:proofErr w:type="spellStart"/>
      <w:r>
        <w:t>g^m</w:t>
      </w:r>
      <w:proofErr w:type="spellEnd"/>
      <w:r>
        <w:t xml:space="preserve"> mod p to B, while keeping A's original value.</w:t>
      </w:r>
    </w:p>
    <w:p w14:paraId="14F985F1" w14:textId="77777777" w:rsidR="00567E25" w:rsidRDefault="00000000">
      <w:pPr>
        <w:pStyle w:val="ListParagraph"/>
        <w:numPr>
          <w:ilvl w:val="0"/>
          <w:numId w:val="1"/>
        </w:numPr>
        <w:spacing w:after="80" w:line="300" w:lineRule="auto"/>
      </w:pPr>
      <w:r>
        <w:t xml:space="preserve">User B generates a private value b and sends </w:t>
      </w:r>
      <w:proofErr w:type="spellStart"/>
      <w:r>
        <w:t>g^b</w:t>
      </w:r>
      <w:proofErr w:type="spellEnd"/>
      <w:r>
        <w:t xml:space="preserve"> mod p, intended for A, but the attacker again intercepts it and forwards his own value </w:t>
      </w:r>
      <w:proofErr w:type="spellStart"/>
      <w:r>
        <w:t>g^m</w:t>
      </w:r>
      <w:proofErr w:type="spellEnd"/>
      <w:r>
        <w:t xml:space="preserve"> mod p to A.</w:t>
      </w:r>
    </w:p>
    <w:p w14:paraId="439430B6" w14:textId="77777777" w:rsidR="00567E25" w:rsidRDefault="00000000">
      <w:pPr>
        <w:pStyle w:val="ListParagraph"/>
        <w:numPr>
          <w:ilvl w:val="0"/>
          <w:numId w:val="1"/>
        </w:numPr>
        <w:spacing w:after="80" w:line="300" w:lineRule="auto"/>
      </w:pPr>
      <w:r>
        <w:t>As a result, A computes a shared key with M (believing it is shared with B), and B computes a separate shared key with M (believing it is shared with A).</w:t>
      </w:r>
    </w:p>
    <w:p w14:paraId="271D9EDE" w14:textId="77777777" w:rsidR="00567E25" w:rsidRDefault="00000000">
      <w:pPr>
        <w:pStyle w:val="ListParagraph"/>
        <w:numPr>
          <w:ilvl w:val="0"/>
          <w:numId w:val="1"/>
        </w:numPr>
        <w:spacing w:after="80" w:line="300" w:lineRule="auto"/>
      </w:pPr>
      <w:r>
        <w:t>The attacker M now holds both keys and can decrypt, read, modify, and re-encrypt every message passed between A and B without either party detecting the substitution, since plain DH never verifies whose public value was actually received.</w:t>
      </w:r>
    </w:p>
    <w:p w14:paraId="366481F1" w14:textId="77777777" w:rsidR="00567E25" w:rsidRDefault="00000000">
      <w:pPr>
        <w:pStyle w:val="Heading2"/>
        <w:spacing w:before="200" w:after="100"/>
      </w:pPr>
      <w:r>
        <w:rPr>
          <w:b/>
          <w:bCs/>
          <w:color w:val="2E5395"/>
        </w:rPr>
        <w:t>3. Analysis</w:t>
      </w:r>
    </w:p>
    <w:p w14:paraId="48D9C57B" w14:textId="77777777" w:rsidR="00567E25" w:rsidRDefault="00000000">
      <w:pPr>
        <w:spacing w:after="150" w:line="300" w:lineRule="auto"/>
        <w:jc w:val="both"/>
      </w:pPr>
      <w:r>
        <w:t>This attack succeeds because Diffie–Hellman, in its basic form, provides confidentiality of the derived key but no authentication of the exchanged public values. The protocol has no way to bind a public value to the true identity of its sender, so both users implicitly trust that the value they received came from their intended partner. This is a structural weakness rather than a weakness in the mathematics of the discrete logarithm problem itself — the modular exponentiation is computationally secure, but the identity of the participants is not verified at any point. Consequently, any protocol built purely on unauthenticated DH is vulnerable to interception and substitution by an active attacker who controls the communication channel, even though the same protocol is fully secure against a passive eavesdropper who cannot modify traffic.</w:t>
      </w:r>
    </w:p>
    <w:p w14:paraId="6579CBBC" w14:textId="77777777" w:rsidR="00567E25" w:rsidRDefault="00000000">
      <w:pPr>
        <w:pStyle w:val="Heading2"/>
        <w:spacing w:before="200" w:after="100"/>
      </w:pPr>
      <w:r>
        <w:rPr>
          <w:b/>
          <w:bCs/>
          <w:color w:val="2E5395"/>
        </w:rPr>
        <w:t>4. Solution Design — Authentication Mechanisms to Prevent MITM</w:t>
      </w:r>
    </w:p>
    <w:p w14:paraId="0C89D327" w14:textId="77777777" w:rsidR="00567E25" w:rsidRDefault="00000000">
      <w:pPr>
        <w:pStyle w:val="ListParagraph"/>
        <w:numPr>
          <w:ilvl w:val="0"/>
          <w:numId w:val="1"/>
        </w:numPr>
        <w:spacing w:after="80" w:line="300" w:lineRule="auto"/>
      </w:pPr>
      <w:r>
        <w:rPr>
          <w:b/>
          <w:bCs/>
        </w:rPr>
        <w:lastRenderedPageBreak/>
        <w:t xml:space="preserve">Digital signatures on exchanged values: </w:t>
      </w:r>
      <w:r>
        <w:t>Each party signs their DH public value (</w:t>
      </w:r>
      <w:proofErr w:type="spellStart"/>
      <w:r>
        <w:t>g^a</w:t>
      </w:r>
      <w:proofErr w:type="spellEnd"/>
      <w:r>
        <w:t xml:space="preserve"> mod p or </w:t>
      </w:r>
      <w:proofErr w:type="spellStart"/>
      <w:r>
        <w:t>g^b</w:t>
      </w:r>
      <w:proofErr w:type="spellEnd"/>
      <w:r>
        <w:t xml:space="preserve"> mod p) using their private signature key before sending it, as in the Station-to-Station (STS) protocol, so the recipient can verify the value truly originated from the claimed sender.</w:t>
      </w:r>
    </w:p>
    <w:p w14:paraId="1E762935" w14:textId="77777777" w:rsidR="00567E25" w:rsidRDefault="00000000">
      <w:pPr>
        <w:pStyle w:val="ListParagraph"/>
        <w:numPr>
          <w:ilvl w:val="0"/>
          <w:numId w:val="1"/>
        </w:numPr>
        <w:spacing w:after="80" w:line="300" w:lineRule="auto"/>
      </w:pPr>
      <w:r>
        <w:rPr>
          <w:b/>
          <w:bCs/>
        </w:rPr>
        <w:t xml:space="preserve">Certificate-based authentication (PKI/X.509): </w:t>
      </w:r>
      <w:r>
        <w:t>Bind each user's signature verification key to a certificate issued by a trusted Certificate Authority, allowing the receiving party to validate both the sender's identity and the authenticity of the exchanged public value through the certificate's trust chain.</w:t>
      </w:r>
    </w:p>
    <w:p w14:paraId="361785E9" w14:textId="77777777" w:rsidR="00567E25" w:rsidRDefault="00000000">
      <w:pPr>
        <w:pStyle w:val="ListParagraph"/>
        <w:numPr>
          <w:ilvl w:val="0"/>
          <w:numId w:val="1"/>
        </w:numPr>
        <w:spacing w:after="80" w:line="300" w:lineRule="auto"/>
      </w:pPr>
      <w:r>
        <w:rPr>
          <w:b/>
          <w:bCs/>
        </w:rPr>
        <w:t xml:space="preserve">Authenticated key exchange protocols: </w:t>
      </w:r>
      <w:r>
        <w:t>Use established authenticated variants such as TLS's ephemeral Diffie–Hellman (DHE/ECDHE) combined with server (and optionally client) certificate authentication, or protocols like IKE/IPsec and the Signal double-ratchet's authenticated X3DH, instead of raw unauthenticated DH.</w:t>
      </w:r>
    </w:p>
    <w:p w14:paraId="3F790334" w14:textId="77777777" w:rsidR="00567E25" w:rsidRDefault="00000000">
      <w:pPr>
        <w:pStyle w:val="ListParagraph"/>
        <w:numPr>
          <w:ilvl w:val="0"/>
          <w:numId w:val="1"/>
        </w:numPr>
        <w:spacing w:after="80" w:line="300" w:lineRule="auto"/>
      </w:pPr>
      <w:r>
        <w:rPr>
          <w:b/>
          <w:bCs/>
        </w:rPr>
        <w:t xml:space="preserve">Pre-shared keys or out-of-band verification: </w:t>
      </w:r>
      <w:r>
        <w:t>For smaller/closed systems, use a pre-shared secret or MAC (e.g., HMAC) to authenticate exchanged messages, or have users verify a short authentication string / key fingerprint through an independent out-of-band channel (e.g., phone call, QR code).</w:t>
      </w:r>
    </w:p>
    <w:p w14:paraId="207CA747" w14:textId="77777777" w:rsidR="00567E25" w:rsidRDefault="00000000">
      <w:pPr>
        <w:pStyle w:val="ListParagraph"/>
        <w:numPr>
          <w:ilvl w:val="0"/>
          <w:numId w:val="1"/>
        </w:numPr>
        <w:spacing w:after="80" w:line="300" w:lineRule="auto"/>
      </w:pPr>
      <w:r>
        <w:rPr>
          <w:b/>
          <w:bCs/>
        </w:rPr>
        <w:t xml:space="preserve">Mutual authentication: </w:t>
      </w:r>
      <w:r>
        <w:t>Require both endpoints to authenticate each other (not just one direction), preventing an attacker from impersonating either party in the exchange.</w:t>
      </w:r>
    </w:p>
    <w:p w14:paraId="692A09E9" w14:textId="77777777" w:rsidR="00567E25" w:rsidRDefault="00000000">
      <w:pPr>
        <w:pStyle w:val="Heading2"/>
        <w:spacing w:before="200" w:after="100"/>
      </w:pPr>
      <w:r>
        <w:rPr>
          <w:b/>
          <w:bCs/>
          <w:color w:val="2E5395"/>
        </w:rPr>
        <w:t>5. Conclusion</w:t>
      </w:r>
    </w:p>
    <w:p w14:paraId="0CCB158D" w14:textId="77777777" w:rsidR="00567E25" w:rsidRDefault="00000000">
      <w:pPr>
        <w:spacing w:after="150" w:line="300" w:lineRule="auto"/>
        <w:jc w:val="both"/>
      </w:pPr>
      <w:r>
        <w:t>The Man-in-the-Middle vulnerability in Diffie–Hellman arises purely from the absence of sender authentication for the exchanged public values, not from any weakness in the underlying discrete logarithm problem. By combining DH with digital signatures, X.509 certificate-based PKI, or established authenticated protocols such as TLS's ECDHE with certificate validation, the company can ensure that both parties are communicating with verified identities, effectively closing the gap that allows interception and key substitution.</w:t>
      </w:r>
    </w:p>
    <w:p w14:paraId="660676E5" w14:textId="77777777" w:rsidR="00567E25" w:rsidRDefault="00567E25">
      <w:pPr>
        <w:spacing w:before="400"/>
      </w:pPr>
    </w:p>
    <w:sectPr w:rsidR="00567E25">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D0117"/>
    <w:multiLevelType w:val="hybridMultilevel"/>
    <w:tmpl w:val="69F41B08"/>
    <w:lvl w:ilvl="0" w:tplc="5B04346C">
      <w:start w:val="1"/>
      <w:numFmt w:val="bullet"/>
      <w:lvlText w:val="●"/>
      <w:lvlJc w:val="left"/>
      <w:pPr>
        <w:ind w:left="720" w:hanging="360"/>
      </w:pPr>
    </w:lvl>
    <w:lvl w:ilvl="1" w:tplc="9A8C875E">
      <w:start w:val="1"/>
      <w:numFmt w:val="bullet"/>
      <w:lvlText w:val="○"/>
      <w:lvlJc w:val="left"/>
      <w:pPr>
        <w:ind w:left="1440" w:hanging="360"/>
      </w:pPr>
    </w:lvl>
    <w:lvl w:ilvl="2" w:tplc="C6202E30">
      <w:start w:val="1"/>
      <w:numFmt w:val="bullet"/>
      <w:lvlText w:val="■"/>
      <w:lvlJc w:val="left"/>
      <w:pPr>
        <w:ind w:left="2160" w:hanging="360"/>
      </w:pPr>
    </w:lvl>
    <w:lvl w:ilvl="3" w:tplc="44725820">
      <w:start w:val="1"/>
      <w:numFmt w:val="bullet"/>
      <w:lvlText w:val="●"/>
      <w:lvlJc w:val="left"/>
      <w:pPr>
        <w:ind w:left="2880" w:hanging="360"/>
      </w:pPr>
    </w:lvl>
    <w:lvl w:ilvl="4" w:tplc="22FC9C34">
      <w:start w:val="1"/>
      <w:numFmt w:val="bullet"/>
      <w:lvlText w:val="○"/>
      <w:lvlJc w:val="left"/>
      <w:pPr>
        <w:ind w:left="3600" w:hanging="360"/>
      </w:pPr>
    </w:lvl>
    <w:lvl w:ilvl="5" w:tplc="034012AE">
      <w:start w:val="1"/>
      <w:numFmt w:val="bullet"/>
      <w:lvlText w:val="■"/>
      <w:lvlJc w:val="left"/>
      <w:pPr>
        <w:ind w:left="4320" w:hanging="360"/>
      </w:pPr>
    </w:lvl>
    <w:lvl w:ilvl="6" w:tplc="0B6C738E">
      <w:start w:val="1"/>
      <w:numFmt w:val="bullet"/>
      <w:lvlText w:val="●"/>
      <w:lvlJc w:val="left"/>
      <w:pPr>
        <w:ind w:left="5040" w:hanging="360"/>
      </w:pPr>
    </w:lvl>
    <w:lvl w:ilvl="7" w:tplc="85489CB2">
      <w:start w:val="1"/>
      <w:numFmt w:val="bullet"/>
      <w:lvlText w:val="●"/>
      <w:lvlJc w:val="left"/>
      <w:pPr>
        <w:ind w:left="5760" w:hanging="360"/>
      </w:pPr>
    </w:lvl>
    <w:lvl w:ilvl="8" w:tplc="CDF81ACE">
      <w:start w:val="1"/>
      <w:numFmt w:val="bullet"/>
      <w:lvlText w:val="●"/>
      <w:lvlJc w:val="left"/>
      <w:pPr>
        <w:ind w:left="6480" w:hanging="360"/>
      </w:pPr>
    </w:lvl>
  </w:abstractNum>
  <w:num w:numId="1" w16cid:durableId="1660767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E25"/>
    <w:rsid w:val="004E3DCA"/>
    <w:rsid w:val="00567E25"/>
    <w:rsid w:val="00722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E0BD"/>
  <w15:docId w15:val="{03F70341-3563-475B-B033-3EF83976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1632</Words>
  <Characters>9305</Characters>
  <Application>Microsoft Office Word</Application>
  <DocSecurity>0</DocSecurity>
  <Lines>77</Lines>
  <Paragraphs>21</Paragraphs>
  <ScaleCrop>false</ScaleCrop>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2026-08-14T17:02:00Z</dcterms:created>
  <dcterms:modified xsi:type="dcterms:W3CDTF">2026-08-14T17:45:00Z</dcterms:modified>
</cp:coreProperties>
</file>