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375623"/>
        </w:rPr>
        <w:t>T-Level Laboratory Science — Chemistry Teaching Plan 2026/2027</w:t>
      </w:r>
    </w:p>
    <w:p>
      <w:r>
        <w:rPr>
          <w:b/>
        </w:rPr>
        <w:t>Subject:</w:t>
      </w:r>
      <w:r>
        <w:t xml:space="preserve"> Chemistry</w:t>
        <w:br/>
      </w:r>
      <w:r>
        <w:rPr>
          <w:b/>
        </w:rPr>
        <w:t>Core Paper:</w:t>
      </w:r>
      <w:r>
        <w:t xml:space="preserve"> Core Paper 1 (Chemistry) — 80 minutes</w:t>
        <w:br/>
      </w:r>
      <w:r>
        <w:rPr>
          <w:b/>
        </w:rPr>
        <w:t>Specification Reference:</w:t>
      </w:r>
      <w:r>
        <w:t xml:space="preserve"> A10–A15, B1–B2</w:t>
        <w:br/>
      </w:r>
      <w:r>
        <w:rPr>
          <w:b/>
        </w:rPr>
        <w:t>Assessment:</w:t>
      </w:r>
      <w:r>
        <w:t xml:space="preserve"> Written exam | Synoptic links to ESP and OS Laboratory Sciences</w:t>
        <w:br/>
      </w:r>
      <w:r>
        <w:rPr>
          <w:b/>
        </w:rPr>
        <w:t>Industry Placement:</w:t>
      </w:r>
      <w:r>
        <w:t xml:space="preserve"> 315 hours minimum integrated across Year 1 &amp; Year 2</w:t>
        <w:br/>
      </w:r>
      <w:r>
        <w:rPr>
          <w:b/>
        </w:rPr>
        <w:t>Taught alongside:</w:t>
      </w:r>
      <w:r>
        <w:t xml:space="preserve"> Biology and Physics running concurrently — see Synoptic Links column</w:t>
        <w:br/>
      </w:r>
    </w:p>
    <w:p>
      <w:r>
        <w:t>This plan covers all Chemistry content for the T-Level Science Core Component. It runs simultaneously alongside Biology (Core Paper 2) and Physics (Core Paper 3). The Synoptic Links column identifies where Chemistry content aligns with concurrent Biology and Physics lessons. Practical skills are explicitly linked to OS Laboratory Sciences Performance Outcomes (PO1–PO4) and ESP Core Skills (CS1–CS7).</w:t>
      </w:r>
    </w:p>
    <w:p/>
    <w:p>
      <w:r>
        <w:rPr>
          <w:rFonts w:ascii="Arial" w:hAnsi="Arial"/>
          <w:b/>
          <w:color w:val="375623"/>
          <w:sz w:val="24"/>
        </w:rPr>
        <w:t>YEAR 1 — Chemistry Teaching Plan</w:t>
      </w:r>
    </w:p>
    <w:p>
      <w:r>
        <w:rPr>
          <w:rFonts w:ascii="Arial" w:hAnsi="Arial"/>
          <w:b/>
          <w:color w:val="375623"/>
          <w:sz w:val="20"/>
        </w:rPr>
        <w:t>Year 1 | Autumn Term: 2 September – 18 December 2026 (Half Term: 19–30 October)</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375623"/>
          </w:tcPr>
          <w:p>
            <w:r>
              <w:rPr>
                <w:rFonts w:ascii="Arial" w:hAnsi="Arial"/>
                <w:b/>
                <w:color w:val="FFFFFF"/>
                <w:sz w:val="15"/>
              </w:rPr>
              <w:t>Wk</w:t>
            </w:r>
          </w:p>
        </w:tc>
        <w:tc>
          <w:tcPr>
            <w:tcW w:type="dxa" w:w="1080"/>
            <w:shd w:val="clear" w:color="auto" w:fill="375623"/>
          </w:tcPr>
          <w:p>
            <w:r>
              <w:rPr>
                <w:rFonts w:ascii="Arial" w:hAnsi="Arial"/>
                <w:b/>
                <w:color w:val="FFFFFF"/>
                <w:sz w:val="15"/>
              </w:rPr>
              <w:t>Dates</w:t>
            </w:r>
          </w:p>
        </w:tc>
        <w:tc>
          <w:tcPr>
            <w:tcW w:type="dxa" w:w="2016"/>
            <w:shd w:val="clear" w:color="auto" w:fill="375623"/>
          </w:tcPr>
          <w:p>
            <w:r>
              <w:rPr>
                <w:rFonts w:ascii="Arial" w:hAnsi="Arial"/>
                <w:b/>
                <w:color w:val="FFFFFF"/>
                <w:sz w:val="15"/>
              </w:rPr>
              <w:t>Focus / Area</w:t>
            </w:r>
          </w:p>
        </w:tc>
        <w:tc>
          <w:tcPr>
            <w:tcW w:type="dxa" w:w="3024"/>
            <w:shd w:val="clear" w:color="auto" w:fill="375623"/>
          </w:tcPr>
          <w:p>
            <w:r>
              <w:rPr>
                <w:rFonts w:ascii="Arial" w:hAnsi="Arial"/>
                <w:b/>
                <w:color w:val="FFFFFF"/>
                <w:sz w:val="15"/>
              </w:rPr>
              <w:t>Topics &amp; Content</w:t>
            </w:r>
          </w:p>
        </w:tc>
        <w:tc>
          <w:tcPr>
            <w:tcW w:type="dxa" w:w="2448"/>
            <w:shd w:val="clear" w:color="auto" w:fill="375623"/>
          </w:tcPr>
          <w:p>
            <w:r>
              <w:rPr>
                <w:rFonts w:ascii="Arial" w:hAnsi="Arial"/>
                <w:b/>
                <w:color w:val="FFFFFF"/>
                <w:sz w:val="15"/>
              </w:rPr>
              <w:t>Practical Skills (OS/ESP link)</w:t>
            </w:r>
          </w:p>
        </w:tc>
        <w:tc>
          <w:tcPr>
            <w:tcW w:type="dxa" w:w="2016"/>
            <w:shd w:val="clear" w:color="auto" w:fill="375623"/>
          </w:tcPr>
          <w:p>
            <w:r>
              <w:rPr>
                <w:rFonts w:ascii="Arial" w:hAnsi="Arial"/>
                <w:b/>
                <w:color w:val="FFFFFF"/>
                <w:sz w:val="15"/>
              </w:rPr>
              <w:t>Synoptic Links</w:t>
            </w:r>
          </w:p>
        </w:tc>
        <w:tc>
          <w:tcPr>
            <w:tcW w:type="dxa" w:w="1944"/>
            <w:shd w:val="clear" w:color="auto" w:fill="375623"/>
          </w:tcPr>
          <w:p>
            <w:r>
              <w:rPr>
                <w:rFonts w:ascii="Arial" w:hAnsi="Arial"/>
                <w:b/>
                <w:color w:val="FFFFFF"/>
                <w:sz w:val="15"/>
              </w:rPr>
              <w:t>Formative Assessment</w:t>
            </w:r>
          </w:p>
        </w:tc>
      </w:tr>
      <w:tr>
        <w:tc>
          <w:tcPr>
            <w:tcW w:type="dxa" w:w="504"/>
            <w:vAlign w:val="top"/>
            <w:shd w:val="clear" w:color="auto" w:fill="F2F2F2"/>
          </w:tcPr>
          <w:p>
            <w:r>
              <w:rPr>
                <w:rFonts w:ascii="Arial" w:hAnsi="Arial"/>
                <w:sz w:val="14"/>
              </w:rPr>
              <w:t>1</w:t>
            </w:r>
          </w:p>
        </w:tc>
        <w:tc>
          <w:tcPr>
            <w:tcW w:type="dxa" w:w="1080"/>
            <w:vAlign w:val="top"/>
            <w:shd w:val="clear" w:color="auto" w:fill="F2F2F2"/>
          </w:tcPr>
          <w:p>
            <w:r>
              <w:rPr>
                <w:rFonts w:ascii="Arial" w:hAnsi="Arial"/>
                <w:sz w:val="14"/>
              </w:rPr>
              <w:t>2–4 Sep 26</w:t>
            </w:r>
          </w:p>
        </w:tc>
        <w:tc>
          <w:tcPr>
            <w:tcW w:type="dxa" w:w="2016"/>
            <w:vAlign w:val="top"/>
            <w:shd w:val="clear" w:color="auto" w:fill="F2F2F2"/>
          </w:tcPr>
          <w:p>
            <w:r>
              <w:rPr>
                <w:rFonts w:ascii="Arial" w:hAnsi="Arial"/>
                <w:sz w:val="14"/>
              </w:rPr>
              <w:t>INDUCTION</w:t>
            </w:r>
          </w:p>
        </w:tc>
        <w:tc>
          <w:tcPr>
            <w:tcW w:type="dxa" w:w="3024"/>
            <w:vAlign w:val="top"/>
            <w:shd w:val="clear" w:color="auto" w:fill="F2F2F2"/>
          </w:tcPr>
          <w:p>
            <w:r>
              <w:rPr>
                <w:rFonts w:ascii="Arial" w:hAnsi="Arial"/>
                <w:sz w:val="14"/>
              </w:rPr>
              <w:t>Qualification overview; chemistry in the science sector; lab safety; COSHH intro; mole concept recap</w:t>
            </w:r>
          </w:p>
        </w:tc>
        <w:tc>
          <w:tcPr>
            <w:tcW w:type="dxa" w:w="2448"/>
            <w:vAlign w:val="top"/>
            <w:shd w:val="clear" w:color="auto" w:fill="F2F2F2"/>
          </w:tcPr>
          <w:p>
            <w:r>
              <w:rPr>
                <w:rFonts w:ascii="Arial" w:hAnsi="Arial"/>
                <w:sz w:val="14"/>
              </w:rPr>
              <w:t>Lab safety check; PPE; COSHH risk assessment template (OS PO2)</w:t>
            </w:r>
          </w:p>
        </w:tc>
        <w:tc>
          <w:tcPr>
            <w:tcW w:type="dxa" w:w="2016"/>
            <w:vAlign w:val="top"/>
            <w:shd w:val="clear" w:color="auto" w:fill="F2F2F2"/>
          </w:tcPr>
          <w:p>
            <w:r>
              <w:rPr>
                <w:rFonts w:ascii="Arial" w:hAnsi="Arial"/>
                <w:sz w:val="14"/>
              </w:rPr>
              <w:t>Bio: lab induction shared; Phys: SI units → A22</w:t>
            </w:r>
          </w:p>
        </w:tc>
        <w:tc>
          <w:tcPr>
            <w:tcW w:type="dxa" w:w="1944"/>
            <w:vAlign w:val="top"/>
            <w:shd w:val="clear" w:color="auto" w:fill="F2F2F2"/>
          </w:tcPr>
          <w:p>
            <w:r>
              <w:rPr>
                <w:rFonts w:ascii="Arial" w:hAnsi="Arial"/>
                <w:sz w:val="14"/>
              </w:rPr>
              <w:t>Diagnostic quiz: GCSE chemistry knowledge; COSHH checklist</w:t>
            </w:r>
          </w:p>
        </w:tc>
      </w:tr>
      <w:tr>
        <w:tc>
          <w:tcPr>
            <w:tcW w:type="dxa" w:w="504"/>
            <w:vAlign w:val="top"/>
          </w:tcPr>
          <w:p>
            <w:r>
              <w:rPr>
                <w:rFonts w:ascii="Arial" w:hAnsi="Arial"/>
                <w:sz w:val="14"/>
              </w:rPr>
              <w:t>2</w:t>
            </w:r>
          </w:p>
        </w:tc>
        <w:tc>
          <w:tcPr>
            <w:tcW w:type="dxa" w:w="1080"/>
            <w:vAlign w:val="top"/>
          </w:tcPr>
          <w:p>
            <w:r>
              <w:rPr>
                <w:rFonts w:ascii="Arial" w:hAnsi="Arial"/>
                <w:sz w:val="14"/>
              </w:rPr>
              <w:t>7–11 Sep</w:t>
            </w:r>
          </w:p>
        </w:tc>
        <w:tc>
          <w:tcPr>
            <w:tcW w:type="dxa" w:w="2016"/>
            <w:vAlign w:val="top"/>
          </w:tcPr>
          <w:p>
            <w:r>
              <w:rPr>
                <w:rFonts w:ascii="Arial" w:hAnsi="Arial"/>
                <w:sz w:val="14"/>
              </w:rPr>
              <w:t>A10 – Atomic Structure</w:t>
            </w:r>
          </w:p>
        </w:tc>
        <w:tc>
          <w:tcPr>
            <w:tcW w:type="dxa" w:w="3024"/>
            <w:vAlign w:val="top"/>
          </w:tcPr>
          <w:p>
            <w:r>
              <w:rPr>
                <w:rFonts w:ascii="Arial" w:hAnsi="Arial"/>
                <w:sz w:val="14"/>
              </w:rPr>
              <w:t>Atomic models: Bohr, quantum; electronic configuration; periodic trends: ionisation energy, electronegativity, atomic radii</w:t>
            </w:r>
          </w:p>
        </w:tc>
        <w:tc>
          <w:tcPr>
            <w:tcW w:type="dxa" w:w="2448"/>
            <w:vAlign w:val="top"/>
          </w:tcPr>
          <w:p>
            <w:r>
              <w:rPr>
                <w:rFonts w:ascii="Arial" w:hAnsi="Arial"/>
                <w:sz w:val="14"/>
              </w:rPr>
              <w:t>Calibrate balance and pH meter; precision measurement tasks (OS PO2/PO4)</w:t>
            </w:r>
          </w:p>
        </w:tc>
        <w:tc>
          <w:tcPr>
            <w:tcW w:type="dxa" w:w="2016"/>
            <w:vAlign w:val="top"/>
          </w:tcPr>
          <w:p>
            <w:r>
              <w:rPr>
                <w:rFonts w:ascii="Arial" w:hAnsi="Arial"/>
                <w:sz w:val="14"/>
              </w:rPr>
              <w:t>Bio: atomic bonds in biological molecules → A2/A3; Phys: atomic models → A16</w:t>
            </w:r>
          </w:p>
        </w:tc>
        <w:tc>
          <w:tcPr>
            <w:tcW w:type="dxa" w:w="1944"/>
            <w:vAlign w:val="top"/>
          </w:tcPr>
          <w:p>
            <w:r>
              <w:rPr>
                <w:rFonts w:ascii="Arial" w:hAnsi="Arial"/>
                <w:sz w:val="14"/>
              </w:rPr>
              <w:t>Periodic trend quiz; balance calibration record</w:t>
            </w:r>
          </w:p>
        </w:tc>
      </w:tr>
      <w:tr>
        <w:tc>
          <w:tcPr>
            <w:tcW w:type="dxa" w:w="504"/>
            <w:vAlign w:val="top"/>
          </w:tcPr>
          <w:p>
            <w:r>
              <w:rPr>
                <w:rFonts w:ascii="Arial" w:hAnsi="Arial"/>
                <w:sz w:val="14"/>
              </w:rPr>
              <w:t>3</w:t>
            </w:r>
          </w:p>
        </w:tc>
        <w:tc>
          <w:tcPr>
            <w:tcW w:type="dxa" w:w="1080"/>
            <w:vAlign w:val="top"/>
          </w:tcPr>
          <w:p>
            <w:r>
              <w:rPr>
                <w:rFonts w:ascii="Arial" w:hAnsi="Arial"/>
                <w:sz w:val="14"/>
              </w:rPr>
              <w:t>14–18 Sep</w:t>
            </w:r>
          </w:p>
        </w:tc>
        <w:tc>
          <w:tcPr>
            <w:tcW w:type="dxa" w:w="2016"/>
            <w:vAlign w:val="top"/>
          </w:tcPr>
          <w:p>
            <w:r>
              <w:rPr>
                <w:rFonts w:ascii="Arial" w:hAnsi="Arial"/>
                <w:sz w:val="14"/>
              </w:rPr>
              <w:t>A10 – Chemical Bonding</w:t>
            </w:r>
          </w:p>
        </w:tc>
        <w:tc>
          <w:tcPr>
            <w:tcW w:type="dxa" w:w="3024"/>
            <w:vAlign w:val="top"/>
          </w:tcPr>
          <w:p>
            <w:r>
              <w:rPr>
                <w:rFonts w:ascii="Arial" w:hAnsi="Arial"/>
                <w:sz w:val="14"/>
              </w:rPr>
              <w:t>Ionic, covalent, metallic, dative bonding; bond polarity; intermolecular forces (London, dipole, H-bond)</w:t>
            </w:r>
          </w:p>
        </w:tc>
        <w:tc>
          <w:tcPr>
            <w:tcW w:type="dxa" w:w="2448"/>
            <w:vAlign w:val="top"/>
          </w:tcPr>
          <w:p>
            <w:r>
              <w:rPr>
                <w:rFonts w:ascii="Arial" w:hAnsi="Arial"/>
                <w:sz w:val="14"/>
              </w:rPr>
              <w:t>Molecular model kit activities; identify bond types in lab reagents</w:t>
            </w:r>
          </w:p>
        </w:tc>
        <w:tc>
          <w:tcPr>
            <w:tcW w:type="dxa" w:w="2016"/>
            <w:vAlign w:val="top"/>
          </w:tcPr>
          <w:p>
            <w:r>
              <w:rPr>
                <w:rFonts w:ascii="Arial" w:hAnsi="Arial"/>
                <w:sz w:val="14"/>
              </w:rPr>
              <w:t>Bio: H-bonds in DNA/proteins → A4/A3; Phys: metallic conductors → A17</w:t>
            </w:r>
          </w:p>
        </w:tc>
        <w:tc>
          <w:tcPr>
            <w:tcW w:type="dxa" w:w="1944"/>
            <w:vAlign w:val="top"/>
          </w:tcPr>
          <w:p>
            <w:r>
              <w:rPr>
                <w:rFonts w:ascii="Arial" w:hAnsi="Arial"/>
                <w:sz w:val="14"/>
              </w:rPr>
              <w:t>Bond type identification task; short exam question</w:t>
            </w:r>
          </w:p>
        </w:tc>
      </w:tr>
      <w:tr>
        <w:tc>
          <w:tcPr>
            <w:tcW w:type="dxa" w:w="504"/>
            <w:vAlign w:val="top"/>
          </w:tcPr>
          <w:p>
            <w:r>
              <w:rPr>
                <w:rFonts w:ascii="Arial" w:hAnsi="Arial"/>
                <w:sz w:val="14"/>
              </w:rPr>
              <w:t>4</w:t>
            </w:r>
          </w:p>
        </w:tc>
        <w:tc>
          <w:tcPr>
            <w:tcW w:type="dxa" w:w="1080"/>
            <w:vAlign w:val="top"/>
          </w:tcPr>
          <w:p>
            <w:r>
              <w:rPr>
                <w:rFonts w:ascii="Arial" w:hAnsi="Arial"/>
                <w:sz w:val="14"/>
              </w:rPr>
              <w:t>21–25 Sep</w:t>
            </w:r>
          </w:p>
        </w:tc>
        <w:tc>
          <w:tcPr>
            <w:tcW w:type="dxa" w:w="2016"/>
            <w:vAlign w:val="top"/>
          </w:tcPr>
          <w:p>
            <w:r>
              <w:rPr>
                <w:rFonts w:ascii="Arial" w:hAnsi="Arial"/>
                <w:sz w:val="14"/>
              </w:rPr>
              <w:t>A15 – Formulae &amp; Equations</w:t>
            </w:r>
          </w:p>
        </w:tc>
        <w:tc>
          <w:tcPr>
            <w:tcW w:type="dxa" w:w="3024"/>
            <w:vAlign w:val="top"/>
          </w:tcPr>
          <w:p>
            <w:r>
              <w:rPr>
                <w:rFonts w:ascii="Arial" w:hAnsi="Arial"/>
                <w:sz w:val="14"/>
              </w:rPr>
              <w:t>Moles, molar mass, Avogadro; empirical/molecular formulae; balancing equations; stoichiometry; limiting reagents</w:t>
            </w:r>
          </w:p>
        </w:tc>
        <w:tc>
          <w:tcPr>
            <w:tcW w:type="dxa" w:w="2448"/>
            <w:vAlign w:val="top"/>
          </w:tcPr>
          <w:p>
            <w:r>
              <w:rPr>
                <w:rFonts w:ascii="Arial" w:hAnsi="Arial"/>
                <w:sz w:val="14"/>
              </w:rPr>
              <w:t>Mole calculation worksheets; prepare standard solutions of known concentration (OS PO2)</w:t>
            </w:r>
          </w:p>
        </w:tc>
        <w:tc>
          <w:tcPr>
            <w:tcW w:type="dxa" w:w="2016"/>
            <w:vAlign w:val="top"/>
          </w:tcPr>
          <w:p>
            <w:r>
              <w:rPr>
                <w:rFonts w:ascii="Arial" w:hAnsi="Arial"/>
                <w:sz w:val="14"/>
              </w:rPr>
              <w:t>Bio: molecular formulae of biological molecules → A2; Phys: conservation of energy analogy</w:t>
            </w:r>
          </w:p>
        </w:tc>
        <w:tc>
          <w:tcPr>
            <w:tcW w:type="dxa" w:w="1944"/>
            <w:vAlign w:val="top"/>
          </w:tcPr>
          <w:p>
            <w:r>
              <w:rPr>
                <w:rFonts w:ascii="Arial" w:hAnsi="Arial"/>
                <w:sz w:val="14"/>
              </w:rPr>
              <w:t>Mole calculation quiz; standard solution preparation checklist</w:t>
            </w:r>
          </w:p>
        </w:tc>
      </w:tr>
      <w:tr>
        <w:tc>
          <w:tcPr>
            <w:tcW w:type="dxa" w:w="504"/>
            <w:vAlign w:val="top"/>
          </w:tcPr>
          <w:p>
            <w:r>
              <w:rPr>
                <w:rFonts w:ascii="Arial" w:hAnsi="Arial"/>
                <w:sz w:val="14"/>
              </w:rPr>
              <w:t>5</w:t>
            </w:r>
          </w:p>
        </w:tc>
        <w:tc>
          <w:tcPr>
            <w:tcW w:type="dxa" w:w="1080"/>
            <w:vAlign w:val="top"/>
          </w:tcPr>
          <w:p>
            <w:r>
              <w:rPr>
                <w:rFonts w:ascii="Arial" w:hAnsi="Arial"/>
                <w:sz w:val="14"/>
              </w:rPr>
              <w:t>28 Sep–2 Oct</w:t>
            </w:r>
          </w:p>
        </w:tc>
        <w:tc>
          <w:tcPr>
            <w:tcW w:type="dxa" w:w="2016"/>
            <w:vAlign w:val="top"/>
          </w:tcPr>
          <w:p>
            <w:r>
              <w:rPr>
                <w:rFonts w:ascii="Arial" w:hAnsi="Arial"/>
                <w:sz w:val="14"/>
              </w:rPr>
              <w:t>A15 cont. / A13 – Acids</w:t>
            </w:r>
          </w:p>
        </w:tc>
        <w:tc>
          <w:tcPr>
            <w:tcW w:type="dxa" w:w="3024"/>
            <w:vAlign w:val="top"/>
          </w:tcPr>
          <w:p>
            <w:r>
              <w:rPr>
                <w:rFonts w:ascii="Arial" w:hAnsi="Arial"/>
                <w:sz w:val="14"/>
              </w:rPr>
              <w:t>Acid-base theory: Brønsted-Lowry, Lewis; pH, pOH, Ka, Kb, pKa; acid-base neutralisation; salt hydrolysis</w:t>
            </w:r>
          </w:p>
        </w:tc>
        <w:tc>
          <w:tcPr>
            <w:tcW w:type="dxa" w:w="2448"/>
            <w:vAlign w:val="top"/>
          </w:tcPr>
          <w:p>
            <w:r>
              <w:rPr>
                <w:rFonts w:ascii="Arial" w:hAnsi="Arial"/>
                <w:sz w:val="14"/>
              </w:rPr>
              <w:t>Acid-base titration: prepare standard NaOH; titrate against HCl (OS PO2)</w:t>
            </w:r>
          </w:p>
        </w:tc>
        <w:tc>
          <w:tcPr>
            <w:tcW w:type="dxa" w:w="2016"/>
            <w:vAlign w:val="top"/>
          </w:tcPr>
          <w:p>
            <w:r>
              <w:rPr>
                <w:rFonts w:ascii="Arial" w:hAnsi="Arial"/>
                <w:sz w:val="14"/>
              </w:rPr>
              <w:t>Bio: pH effects on enzyme activity → A3; Phys: pH meter calibration → A22</w:t>
            </w:r>
          </w:p>
        </w:tc>
        <w:tc>
          <w:tcPr>
            <w:tcW w:type="dxa" w:w="1944"/>
            <w:vAlign w:val="top"/>
          </w:tcPr>
          <w:p>
            <w:r>
              <w:rPr>
                <w:rFonts w:ascii="Arial" w:hAnsi="Arial"/>
                <w:sz w:val="14"/>
              </w:rPr>
              <w:t>Titration results; pH calculation quiz; peer review of titration records</w:t>
            </w:r>
          </w:p>
        </w:tc>
      </w:tr>
      <w:tr>
        <w:tc>
          <w:tcPr>
            <w:tcW w:type="dxa" w:w="504"/>
            <w:vAlign w:val="top"/>
          </w:tcPr>
          <w:p>
            <w:r>
              <w:rPr>
                <w:rFonts w:ascii="Arial" w:hAnsi="Arial"/>
                <w:sz w:val="14"/>
              </w:rPr>
              <w:t>6</w:t>
            </w:r>
          </w:p>
        </w:tc>
        <w:tc>
          <w:tcPr>
            <w:tcW w:type="dxa" w:w="1080"/>
            <w:vAlign w:val="top"/>
          </w:tcPr>
          <w:p>
            <w:r>
              <w:rPr>
                <w:rFonts w:ascii="Arial" w:hAnsi="Arial"/>
                <w:sz w:val="14"/>
              </w:rPr>
              <w:t>5–9 Oct</w:t>
            </w:r>
          </w:p>
        </w:tc>
        <w:tc>
          <w:tcPr>
            <w:tcW w:type="dxa" w:w="2016"/>
            <w:vAlign w:val="top"/>
          </w:tcPr>
          <w:p>
            <w:r>
              <w:rPr>
                <w:rFonts w:ascii="Arial" w:hAnsi="Arial"/>
                <w:sz w:val="14"/>
              </w:rPr>
              <w:t>A13 – Buffer Systems</w:t>
            </w:r>
          </w:p>
        </w:tc>
        <w:tc>
          <w:tcPr>
            <w:tcW w:type="dxa" w:w="3024"/>
            <w:vAlign w:val="top"/>
          </w:tcPr>
          <w:p>
            <w:r>
              <w:rPr>
                <w:rFonts w:ascii="Arial" w:hAnsi="Arial"/>
                <w:sz w:val="14"/>
              </w:rPr>
              <w:t>Buffer solutions; Henderson-Hasselbalch; biological significance of buffers; indicators; titration curves</w:t>
            </w:r>
          </w:p>
        </w:tc>
        <w:tc>
          <w:tcPr>
            <w:tcW w:type="dxa" w:w="2448"/>
            <w:vAlign w:val="top"/>
          </w:tcPr>
          <w:p>
            <w:r>
              <w:rPr>
                <w:rFonts w:ascii="Arial" w:hAnsi="Arial"/>
                <w:sz w:val="14"/>
              </w:rPr>
              <w:t>Prepare and test acetate buffer; plot titration curve; pH meter (OS PO2/PO3)</w:t>
            </w:r>
          </w:p>
        </w:tc>
        <w:tc>
          <w:tcPr>
            <w:tcW w:type="dxa" w:w="2016"/>
            <w:vAlign w:val="top"/>
          </w:tcPr>
          <w:p>
            <w:r>
              <w:rPr>
                <w:rFonts w:ascii="Arial" w:hAnsi="Arial"/>
                <w:sz w:val="14"/>
              </w:rPr>
              <w:t>Bio: blood pH buffer system → A6/A7; Phys: data logger for pH → measurement</w:t>
            </w:r>
          </w:p>
        </w:tc>
        <w:tc>
          <w:tcPr>
            <w:tcW w:type="dxa" w:w="1944"/>
            <w:vAlign w:val="top"/>
          </w:tcPr>
          <w:p>
            <w:r>
              <w:rPr>
                <w:rFonts w:ascii="Arial" w:hAnsi="Arial"/>
                <w:sz w:val="14"/>
              </w:rPr>
              <w:t>Titration curve graph; buffer calculation task; exam question</w:t>
            </w:r>
          </w:p>
        </w:tc>
      </w:tr>
      <w:tr>
        <w:tc>
          <w:tcPr>
            <w:tcW w:type="dxa" w:w="504"/>
            <w:vAlign w:val="top"/>
          </w:tcPr>
          <w:p>
            <w:r>
              <w:rPr>
                <w:rFonts w:ascii="Arial" w:hAnsi="Arial"/>
                <w:sz w:val="14"/>
              </w:rPr>
              <w:t>7</w:t>
            </w:r>
          </w:p>
        </w:tc>
        <w:tc>
          <w:tcPr>
            <w:tcW w:type="dxa" w:w="1080"/>
            <w:vAlign w:val="top"/>
          </w:tcPr>
          <w:p>
            <w:r>
              <w:rPr>
                <w:rFonts w:ascii="Arial" w:hAnsi="Arial"/>
                <w:sz w:val="14"/>
              </w:rPr>
              <w:t>12–16 Oct</w:t>
            </w:r>
          </w:p>
        </w:tc>
        <w:tc>
          <w:tcPr>
            <w:tcW w:type="dxa" w:w="2016"/>
            <w:vAlign w:val="top"/>
          </w:tcPr>
          <w:p>
            <w:r>
              <w:rPr>
                <w:rFonts w:ascii="Arial" w:hAnsi="Arial"/>
                <w:sz w:val="14"/>
              </w:rPr>
              <w:t>A11 – Reaction Rates intro</w:t>
            </w:r>
          </w:p>
        </w:tc>
        <w:tc>
          <w:tcPr>
            <w:tcW w:type="dxa" w:w="3024"/>
            <w:vAlign w:val="top"/>
          </w:tcPr>
          <w:p>
            <w:r>
              <w:rPr>
                <w:rFonts w:ascii="Arial" w:hAnsi="Arial"/>
                <w:sz w:val="14"/>
              </w:rPr>
              <w:t>Collision theory; activation energy; Maxwell-Boltzmann distribution; Arrhenius equation; factors affecting rate</w:t>
            </w:r>
          </w:p>
        </w:tc>
        <w:tc>
          <w:tcPr>
            <w:tcW w:type="dxa" w:w="2448"/>
            <w:vAlign w:val="top"/>
          </w:tcPr>
          <w:p>
            <w:r>
              <w:rPr>
                <w:rFonts w:ascii="Arial" w:hAnsi="Arial"/>
                <w:sz w:val="14"/>
              </w:rPr>
              <w:t>Magnesium and HCl: measure gas volume over time; data logger (OS PO2/PO3)</w:t>
            </w:r>
          </w:p>
        </w:tc>
        <w:tc>
          <w:tcPr>
            <w:tcW w:type="dxa" w:w="2016"/>
            <w:vAlign w:val="top"/>
          </w:tcPr>
          <w:p>
            <w:r>
              <w:rPr>
                <w:rFonts w:ascii="Arial" w:hAnsi="Arial"/>
                <w:sz w:val="14"/>
              </w:rPr>
              <w:t>Bio: enzyme kinetics → A3; Phys: temperature measurement → data logger A19</w:t>
            </w:r>
          </w:p>
        </w:tc>
        <w:tc>
          <w:tcPr>
            <w:tcW w:type="dxa" w:w="1944"/>
            <w:vAlign w:val="top"/>
          </w:tcPr>
          <w:p>
            <w:r>
              <w:rPr>
                <w:rFonts w:ascii="Arial" w:hAnsi="Arial"/>
                <w:sz w:val="14"/>
              </w:rPr>
              <w:t>Rate graph analysis; graph of ln k vs 1/T; peer marking</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19–30 Oct</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8</w:t>
            </w:r>
          </w:p>
        </w:tc>
        <w:tc>
          <w:tcPr>
            <w:tcW w:type="dxa" w:w="1080"/>
            <w:vAlign w:val="top"/>
          </w:tcPr>
          <w:p>
            <w:r>
              <w:rPr>
                <w:rFonts w:ascii="Arial" w:hAnsi="Arial"/>
                <w:sz w:val="14"/>
              </w:rPr>
              <w:t>2–6 Nov</w:t>
            </w:r>
          </w:p>
        </w:tc>
        <w:tc>
          <w:tcPr>
            <w:tcW w:type="dxa" w:w="2016"/>
            <w:vAlign w:val="top"/>
          </w:tcPr>
          <w:p>
            <w:r>
              <w:rPr>
                <w:rFonts w:ascii="Arial" w:hAnsi="Arial"/>
                <w:sz w:val="14"/>
              </w:rPr>
              <w:t>A12 – Kinetics Advanced</w:t>
            </w:r>
          </w:p>
        </w:tc>
        <w:tc>
          <w:tcPr>
            <w:tcW w:type="dxa" w:w="3024"/>
            <w:vAlign w:val="top"/>
          </w:tcPr>
          <w:p>
            <w:r>
              <w:rPr>
                <w:rFonts w:ascii="Arial" w:hAnsi="Arial"/>
                <w:sz w:val="14"/>
              </w:rPr>
              <w:t>Rate equations; order of reaction; rate-determining step; integrated rate laws; half-life of reactions</w:t>
            </w:r>
          </w:p>
        </w:tc>
        <w:tc>
          <w:tcPr>
            <w:tcW w:type="dxa" w:w="2448"/>
            <w:vAlign w:val="top"/>
          </w:tcPr>
          <w:p>
            <w:r>
              <w:rPr>
                <w:rFonts w:ascii="Arial" w:hAnsi="Arial"/>
                <w:sz w:val="14"/>
              </w:rPr>
              <w:t>Determine order of reaction from concentration–time data (OS PO2/PO3)</w:t>
            </w:r>
          </w:p>
        </w:tc>
        <w:tc>
          <w:tcPr>
            <w:tcW w:type="dxa" w:w="2016"/>
            <w:vAlign w:val="top"/>
          </w:tcPr>
          <w:p>
            <w:r>
              <w:rPr>
                <w:rFonts w:ascii="Arial" w:hAnsi="Arial"/>
                <w:sz w:val="14"/>
              </w:rPr>
              <w:t>Bio: enzyme-catalysed reactions order → A3; Phys: radioactive half-life analogy → A16</w:t>
            </w:r>
          </w:p>
        </w:tc>
        <w:tc>
          <w:tcPr>
            <w:tcW w:type="dxa" w:w="1944"/>
            <w:vAlign w:val="top"/>
          </w:tcPr>
          <w:p>
            <w:r>
              <w:rPr>
                <w:rFonts w:ascii="Arial" w:hAnsi="Arial"/>
                <w:sz w:val="14"/>
              </w:rPr>
              <w:t>Order of reaction calculation task; written explanation of RDS</w:t>
            </w:r>
          </w:p>
        </w:tc>
      </w:tr>
      <w:tr>
        <w:tc>
          <w:tcPr>
            <w:tcW w:type="dxa" w:w="504"/>
            <w:vAlign w:val="top"/>
          </w:tcPr>
          <w:p>
            <w:r>
              <w:rPr>
                <w:rFonts w:ascii="Arial" w:hAnsi="Arial"/>
                <w:sz w:val="14"/>
              </w:rPr>
              <w:t>9</w:t>
            </w:r>
          </w:p>
        </w:tc>
        <w:tc>
          <w:tcPr>
            <w:tcW w:type="dxa" w:w="1080"/>
            <w:vAlign w:val="top"/>
          </w:tcPr>
          <w:p>
            <w:r>
              <w:rPr>
                <w:rFonts w:ascii="Arial" w:hAnsi="Arial"/>
                <w:sz w:val="14"/>
              </w:rPr>
              <w:t>9–13 Nov</w:t>
            </w:r>
          </w:p>
        </w:tc>
        <w:tc>
          <w:tcPr>
            <w:tcW w:type="dxa" w:w="2016"/>
            <w:vAlign w:val="top"/>
          </w:tcPr>
          <w:p>
            <w:r>
              <w:rPr>
                <w:rFonts w:ascii="Arial" w:hAnsi="Arial"/>
                <w:sz w:val="14"/>
              </w:rPr>
              <w:t>A11 – Energy Changes</w:t>
            </w:r>
          </w:p>
        </w:tc>
        <w:tc>
          <w:tcPr>
            <w:tcW w:type="dxa" w:w="3024"/>
            <w:vAlign w:val="top"/>
          </w:tcPr>
          <w:p>
            <w:r>
              <w:rPr>
                <w:rFonts w:ascii="Arial" w:hAnsi="Arial"/>
                <w:sz w:val="14"/>
              </w:rPr>
              <w:t>Enthalpy changes: bond enthalpies, Hess's law; standard enthalpy of formation/combustion; Born-Haber cycles</w:t>
            </w:r>
          </w:p>
        </w:tc>
        <w:tc>
          <w:tcPr>
            <w:tcW w:type="dxa" w:w="2448"/>
            <w:vAlign w:val="top"/>
          </w:tcPr>
          <w:p>
            <w:r>
              <w:rPr>
                <w:rFonts w:ascii="Arial" w:hAnsi="Arial"/>
                <w:sz w:val="14"/>
              </w:rPr>
              <w:t>Calorimetry: measure enthalpy of neutralisation; data logger for temperature (OS PO2/PO3)</w:t>
            </w:r>
          </w:p>
        </w:tc>
        <w:tc>
          <w:tcPr>
            <w:tcW w:type="dxa" w:w="2016"/>
            <w:vAlign w:val="top"/>
          </w:tcPr>
          <w:p>
            <w:r>
              <w:rPr>
                <w:rFonts w:ascii="Arial" w:hAnsi="Arial"/>
                <w:sz w:val="14"/>
              </w:rPr>
              <w:t>Bio: ATP energetics → A7; Phys: thermodynamics → A20</w:t>
            </w:r>
          </w:p>
        </w:tc>
        <w:tc>
          <w:tcPr>
            <w:tcW w:type="dxa" w:w="1944"/>
            <w:vAlign w:val="top"/>
          </w:tcPr>
          <w:p>
            <w:r>
              <w:rPr>
                <w:rFonts w:ascii="Arial" w:hAnsi="Arial"/>
                <w:sz w:val="14"/>
              </w:rPr>
              <w:t>Hess's law calculation quiz; calorimetry results report</w:t>
            </w:r>
          </w:p>
        </w:tc>
      </w:tr>
      <w:tr>
        <w:tc>
          <w:tcPr>
            <w:tcW w:type="dxa" w:w="504"/>
            <w:vAlign w:val="top"/>
          </w:tcPr>
          <w:p>
            <w:r>
              <w:rPr>
                <w:rFonts w:ascii="Arial" w:hAnsi="Arial"/>
                <w:sz w:val="14"/>
              </w:rPr>
              <w:t>10</w:t>
            </w:r>
          </w:p>
        </w:tc>
        <w:tc>
          <w:tcPr>
            <w:tcW w:type="dxa" w:w="1080"/>
            <w:vAlign w:val="top"/>
          </w:tcPr>
          <w:p>
            <w:r>
              <w:rPr>
                <w:rFonts w:ascii="Arial" w:hAnsi="Arial"/>
                <w:sz w:val="14"/>
              </w:rPr>
              <w:t>16–20 Nov</w:t>
            </w:r>
          </w:p>
        </w:tc>
        <w:tc>
          <w:tcPr>
            <w:tcW w:type="dxa" w:w="2016"/>
            <w:vAlign w:val="top"/>
          </w:tcPr>
          <w:p>
            <w:r>
              <w:rPr>
                <w:rFonts w:ascii="Arial" w:hAnsi="Arial"/>
                <w:sz w:val="14"/>
              </w:rPr>
              <w:t>A14 – Chemical Analysis</w:t>
            </w:r>
          </w:p>
        </w:tc>
        <w:tc>
          <w:tcPr>
            <w:tcW w:type="dxa" w:w="3024"/>
            <w:vAlign w:val="top"/>
          </w:tcPr>
          <w:p>
            <w:r>
              <w:rPr>
                <w:rFonts w:ascii="Arial" w:hAnsi="Arial"/>
                <w:sz w:val="14"/>
              </w:rPr>
              <w:t>Qualitative analysis: cation/anion tests; flame tests; gravimetric analysis; chromatography overview</w:t>
            </w:r>
          </w:p>
        </w:tc>
        <w:tc>
          <w:tcPr>
            <w:tcW w:type="dxa" w:w="2448"/>
            <w:vAlign w:val="top"/>
          </w:tcPr>
          <w:p>
            <w:r>
              <w:rPr>
                <w:rFonts w:ascii="Arial" w:hAnsi="Arial"/>
                <w:sz w:val="14"/>
              </w:rPr>
              <w:t>Paper chromatography of dyes; TLC of amino acids; Rf value analysis (OS PO2/PO3)</w:t>
            </w:r>
          </w:p>
        </w:tc>
        <w:tc>
          <w:tcPr>
            <w:tcW w:type="dxa" w:w="2016"/>
            <w:vAlign w:val="top"/>
          </w:tcPr>
          <w:p>
            <w:r>
              <w:rPr>
                <w:rFonts w:ascii="Arial" w:hAnsi="Arial"/>
                <w:sz w:val="14"/>
              </w:rPr>
              <w:t>Bio: chromatography in biology → pigments A2; Phys: spectroscopy → A19</w:t>
            </w:r>
          </w:p>
        </w:tc>
        <w:tc>
          <w:tcPr>
            <w:tcW w:type="dxa" w:w="1944"/>
            <w:vAlign w:val="top"/>
          </w:tcPr>
          <w:p>
            <w:r>
              <w:rPr>
                <w:rFonts w:ascii="Arial" w:hAnsi="Arial"/>
                <w:sz w:val="14"/>
              </w:rPr>
              <w:t>Rf value calculations; cation test identification task; COSHH checklist update</w:t>
            </w:r>
          </w:p>
        </w:tc>
      </w:tr>
      <w:tr>
        <w:tc>
          <w:tcPr>
            <w:tcW w:type="dxa" w:w="504"/>
            <w:vAlign w:val="top"/>
          </w:tcPr>
          <w:p>
            <w:r>
              <w:rPr>
                <w:rFonts w:ascii="Arial" w:hAnsi="Arial"/>
                <w:sz w:val="14"/>
              </w:rPr>
              <w:t>11</w:t>
            </w:r>
          </w:p>
        </w:tc>
        <w:tc>
          <w:tcPr>
            <w:tcW w:type="dxa" w:w="1080"/>
            <w:vAlign w:val="top"/>
          </w:tcPr>
          <w:p>
            <w:r>
              <w:rPr>
                <w:rFonts w:ascii="Arial" w:hAnsi="Arial"/>
                <w:sz w:val="14"/>
              </w:rPr>
              <w:t>23–27 Nov</w:t>
            </w:r>
          </w:p>
        </w:tc>
        <w:tc>
          <w:tcPr>
            <w:tcW w:type="dxa" w:w="2016"/>
            <w:vAlign w:val="top"/>
          </w:tcPr>
          <w:p>
            <w:r>
              <w:rPr>
                <w:rFonts w:ascii="Arial" w:hAnsi="Arial"/>
                <w:sz w:val="14"/>
              </w:rPr>
              <w:t>A14 – Spectroscopy</w:t>
            </w:r>
          </w:p>
        </w:tc>
        <w:tc>
          <w:tcPr>
            <w:tcW w:type="dxa" w:w="3024"/>
            <w:vAlign w:val="top"/>
          </w:tcPr>
          <w:p>
            <w:r>
              <w:rPr>
                <w:rFonts w:ascii="Arial" w:hAnsi="Arial"/>
                <w:sz w:val="14"/>
              </w:rPr>
              <w:t>UV-Vis spectrophotometry; Beer-Lambert law; IR spectroscopy overview; mass spectrometry; NMR basics</w:t>
            </w:r>
          </w:p>
        </w:tc>
        <w:tc>
          <w:tcPr>
            <w:tcW w:type="dxa" w:w="2448"/>
            <w:vAlign w:val="top"/>
          </w:tcPr>
          <w:p>
            <w:r>
              <w:rPr>
                <w:rFonts w:ascii="Arial" w:hAnsi="Arial"/>
                <w:sz w:val="14"/>
              </w:rPr>
              <w:t>UV-Vis colorimetry: determine concentration of coloured solution (OS PO2/PO3)</w:t>
            </w:r>
          </w:p>
        </w:tc>
        <w:tc>
          <w:tcPr>
            <w:tcW w:type="dxa" w:w="2016"/>
            <w:vAlign w:val="top"/>
          </w:tcPr>
          <w:p>
            <w:r>
              <w:rPr>
                <w:rFonts w:ascii="Arial" w:hAnsi="Arial"/>
                <w:sz w:val="14"/>
              </w:rPr>
              <w:t>Bio: ELISA uses colorimetry → A9; Phys: electromagnetic spectrum → A19</w:t>
            </w:r>
          </w:p>
        </w:tc>
        <w:tc>
          <w:tcPr>
            <w:tcW w:type="dxa" w:w="1944"/>
            <w:vAlign w:val="top"/>
          </w:tcPr>
          <w:p>
            <w:r>
              <w:rPr>
                <w:rFonts w:ascii="Arial" w:hAnsi="Arial"/>
                <w:sz w:val="14"/>
              </w:rPr>
              <w:t>Beer-Lambert calculation quiz; spectroscopy interpretation task</w:t>
            </w:r>
          </w:p>
        </w:tc>
      </w:tr>
      <w:tr>
        <w:tc>
          <w:tcPr>
            <w:tcW w:type="dxa" w:w="504"/>
            <w:vAlign w:val="top"/>
          </w:tcPr>
          <w:p>
            <w:r>
              <w:rPr>
                <w:rFonts w:ascii="Arial" w:hAnsi="Arial"/>
                <w:sz w:val="14"/>
              </w:rPr>
              <w:t>12</w:t>
            </w:r>
          </w:p>
        </w:tc>
        <w:tc>
          <w:tcPr>
            <w:tcW w:type="dxa" w:w="1080"/>
            <w:vAlign w:val="top"/>
          </w:tcPr>
          <w:p>
            <w:r>
              <w:rPr>
                <w:rFonts w:ascii="Arial" w:hAnsi="Arial"/>
                <w:sz w:val="14"/>
              </w:rPr>
              <w:t>30 Nov–4 Dec</w:t>
            </w:r>
          </w:p>
        </w:tc>
        <w:tc>
          <w:tcPr>
            <w:tcW w:type="dxa" w:w="2016"/>
            <w:vAlign w:val="top"/>
          </w:tcPr>
          <w:p>
            <w:r>
              <w:rPr>
                <w:rFonts w:ascii="Arial" w:hAnsi="Arial"/>
                <w:sz w:val="14"/>
              </w:rPr>
              <w:t>A10 – Organic Chemistry intro</w:t>
            </w:r>
          </w:p>
        </w:tc>
        <w:tc>
          <w:tcPr>
            <w:tcW w:type="dxa" w:w="3024"/>
            <w:vAlign w:val="top"/>
          </w:tcPr>
          <w:p>
            <w:r>
              <w:rPr>
                <w:rFonts w:ascii="Arial" w:hAnsi="Arial"/>
                <w:sz w:val="14"/>
              </w:rPr>
              <w:t>Functional groups: alkanes, alkenes, alcohols, carboxylic acids, esters, amines, amides; nomenclature; isomerism</w:t>
            </w:r>
          </w:p>
        </w:tc>
        <w:tc>
          <w:tcPr>
            <w:tcW w:type="dxa" w:w="2448"/>
            <w:vAlign w:val="top"/>
          </w:tcPr>
          <w:p>
            <w:r>
              <w:rPr>
                <w:rFonts w:ascii="Arial" w:hAnsi="Arial"/>
                <w:sz w:val="14"/>
              </w:rPr>
              <w:t>Distillation: separate ethanol/water mixture; collect fractions (OS PO2)</w:t>
            </w:r>
          </w:p>
        </w:tc>
        <w:tc>
          <w:tcPr>
            <w:tcW w:type="dxa" w:w="2016"/>
            <w:vAlign w:val="top"/>
          </w:tcPr>
          <w:p>
            <w:r>
              <w:rPr>
                <w:rFonts w:ascii="Arial" w:hAnsi="Arial"/>
                <w:sz w:val="14"/>
              </w:rPr>
              <w:t>Bio: lipids and amino acids structure → A2/A3; Phys: fractional distillation applications</w:t>
            </w:r>
          </w:p>
        </w:tc>
        <w:tc>
          <w:tcPr>
            <w:tcW w:type="dxa" w:w="1944"/>
            <w:vAlign w:val="top"/>
          </w:tcPr>
          <w:p>
            <w:r>
              <w:rPr>
                <w:rFonts w:ascii="Arial" w:hAnsi="Arial"/>
                <w:sz w:val="14"/>
              </w:rPr>
              <w:t>Organic naming task; distillation fractions record</w:t>
            </w:r>
          </w:p>
        </w:tc>
      </w:tr>
      <w:tr>
        <w:tc>
          <w:tcPr>
            <w:tcW w:type="dxa" w:w="504"/>
            <w:vAlign w:val="top"/>
          </w:tcPr>
          <w:p>
            <w:r>
              <w:rPr>
                <w:rFonts w:ascii="Arial" w:hAnsi="Arial"/>
                <w:sz w:val="14"/>
              </w:rPr>
              <w:t>13</w:t>
            </w:r>
          </w:p>
        </w:tc>
        <w:tc>
          <w:tcPr>
            <w:tcW w:type="dxa" w:w="1080"/>
            <w:vAlign w:val="top"/>
          </w:tcPr>
          <w:p>
            <w:r>
              <w:rPr>
                <w:rFonts w:ascii="Arial" w:hAnsi="Arial"/>
                <w:sz w:val="14"/>
              </w:rPr>
              <w:t>7–11 Dec</w:t>
            </w:r>
          </w:p>
        </w:tc>
        <w:tc>
          <w:tcPr>
            <w:tcW w:type="dxa" w:w="2016"/>
            <w:vAlign w:val="top"/>
          </w:tcPr>
          <w:p>
            <w:r>
              <w:rPr>
                <w:rFonts w:ascii="Arial" w:hAnsi="Arial"/>
                <w:sz w:val="14"/>
              </w:rPr>
              <w:t>Science Sector B1/B2</w:t>
            </w:r>
          </w:p>
        </w:tc>
        <w:tc>
          <w:tcPr>
            <w:tcW w:type="dxa" w:w="3024"/>
            <w:vAlign w:val="top"/>
          </w:tcPr>
          <w:p>
            <w:r>
              <w:rPr>
                <w:rFonts w:ascii="Arial" w:hAnsi="Arial"/>
                <w:sz w:val="14"/>
              </w:rPr>
              <w:t>Chemistry in the workplace: GLP, GMP, COSHH, REACH, MHRA; laboratory roles; professional conduct</w:t>
            </w:r>
          </w:p>
        </w:tc>
        <w:tc>
          <w:tcPr>
            <w:tcW w:type="dxa" w:w="2448"/>
            <w:vAlign w:val="top"/>
          </w:tcPr>
          <w:p>
            <w:r>
              <w:rPr>
                <w:rFonts w:ascii="Arial" w:hAnsi="Arial"/>
                <w:sz w:val="14"/>
              </w:rPr>
              <w:t>Update COSHH risk assessments for all autumn term practicals (OS PO2)</w:t>
            </w:r>
          </w:p>
        </w:tc>
        <w:tc>
          <w:tcPr>
            <w:tcW w:type="dxa" w:w="2016"/>
            <w:vAlign w:val="top"/>
          </w:tcPr>
          <w:p>
            <w:r>
              <w:rPr>
                <w:rFonts w:ascii="Arial" w:hAnsi="Arial"/>
                <w:sz w:val="14"/>
              </w:rPr>
              <w:t>Bio/Phys: shared B1/B2 sector content — coordinate with colleagues</w:t>
            </w:r>
          </w:p>
        </w:tc>
        <w:tc>
          <w:tcPr>
            <w:tcW w:type="dxa" w:w="1944"/>
            <w:vAlign w:val="top"/>
          </w:tcPr>
          <w:p>
            <w:r>
              <w:rPr>
                <w:rFonts w:ascii="Arial" w:hAnsi="Arial"/>
                <w:sz w:val="14"/>
              </w:rPr>
              <w:t>COSHH risk assessment portfolio; knowledge check quiz</w:t>
            </w:r>
          </w:p>
        </w:tc>
      </w:tr>
      <w:tr>
        <w:tc>
          <w:tcPr>
            <w:tcW w:type="dxa" w:w="504"/>
            <w:vAlign w:val="top"/>
          </w:tcPr>
          <w:p>
            <w:r>
              <w:rPr>
                <w:rFonts w:ascii="Arial" w:hAnsi="Arial"/>
                <w:sz w:val="14"/>
              </w:rPr>
              <w:t>14</w:t>
            </w:r>
          </w:p>
        </w:tc>
        <w:tc>
          <w:tcPr>
            <w:tcW w:type="dxa" w:w="1080"/>
            <w:vAlign w:val="top"/>
          </w:tcPr>
          <w:p>
            <w:r>
              <w:rPr>
                <w:rFonts w:ascii="Arial" w:hAnsi="Arial"/>
                <w:sz w:val="14"/>
              </w:rPr>
              <w:t>14–18 Dec</w:t>
            </w:r>
          </w:p>
        </w:tc>
        <w:tc>
          <w:tcPr>
            <w:tcW w:type="dxa" w:w="2016"/>
            <w:vAlign w:val="top"/>
          </w:tcPr>
          <w:p>
            <w:r>
              <w:rPr>
                <w:rFonts w:ascii="Arial" w:hAnsi="Arial"/>
                <w:sz w:val="14"/>
              </w:rPr>
              <w:t>Review &amp; Consolidation</w:t>
            </w:r>
          </w:p>
        </w:tc>
        <w:tc>
          <w:tcPr>
            <w:tcW w:type="dxa" w:w="3024"/>
            <w:vAlign w:val="top"/>
          </w:tcPr>
          <w:p>
            <w:r>
              <w:rPr>
                <w:rFonts w:ascii="Arial" w:hAnsi="Arial"/>
                <w:sz w:val="14"/>
              </w:rPr>
              <w:t>Retrieval: A10–A15; synoptic questions; exam technique; feedback and DIRT</w:t>
            </w:r>
          </w:p>
        </w:tc>
        <w:tc>
          <w:tcPr>
            <w:tcW w:type="dxa" w:w="2448"/>
            <w:vAlign w:val="top"/>
          </w:tcPr>
          <w:p>
            <w:r>
              <w:rPr>
                <w:rFonts w:ascii="Arial" w:hAnsi="Arial"/>
                <w:sz w:val="14"/>
              </w:rPr>
              <w:t>Practical carousel: titration, TLC, colorimetry, distillation (OS PO2)</w:t>
            </w:r>
          </w:p>
        </w:tc>
        <w:tc>
          <w:tcPr>
            <w:tcW w:type="dxa" w:w="2016"/>
            <w:vAlign w:val="top"/>
          </w:tcPr>
          <w:p>
            <w:r>
              <w:rPr>
                <w:rFonts w:ascii="Arial" w:hAnsi="Arial"/>
                <w:sz w:val="14"/>
              </w:rPr>
              <w:t>Cross-subject synoptic review week — coordinate with Bio/Phys colleagues</w:t>
            </w:r>
          </w:p>
        </w:tc>
        <w:tc>
          <w:tcPr>
            <w:tcW w:type="dxa" w:w="1944"/>
            <w:vAlign w:val="top"/>
          </w:tcPr>
          <w:p>
            <w:r>
              <w:rPr>
                <w:rFonts w:ascii="Arial" w:hAnsi="Arial"/>
                <w:sz w:val="14"/>
              </w:rPr>
              <w:t>End-of-term Chemistry test (A10–A15); individual action plans</w:t>
            </w:r>
          </w:p>
        </w:tc>
      </w:tr>
    </w:tbl>
    <w:p/>
    <w:p>
      <w:r>
        <w:rPr>
          <w:rFonts w:ascii="Arial" w:hAnsi="Arial"/>
          <w:b/>
          <w:color w:val="375623"/>
          <w:sz w:val="20"/>
        </w:rPr>
        <w:t>Year 1 | Spring Term: 4 January – 25 March 2027 (Half Term: 15–19 February)</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375623"/>
          </w:tcPr>
          <w:p>
            <w:r>
              <w:rPr>
                <w:rFonts w:ascii="Arial" w:hAnsi="Arial"/>
                <w:b/>
                <w:color w:val="FFFFFF"/>
                <w:sz w:val="15"/>
              </w:rPr>
              <w:t>Wk</w:t>
            </w:r>
          </w:p>
        </w:tc>
        <w:tc>
          <w:tcPr>
            <w:tcW w:type="dxa" w:w="1080"/>
            <w:shd w:val="clear" w:color="auto" w:fill="375623"/>
          </w:tcPr>
          <w:p>
            <w:r>
              <w:rPr>
                <w:rFonts w:ascii="Arial" w:hAnsi="Arial"/>
                <w:b/>
                <w:color w:val="FFFFFF"/>
                <w:sz w:val="15"/>
              </w:rPr>
              <w:t>Dates</w:t>
            </w:r>
          </w:p>
        </w:tc>
        <w:tc>
          <w:tcPr>
            <w:tcW w:type="dxa" w:w="2016"/>
            <w:shd w:val="clear" w:color="auto" w:fill="375623"/>
          </w:tcPr>
          <w:p>
            <w:r>
              <w:rPr>
                <w:rFonts w:ascii="Arial" w:hAnsi="Arial"/>
                <w:b/>
                <w:color w:val="FFFFFF"/>
                <w:sz w:val="15"/>
              </w:rPr>
              <w:t>Focus / Area</w:t>
            </w:r>
          </w:p>
        </w:tc>
        <w:tc>
          <w:tcPr>
            <w:tcW w:type="dxa" w:w="3024"/>
            <w:shd w:val="clear" w:color="auto" w:fill="375623"/>
          </w:tcPr>
          <w:p>
            <w:r>
              <w:rPr>
                <w:rFonts w:ascii="Arial" w:hAnsi="Arial"/>
                <w:b/>
                <w:color w:val="FFFFFF"/>
                <w:sz w:val="15"/>
              </w:rPr>
              <w:t>Topics &amp; Content</w:t>
            </w:r>
          </w:p>
        </w:tc>
        <w:tc>
          <w:tcPr>
            <w:tcW w:type="dxa" w:w="2448"/>
            <w:shd w:val="clear" w:color="auto" w:fill="375623"/>
          </w:tcPr>
          <w:p>
            <w:r>
              <w:rPr>
                <w:rFonts w:ascii="Arial" w:hAnsi="Arial"/>
                <w:b/>
                <w:color w:val="FFFFFF"/>
                <w:sz w:val="15"/>
              </w:rPr>
              <w:t>Practical Skills (OS/ESP link)</w:t>
            </w:r>
          </w:p>
        </w:tc>
        <w:tc>
          <w:tcPr>
            <w:tcW w:type="dxa" w:w="2016"/>
            <w:shd w:val="clear" w:color="auto" w:fill="375623"/>
          </w:tcPr>
          <w:p>
            <w:r>
              <w:rPr>
                <w:rFonts w:ascii="Arial" w:hAnsi="Arial"/>
                <w:b/>
                <w:color w:val="FFFFFF"/>
                <w:sz w:val="15"/>
              </w:rPr>
              <w:t>Synoptic Links</w:t>
            </w:r>
          </w:p>
        </w:tc>
        <w:tc>
          <w:tcPr>
            <w:tcW w:type="dxa" w:w="1944"/>
            <w:shd w:val="clear" w:color="auto" w:fill="375623"/>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4–8 Jan 27</w:t>
            </w:r>
          </w:p>
        </w:tc>
        <w:tc>
          <w:tcPr>
            <w:tcW w:type="dxa" w:w="2016"/>
            <w:vAlign w:val="top"/>
          </w:tcPr>
          <w:p>
            <w:r>
              <w:rPr>
                <w:rFonts w:ascii="Arial" w:hAnsi="Arial"/>
                <w:sz w:val="14"/>
              </w:rPr>
              <w:t>Retrieval &amp; Targets</w:t>
            </w:r>
          </w:p>
        </w:tc>
        <w:tc>
          <w:tcPr>
            <w:tcW w:type="dxa" w:w="3024"/>
            <w:vAlign w:val="top"/>
          </w:tcPr>
          <w:p>
            <w:r>
              <w:rPr>
                <w:rFonts w:ascii="Arial" w:hAnsi="Arial"/>
                <w:sz w:val="14"/>
              </w:rPr>
              <w:t>Retrieve autumn chemistry; learner targets; ESP research skills intro</w:t>
            </w:r>
          </w:p>
        </w:tc>
        <w:tc>
          <w:tcPr>
            <w:tcW w:type="dxa" w:w="2448"/>
            <w:vAlign w:val="top"/>
          </w:tcPr>
          <w:p>
            <w:r>
              <w:rPr>
                <w:rFonts w:ascii="Arial" w:hAnsi="Arial"/>
                <w:sz w:val="14"/>
              </w:rPr>
              <w:t>Repeat: titration; pH meter calibration; standard solution (OS PO2/PO4)</w:t>
            </w:r>
          </w:p>
        </w:tc>
        <w:tc>
          <w:tcPr>
            <w:tcW w:type="dxa" w:w="2016"/>
            <w:vAlign w:val="top"/>
          </w:tcPr>
          <w:p>
            <w:r>
              <w:rPr>
                <w:rFonts w:ascii="Arial" w:hAnsi="Arial"/>
                <w:sz w:val="14"/>
              </w:rPr>
              <w:t>Cross-subject retrieval week — coordinate with Bio/Phys colleagues</w:t>
            </w:r>
          </w:p>
        </w:tc>
        <w:tc>
          <w:tcPr>
            <w:tcW w:type="dxa" w:w="1944"/>
            <w:vAlign w:val="top"/>
          </w:tcPr>
          <w:p>
            <w:r>
              <w:rPr>
                <w:rFonts w:ascii="Arial" w:hAnsi="Arial"/>
                <w:sz w:val="14"/>
              </w:rPr>
              <w:t>Entry test on A10–A15; goal-setting</w:t>
            </w:r>
          </w:p>
        </w:tc>
      </w:tr>
      <w:tr>
        <w:tc>
          <w:tcPr>
            <w:tcW w:type="dxa" w:w="504"/>
            <w:vAlign w:val="top"/>
          </w:tcPr>
          <w:p>
            <w:r>
              <w:rPr>
                <w:rFonts w:ascii="Arial" w:hAnsi="Arial"/>
                <w:sz w:val="14"/>
              </w:rPr>
              <w:t>2</w:t>
            </w:r>
          </w:p>
        </w:tc>
        <w:tc>
          <w:tcPr>
            <w:tcW w:type="dxa" w:w="1080"/>
            <w:vAlign w:val="top"/>
          </w:tcPr>
          <w:p>
            <w:r>
              <w:rPr>
                <w:rFonts w:ascii="Arial" w:hAnsi="Arial"/>
                <w:sz w:val="14"/>
              </w:rPr>
              <w:t>11–15 Jan</w:t>
            </w:r>
          </w:p>
        </w:tc>
        <w:tc>
          <w:tcPr>
            <w:tcW w:type="dxa" w:w="2016"/>
            <w:vAlign w:val="top"/>
          </w:tcPr>
          <w:p>
            <w:r>
              <w:rPr>
                <w:rFonts w:ascii="Arial" w:hAnsi="Arial"/>
                <w:sz w:val="14"/>
              </w:rPr>
              <w:t>A10 – Thermodynamics</w:t>
            </w:r>
          </w:p>
        </w:tc>
        <w:tc>
          <w:tcPr>
            <w:tcW w:type="dxa" w:w="3024"/>
            <w:vAlign w:val="top"/>
          </w:tcPr>
          <w:p>
            <w:r>
              <w:rPr>
                <w:rFonts w:ascii="Arial" w:hAnsi="Arial"/>
                <w:sz w:val="14"/>
              </w:rPr>
              <w:t>Entropy; Gibbs free energy (ΔG = ΔH – TΔS); spontaneity; thermodynamic equilibrium</w:t>
            </w:r>
          </w:p>
        </w:tc>
        <w:tc>
          <w:tcPr>
            <w:tcW w:type="dxa" w:w="2448"/>
            <w:vAlign w:val="top"/>
          </w:tcPr>
          <w:p>
            <w:r>
              <w:rPr>
                <w:rFonts w:ascii="Arial" w:hAnsi="Arial"/>
                <w:sz w:val="14"/>
              </w:rPr>
              <w:t>Reaction spontaneity demonstration; data analysis of temperature-dependent equilibria (OS PO3)</w:t>
            </w:r>
          </w:p>
        </w:tc>
        <w:tc>
          <w:tcPr>
            <w:tcW w:type="dxa" w:w="2016"/>
            <w:vAlign w:val="top"/>
          </w:tcPr>
          <w:p>
            <w:r>
              <w:rPr>
                <w:rFonts w:ascii="Arial" w:hAnsi="Arial"/>
                <w:sz w:val="14"/>
              </w:rPr>
              <w:t>Bio: photosynthesis/respiration thermodynamics → A7; Phys: heat engines and entropy → A20</w:t>
            </w:r>
          </w:p>
        </w:tc>
        <w:tc>
          <w:tcPr>
            <w:tcW w:type="dxa" w:w="1944"/>
            <w:vAlign w:val="top"/>
          </w:tcPr>
          <w:p>
            <w:r>
              <w:rPr>
                <w:rFonts w:ascii="Arial" w:hAnsi="Arial"/>
                <w:sz w:val="14"/>
              </w:rPr>
              <w:t>ΔG calculation quiz; spontaneity prediction task</w:t>
            </w:r>
          </w:p>
        </w:tc>
      </w:tr>
      <w:tr>
        <w:tc>
          <w:tcPr>
            <w:tcW w:type="dxa" w:w="504"/>
            <w:vAlign w:val="top"/>
          </w:tcPr>
          <w:p>
            <w:r>
              <w:rPr>
                <w:rFonts w:ascii="Arial" w:hAnsi="Arial"/>
                <w:sz w:val="14"/>
              </w:rPr>
              <w:t>3</w:t>
            </w:r>
          </w:p>
        </w:tc>
        <w:tc>
          <w:tcPr>
            <w:tcW w:type="dxa" w:w="1080"/>
            <w:vAlign w:val="top"/>
          </w:tcPr>
          <w:p>
            <w:r>
              <w:rPr>
                <w:rFonts w:ascii="Arial" w:hAnsi="Arial"/>
                <w:sz w:val="14"/>
              </w:rPr>
              <w:t>18–22 Jan</w:t>
            </w:r>
          </w:p>
        </w:tc>
        <w:tc>
          <w:tcPr>
            <w:tcW w:type="dxa" w:w="2016"/>
            <w:vAlign w:val="top"/>
          </w:tcPr>
          <w:p>
            <w:r>
              <w:rPr>
                <w:rFonts w:ascii="Arial" w:hAnsi="Arial"/>
                <w:sz w:val="14"/>
              </w:rPr>
              <w:t>A13 – Redox Chemistry</w:t>
            </w:r>
          </w:p>
        </w:tc>
        <w:tc>
          <w:tcPr>
            <w:tcW w:type="dxa" w:w="3024"/>
            <w:vAlign w:val="top"/>
          </w:tcPr>
          <w:p>
            <w:r>
              <w:rPr>
                <w:rFonts w:ascii="Arial" w:hAnsi="Arial"/>
                <w:sz w:val="14"/>
              </w:rPr>
              <w:t>Oxidation states; half-equations; standard electrode potentials; electrochemical cells; Faraday's laws</w:t>
            </w:r>
          </w:p>
        </w:tc>
        <w:tc>
          <w:tcPr>
            <w:tcW w:type="dxa" w:w="2448"/>
            <w:vAlign w:val="top"/>
          </w:tcPr>
          <w:p>
            <w:r>
              <w:rPr>
                <w:rFonts w:ascii="Arial" w:hAnsi="Arial"/>
                <w:sz w:val="14"/>
              </w:rPr>
              <w:t>Redox titration: permanganate vs iron(II) (OS PO2/PO3)</w:t>
            </w:r>
          </w:p>
        </w:tc>
        <w:tc>
          <w:tcPr>
            <w:tcW w:type="dxa" w:w="2016"/>
            <w:vAlign w:val="top"/>
          </w:tcPr>
          <w:p>
            <w:r>
              <w:rPr>
                <w:rFonts w:ascii="Arial" w:hAnsi="Arial"/>
                <w:sz w:val="14"/>
              </w:rPr>
              <w:t>Bio: redox in cellular respiration → A7 (NAD+/NADH); Phys: electrolysis → A17</w:t>
            </w:r>
          </w:p>
        </w:tc>
        <w:tc>
          <w:tcPr>
            <w:tcW w:type="dxa" w:w="1944"/>
            <w:vAlign w:val="top"/>
          </w:tcPr>
          <w:p>
            <w:r>
              <w:rPr>
                <w:rFonts w:ascii="Arial" w:hAnsi="Arial"/>
                <w:sz w:val="14"/>
              </w:rPr>
              <w:t>Redox titration results; oxidation state quiz; electrochemical cell calculation</w:t>
            </w:r>
          </w:p>
        </w:tc>
      </w:tr>
      <w:tr>
        <w:tc>
          <w:tcPr>
            <w:tcW w:type="dxa" w:w="504"/>
            <w:vAlign w:val="top"/>
          </w:tcPr>
          <w:p>
            <w:r>
              <w:rPr>
                <w:rFonts w:ascii="Arial" w:hAnsi="Arial"/>
                <w:sz w:val="14"/>
              </w:rPr>
              <w:t>4</w:t>
            </w:r>
          </w:p>
        </w:tc>
        <w:tc>
          <w:tcPr>
            <w:tcW w:type="dxa" w:w="1080"/>
            <w:vAlign w:val="top"/>
          </w:tcPr>
          <w:p>
            <w:r>
              <w:rPr>
                <w:rFonts w:ascii="Arial" w:hAnsi="Arial"/>
                <w:sz w:val="14"/>
              </w:rPr>
              <w:t>25–29 Jan</w:t>
            </w:r>
          </w:p>
        </w:tc>
        <w:tc>
          <w:tcPr>
            <w:tcW w:type="dxa" w:w="2016"/>
            <w:vAlign w:val="top"/>
          </w:tcPr>
          <w:p>
            <w:r>
              <w:rPr>
                <w:rFonts w:ascii="Arial" w:hAnsi="Arial"/>
                <w:sz w:val="14"/>
              </w:rPr>
              <w:t>A13 cont. – Electrochemistry</w:t>
            </w:r>
          </w:p>
        </w:tc>
        <w:tc>
          <w:tcPr>
            <w:tcW w:type="dxa" w:w="3024"/>
            <w:vAlign w:val="top"/>
          </w:tcPr>
          <w:p>
            <w:r>
              <w:rPr>
                <w:rFonts w:ascii="Arial" w:hAnsi="Arial"/>
                <w:sz w:val="14"/>
              </w:rPr>
              <w:t>Electrolysis; industrial electrolysis; fuel cells; corrosion and protection</w:t>
            </w:r>
          </w:p>
        </w:tc>
        <w:tc>
          <w:tcPr>
            <w:tcW w:type="dxa" w:w="2448"/>
            <w:vAlign w:val="top"/>
          </w:tcPr>
          <w:p>
            <w:r>
              <w:rPr>
                <w:rFonts w:ascii="Arial" w:hAnsi="Arial"/>
                <w:sz w:val="14"/>
              </w:rPr>
              <w:t>Electrolysis of copper sulphate; mass deposited calculation (Faraday) (OS PO2/PO3)</w:t>
            </w:r>
          </w:p>
        </w:tc>
        <w:tc>
          <w:tcPr>
            <w:tcW w:type="dxa" w:w="2016"/>
            <w:vAlign w:val="top"/>
          </w:tcPr>
          <w:p>
            <w:r>
              <w:rPr>
                <w:rFonts w:ascii="Arial" w:hAnsi="Arial"/>
                <w:sz w:val="14"/>
              </w:rPr>
              <w:t>Bio: ATP synthesis analogy to electrochemical gradient; Phys: current, charge → A17</w:t>
            </w:r>
          </w:p>
        </w:tc>
        <w:tc>
          <w:tcPr>
            <w:tcW w:type="dxa" w:w="1944"/>
            <w:vAlign w:val="top"/>
          </w:tcPr>
          <w:p>
            <w:r>
              <w:rPr>
                <w:rFonts w:ascii="Arial" w:hAnsi="Arial"/>
                <w:sz w:val="14"/>
              </w:rPr>
              <w:t>Faraday calculation task; electrolysis practical report</w:t>
            </w:r>
          </w:p>
        </w:tc>
      </w:tr>
      <w:tr>
        <w:tc>
          <w:tcPr>
            <w:tcW w:type="dxa" w:w="504"/>
            <w:vAlign w:val="top"/>
          </w:tcPr>
          <w:p>
            <w:r>
              <w:rPr>
                <w:rFonts w:ascii="Arial" w:hAnsi="Arial"/>
                <w:sz w:val="14"/>
              </w:rPr>
              <w:t>5</w:t>
            </w:r>
          </w:p>
        </w:tc>
        <w:tc>
          <w:tcPr>
            <w:tcW w:type="dxa" w:w="1080"/>
            <w:vAlign w:val="top"/>
          </w:tcPr>
          <w:p>
            <w:r>
              <w:rPr>
                <w:rFonts w:ascii="Arial" w:hAnsi="Arial"/>
                <w:sz w:val="14"/>
              </w:rPr>
              <w:t>1–5 Feb</w:t>
            </w:r>
          </w:p>
        </w:tc>
        <w:tc>
          <w:tcPr>
            <w:tcW w:type="dxa" w:w="2016"/>
            <w:vAlign w:val="top"/>
          </w:tcPr>
          <w:p>
            <w:r>
              <w:rPr>
                <w:rFonts w:ascii="Arial" w:hAnsi="Arial"/>
                <w:sz w:val="14"/>
              </w:rPr>
              <w:t>A10 – Organic Chemistry Mechanisms</w:t>
            </w:r>
          </w:p>
        </w:tc>
        <w:tc>
          <w:tcPr>
            <w:tcW w:type="dxa" w:w="3024"/>
            <w:vAlign w:val="top"/>
          </w:tcPr>
          <w:p>
            <w:r>
              <w:rPr>
                <w:rFonts w:ascii="Arial" w:hAnsi="Arial"/>
                <w:sz w:val="14"/>
              </w:rPr>
              <w:t>Nucleophilic substitution; electrophilic addition; elimination; free-radical; curly arrow mechanism notation</w:t>
            </w:r>
          </w:p>
        </w:tc>
        <w:tc>
          <w:tcPr>
            <w:tcW w:type="dxa" w:w="2448"/>
            <w:vAlign w:val="top"/>
          </w:tcPr>
          <w:p>
            <w:r>
              <w:rPr>
                <w:rFonts w:ascii="Arial" w:hAnsi="Arial"/>
                <w:sz w:val="14"/>
              </w:rPr>
              <w:t>Organic synthesis: preparation of an ester (refluxing); product purification (OS PO2)</w:t>
            </w:r>
          </w:p>
        </w:tc>
        <w:tc>
          <w:tcPr>
            <w:tcW w:type="dxa" w:w="2016"/>
            <w:vAlign w:val="top"/>
          </w:tcPr>
          <w:p>
            <w:r>
              <w:rPr>
                <w:rFonts w:ascii="Arial" w:hAnsi="Arial"/>
                <w:sz w:val="14"/>
              </w:rPr>
              <w:t>Bio: enzyme mechanisms → A3; Phys: energy profiles of reactions</w:t>
            </w:r>
          </w:p>
        </w:tc>
        <w:tc>
          <w:tcPr>
            <w:tcW w:type="dxa" w:w="1944"/>
            <w:vAlign w:val="top"/>
          </w:tcPr>
          <w:p>
            <w:r>
              <w:rPr>
                <w:rFonts w:ascii="Arial" w:hAnsi="Arial"/>
                <w:sz w:val="14"/>
              </w:rPr>
              <w:t>Mechanism drawing quiz; ester preparation practical report</w:t>
            </w:r>
          </w:p>
        </w:tc>
      </w:tr>
      <w:tr>
        <w:tc>
          <w:tcPr>
            <w:tcW w:type="dxa" w:w="504"/>
            <w:vAlign w:val="top"/>
          </w:tcPr>
          <w:p>
            <w:r>
              <w:rPr>
                <w:rFonts w:ascii="Arial" w:hAnsi="Arial"/>
                <w:sz w:val="14"/>
              </w:rPr>
              <w:t>6</w:t>
            </w:r>
          </w:p>
        </w:tc>
        <w:tc>
          <w:tcPr>
            <w:tcW w:type="dxa" w:w="1080"/>
            <w:vAlign w:val="top"/>
          </w:tcPr>
          <w:p>
            <w:r>
              <w:rPr>
                <w:rFonts w:ascii="Arial" w:hAnsi="Arial"/>
                <w:sz w:val="14"/>
              </w:rPr>
              <w:t>8–12 Feb</w:t>
            </w:r>
          </w:p>
        </w:tc>
        <w:tc>
          <w:tcPr>
            <w:tcW w:type="dxa" w:w="2016"/>
            <w:vAlign w:val="top"/>
          </w:tcPr>
          <w:p>
            <w:r>
              <w:rPr>
                <w:rFonts w:ascii="Arial" w:hAnsi="Arial"/>
                <w:sz w:val="14"/>
              </w:rPr>
              <w:t>A10 – Advanced Organic</w:t>
            </w:r>
          </w:p>
        </w:tc>
        <w:tc>
          <w:tcPr>
            <w:tcW w:type="dxa" w:w="3024"/>
            <w:vAlign w:val="top"/>
          </w:tcPr>
          <w:p>
            <w:r>
              <w:rPr>
                <w:rFonts w:ascii="Arial" w:hAnsi="Arial"/>
                <w:sz w:val="14"/>
              </w:rPr>
              <w:t>Carbonyl chemistry: aldehydes, ketones, carboxylic acids; nucleophilic addition; condensation reactions</w:t>
            </w:r>
          </w:p>
        </w:tc>
        <w:tc>
          <w:tcPr>
            <w:tcW w:type="dxa" w:w="2448"/>
            <w:vAlign w:val="top"/>
          </w:tcPr>
          <w:p>
            <w:r>
              <w:rPr>
                <w:rFonts w:ascii="Arial" w:hAnsi="Arial"/>
                <w:sz w:val="14"/>
              </w:rPr>
              <w:t>Refluxing: preparation of aspirin; recrystallisation; filtration (OS PO2)</w:t>
            </w:r>
          </w:p>
        </w:tc>
        <w:tc>
          <w:tcPr>
            <w:tcW w:type="dxa" w:w="2016"/>
            <w:vAlign w:val="top"/>
          </w:tcPr>
          <w:p>
            <w:r>
              <w:rPr>
                <w:rFonts w:ascii="Arial" w:hAnsi="Arial"/>
                <w:sz w:val="14"/>
              </w:rPr>
              <w:t>Bio: aspirin mechanism and COX enzymes; Phys: yield/percentage yield calculations</w:t>
            </w:r>
          </w:p>
        </w:tc>
        <w:tc>
          <w:tcPr>
            <w:tcW w:type="dxa" w:w="1944"/>
            <w:vAlign w:val="top"/>
          </w:tcPr>
          <w:p>
            <w:r>
              <w:rPr>
                <w:rFonts w:ascii="Arial" w:hAnsi="Arial"/>
                <w:sz w:val="14"/>
              </w:rPr>
              <w:t>Aspirin synthesis yield calculation; melting point determination report</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15–19 Feb</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7</w:t>
            </w:r>
          </w:p>
        </w:tc>
        <w:tc>
          <w:tcPr>
            <w:tcW w:type="dxa" w:w="1080"/>
            <w:vAlign w:val="top"/>
          </w:tcPr>
          <w:p>
            <w:r>
              <w:rPr>
                <w:rFonts w:ascii="Arial" w:hAnsi="Arial"/>
                <w:sz w:val="14"/>
              </w:rPr>
              <w:t>22–26 Feb</w:t>
            </w:r>
          </w:p>
        </w:tc>
        <w:tc>
          <w:tcPr>
            <w:tcW w:type="dxa" w:w="2016"/>
            <w:vAlign w:val="top"/>
          </w:tcPr>
          <w:p>
            <w:r>
              <w:rPr>
                <w:rFonts w:ascii="Arial" w:hAnsi="Arial"/>
                <w:sz w:val="14"/>
              </w:rPr>
              <w:t>A14 – Quantitative Analysis</w:t>
            </w:r>
          </w:p>
        </w:tc>
        <w:tc>
          <w:tcPr>
            <w:tcW w:type="dxa" w:w="3024"/>
            <w:vAlign w:val="top"/>
          </w:tcPr>
          <w:p>
            <w:r>
              <w:rPr>
                <w:rFonts w:ascii="Arial" w:hAnsi="Arial"/>
                <w:sz w:val="14"/>
              </w:rPr>
              <w:t>Gravimetric analysis; complexometric titration (EDTA); flame photometry; inductively coupled plasma (ICP)</w:t>
            </w:r>
          </w:p>
        </w:tc>
        <w:tc>
          <w:tcPr>
            <w:tcW w:type="dxa" w:w="2448"/>
            <w:vAlign w:val="top"/>
          </w:tcPr>
          <w:p>
            <w:r>
              <w:rPr>
                <w:rFonts w:ascii="Arial" w:hAnsi="Arial"/>
                <w:sz w:val="14"/>
              </w:rPr>
              <w:t>Gravimetric: determine sulfate in a sample; analytical precision (OS PO2/PO3)</w:t>
            </w:r>
          </w:p>
        </w:tc>
        <w:tc>
          <w:tcPr>
            <w:tcW w:type="dxa" w:w="2016"/>
            <w:vAlign w:val="top"/>
          </w:tcPr>
          <w:p>
            <w:r>
              <w:rPr>
                <w:rFonts w:ascii="Arial" w:hAnsi="Arial"/>
                <w:sz w:val="14"/>
              </w:rPr>
              <w:t>Bio: mineral ions in biology → A6; Phys: ICP-MS spectrometry → A16</w:t>
            </w:r>
          </w:p>
        </w:tc>
        <w:tc>
          <w:tcPr>
            <w:tcW w:type="dxa" w:w="1944"/>
            <w:vAlign w:val="top"/>
          </w:tcPr>
          <w:p>
            <w:r>
              <w:rPr>
                <w:rFonts w:ascii="Arial" w:hAnsi="Arial"/>
                <w:sz w:val="14"/>
              </w:rPr>
              <w:t>Gravimetric calculation; analytical precision report</w:t>
            </w:r>
          </w:p>
        </w:tc>
      </w:tr>
      <w:tr>
        <w:tc>
          <w:tcPr>
            <w:tcW w:type="dxa" w:w="504"/>
            <w:vAlign w:val="top"/>
          </w:tcPr>
          <w:p>
            <w:r>
              <w:rPr>
                <w:rFonts w:ascii="Arial" w:hAnsi="Arial"/>
                <w:sz w:val="14"/>
              </w:rPr>
              <w:t>8</w:t>
            </w:r>
          </w:p>
        </w:tc>
        <w:tc>
          <w:tcPr>
            <w:tcW w:type="dxa" w:w="1080"/>
            <w:vAlign w:val="top"/>
          </w:tcPr>
          <w:p>
            <w:r>
              <w:rPr>
                <w:rFonts w:ascii="Arial" w:hAnsi="Arial"/>
                <w:sz w:val="14"/>
              </w:rPr>
              <w:t>1–5 Mar</w:t>
            </w:r>
          </w:p>
        </w:tc>
        <w:tc>
          <w:tcPr>
            <w:tcW w:type="dxa" w:w="2016"/>
            <w:vAlign w:val="top"/>
          </w:tcPr>
          <w:p>
            <w:r>
              <w:rPr>
                <w:rFonts w:ascii="Arial" w:hAnsi="Arial"/>
                <w:sz w:val="14"/>
              </w:rPr>
              <w:t>A11/A12 – Equilibrium</w:t>
            </w:r>
          </w:p>
        </w:tc>
        <w:tc>
          <w:tcPr>
            <w:tcW w:type="dxa" w:w="3024"/>
            <w:vAlign w:val="top"/>
          </w:tcPr>
          <w:p>
            <w:r>
              <w:rPr>
                <w:rFonts w:ascii="Arial" w:hAnsi="Arial"/>
                <w:sz w:val="14"/>
              </w:rPr>
              <w:t>Le Chatelier's principle; Kc, Kp expressions; effect of temperature, pressure, concentration; Haber process</w:t>
            </w:r>
          </w:p>
        </w:tc>
        <w:tc>
          <w:tcPr>
            <w:tcW w:type="dxa" w:w="2448"/>
            <w:vAlign w:val="top"/>
          </w:tcPr>
          <w:p>
            <w:r>
              <w:rPr>
                <w:rFonts w:ascii="Arial" w:hAnsi="Arial"/>
                <w:sz w:val="14"/>
              </w:rPr>
              <w:t>Equilibrium shift demonstration; calculate Kc from data (OS PO3)</w:t>
            </w:r>
          </w:p>
        </w:tc>
        <w:tc>
          <w:tcPr>
            <w:tcW w:type="dxa" w:w="2016"/>
            <w:vAlign w:val="top"/>
          </w:tcPr>
          <w:p>
            <w:r>
              <w:rPr>
                <w:rFonts w:ascii="Arial" w:hAnsi="Arial"/>
                <w:sz w:val="14"/>
              </w:rPr>
              <w:t>Bio: enzyme saturation equilibrium → A3; Phys: pressure effects → A20/A21</w:t>
            </w:r>
          </w:p>
        </w:tc>
        <w:tc>
          <w:tcPr>
            <w:tcW w:type="dxa" w:w="1944"/>
            <w:vAlign w:val="top"/>
          </w:tcPr>
          <w:p>
            <w:r>
              <w:rPr>
                <w:rFonts w:ascii="Arial" w:hAnsi="Arial"/>
                <w:sz w:val="14"/>
              </w:rPr>
              <w:t>Kc calculation quiz; Le Chatelier application exam question</w:t>
            </w:r>
          </w:p>
        </w:tc>
      </w:tr>
      <w:tr>
        <w:tc>
          <w:tcPr>
            <w:tcW w:type="dxa" w:w="504"/>
            <w:vAlign w:val="top"/>
          </w:tcPr>
          <w:p>
            <w:r>
              <w:rPr>
                <w:rFonts w:ascii="Arial" w:hAnsi="Arial"/>
                <w:sz w:val="14"/>
              </w:rPr>
              <w:t>9</w:t>
            </w:r>
          </w:p>
        </w:tc>
        <w:tc>
          <w:tcPr>
            <w:tcW w:type="dxa" w:w="1080"/>
            <w:vAlign w:val="top"/>
          </w:tcPr>
          <w:p>
            <w:r>
              <w:rPr>
                <w:rFonts w:ascii="Arial" w:hAnsi="Arial"/>
                <w:sz w:val="14"/>
              </w:rPr>
              <w:t>8–12 Mar</w:t>
            </w:r>
          </w:p>
        </w:tc>
        <w:tc>
          <w:tcPr>
            <w:tcW w:type="dxa" w:w="2016"/>
            <w:vAlign w:val="top"/>
          </w:tcPr>
          <w:p>
            <w:r>
              <w:rPr>
                <w:rFonts w:ascii="Arial" w:hAnsi="Arial"/>
                <w:sz w:val="14"/>
              </w:rPr>
              <w:t>Synoptic Chemistry Review</w:t>
            </w:r>
          </w:p>
        </w:tc>
        <w:tc>
          <w:tcPr>
            <w:tcW w:type="dxa" w:w="3024"/>
            <w:vAlign w:val="top"/>
          </w:tcPr>
          <w:p>
            <w:r>
              <w:rPr>
                <w:rFonts w:ascii="Arial" w:hAnsi="Arial"/>
                <w:sz w:val="14"/>
              </w:rPr>
              <w:t>Synoptic review A10–A15; chemical calculations; multi-step problems; organic to inorganic links</w:t>
            </w:r>
          </w:p>
        </w:tc>
        <w:tc>
          <w:tcPr>
            <w:tcW w:type="dxa" w:w="2448"/>
            <w:vAlign w:val="top"/>
          </w:tcPr>
          <w:p>
            <w:r>
              <w:rPr>
                <w:rFonts w:ascii="Arial" w:hAnsi="Arial"/>
                <w:sz w:val="14"/>
              </w:rPr>
              <w:t>Full practical skills review: titration, chromatography, spectroscopy, distillation (OS PO2)</w:t>
            </w:r>
          </w:p>
        </w:tc>
        <w:tc>
          <w:tcPr>
            <w:tcW w:type="dxa" w:w="2016"/>
            <w:vAlign w:val="top"/>
          </w:tcPr>
          <w:p>
            <w:r>
              <w:rPr>
                <w:rFonts w:ascii="Arial" w:hAnsi="Arial"/>
                <w:sz w:val="14"/>
              </w:rPr>
              <w:t>Full cross-subject synoptic review — liaise with Bio/Phys colleagues</w:t>
            </w:r>
          </w:p>
        </w:tc>
        <w:tc>
          <w:tcPr>
            <w:tcW w:type="dxa" w:w="1944"/>
            <w:vAlign w:val="top"/>
          </w:tcPr>
          <w:p>
            <w:r>
              <w:rPr>
                <w:rFonts w:ascii="Arial" w:hAnsi="Arial"/>
                <w:sz w:val="14"/>
              </w:rPr>
              <w:t>Synoptic chemistry past paper; DIRT; action plans</w:t>
            </w:r>
          </w:p>
        </w:tc>
      </w:tr>
      <w:tr>
        <w:tc>
          <w:tcPr>
            <w:tcW w:type="dxa" w:w="504"/>
            <w:vAlign w:val="top"/>
          </w:tcPr>
          <w:p>
            <w:r>
              <w:rPr>
                <w:rFonts w:ascii="Arial" w:hAnsi="Arial"/>
                <w:sz w:val="14"/>
              </w:rPr>
              <w:t>10</w:t>
            </w:r>
          </w:p>
        </w:tc>
        <w:tc>
          <w:tcPr>
            <w:tcW w:type="dxa" w:w="1080"/>
            <w:vAlign w:val="top"/>
          </w:tcPr>
          <w:p>
            <w:r>
              <w:rPr>
                <w:rFonts w:ascii="Arial" w:hAnsi="Arial"/>
                <w:sz w:val="14"/>
              </w:rPr>
              <w:t>15–19 Mar</w:t>
            </w:r>
          </w:p>
        </w:tc>
        <w:tc>
          <w:tcPr>
            <w:tcW w:type="dxa" w:w="2016"/>
            <w:vAlign w:val="top"/>
          </w:tcPr>
          <w:p>
            <w:r>
              <w:rPr>
                <w:rFonts w:ascii="Arial" w:hAnsi="Arial"/>
                <w:sz w:val="14"/>
              </w:rPr>
              <w:t>ESP Skills — Chemistry Link</w:t>
            </w:r>
          </w:p>
        </w:tc>
        <w:tc>
          <w:tcPr>
            <w:tcW w:type="dxa" w:w="3024"/>
            <w:vAlign w:val="top"/>
          </w:tcPr>
          <w:p>
            <w:r>
              <w:rPr>
                <w:rFonts w:ascii="Arial" w:hAnsi="Arial"/>
                <w:sz w:val="14"/>
              </w:rPr>
              <w:t>CS2 Researching: find and evaluate chemistry literature; write experimental protocol (OS PO1)</w:t>
            </w:r>
          </w:p>
        </w:tc>
        <w:tc>
          <w:tcPr>
            <w:tcW w:type="dxa" w:w="2448"/>
            <w:vAlign w:val="top"/>
          </w:tcPr>
          <w:p>
            <w:r>
              <w:rPr>
                <w:rFonts w:ascii="Arial" w:hAnsi="Arial"/>
                <w:sz w:val="14"/>
              </w:rPr>
              <w:t>Write a chemistry investigation protocol: choose technique from OS skill list (OS PO1)</w:t>
            </w:r>
          </w:p>
        </w:tc>
        <w:tc>
          <w:tcPr>
            <w:tcW w:type="dxa" w:w="2016"/>
            <w:vAlign w:val="top"/>
          </w:tcPr>
          <w:p>
            <w:r>
              <w:rPr>
                <w:rFonts w:ascii="Arial" w:hAnsi="Arial"/>
                <w:sz w:val="14"/>
              </w:rPr>
              <w:t>Phys/Bio: parallel ESP planning week — share resources</w:t>
            </w:r>
          </w:p>
        </w:tc>
        <w:tc>
          <w:tcPr>
            <w:tcW w:type="dxa" w:w="1944"/>
            <w:vAlign w:val="top"/>
          </w:tcPr>
          <w:p>
            <w:r>
              <w:rPr>
                <w:rFonts w:ascii="Arial" w:hAnsi="Arial"/>
                <w:sz w:val="14"/>
              </w:rPr>
              <w:t>Protocol peer review; source quality checklist</w:t>
            </w:r>
          </w:p>
        </w:tc>
      </w:tr>
      <w:tr>
        <w:tc>
          <w:tcPr>
            <w:tcW w:type="dxa" w:w="504"/>
            <w:vAlign w:val="top"/>
          </w:tcPr>
          <w:p>
            <w:r>
              <w:rPr>
                <w:rFonts w:ascii="Arial" w:hAnsi="Arial"/>
                <w:sz w:val="14"/>
              </w:rPr>
              <w:t>11</w:t>
            </w:r>
          </w:p>
        </w:tc>
        <w:tc>
          <w:tcPr>
            <w:tcW w:type="dxa" w:w="1080"/>
            <w:vAlign w:val="top"/>
          </w:tcPr>
          <w:p>
            <w:r>
              <w:rPr>
                <w:rFonts w:ascii="Arial" w:hAnsi="Arial"/>
                <w:sz w:val="14"/>
              </w:rPr>
              <w:t>22–25 Mar</w:t>
            </w:r>
          </w:p>
        </w:tc>
        <w:tc>
          <w:tcPr>
            <w:tcW w:type="dxa" w:w="2016"/>
            <w:vAlign w:val="top"/>
          </w:tcPr>
          <w:p>
            <w:r>
              <w:rPr>
                <w:rFonts w:ascii="Arial" w:hAnsi="Arial"/>
                <w:sz w:val="14"/>
              </w:rPr>
              <w:t>Review &amp; Spring Consolidation</w:t>
            </w:r>
          </w:p>
        </w:tc>
        <w:tc>
          <w:tcPr>
            <w:tcW w:type="dxa" w:w="3024"/>
            <w:vAlign w:val="top"/>
          </w:tcPr>
          <w:p>
            <w:r>
              <w:rPr>
                <w:rFonts w:ascii="Arial" w:hAnsi="Arial"/>
                <w:sz w:val="14"/>
              </w:rPr>
              <w:t>Full spring review; exam-style questions; thermodynamics, redox, organic focus</w:t>
            </w:r>
          </w:p>
        </w:tc>
        <w:tc>
          <w:tcPr>
            <w:tcW w:type="dxa" w:w="2448"/>
            <w:vAlign w:val="top"/>
          </w:tcPr>
          <w:p>
            <w:r>
              <w:rPr>
                <w:rFonts w:ascii="Arial" w:hAnsi="Arial"/>
                <w:sz w:val="14"/>
              </w:rPr>
              <w:t>Practical consolidation: ester synthesis, redox titration (OS PO2)</w:t>
            </w:r>
          </w:p>
        </w:tc>
        <w:tc>
          <w:tcPr>
            <w:tcW w:type="dxa" w:w="2016"/>
            <w:vAlign w:val="top"/>
          </w:tcPr>
          <w:p>
            <w:r>
              <w:rPr>
                <w:rFonts w:ascii="Arial" w:hAnsi="Arial"/>
                <w:sz w:val="14"/>
              </w:rPr>
              <w:t>Cross-subject review week — share exam technique approaches</w:t>
            </w:r>
          </w:p>
        </w:tc>
        <w:tc>
          <w:tcPr>
            <w:tcW w:type="dxa" w:w="1944"/>
            <w:vAlign w:val="top"/>
          </w:tcPr>
          <w:p>
            <w:r>
              <w:rPr>
                <w:rFonts w:ascii="Arial" w:hAnsi="Arial"/>
                <w:sz w:val="14"/>
              </w:rPr>
              <w:t>Spring end-of-term Chemistry test; updated action plans</w:t>
            </w:r>
          </w:p>
        </w:tc>
      </w:tr>
    </w:tbl>
    <w:p/>
    <w:p>
      <w:r>
        <w:rPr>
          <w:rFonts w:ascii="Arial" w:hAnsi="Arial"/>
          <w:b/>
          <w:color w:val="375623"/>
          <w:sz w:val="20"/>
        </w:rPr>
        <w:t>Year 1 | Summer Term: 12 April – 2 July 2027 (Half Term: 31 May – 4 June)</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375623"/>
          </w:tcPr>
          <w:p>
            <w:r>
              <w:rPr>
                <w:rFonts w:ascii="Arial" w:hAnsi="Arial"/>
                <w:b/>
                <w:color w:val="FFFFFF"/>
                <w:sz w:val="15"/>
              </w:rPr>
              <w:t>Wk</w:t>
            </w:r>
          </w:p>
        </w:tc>
        <w:tc>
          <w:tcPr>
            <w:tcW w:type="dxa" w:w="1080"/>
            <w:shd w:val="clear" w:color="auto" w:fill="375623"/>
          </w:tcPr>
          <w:p>
            <w:r>
              <w:rPr>
                <w:rFonts w:ascii="Arial" w:hAnsi="Arial"/>
                <w:b/>
                <w:color w:val="FFFFFF"/>
                <w:sz w:val="15"/>
              </w:rPr>
              <w:t>Dates</w:t>
            </w:r>
          </w:p>
        </w:tc>
        <w:tc>
          <w:tcPr>
            <w:tcW w:type="dxa" w:w="2016"/>
            <w:shd w:val="clear" w:color="auto" w:fill="375623"/>
          </w:tcPr>
          <w:p>
            <w:r>
              <w:rPr>
                <w:rFonts w:ascii="Arial" w:hAnsi="Arial"/>
                <w:b/>
                <w:color w:val="FFFFFF"/>
                <w:sz w:val="15"/>
              </w:rPr>
              <w:t>Focus / Area</w:t>
            </w:r>
          </w:p>
        </w:tc>
        <w:tc>
          <w:tcPr>
            <w:tcW w:type="dxa" w:w="3024"/>
            <w:shd w:val="clear" w:color="auto" w:fill="375623"/>
          </w:tcPr>
          <w:p>
            <w:r>
              <w:rPr>
                <w:rFonts w:ascii="Arial" w:hAnsi="Arial"/>
                <w:b/>
                <w:color w:val="FFFFFF"/>
                <w:sz w:val="15"/>
              </w:rPr>
              <w:t>Topics &amp; Content</w:t>
            </w:r>
          </w:p>
        </w:tc>
        <w:tc>
          <w:tcPr>
            <w:tcW w:type="dxa" w:w="2448"/>
            <w:shd w:val="clear" w:color="auto" w:fill="375623"/>
          </w:tcPr>
          <w:p>
            <w:r>
              <w:rPr>
                <w:rFonts w:ascii="Arial" w:hAnsi="Arial"/>
                <w:b/>
                <w:color w:val="FFFFFF"/>
                <w:sz w:val="15"/>
              </w:rPr>
              <w:t>Practical Skills (OS/ESP link)</w:t>
            </w:r>
          </w:p>
        </w:tc>
        <w:tc>
          <w:tcPr>
            <w:tcW w:type="dxa" w:w="2016"/>
            <w:shd w:val="clear" w:color="auto" w:fill="375623"/>
          </w:tcPr>
          <w:p>
            <w:r>
              <w:rPr>
                <w:rFonts w:ascii="Arial" w:hAnsi="Arial"/>
                <w:b/>
                <w:color w:val="FFFFFF"/>
                <w:sz w:val="15"/>
              </w:rPr>
              <w:t>Synoptic Links</w:t>
            </w:r>
          </w:p>
        </w:tc>
        <w:tc>
          <w:tcPr>
            <w:tcW w:type="dxa" w:w="1944"/>
            <w:shd w:val="clear" w:color="auto" w:fill="375623"/>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12–16 Apr 27</w:t>
            </w:r>
          </w:p>
        </w:tc>
        <w:tc>
          <w:tcPr>
            <w:tcW w:type="dxa" w:w="2016"/>
            <w:vAlign w:val="top"/>
          </w:tcPr>
          <w:p>
            <w:r>
              <w:rPr>
                <w:rFonts w:ascii="Arial" w:hAnsi="Arial"/>
                <w:sz w:val="14"/>
              </w:rPr>
              <w:t>Retrieval &amp; Gap Fill</w:t>
            </w:r>
          </w:p>
        </w:tc>
        <w:tc>
          <w:tcPr>
            <w:tcW w:type="dxa" w:w="3024"/>
            <w:vAlign w:val="top"/>
          </w:tcPr>
          <w:p>
            <w:r>
              <w:rPr>
                <w:rFonts w:ascii="Arial" w:hAnsi="Arial"/>
                <w:sz w:val="14"/>
              </w:rPr>
              <w:t>Retrieve spring content; address individual gaps from spring test; preview summer topics</w:t>
            </w:r>
          </w:p>
        </w:tc>
        <w:tc>
          <w:tcPr>
            <w:tcW w:type="dxa" w:w="2448"/>
            <w:vAlign w:val="top"/>
          </w:tcPr>
          <w:p>
            <w:r>
              <w:rPr>
                <w:rFonts w:ascii="Arial" w:hAnsi="Arial"/>
                <w:sz w:val="14"/>
              </w:rPr>
              <w:t>Calibration of instruments: balance, pH meter, pipette (OS PO4)</w:t>
            </w:r>
          </w:p>
        </w:tc>
        <w:tc>
          <w:tcPr>
            <w:tcW w:type="dxa" w:w="2016"/>
            <w:vAlign w:val="top"/>
          </w:tcPr>
          <w:p>
            <w:r>
              <w:rPr>
                <w:rFonts w:ascii="Arial" w:hAnsi="Arial"/>
                <w:sz w:val="14"/>
              </w:rPr>
              <w:t>Cross-subject retrieval — coordinate with Bio/Phys</w:t>
            </w:r>
          </w:p>
        </w:tc>
        <w:tc>
          <w:tcPr>
            <w:tcW w:type="dxa" w:w="1944"/>
            <w:vAlign w:val="top"/>
          </w:tcPr>
          <w:p>
            <w:r>
              <w:rPr>
                <w:rFonts w:ascii="Arial" w:hAnsi="Arial"/>
                <w:sz w:val="14"/>
              </w:rPr>
              <w:t>Entry quiz; gap analysis worksheet</w:t>
            </w:r>
          </w:p>
        </w:tc>
      </w:tr>
      <w:tr>
        <w:tc>
          <w:tcPr>
            <w:tcW w:type="dxa" w:w="504"/>
            <w:vAlign w:val="top"/>
          </w:tcPr>
          <w:p>
            <w:r>
              <w:rPr>
                <w:rFonts w:ascii="Arial" w:hAnsi="Arial"/>
                <w:sz w:val="14"/>
              </w:rPr>
              <w:t>2</w:t>
            </w:r>
          </w:p>
        </w:tc>
        <w:tc>
          <w:tcPr>
            <w:tcW w:type="dxa" w:w="1080"/>
            <w:vAlign w:val="top"/>
          </w:tcPr>
          <w:p>
            <w:r>
              <w:rPr>
                <w:rFonts w:ascii="Arial" w:hAnsi="Arial"/>
                <w:sz w:val="14"/>
              </w:rPr>
              <w:t>19–23 Apr</w:t>
            </w:r>
          </w:p>
        </w:tc>
        <w:tc>
          <w:tcPr>
            <w:tcW w:type="dxa" w:w="2016"/>
            <w:vAlign w:val="top"/>
          </w:tcPr>
          <w:p>
            <w:r>
              <w:rPr>
                <w:rFonts w:ascii="Arial" w:hAnsi="Arial"/>
                <w:sz w:val="14"/>
              </w:rPr>
              <w:t>A10 – Nuclear Chemistry</w:t>
            </w:r>
          </w:p>
        </w:tc>
        <w:tc>
          <w:tcPr>
            <w:tcW w:type="dxa" w:w="3024"/>
            <w:vAlign w:val="top"/>
          </w:tcPr>
          <w:p>
            <w:r>
              <w:rPr>
                <w:rFonts w:ascii="Arial" w:hAnsi="Arial"/>
                <w:sz w:val="14"/>
              </w:rPr>
              <w:t>Nuclear reactions: fission, fusion, decay; nuclear stability; applications in medicine and industry</w:t>
            </w:r>
          </w:p>
        </w:tc>
        <w:tc>
          <w:tcPr>
            <w:tcW w:type="dxa" w:w="2448"/>
            <w:vAlign w:val="top"/>
          </w:tcPr>
          <w:p>
            <w:r>
              <w:rPr>
                <w:rFonts w:ascii="Arial" w:hAnsi="Arial"/>
                <w:sz w:val="14"/>
              </w:rPr>
              <w:t>Analyse radioactive decay data; model half-life (OS PO3)</w:t>
            </w:r>
          </w:p>
        </w:tc>
        <w:tc>
          <w:tcPr>
            <w:tcW w:type="dxa" w:w="2016"/>
            <w:vAlign w:val="top"/>
          </w:tcPr>
          <w:p>
            <w:r>
              <w:rPr>
                <w:rFonts w:ascii="Arial" w:hAnsi="Arial"/>
                <w:sz w:val="14"/>
              </w:rPr>
              <w:t>Bio: radiation-induced mutation → A5/A8; Phys: nuclear physics → A16 (joint theme)</w:t>
            </w:r>
          </w:p>
        </w:tc>
        <w:tc>
          <w:tcPr>
            <w:tcW w:type="dxa" w:w="1944"/>
            <w:vAlign w:val="top"/>
          </w:tcPr>
          <w:p>
            <w:r>
              <w:rPr>
                <w:rFonts w:ascii="Arial" w:hAnsi="Arial"/>
                <w:sz w:val="14"/>
              </w:rPr>
              <w:t>Nuclear calculation quiz; application question: medical isotopes</w:t>
            </w:r>
          </w:p>
        </w:tc>
      </w:tr>
      <w:tr>
        <w:tc>
          <w:tcPr>
            <w:tcW w:type="dxa" w:w="504"/>
            <w:vAlign w:val="top"/>
          </w:tcPr>
          <w:p>
            <w:r>
              <w:rPr>
                <w:rFonts w:ascii="Arial" w:hAnsi="Arial"/>
                <w:sz w:val="14"/>
              </w:rPr>
              <w:t>3</w:t>
            </w:r>
          </w:p>
        </w:tc>
        <w:tc>
          <w:tcPr>
            <w:tcW w:type="dxa" w:w="1080"/>
            <w:vAlign w:val="top"/>
          </w:tcPr>
          <w:p>
            <w:r>
              <w:rPr>
                <w:rFonts w:ascii="Arial" w:hAnsi="Arial"/>
                <w:sz w:val="14"/>
              </w:rPr>
              <w:t>26–30 Apr</w:t>
            </w:r>
          </w:p>
        </w:tc>
        <w:tc>
          <w:tcPr>
            <w:tcW w:type="dxa" w:w="2016"/>
            <w:vAlign w:val="top"/>
          </w:tcPr>
          <w:p>
            <w:r>
              <w:rPr>
                <w:rFonts w:ascii="Arial" w:hAnsi="Arial"/>
                <w:sz w:val="14"/>
              </w:rPr>
              <w:t>A10 – Transition Metals</w:t>
            </w:r>
          </w:p>
        </w:tc>
        <w:tc>
          <w:tcPr>
            <w:tcW w:type="dxa" w:w="3024"/>
            <w:vAlign w:val="top"/>
          </w:tcPr>
          <w:p>
            <w:r>
              <w:rPr>
                <w:rFonts w:ascii="Arial" w:hAnsi="Arial"/>
                <w:sz w:val="14"/>
              </w:rPr>
              <w:t>Transition metal properties; complex ions; colour and d-orbitals; catalysis; bioinorganic chemistry</w:t>
            </w:r>
          </w:p>
        </w:tc>
        <w:tc>
          <w:tcPr>
            <w:tcW w:type="dxa" w:w="2448"/>
            <w:vAlign w:val="top"/>
          </w:tcPr>
          <w:p>
            <w:r>
              <w:rPr>
                <w:rFonts w:ascii="Arial" w:hAnsi="Arial"/>
                <w:sz w:val="14"/>
              </w:rPr>
              <w:t>Prepare transition metal complex ions; observe colour changes (OS PO2)</w:t>
            </w:r>
          </w:p>
        </w:tc>
        <w:tc>
          <w:tcPr>
            <w:tcW w:type="dxa" w:w="2016"/>
            <w:vAlign w:val="top"/>
          </w:tcPr>
          <w:p>
            <w:r>
              <w:rPr>
                <w:rFonts w:ascii="Arial" w:hAnsi="Arial"/>
                <w:sz w:val="14"/>
              </w:rPr>
              <w:t>Bio: haemoglobin iron centre → A2/A6; Phys: magnetic properties → A18</w:t>
            </w:r>
          </w:p>
        </w:tc>
        <w:tc>
          <w:tcPr>
            <w:tcW w:type="dxa" w:w="1944"/>
            <w:vAlign w:val="top"/>
          </w:tcPr>
          <w:p>
            <w:r>
              <w:rPr>
                <w:rFonts w:ascii="Arial" w:hAnsi="Arial"/>
                <w:sz w:val="14"/>
              </w:rPr>
              <w:t>Complex ion identification task; practical observation report</w:t>
            </w:r>
          </w:p>
        </w:tc>
      </w:tr>
      <w:tr>
        <w:tc>
          <w:tcPr>
            <w:tcW w:type="dxa" w:w="504"/>
            <w:vAlign w:val="top"/>
          </w:tcPr>
          <w:p>
            <w:r>
              <w:rPr>
                <w:rFonts w:ascii="Arial" w:hAnsi="Arial"/>
                <w:sz w:val="14"/>
              </w:rPr>
              <w:t>4</w:t>
            </w:r>
          </w:p>
        </w:tc>
        <w:tc>
          <w:tcPr>
            <w:tcW w:type="dxa" w:w="1080"/>
            <w:vAlign w:val="top"/>
          </w:tcPr>
          <w:p>
            <w:r>
              <w:rPr>
                <w:rFonts w:ascii="Arial" w:hAnsi="Arial"/>
                <w:sz w:val="14"/>
              </w:rPr>
              <w:t>3–7 May</w:t>
            </w:r>
          </w:p>
        </w:tc>
        <w:tc>
          <w:tcPr>
            <w:tcW w:type="dxa" w:w="2016"/>
            <w:vAlign w:val="top"/>
          </w:tcPr>
          <w:p>
            <w:r>
              <w:rPr>
                <w:rFonts w:ascii="Arial" w:hAnsi="Arial"/>
                <w:sz w:val="14"/>
              </w:rPr>
              <w:t>A14 – Chromatography deepened</w:t>
            </w:r>
          </w:p>
        </w:tc>
        <w:tc>
          <w:tcPr>
            <w:tcW w:type="dxa" w:w="3024"/>
            <w:vAlign w:val="top"/>
          </w:tcPr>
          <w:p>
            <w:r>
              <w:rPr>
                <w:rFonts w:ascii="Arial" w:hAnsi="Arial"/>
                <w:sz w:val="14"/>
              </w:rPr>
              <w:t>Advanced chromatography: HPLC, GC principles; stationary/mobile phases; retention time; applications</w:t>
            </w:r>
          </w:p>
        </w:tc>
        <w:tc>
          <w:tcPr>
            <w:tcW w:type="dxa" w:w="2448"/>
            <w:vAlign w:val="top"/>
          </w:tcPr>
          <w:p>
            <w:r>
              <w:rPr>
                <w:rFonts w:ascii="Arial" w:hAnsi="Arial"/>
                <w:sz w:val="14"/>
              </w:rPr>
              <w:t>HPLC data interpretation from provided printouts; paper TLC repeat (OS PO2/PO3)</w:t>
            </w:r>
          </w:p>
        </w:tc>
        <w:tc>
          <w:tcPr>
            <w:tcW w:type="dxa" w:w="2016"/>
            <w:vAlign w:val="top"/>
          </w:tcPr>
          <w:p>
            <w:r>
              <w:rPr>
                <w:rFonts w:ascii="Arial" w:hAnsi="Arial"/>
                <w:sz w:val="14"/>
              </w:rPr>
              <w:t>Bio: chromatography of biological molecules → A2; Phys: detection methods → A19</w:t>
            </w:r>
          </w:p>
        </w:tc>
        <w:tc>
          <w:tcPr>
            <w:tcW w:type="dxa" w:w="1944"/>
            <w:vAlign w:val="top"/>
          </w:tcPr>
          <w:p>
            <w:r>
              <w:rPr>
                <w:rFonts w:ascii="Arial" w:hAnsi="Arial"/>
                <w:sz w:val="14"/>
              </w:rPr>
              <w:t>Chromatography data interpretation quiz; HPLC calculation task</w:t>
            </w:r>
          </w:p>
        </w:tc>
      </w:tr>
      <w:tr>
        <w:tc>
          <w:tcPr>
            <w:tcW w:type="dxa" w:w="504"/>
            <w:vAlign w:val="top"/>
          </w:tcPr>
          <w:p>
            <w:r>
              <w:rPr>
                <w:rFonts w:ascii="Arial" w:hAnsi="Arial"/>
                <w:sz w:val="14"/>
              </w:rPr>
              <w:t>5</w:t>
            </w:r>
          </w:p>
        </w:tc>
        <w:tc>
          <w:tcPr>
            <w:tcW w:type="dxa" w:w="1080"/>
            <w:vAlign w:val="top"/>
          </w:tcPr>
          <w:p>
            <w:r>
              <w:rPr>
                <w:rFonts w:ascii="Arial" w:hAnsi="Arial"/>
                <w:sz w:val="14"/>
              </w:rPr>
              <w:t>10–14 May</w:t>
            </w:r>
          </w:p>
        </w:tc>
        <w:tc>
          <w:tcPr>
            <w:tcW w:type="dxa" w:w="2016"/>
            <w:vAlign w:val="top"/>
          </w:tcPr>
          <w:p>
            <w:r>
              <w:rPr>
                <w:rFonts w:ascii="Arial" w:hAnsi="Arial"/>
                <w:sz w:val="14"/>
              </w:rPr>
              <w:t>A15 – Advanced Calculations</w:t>
            </w:r>
          </w:p>
        </w:tc>
        <w:tc>
          <w:tcPr>
            <w:tcW w:type="dxa" w:w="3024"/>
            <w:vAlign w:val="top"/>
          </w:tcPr>
          <w:p>
            <w:r>
              <w:rPr>
                <w:rFonts w:ascii="Arial" w:hAnsi="Arial"/>
                <w:sz w:val="14"/>
              </w:rPr>
              <w:t>Yield calculations; atom economy; % purity; titration calculations; dilution; volumetric analysis</w:t>
            </w:r>
          </w:p>
        </w:tc>
        <w:tc>
          <w:tcPr>
            <w:tcW w:type="dxa" w:w="2448"/>
            <w:vAlign w:val="top"/>
          </w:tcPr>
          <w:p>
            <w:r>
              <w:rPr>
                <w:rFonts w:ascii="Arial" w:hAnsi="Arial"/>
                <w:sz w:val="14"/>
              </w:rPr>
              <w:t>Acid-base back titration: determine carbonate content of eggshell (OS PO2/PO3)</w:t>
            </w:r>
          </w:p>
        </w:tc>
        <w:tc>
          <w:tcPr>
            <w:tcW w:type="dxa" w:w="2016"/>
            <w:vAlign w:val="top"/>
          </w:tcPr>
          <w:p>
            <w:r>
              <w:rPr>
                <w:rFonts w:ascii="Arial" w:hAnsi="Arial"/>
                <w:sz w:val="14"/>
              </w:rPr>
              <w:t>Bio: biological concentration calculations → A6; Phys: measurement uncertainty → A22</w:t>
            </w:r>
          </w:p>
        </w:tc>
        <w:tc>
          <w:tcPr>
            <w:tcW w:type="dxa" w:w="1944"/>
            <w:vAlign w:val="top"/>
          </w:tcPr>
          <w:p>
            <w:r>
              <w:rPr>
                <w:rFonts w:ascii="Arial" w:hAnsi="Arial"/>
                <w:sz w:val="14"/>
              </w:rPr>
              <w:t>Back titration calculation; uncertainty analysis</w:t>
            </w:r>
          </w:p>
        </w:tc>
      </w:tr>
      <w:tr>
        <w:tc>
          <w:tcPr>
            <w:tcW w:type="dxa" w:w="504"/>
            <w:vAlign w:val="top"/>
          </w:tcPr>
          <w:p>
            <w:r>
              <w:rPr>
                <w:rFonts w:ascii="Arial" w:hAnsi="Arial"/>
                <w:sz w:val="14"/>
              </w:rPr>
              <w:t>6</w:t>
            </w:r>
          </w:p>
        </w:tc>
        <w:tc>
          <w:tcPr>
            <w:tcW w:type="dxa" w:w="1080"/>
            <w:vAlign w:val="top"/>
          </w:tcPr>
          <w:p>
            <w:r>
              <w:rPr>
                <w:rFonts w:ascii="Arial" w:hAnsi="Arial"/>
                <w:sz w:val="14"/>
              </w:rPr>
              <w:t>17–21 May</w:t>
            </w:r>
          </w:p>
        </w:tc>
        <w:tc>
          <w:tcPr>
            <w:tcW w:type="dxa" w:w="2016"/>
            <w:vAlign w:val="top"/>
          </w:tcPr>
          <w:p>
            <w:r>
              <w:rPr>
                <w:rFonts w:ascii="Arial" w:hAnsi="Arial"/>
                <w:sz w:val="14"/>
              </w:rPr>
              <w:t>OS PO1 — Chemistry context</w:t>
            </w:r>
          </w:p>
        </w:tc>
        <w:tc>
          <w:tcPr>
            <w:tcW w:type="dxa" w:w="3024"/>
            <w:vAlign w:val="top"/>
          </w:tcPr>
          <w:p>
            <w:r>
              <w:rPr>
                <w:rFonts w:ascii="Arial" w:hAnsi="Arial"/>
                <w:sz w:val="14"/>
              </w:rPr>
              <w:t>Experimental design: write full experimental protocol with safety, controls, variables, method</w:t>
            </w:r>
          </w:p>
        </w:tc>
        <w:tc>
          <w:tcPr>
            <w:tcW w:type="dxa" w:w="2448"/>
            <w:vAlign w:val="top"/>
          </w:tcPr>
          <w:p>
            <w:r>
              <w:rPr>
                <w:rFonts w:ascii="Arial" w:hAnsi="Arial"/>
                <w:sz w:val="14"/>
              </w:rPr>
              <w:t>Design a quantitative chemistry investigation; full risk assessment (OS PO1)</w:t>
            </w:r>
          </w:p>
        </w:tc>
        <w:tc>
          <w:tcPr>
            <w:tcW w:type="dxa" w:w="2016"/>
            <w:vAlign w:val="top"/>
          </w:tcPr>
          <w:p>
            <w:r>
              <w:rPr>
                <w:rFonts w:ascii="Arial" w:hAnsi="Arial"/>
                <w:sz w:val="14"/>
              </w:rPr>
              <w:t>CS1 Project management; CS2 Researching — across all three subjects</w:t>
            </w:r>
          </w:p>
        </w:tc>
        <w:tc>
          <w:tcPr>
            <w:tcW w:type="dxa" w:w="1944"/>
            <w:vAlign w:val="top"/>
          </w:tcPr>
          <w:p>
            <w:r>
              <w:rPr>
                <w:rFonts w:ascii="Arial" w:hAnsi="Arial"/>
                <w:sz w:val="14"/>
              </w:rPr>
              <w:t>Protocol peer review; risk assessment teacher check</w:t>
            </w:r>
          </w:p>
        </w:tc>
      </w:tr>
      <w:tr>
        <w:tc>
          <w:tcPr>
            <w:tcW w:type="dxa" w:w="504"/>
            <w:vAlign w:val="top"/>
          </w:tcPr>
          <w:p>
            <w:r>
              <w:rPr>
                <w:rFonts w:ascii="Arial" w:hAnsi="Arial"/>
                <w:sz w:val="14"/>
              </w:rPr>
              <w:t>7</w:t>
            </w:r>
          </w:p>
        </w:tc>
        <w:tc>
          <w:tcPr>
            <w:tcW w:type="dxa" w:w="1080"/>
            <w:vAlign w:val="top"/>
          </w:tcPr>
          <w:p>
            <w:r>
              <w:rPr>
                <w:rFonts w:ascii="Arial" w:hAnsi="Arial"/>
                <w:sz w:val="14"/>
              </w:rPr>
              <w:t>24–28 May</w:t>
            </w:r>
          </w:p>
        </w:tc>
        <w:tc>
          <w:tcPr>
            <w:tcW w:type="dxa" w:w="2016"/>
            <w:vAlign w:val="top"/>
          </w:tcPr>
          <w:p>
            <w:r>
              <w:rPr>
                <w:rFonts w:ascii="Arial" w:hAnsi="Arial"/>
                <w:sz w:val="14"/>
              </w:rPr>
              <w:t>OS PO3 — Statistics in Chemistry</w:t>
            </w:r>
          </w:p>
        </w:tc>
        <w:tc>
          <w:tcPr>
            <w:tcW w:type="dxa" w:w="3024"/>
            <w:vAlign w:val="top"/>
          </w:tcPr>
          <w:p>
            <w:r>
              <w:rPr>
                <w:rFonts w:ascii="Arial" w:hAnsi="Arial"/>
                <w:sz w:val="14"/>
              </w:rPr>
              <w:t>Statistical analysis: precision, accuracy, standard deviation; control charts; analytical quality control</w:t>
            </w:r>
          </w:p>
        </w:tc>
        <w:tc>
          <w:tcPr>
            <w:tcW w:type="dxa" w:w="2448"/>
            <w:vAlign w:val="top"/>
          </w:tcPr>
          <w:p>
            <w:r>
              <w:rPr>
                <w:rFonts w:ascii="Arial" w:hAnsi="Arial"/>
                <w:sz w:val="14"/>
              </w:rPr>
              <w:t>Apply statistics to titration datasets; identify outliers (OS PO3)</w:t>
            </w:r>
          </w:p>
        </w:tc>
        <w:tc>
          <w:tcPr>
            <w:tcW w:type="dxa" w:w="2016"/>
            <w:vAlign w:val="top"/>
          </w:tcPr>
          <w:p>
            <w:r>
              <w:rPr>
                <w:rFonts w:ascii="Arial" w:hAnsi="Arial"/>
                <w:sz w:val="14"/>
              </w:rPr>
              <w:t>Phys: error analysis → A22; Bio: t-test for biological data (coordinate methods)</w:t>
            </w:r>
          </w:p>
        </w:tc>
        <w:tc>
          <w:tcPr>
            <w:tcW w:type="dxa" w:w="1944"/>
            <w:vAlign w:val="top"/>
          </w:tcPr>
          <w:p>
            <w:r>
              <w:rPr>
                <w:rFonts w:ascii="Arial" w:hAnsi="Arial"/>
                <w:sz w:val="14"/>
              </w:rPr>
              <w:t>Stats calculation check; data presentation peer review</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31 May–4 Jun</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8</w:t>
            </w:r>
          </w:p>
        </w:tc>
        <w:tc>
          <w:tcPr>
            <w:tcW w:type="dxa" w:w="1080"/>
            <w:vAlign w:val="top"/>
          </w:tcPr>
          <w:p>
            <w:r>
              <w:rPr>
                <w:rFonts w:ascii="Arial" w:hAnsi="Arial"/>
                <w:sz w:val="14"/>
              </w:rPr>
              <w:t>7–11 Jun</w:t>
            </w:r>
          </w:p>
        </w:tc>
        <w:tc>
          <w:tcPr>
            <w:tcW w:type="dxa" w:w="2016"/>
            <w:vAlign w:val="top"/>
          </w:tcPr>
          <w:p>
            <w:r>
              <w:rPr>
                <w:rFonts w:ascii="Arial" w:hAnsi="Arial"/>
                <w:sz w:val="14"/>
              </w:rPr>
              <w:t>Chemistry Exam Preparation</w:t>
            </w:r>
          </w:p>
        </w:tc>
        <w:tc>
          <w:tcPr>
            <w:tcW w:type="dxa" w:w="3024"/>
            <w:vAlign w:val="top"/>
          </w:tcPr>
          <w:p>
            <w:r>
              <w:rPr>
                <w:rFonts w:ascii="Arial" w:hAnsi="Arial"/>
                <w:sz w:val="14"/>
              </w:rPr>
              <w:t>Full syllabus revision: A10–A15; past papers; command word analysis; structured answer practice</w:t>
            </w:r>
          </w:p>
        </w:tc>
        <w:tc>
          <w:tcPr>
            <w:tcW w:type="dxa" w:w="2448"/>
            <w:vAlign w:val="top"/>
          </w:tcPr>
          <w:p>
            <w:r>
              <w:rPr>
                <w:rFonts w:ascii="Arial" w:hAnsi="Arial"/>
                <w:sz w:val="14"/>
              </w:rPr>
              <w:t>Practical questions in exam: describe, explain, evaluate chemistry practicals</w:t>
            </w:r>
          </w:p>
        </w:tc>
        <w:tc>
          <w:tcPr>
            <w:tcW w:type="dxa" w:w="2016"/>
            <w:vAlign w:val="top"/>
          </w:tcPr>
          <w:p>
            <w:r>
              <w:rPr>
                <w:rFonts w:ascii="Arial" w:hAnsi="Arial"/>
                <w:sz w:val="14"/>
              </w:rPr>
              <w:t>Coordinate revision focus with Bio/Phys colleagues — shared revision timetable</w:t>
            </w:r>
          </w:p>
        </w:tc>
        <w:tc>
          <w:tcPr>
            <w:tcW w:type="dxa" w:w="1944"/>
            <w:vAlign w:val="top"/>
          </w:tcPr>
          <w:p>
            <w:r>
              <w:rPr>
                <w:rFonts w:ascii="Arial" w:hAnsi="Arial"/>
                <w:sz w:val="14"/>
              </w:rPr>
              <w:t>Timed Core Paper 1 Chemistry mock (50 min); feedback</w:t>
            </w:r>
          </w:p>
        </w:tc>
      </w:tr>
      <w:tr>
        <w:tc>
          <w:tcPr>
            <w:tcW w:type="dxa" w:w="504"/>
            <w:vAlign w:val="top"/>
          </w:tcPr>
          <w:p>
            <w:r>
              <w:rPr>
                <w:rFonts w:ascii="Arial" w:hAnsi="Arial"/>
                <w:sz w:val="14"/>
              </w:rPr>
              <w:t>9</w:t>
            </w:r>
          </w:p>
        </w:tc>
        <w:tc>
          <w:tcPr>
            <w:tcW w:type="dxa" w:w="1080"/>
            <w:vAlign w:val="top"/>
          </w:tcPr>
          <w:p>
            <w:r>
              <w:rPr>
                <w:rFonts w:ascii="Arial" w:hAnsi="Arial"/>
                <w:sz w:val="14"/>
              </w:rPr>
              <w:t>14–18 Jun</w:t>
            </w:r>
          </w:p>
        </w:tc>
        <w:tc>
          <w:tcPr>
            <w:tcW w:type="dxa" w:w="2016"/>
            <w:vAlign w:val="top"/>
          </w:tcPr>
          <w:p>
            <w:r>
              <w:rPr>
                <w:rFonts w:ascii="Arial" w:hAnsi="Arial"/>
                <w:sz w:val="14"/>
              </w:rPr>
              <w:t>Chemistry Exam Preparation</w:t>
            </w:r>
          </w:p>
        </w:tc>
        <w:tc>
          <w:tcPr>
            <w:tcW w:type="dxa" w:w="3024"/>
            <w:vAlign w:val="top"/>
          </w:tcPr>
          <w:p>
            <w:r>
              <w:rPr>
                <w:rFonts w:ascii="Arial" w:hAnsi="Arial"/>
                <w:sz w:val="14"/>
              </w:rPr>
              <w:t>Past paper extended questions; calculation practice under timed conditions; DIRT</w:t>
            </w:r>
          </w:p>
        </w:tc>
        <w:tc>
          <w:tcPr>
            <w:tcW w:type="dxa" w:w="2448"/>
            <w:vAlign w:val="top"/>
          </w:tcPr>
          <w:p>
            <w:r>
              <w:rPr>
                <w:rFonts w:ascii="Arial" w:hAnsi="Arial"/>
                <w:sz w:val="14"/>
              </w:rPr>
              <w:t>Practical technique questions: titration, chromatography, spectroscopy in exam contexts</w:t>
            </w:r>
          </w:p>
        </w:tc>
        <w:tc>
          <w:tcPr>
            <w:tcW w:type="dxa" w:w="2016"/>
            <w:vAlign w:val="top"/>
          </w:tcPr>
          <w:p>
            <w:r>
              <w:rPr>
                <w:rFonts w:ascii="Arial" w:hAnsi="Arial"/>
                <w:sz w:val="14"/>
              </w:rPr>
              <w:t>Synoptic exam questions involving chemistry and biology/physics contexts</w:t>
            </w:r>
          </w:p>
        </w:tc>
        <w:tc>
          <w:tcPr>
            <w:tcW w:type="dxa" w:w="1944"/>
            <w:vAlign w:val="top"/>
          </w:tcPr>
          <w:p>
            <w:r>
              <w:rPr>
                <w:rFonts w:ascii="Arial" w:hAnsi="Arial"/>
                <w:sz w:val="14"/>
              </w:rPr>
              <w:t>Peer-marked past paper; reflection on common errors</w:t>
            </w:r>
          </w:p>
        </w:tc>
      </w:tr>
      <w:tr>
        <w:tc>
          <w:tcPr>
            <w:tcW w:type="dxa" w:w="504"/>
            <w:vAlign w:val="top"/>
          </w:tcPr>
          <w:p>
            <w:r>
              <w:rPr>
                <w:rFonts w:ascii="Arial" w:hAnsi="Arial"/>
                <w:sz w:val="14"/>
              </w:rPr>
              <w:t>10</w:t>
            </w:r>
          </w:p>
        </w:tc>
        <w:tc>
          <w:tcPr>
            <w:tcW w:type="dxa" w:w="1080"/>
            <w:vAlign w:val="top"/>
          </w:tcPr>
          <w:p>
            <w:r>
              <w:rPr>
                <w:rFonts w:ascii="Arial" w:hAnsi="Arial"/>
                <w:sz w:val="14"/>
              </w:rPr>
              <w:t>21–25 Jun</w:t>
            </w:r>
          </w:p>
        </w:tc>
        <w:tc>
          <w:tcPr>
            <w:tcW w:type="dxa" w:w="2016"/>
            <w:vAlign w:val="top"/>
          </w:tcPr>
          <w:p>
            <w:r>
              <w:rPr>
                <w:rFonts w:ascii="Arial" w:hAnsi="Arial"/>
                <w:sz w:val="14"/>
              </w:rPr>
              <w:t>ESP Introduction — Chemistry</w:t>
            </w:r>
          </w:p>
        </w:tc>
        <w:tc>
          <w:tcPr>
            <w:tcW w:type="dxa" w:w="3024"/>
            <w:vAlign w:val="top"/>
          </w:tcPr>
          <w:p>
            <w:r>
              <w:rPr>
                <w:rFonts w:ascii="Arial" w:hAnsi="Arial"/>
                <w:sz w:val="14"/>
              </w:rPr>
              <w:t>How chemistry knowledge is applied in ESP; AO1–AO5 in chemistry context; CS1–CS7 audit update</w:t>
            </w:r>
          </w:p>
        </w:tc>
        <w:tc>
          <w:tcPr>
            <w:tcW w:type="dxa" w:w="2448"/>
            <w:vAlign w:val="top"/>
          </w:tcPr>
          <w:p>
            <w:r>
              <w:rPr>
                <w:rFonts w:ascii="Arial" w:hAnsi="Arial"/>
                <w:sz w:val="14"/>
              </w:rPr>
              <w:t>Review exemplar ESP chemistry responses; plan chemistry contribution to ESP project (CS1/CS2)</w:t>
            </w:r>
          </w:p>
        </w:tc>
        <w:tc>
          <w:tcPr>
            <w:tcW w:type="dxa" w:w="2016"/>
            <w:vAlign w:val="top"/>
          </w:tcPr>
          <w:p>
            <w:r>
              <w:rPr>
                <w:rFonts w:ascii="Arial" w:hAnsi="Arial"/>
                <w:sz w:val="14"/>
              </w:rPr>
              <w:t>Cross-subject: all three teachers deliver joint ESP briefing if possible</w:t>
            </w:r>
          </w:p>
        </w:tc>
        <w:tc>
          <w:tcPr>
            <w:tcW w:type="dxa" w:w="1944"/>
            <w:vAlign w:val="top"/>
          </w:tcPr>
          <w:p>
            <w:r>
              <w:rPr>
                <w:rFonts w:ascii="Arial" w:hAnsi="Arial"/>
                <w:sz w:val="14"/>
              </w:rPr>
              <w:t>ESP self-audit; ESP plan draft</w:t>
            </w:r>
          </w:p>
        </w:tc>
      </w:tr>
      <w:tr>
        <w:tc>
          <w:tcPr>
            <w:tcW w:type="dxa" w:w="504"/>
            <w:vAlign w:val="top"/>
          </w:tcPr>
          <w:p>
            <w:r>
              <w:rPr>
                <w:rFonts w:ascii="Arial" w:hAnsi="Arial"/>
                <w:sz w:val="14"/>
              </w:rPr>
              <w:t>11</w:t>
            </w:r>
          </w:p>
        </w:tc>
        <w:tc>
          <w:tcPr>
            <w:tcW w:type="dxa" w:w="1080"/>
            <w:vAlign w:val="top"/>
          </w:tcPr>
          <w:p>
            <w:r>
              <w:rPr>
                <w:rFonts w:ascii="Arial" w:hAnsi="Arial"/>
                <w:sz w:val="14"/>
              </w:rPr>
              <w:t>28 Jun–2 Jul</w:t>
            </w:r>
          </w:p>
        </w:tc>
        <w:tc>
          <w:tcPr>
            <w:tcW w:type="dxa" w:w="2016"/>
            <w:vAlign w:val="top"/>
          </w:tcPr>
          <w:p>
            <w:r>
              <w:rPr>
                <w:rFonts w:ascii="Arial" w:hAnsi="Arial"/>
                <w:sz w:val="14"/>
              </w:rPr>
              <w:t>Year-End Review &amp; Transition</w:t>
            </w:r>
          </w:p>
        </w:tc>
        <w:tc>
          <w:tcPr>
            <w:tcW w:type="dxa" w:w="3024"/>
            <w:vAlign w:val="top"/>
          </w:tcPr>
          <w:p>
            <w:r>
              <w:rPr>
                <w:rFonts w:ascii="Arial" w:hAnsi="Arial"/>
                <w:sz w:val="14"/>
              </w:rPr>
              <w:t>Year 1 chemistry portfolio review; placement briefing; Year 2 preview</w:t>
            </w:r>
          </w:p>
        </w:tc>
        <w:tc>
          <w:tcPr>
            <w:tcW w:type="dxa" w:w="2448"/>
            <w:vAlign w:val="top"/>
          </w:tcPr>
          <w:p>
            <w:r>
              <w:rPr>
                <w:rFonts w:ascii="Arial" w:hAnsi="Arial"/>
                <w:sz w:val="14"/>
              </w:rPr>
              <w:t>Lab clean and equipment maintenance records (OS PO4)</w:t>
            </w:r>
          </w:p>
        </w:tc>
        <w:tc>
          <w:tcPr>
            <w:tcW w:type="dxa" w:w="2016"/>
            <w:vAlign w:val="top"/>
          </w:tcPr>
          <w:p>
            <w:r>
              <w:rPr>
                <w:rFonts w:ascii="Arial" w:hAnsi="Arial"/>
                <w:sz w:val="14"/>
              </w:rPr>
              <w:t>Coordinate end-of-year activities with Bio/Phys colleagues</w:t>
            </w:r>
          </w:p>
        </w:tc>
        <w:tc>
          <w:tcPr>
            <w:tcW w:type="dxa" w:w="1944"/>
            <w:vAlign w:val="top"/>
          </w:tcPr>
          <w:p>
            <w:r>
              <w:rPr>
                <w:rFonts w:ascii="Arial" w:hAnsi="Arial"/>
                <w:sz w:val="14"/>
              </w:rPr>
              <w:t>Year 1 evidence portfolio check; placement readiness</w:t>
            </w:r>
          </w:p>
        </w:tc>
      </w:tr>
    </w:tbl>
    <w:p/>
    <w:p>
      <w:r>
        <w:br w:type="page"/>
      </w:r>
    </w:p>
    <w:p>
      <w:r>
        <w:rPr>
          <w:rFonts w:ascii="Arial" w:hAnsi="Arial"/>
          <w:b/>
          <w:color w:val="375623"/>
          <w:sz w:val="24"/>
        </w:rPr>
        <w:t>YEAR 2 — Chemistry Teaching Plan</w:t>
      </w:r>
    </w:p>
    <w:p>
      <w:r>
        <w:rPr>
          <w:rFonts w:ascii="Arial" w:hAnsi="Arial"/>
          <w:b/>
          <w:color w:val="375623"/>
          <w:sz w:val="20"/>
        </w:rPr>
        <w:t>Year 2 | Autumn Term: 2 September – 18 December 2026 (Half Term: 19–30 October)</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375623"/>
          </w:tcPr>
          <w:p>
            <w:r>
              <w:rPr>
                <w:rFonts w:ascii="Arial" w:hAnsi="Arial"/>
                <w:b/>
                <w:color w:val="FFFFFF"/>
                <w:sz w:val="15"/>
              </w:rPr>
              <w:t>Wk</w:t>
            </w:r>
          </w:p>
        </w:tc>
        <w:tc>
          <w:tcPr>
            <w:tcW w:type="dxa" w:w="1080"/>
            <w:shd w:val="clear" w:color="auto" w:fill="375623"/>
          </w:tcPr>
          <w:p>
            <w:r>
              <w:rPr>
                <w:rFonts w:ascii="Arial" w:hAnsi="Arial"/>
                <w:b/>
                <w:color w:val="FFFFFF"/>
                <w:sz w:val="15"/>
              </w:rPr>
              <w:t>Dates</w:t>
            </w:r>
          </w:p>
        </w:tc>
        <w:tc>
          <w:tcPr>
            <w:tcW w:type="dxa" w:w="2016"/>
            <w:shd w:val="clear" w:color="auto" w:fill="375623"/>
          </w:tcPr>
          <w:p>
            <w:r>
              <w:rPr>
                <w:rFonts w:ascii="Arial" w:hAnsi="Arial"/>
                <w:b/>
                <w:color w:val="FFFFFF"/>
                <w:sz w:val="15"/>
              </w:rPr>
              <w:t>Focus / Area</w:t>
            </w:r>
          </w:p>
        </w:tc>
        <w:tc>
          <w:tcPr>
            <w:tcW w:type="dxa" w:w="3024"/>
            <w:shd w:val="clear" w:color="auto" w:fill="375623"/>
          </w:tcPr>
          <w:p>
            <w:r>
              <w:rPr>
                <w:rFonts w:ascii="Arial" w:hAnsi="Arial"/>
                <w:b/>
                <w:color w:val="FFFFFF"/>
                <w:sz w:val="15"/>
              </w:rPr>
              <w:t>Topics &amp; Content</w:t>
            </w:r>
          </w:p>
        </w:tc>
        <w:tc>
          <w:tcPr>
            <w:tcW w:type="dxa" w:w="2448"/>
            <w:shd w:val="clear" w:color="auto" w:fill="375623"/>
          </w:tcPr>
          <w:p>
            <w:r>
              <w:rPr>
                <w:rFonts w:ascii="Arial" w:hAnsi="Arial"/>
                <w:b/>
                <w:color w:val="FFFFFF"/>
                <w:sz w:val="15"/>
              </w:rPr>
              <w:t>Practical Skills (OS/ESP link)</w:t>
            </w:r>
          </w:p>
        </w:tc>
        <w:tc>
          <w:tcPr>
            <w:tcW w:type="dxa" w:w="2016"/>
            <w:shd w:val="clear" w:color="auto" w:fill="375623"/>
          </w:tcPr>
          <w:p>
            <w:r>
              <w:rPr>
                <w:rFonts w:ascii="Arial" w:hAnsi="Arial"/>
                <w:b/>
                <w:color w:val="FFFFFF"/>
                <w:sz w:val="15"/>
              </w:rPr>
              <w:t>Synoptic Links</w:t>
            </w:r>
          </w:p>
        </w:tc>
        <w:tc>
          <w:tcPr>
            <w:tcW w:type="dxa" w:w="1944"/>
            <w:shd w:val="clear" w:color="auto" w:fill="375623"/>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2–4 Sep 26</w:t>
            </w:r>
          </w:p>
        </w:tc>
        <w:tc>
          <w:tcPr>
            <w:tcW w:type="dxa" w:w="2016"/>
            <w:vAlign w:val="top"/>
          </w:tcPr>
          <w:p>
            <w:r>
              <w:rPr>
                <w:rFonts w:ascii="Arial" w:hAnsi="Arial"/>
                <w:sz w:val="14"/>
              </w:rPr>
              <w:t>Retrieval &amp; Y2 Induction</w:t>
            </w:r>
          </w:p>
        </w:tc>
        <w:tc>
          <w:tcPr>
            <w:tcW w:type="dxa" w:w="3024"/>
            <w:vAlign w:val="top"/>
          </w:tcPr>
          <w:p>
            <w:r>
              <w:rPr>
                <w:rFonts w:ascii="Arial" w:hAnsi="Arial"/>
                <w:sz w:val="14"/>
              </w:rPr>
              <w:t>Retrieve Year 1 chemistry; Year 2 assessment calendar; individual targets; Year 2 overview</w:t>
            </w:r>
          </w:p>
        </w:tc>
        <w:tc>
          <w:tcPr>
            <w:tcW w:type="dxa" w:w="2448"/>
            <w:vAlign w:val="top"/>
          </w:tcPr>
          <w:p>
            <w:r>
              <w:rPr>
                <w:rFonts w:ascii="Arial" w:hAnsi="Arial"/>
                <w:sz w:val="14"/>
              </w:rPr>
              <w:t>Calibration tasks; review precision and accuracy (OS PO4)</w:t>
            </w:r>
          </w:p>
        </w:tc>
        <w:tc>
          <w:tcPr>
            <w:tcW w:type="dxa" w:w="2016"/>
            <w:vAlign w:val="top"/>
          </w:tcPr>
          <w:p>
            <w:r>
              <w:rPr>
                <w:rFonts w:ascii="Arial" w:hAnsi="Arial"/>
                <w:sz w:val="14"/>
              </w:rPr>
              <w:t>Cross-subject retrieval week — coordinate with Bio/Phys</w:t>
            </w:r>
          </w:p>
        </w:tc>
        <w:tc>
          <w:tcPr>
            <w:tcW w:type="dxa" w:w="1944"/>
            <w:vAlign w:val="top"/>
          </w:tcPr>
          <w:p>
            <w:r>
              <w:rPr>
                <w:rFonts w:ascii="Arial" w:hAnsi="Arial"/>
                <w:sz w:val="14"/>
              </w:rPr>
              <w:t>Year 1 diagnostic test; skills audit</w:t>
            </w:r>
          </w:p>
        </w:tc>
      </w:tr>
      <w:tr>
        <w:tc>
          <w:tcPr>
            <w:tcW w:type="dxa" w:w="504"/>
            <w:vAlign w:val="top"/>
          </w:tcPr>
          <w:p>
            <w:r>
              <w:rPr>
                <w:rFonts w:ascii="Arial" w:hAnsi="Arial"/>
                <w:sz w:val="14"/>
              </w:rPr>
              <w:t>2</w:t>
            </w:r>
          </w:p>
        </w:tc>
        <w:tc>
          <w:tcPr>
            <w:tcW w:type="dxa" w:w="1080"/>
            <w:vAlign w:val="top"/>
          </w:tcPr>
          <w:p>
            <w:r>
              <w:rPr>
                <w:rFonts w:ascii="Arial" w:hAnsi="Arial"/>
                <w:sz w:val="14"/>
              </w:rPr>
              <w:t>7–11 Sep</w:t>
            </w:r>
          </w:p>
        </w:tc>
        <w:tc>
          <w:tcPr>
            <w:tcW w:type="dxa" w:w="2016"/>
            <w:vAlign w:val="top"/>
          </w:tcPr>
          <w:p>
            <w:r>
              <w:rPr>
                <w:rFonts w:ascii="Arial" w:hAnsi="Arial"/>
                <w:sz w:val="14"/>
              </w:rPr>
              <w:t>A12 Advanced – Kinetics</w:t>
            </w:r>
          </w:p>
        </w:tc>
        <w:tc>
          <w:tcPr>
            <w:tcW w:type="dxa" w:w="3024"/>
            <w:vAlign w:val="top"/>
          </w:tcPr>
          <w:p>
            <w:r>
              <w:rPr>
                <w:rFonts w:ascii="Arial" w:hAnsi="Arial"/>
                <w:sz w:val="14"/>
              </w:rPr>
              <w:t>Rate equations; integrated rate laws; catalytic mechanisms; homogeneous/heterogeneous catalysis; enzyme analogy</w:t>
            </w:r>
          </w:p>
        </w:tc>
        <w:tc>
          <w:tcPr>
            <w:tcW w:type="dxa" w:w="2448"/>
            <w:vAlign w:val="top"/>
          </w:tcPr>
          <w:p>
            <w:r>
              <w:rPr>
                <w:rFonts w:ascii="Arial" w:hAnsi="Arial"/>
                <w:sz w:val="14"/>
              </w:rPr>
              <w:t>Determine reaction order experimentally; use data logger (OS PO2/PO3)</w:t>
            </w:r>
          </w:p>
        </w:tc>
        <w:tc>
          <w:tcPr>
            <w:tcW w:type="dxa" w:w="2016"/>
            <w:vAlign w:val="top"/>
          </w:tcPr>
          <w:p>
            <w:r>
              <w:rPr>
                <w:rFonts w:ascii="Arial" w:hAnsi="Arial"/>
                <w:sz w:val="14"/>
              </w:rPr>
              <w:t>Bio: enzyme catalysis → A3; Phys: activation energy graph → energy concepts</w:t>
            </w:r>
          </w:p>
        </w:tc>
        <w:tc>
          <w:tcPr>
            <w:tcW w:type="dxa" w:w="1944"/>
            <w:vAlign w:val="top"/>
          </w:tcPr>
          <w:p>
            <w:r>
              <w:rPr>
                <w:rFonts w:ascii="Arial" w:hAnsi="Arial"/>
                <w:sz w:val="14"/>
              </w:rPr>
              <w:t>Rate equation calculation quiz; graph of [reactant] vs time</w:t>
            </w:r>
          </w:p>
        </w:tc>
      </w:tr>
      <w:tr>
        <w:tc>
          <w:tcPr>
            <w:tcW w:type="dxa" w:w="504"/>
            <w:vAlign w:val="top"/>
          </w:tcPr>
          <w:p>
            <w:r>
              <w:rPr>
                <w:rFonts w:ascii="Arial" w:hAnsi="Arial"/>
                <w:sz w:val="14"/>
              </w:rPr>
              <w:t>3</w:t>
            </w:r>
          </w:p>
        </w:tc>
        <w:tc>
          <w:tcPr>
            <w:tcW w:type="dxa" w:w="1080"/>
            <w:vAlign w:val="top"/>
          </w:tcPr>
          <w:p>
            <w:r>
              <w:rPr>
                <w:rFonts w:ascii="Arial" w:hAnsi="Arial"/>
                <w:sz w:val="14"/>
              </w:rPr>
              <w:t>14–18 Sep</w:t>
            </w:r>
          </w:p>
        </w:tc>
        <w:tc>
          <w:tcPr>
            <w:tcW w:type="dxa" w:w="2016"/>
            <w:vAlign w:val="top"/>
          </w:tcPr>
          <w:p>
            <w:r>
              <w:rPr>
                <w:rFonts w:ascii="Arial" w:hAnsi="Arial"/>
                <w:sz w:val="14"/>
              </w:rPr>
              <w:t>A13 Advanced – Electrochemistry</w:t>
            </w:r>
          </w:p>
        </w:tc>
        <w:tc>
          <w:tcPr>
            <w:tcW w:type="dxa" w:w="3024"/>
            <w:vAlign w:val="top"/>
          </w:tcPr>
          <w:p>
            <w:r>
              <w:rPr>
                <w:rFonts w:ascii="Arial" w:hAnsi="Arial"/>
                <w:sz w:val="14"/>
              </w:rPr>
              <w:t>Nernst equation; concentration cells; fuel cell efficiency; industrial electrochemistry (chlor-alkali)</w:t>
            </w:r>
          </w:p>
        </w:tc>
        <w:tc>
          <w:tcPr>
            <w:tcW w:type="dxa" w:w="2448"/>
            <w:vAlign w:val="top"/>
          </w:tcPr>
          <w:p>
            <w:r>
              <w:rPr>
                <w:rFonts w:ascii="Arial" w:hAnsi="Arial"/>
                <w:sz w:val="14"/>
              </w:rPr>
              <w:t>Electrochemical cell EMF measurement; conductivity metering (OS PO2)</w:t>
            </w:r>
          </w:p>
        </w:tc>
        <w:tc>
          <w:tcPr>
            <w:tcW w:type="dxa" w:w="2016"/>
            <w:vAlign w:val="top"/>
          </w:tcPr>
          <w:p>
            <w:r>
              <w:rPr>
                <w:rFonts w:ascii="Arial" w:hAnsi="Arial"/>
                <w:sz w:val="14"/>
              </w:rPr>
              <w:t>Bio: membrane potential analogy → A6; Phys: electrical circuits → A17</w:t>
            </w:r>
          </w:p>
        </w:tc>
        <w:tc>
          <w:tcPr>
            <w:tcW w:type="dxa" w:w="1944"/>
            <w:vAlign w:val="top"/>
          </w:tcPr>
          <w:p>
            <w:r>
              <w:rPr>
                <w:rFonts w:ascii="Arial" w:hAnsi="Arial"/>
                <w:sz w:val="14"/>
              </w:rPr>
              <w:t>Nernst equation calculation; electrochemical cell report</w:t>
            </w:r>
          </w:p>
        </w:tc>
      </w:tr>
      <w:tr>
        <w:tc>
          <w:tcPr>
            <w:tcW w:type="dxa" w:w="504"/>
            <w:vAlign w:val="top"/>
          </w:tcPr>
          <w:p>
            <w:r>
              <w:rPr>
                <w:rFonts w:ascii="Arial" w:hAnsi="Arial"/>
                <w:sz w:val="14"/>
              </w:rPr>
              <w:t>4</w:t>
            </w:r>
          </w:p>
        </w:tc>
        <w:tc>
          <w:tcPr>
            <w:tcW w:type="dxa" w:w="1080"/>
            <w:vAlign w:val="top"/>
          </w:tcPr>
          <w:p>
            <w:r>
              <w:rPr>
                <w:rFonts w:ascii="Arial" w:hAnsi="Arial"/>
                <w:sz w:val="14"/>
              </w:rPr>
              <w:t>21–25 Sep</w:t>
            </w:r>
          </w:p>
        </w:tc>
        <w:tc>
          <w:tcPr>
            <w:tcW w:type="dxa" w:w="2016"/>
            <w:vAlign w:val="top"/>
          </w:tcPr>
          <w:p>
            <w:r>
              <w:rPr>
                <w:rFonts w:ascii="Arial" w:hAnsi="Arial"/>
                <w:sz w:val="14"/>
              </w:rPr>
              <w:t>A10 Advanced – Organic Synthesis</w:t>
            </w:r>
          </w:p>
        </w:tc>
        <w:tc>
          <w:tcPr>
            <w:tcW w:type="dxa" w:w="3024"/>
            <w:vAlign w:val="top"/>
          </w:tcPr>
          <w:p>
            <w:r>
              <w:rPr>
                <w:rFonts w:ascii="Arial" w:hAnsi="Arial"/>
                <w:sz w:val="14"/>
              </w:rPr>
              <w:t>Retrosynthesis; multi-step synthesis; protecting groups; stereochemistry; asymmetric synthesis</w:t>
            </w:r>
          </w:p>
        </w:tc>
        <w:tc>
          <w:tcPr>
            <w:tcW w:type="dxa" w:w="2448"/>
            <w:vAlign w:val="top"/>
          </w:tcPr>
          <w:p>
            <w:r>
              <w:rPr>
                <w:rFonts w:ascii="Arial" w:hAnsi="Arial"/>
                <w:sz w:val="14"/>
              </w:rPr>
              <w:t>Multi-step organic synthesis: plan and execute a two-step preparation (OS PO1/PO2)</w:t>
            </w:r>
          </w:p>
        </w:tc>
        <w:tc>
          <w:tcPr>
            <w:tcW w:type="dxa" w:w="2016"/>
            <w:vAlign w:val="top"/>
          </w:tcPr>
          <w:p>
            <w:r>
              <w:rPr>
                <w:rFonts w:ascii="Arial" w:hAnsi="Arial"/>
                <w:sz w:val="14"/>
              </w:rPr>
              <w:t>Bio: pharmaceutical drugs and enzyme inhibition → A3; Phys: NMR spectrometry → A19</w:t>
            </w:r>
          </w:p>
        </w:tc>
        <w:tc>
          <w:tcPr>
            <w:tcW w:type="dxa" w:w="1944"/>
            <w:vAlign w:val="top"/>
          </w:tcPr>
          <w:p>
            <w:r>
              <w:rPr>
                <w:rFonts w:ascii="Arial" w:hAnsi="Arial"/>
                <w:sz w:val="14"/>
              </w:rPr>
              <w:t>Retrosynthesis task; synthesis practical observation record</w:t>
            </w:r>
          </w:p>
        </w:tc>
      </w:tr>
      <w:tr>
        <w:tc>
          <w:tcPr>
            <w:tcW w:type="dxa" w:w="504"/>
            <w:vAlign w:val="top"/>
          </w:tcPr>
          <w:p>
            <w:r>
              <w:rPr>
                <w:rFonts w:ascii="Arial" w:hAnsi="Arial"/>
                <w:sz w:val="14"/>
              </w:rPr>
              <w:t>5</w:t>
            </w:r>
          </w:p>
        </w:tc>
        <w:tc>
          <w:tcPr>
            <w:tcW w:type="dxa" w:w="1080"/>
            <w:vAlign w:val="top"/>
          </w:tcPr>
          <w:p>
            <w:r>
              <w:rPr>
                <w:rFonts w:ascii="Arial" w:hAnsi="Arial"/>
                <w:sz w:val="14"/>
              </w:rPr>
              <w:t>28 Sep–2 Oct</w:t>
            </w:r>
          </w:p>
        </w:tc>
        <w:tc>
          <w:tcPr>
            <w:tcW w:type="dxa" w:w="2016"/>
            <w:vAlign w:val="top"/>
          </w:tcPr>
          <w:p>
            <w:r>
              <w:rPr>
                <w:rFonts w:ascii="Arial" w:hAnsi="Arial"/>
                <w:sz w:val="14"/>
              </w:rPr>
              <w:t>A14 Advanced – Analytical</w:t>
            </w:r>
          </w:p>
        </w:tc>
        <w:tc>
          <w:tcPr>
            <w:tcW w:type="dxa" w:w="3024"/>
            <w:vAlign w:val="top"/>
          </w:tcPr>
          <w:p>
            <w:r>
              <w:rPr>
                <w:rFonts w:ascii="Arial" w:hAnsi="Arial"/>
                <w:sz w:val="14"/>
              </w:rPr>
              <w:t>Atomic absorption spectroscopy; ICP-OES; XRF; quality control in analytical labs; uncertainty</w:t>
            </w:r>
          </w:p>
        </w:tc>
        <w:tc>
          <w:tcPr>
            <w:tcW w:type="dxa" w:w="2448"/>
            <w:vAlign w:val="top"/>
          </w:tcPr>
          <w:p>
            <w:r>
              <w:rPr>
                <w:rFonts w:ascii="Arial" w:hAnsi="Arial"/>
                <w:sz w:val="14"/>
              </w:rPr>
              <w:t>Interpret analytical spectroscopy data from provided printouts; calculate uncertainty (OS PO3)</w:t>
            </w:r>
          </w:p>
        </w:tc>
        <w:tc>
          <w:tcPr>
            <w:tcW w:type="dxa" w:w="2016"/>
            <w:vAlign w:val="top"/>
          </w:tcPr>
          <w:p>
            <w:r>
              <w:rPr>
                <w:rFonts w:ascii="Arial" w:hAnsi="Arial"/>
                <w:sz w:val="14"/>
              </w:rPr>
              <w:t>Bio: elemental analysis in biological systems; Phys: X-ray techniques → A16/A19</w:t>
            </w:r>
          </w:p>
        </w:tc>
        <w:tc>
          <w:tcPr>
            <w:tcW w:type="dxa" w:w="1944"/>
            <w:vAlign w:val="top"/>
          </w:tcPr>
          <w:p>
            <w:r>
              <w:rPr>
                <w:rFonts w:ascii="Arial" w:hAnsi="Arial"/>
                <w:sz w:val="14"/>
              </w:rPr>
              <w:t>Analytical data interpretation task; uncertainty calculation</w:t>
            </w:r>
          </w:p>
        </w:tc>
      </w:tr>
      <w:tr>
        <w:tc>
          <w:tcPr>
            <w:tcW w:type="dxa" w:w="504"/>
            <w:vAlign w:val="top"/>
          </w:tcPr>
          <w:p>
            <w:r>
              <w:rPr>
                <w:rFonts w:ascii="Arial" w:hAnsi="Arial"/>
                <w:sz w:val="14"/>
              </w:rPr>
              <w:t>6</w:t>
            </w:r>
          </w:p>
        </w:tc>
        <w:tc>
          <w:tcPr>
            <w:tcW w:type="dxa" w:w="1080"/>
            <w:vAlign w:val="top"/>
          </w:tcPr>
          <w:p>
            <w:r>
              <w:rPr>
                <w:rFonts w:ascii="Arial" w:hAnsi="Arial"/>
                <w:sz w:val="14"/>
              </w:rPr>
              <w:t>5–9 Oct</w:t>
            </w:r>
          </w:p>
        </w:tc>
        <w:tc>
          <w:tcPr>
            <w:tcW w:type="dxa" w:w="2016"/>
            <w:vAlign w:val="top"/>
          </w:tcPr>
          <w:p>
            <w:r>
              <w:rPr>
                <w:rFonts w:ascii="Arial" w:hAnsi="Arial"/>
                <w:sz w:val="14"/>
              </w:rPr>
              <w:t>A11 Advanced – Thermodynamics</w:t>
            </w:r>
          </w:p>
        </w:tc>
        <w:tc>
          <w:tcPr>
            <w:tcW w:type="dxa" w:w="3024"/>
            <w:vAlign w:val="top"/>
          </w:tcPr>
          <w:p>
            <w:r>
              <w:rPr>
                <w:rFonts w:ascii="Arial" w:hAnsi="Arial"/>
                <w:sz w:val="14"/>
              </w:rPr>
              <w:t>Kirchhoff's law; temperature dependence of ΔG; phase equilibria; colligative properties; osmometry</w:t>
            </w:r>
          </w:p>
        </w:tc>
        <w:tc>
          <w:tcPr>
            <w:tcW w:type="dxa" w:w="2448"/>
            <w:vAlign w:val="top"/>
          </w:tcPr>
          <w:p>
            <w:r>
              <w:rPr>
                <w:rFonts w:ascii="Arial" w:hAnsi="Arial"/>
                <w:sz w:val="14"/>
              </w:rPr>
              <w:t>Osmometry: determine molecular mass using freezing point depression (OS PO2/PO3)</w:t>
            </w:r>
          </w:p>
        </w:tc>
        <w:tc>
          <w:tcPr>
            <w:tcW w:type="dxa" w:w="2016"/>
            <w:vAlign w:val="top"/>
          </w:tcPr>
          <w:p>
            <w:r>
              <w:rPr>
                <w:rFonts w:ascii="Arial" w:hAnsi="Arial"/>
                <w:sz w:val="14"/>
              </w:rPr>
              <w:t>Bio: osmotic pressure → A6; Phys: phase diagrams → A20</w:t>
            </w:r>
          </w:p>
        </w:tc>
        <w:tc>
          <w:tcPr>
            <w:tcW w:type="dxa" w:w="1944"/>
            <w:vAlign w:val="top"/>
          </w:tcPr>
          <w:p>
            <w:r>
              <w:rPr>
                <w:rFonts w:ascii="Arial" w:hAnsi="Arial"/>
                <w:sz w:val="14"/>
              </w:rPr>
              <w:t>Colligative property calculation; osmometry practical report</w:t>
            </w:r>
          </w:p>
        </w:tc>
      </w:tr>
      <w:tr>
        <w:tc>
          <w:tcPr>
            <w:tcW w:type="dxa" w:w="504"/>
            <w:vAlign w:val="top"/>
          </w:tcPr>
          <w:p>
            <w:r>
              <w:rPr>
                <w:rFonts w:ascii="Arial" w:hAnsi="Arial"/>
                <w:sz w:val="14"/>
              </w:rPr>
              <w:t>7</w:t>
            </w:r>
          </w:p>
        </w:tc>
        <w:tc>
          <w:tcPr>
            <w:tcW w:type="dxa" w:w="1080"/>
            <w:vAlign w:val="top"/>
          </w:tcPr>
          <w:p>
            <w:r>
              <w:rPr>
                <w:rFonts w:ascii="Arial" w:hAnsi="Arial"/>
                <w:sz w:val="14"/>
              </w:rPr>
              <w:t>12–16 Oct</w:t>
            </w:r>
          </w:p>
        </w:tc>
        <w:tc>
          <w:tcPr>
            <w:tcW w:type="dxa" w:w="2016"/>
            <w:vAlign w:val="top"/>
          </w:tcPr>
          <w:p>
            <w:r>
              <w:rPr>
                <w:rFonts w:ascii="Arial" w:hAnsi="Arial"/>
                <w:sz w:val="14"/>
              </w:rPr>
              <w:t>A13 Advanced – Acids/Bases</w:t>
            </w:r>
          </w:p>
        </w:tc>
        <w:tc>
          <w:tcPr>
            <w:tcW w:type="dxa" w:w="3024"/>
            <w:vAlign w:val="top"/>
          </w:tcPr>
          <w:p>
            <w:r>
              <w:rPr>
                <w:rFonts w:ascii="Arial" w:hAnsi="Arial"/>
                <w:sz w:val="14"/>
              </w:rPr>
              <w:t>Polyprotic acids; amino acid titration curves; isoelectric point; zwitterions; phosphate buffer</w:t>
            </w:r>
          </w:p>
        </w:tc>
        <w:tc>
          <w:tcPr>
            <w:tcW w:type="dxa" w:w="2448"/>
            <w:vAlign w:val="top"/>
          </w:tcPr>
          <w:p>
            <w:r>
              <w:rPr>
                <w:rFonts w:ascii="Arial" w:hAnsi="Arial"/>
                <w:sz w:val="14"/>
              </w:rPr>
              <w:t>Amino acid titration: plot titration curve; determine pKa values (OS PO2/PO3)</w:t>
            </w:r>
          </w:p>
        </w:tc>
        <w:tc>
          <w:tcPr>
            <w:tcW w:type="dxa" w:w="2016"/>
            <w:vAlign w:val="top"/>
          </w:tcPr>
          <w:p>
            <w:r>
              <w:rPr>
                <w:rFonts w:ascii="Arial" w:hAnsi="Arial"/>
                <w:sz w:val="14"/>
              </w:rPr>
              <w:t>Bio: amino acid chemistry → A3; Phys: data logger pH measurement → A22</w:t>
            </w:r>
          </w:p>
        </w:tc>
        <w:tc>
          <w:tcPr>
            <w:tcW w:type="dxa" w:w="1944"/>
            <w:vAlign w:val="top"/>
          </w:tcPr>
          <w:p>
            <w:r>
              <w:rPr>
                <w:rFonts w:ascii="Arial" w:hAnsi="Arial"/>
                <w:sz w:val="14"/>
              </w:rPr>
              <w:t>Titration curve analysis; pKa calculation task</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19–30 Oct</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8</w:t>
            </w:r>
          </w:p>
        </w:tc>
        <w:tc>
          <w:tcPr>
            <w:tcW w:type="dxa" w:w="1080"/>
            <w:vAlign w:val="top"/>
          </w:tcPr>
          <w:p>
            <w:r>
              <w:rPr>
                <w:rFonts w:ascii="Arial" w:hAnsi="Arial"/>
                <w:sz w:val="14"/>
              </w:rPr>
              <w:t>2–6 Nov</w:t>
            </w:r>
          </w:p>
        </w:tc>
        <w:tc>
          <w:tcPr>
            <w:tcW w:type="dxa" w:w="2016"/>
            <w:vAlign w:val="top"/>
          </w:tcPr>
          <w:p>
            <w:r>
              <w:rPr>
                <w:rFonts w:ascii="Arial" w:hAnsi="Arial"/>
                <w:sz w:val="14"/>
              </w:rPr>
              <w:t>OS PO1 Advanced – Chemistry</w:t>
            </w:r>
          </w:p>
        </w:tc>
        <w:tc>
          <w:tcPr>
            <w:tcW w:type="dxa" w:w="3024"/>
            <w:vAlign w:val="top"/>
          </w:tcPr>
          <w:p>
            <w:r>
              <w:rPr>
                <w:rFonts w:ascii="Arial" w:hAnsi="Arial"/>
                <w:sz w:val="14"/>
              </w:rPr>
              <w:t>Advanced literature review: evaluate chemistry research papers; write critical review; reference management</w:t>
            </w:r>
          </w:p>
        </w:tc>
        <w:tc>
          <w:tcPr>
            <w:tcW w:type="dxa" w:w="2448"/>
            <w:vAlign w:val="top"/>
          </w:tcPr>
          <w:p>
            <w:r>
              <w:rPr>
                <w:rFonts w:ascii="Arial" w:hAnsi="Arial"/>
                <w:sz w:val="14"/>
              </w:rPr>
              <w:t>Critical review of two analytical chemistry papers; annotated bibliography (OS PO1)</w:t>
            </w:r>
          </w:p>
        </w:tc>
        <w:tc>
          <w:tcPr>
            <w:tcW w:type="dxa" w:w="2016"/>
            <w:vAlign w:val="top"/>
          </w:tcPr>
          <w:p>
            <w:r>
              <w:rPr>
                <w:rFonts w:ascii="Arial" w:hAnsi="Arial"/>
                <w:sz w:val="14"/>
              </w:rPr>
              <w:t>ESP CS2 Researching; CS6 Communication — cross-subject review shared</w:t>
            </w:r>
          </w:p>
        </w:tc>
        <w:tc>
          <w:tcPr>
            <w:tcW w:type="dxa" w:w="1944"/>
            <w:vAlign w:val="top"/>
          </w:tcPr>
          <w:p>
            <w:r>
              <w:rPr>
                <w:rFonts w:ascii="Arial" w:hAnsi="Arial"/>
                <w:sz w:val="14"/>
              </w:rPr>
              <w:t>Annotated bibliography peer review; critical analysis rubric</w:t>
            </w:r>
          </w:p>
        </w:tc>
      </w:tr>
      <w:tr>
        <w:tc>
          <w:tcPr>
            <w:tcW w:type="dxa" w:w="504"/>
            <w:vAlign w:val="top"/>
          </w:tcPr>
          <w:p>
            <w:r>
              <w:rPr>
                <w:rFonts w:ascii="Arial" w:hAnsi="Arial"/>
                <w:sz w:val="14"/>
              </w:rPr>
              <w:t>9</w:t>
            </w:r>
          </w:p>
        </w:tc>
        <w:tc>
          <w:tcPr>
            <w:tcW w:type="dxa" w:w="1080"/>
            <w:vAlign w:val="top"/>
          </w:tcPr>
          <w:p>
            <w:r>
              <w:rPr>
                <w:rFonts w:ascii="Arial" w:hAnsi="Arial"/>
                <w:sz w:val="14"/>
              </w:rPr>
              <w:t>9–13 Nov</w:t>
            </w:r>
          </w:p>
        </w:tc>
        <w:tc>
          <w:tcPr>
            <w:tcW w:type="dxa" w:w="2016"/>
            <w:vAlign w:val="top"/>
          </w:tcPr>
          <w:p>
            <w:r>
              <w:rPr>
                <w:rFonts w:ascii="Arial" w:hAnsi="Arial"/>
                <w:sz w:val="14"/>
              </w:rPr>
              <w:t>OS PO2 Advanced – Techniques</w:t>
            </w:r>
          </w:p>
        </w:tc>
        <w:tc>
          <w:tcPr>
            <w:tcW w:type="dxa" w:w="3024"/>
            <w:vAlign w:val="top"/>
          </w:tcPr>
          <w:p>
            <w:r>
              <w:rPr>
                <w:rFonts w:ascii="Arial" w:hAnsi="Arial"/>
                <w:sz w:val="14"/>
              </w:rPr>
              <w:t>Advanced distillation: vacuum distillation; steam distillation; fractional distillation efficiency</w:t>
            </w:r>
          </w:p>
        </w:tc>
        <w:tc>
          <w:tcPr>
            <w:tcW w:type="dxa" w:w="2448"/>
            <w:vAlign w:val="top"/>
          </w:tcPr>
          <w:p>
            <w:r>
              <w:rPr>
                <w:rFonts w:ascii="Arial" w:hAnsi="Arial"/>
                <w:sz w:val="14"/>
              </w:rPr>
              <w:t>Fractional distillation of a mixture; efficiency analysis; GC data interpretation (OS PO2)</w:t>
            </w:r>
          </w:p>
        </w:tc>
        <w:tc>
          <w:tcPr>
            <w:tcW w:type="dxa" w:w="2016"/>
            <w:vAlign w:val="top"/>
          </w:tcPr>
          <w:p>
            <w:r>
              <w:rPr>
                <w:rFonts w:ascii="Arial" w:hAnsi="Arial"/>
                <w:sz w:val="14"/>
              </w:rPr>
              <w:t>Bio: separation in biology → chromatography; Phys: distillation thermodynamics → A20</w:t>
            </w:r>
          </w:p>
        </w:tc>
        <w:tc>
          <w:tcPr>
            <w:tcW w:type="dxa" w:w="1944"/>
            <w:vAlign w:val="top"/>
          </w:tcPr>
          <w:p>
            <w:r>
              <w:rPr>
                <w:rFonts w:ascii="Arial" w:hAnsi="Arial"/>
                <w:sz w:val="14"/>
              </w:rPr>
              <w:t>Distillation report; GC data interpretation task</w:t>
            </w:r>
          </w:p>
        </w:tc>
      </w:tr>
      <w:tr>
        <w:tc>
          <w:tcPr>
            <w:tcW w:type="dxa" w:w="504"/>
            <w:vAlign w:val="top"/>
          </w:tcPr>
          <w:p>
            <w:r>
              <w:rPr>
                <w:rFonts w:ascii="Arial" w:hAnsi="Arial"/>
                <w:sz w:val="14"/>
              </w:rPr>
              <w:t>10</w:t>
            </w:r>
          </w:p>
        </w:tc>
        <w:tc>
          <w:tcPr>
            <w:tcW w:type="dxa" w:w="1080"/>
            <w:vAlign w:val="top"/>
          </w:tcPr>
          <w:p>
            <w:r>
              <w:rPr>
                <w:rFonts w:ascii="Arial" w:hAnsi="Arial"/>
                <w:sz w:val="14"/>
              </w:rPr>
              <w:t>16–20 Nov</w:t>
            </w:r>
          </w:p>
        </w:tc>
        <w:tc>
          <w:tcPr>
            <w:tcW w:type="dxa" w:w="2016"/>
            <w:vAlign w:val="top"/>
          </w:tcPr>
          <w:p>
            <w:r>
              <w:rPr>
                <w:rFonts w:ascii="Arial" w:hAnsi="Arial"/>
                <w:sz w:val="14"/>
              </w:rPr>
              <w:t>OS PO3 – Stats in Chemistry</w:t>
            </w:r>
          </w:p>
        </w:tc>
        <w:tc>
          <w:tcPr>
            <w:tcW w:type="dxa" w:w="3024"/>
            <w:vAlign w:val="top"/>
          </w:tcPr>
          <w:p>
            <w:r>
              <w:rPr>
                <w:rFonts w:ascii="Arial" w:hAnsi="Arial"/>
                <w:sz w:val="14"/>
              </w:rPr>
              <w:t>Control charts (Shewhart); analytical method validation; LOD, LOQ; Z-scores; inter-lab comparison</w:t>
            </w:r>
          </w:p>
        </w:tc>
        <w:tc>
          <w:tcPr>
            <w:tcW w:type="dxa" w:w="2448"/>
            <w:vAlign w:val="top"/>
          </w:tcPr>
          <w:p>
            <w:r>
              <w:rPr>
                <w:rFonts w:ascii="Arial" w:hAnsi="Arial"/>
                <w:sz w:val="14"/>
              </w:rPr>
              <w:t>Statistical analysis of titration data from multiple trials; produce control chart (OS PO3)</w:t>
            </w:r>
          </w:p>
        </w:tc>
        <w:tc>
          <w:tcPr>
            <w:tcW w:type="dxa" w:w="2016"/>
            <w:vAlign w:val="top"/>
          </w:tcPr>
          <w:p>
            <w:r>
              <w:rPr>
                <w:rFonts w:ascii="Arial" w:hAnsi="Arial"/>
                <w:sz w:val="14"/>
              </w:rPr>
              <w:t>Phys: measurement uncertainty → A22; Bio: quality control parallel in microbiology</w:t>
            </w:r>
          </w:p>
        </w:tc>
        <w:tc>
          <w:tcPr>
            <w:tcW w:type="dxa" w:w="1944"/>
            <w:vAlign w:val="top"/>
          </w:tcPr>
          <w:p>
            <w:r>
              <w:rPr>
                <w:rFonts w:ascii="Arial" w:hAnsi="Arial"/>
                <w:sz w:val="14"/>
              </w:rPr>
              <w:t>Control chart task; statistical summary report</w:t>
            </w:r>
          </w:p>
        </w:tc>
      </w:tr>
      <w:tr>
        <w:tc>
          <w:tcPr>
            <w:tcW w:type="dxa" w:w="504"/>
            <w:vAlign w:val="top"/>
          </w:tcPr>
          <w:p>
            <w:r>
              <w:rPr>
                <w:rFonts w:ascii="Arial" w:hAnsi="Arial"/>
                <w:sz w:val="14"/>
              </w:rPr>
              <w:t>11</w:t>
            </w:r>
          </w:p>
        </w:tc>
        <w:tc>
          <w:tcPr>
            <w:tcW w:type="dxa" w:w="1080"/>
            <w:vAlign w:val="top"/>
          </w:tcPr>
          <w:p>
            <w:r>
              <w:rPr>
                <w:rFonts w:ascii="Arial" w:hAnsi="Arial"/>
                <w:sz w:val="14"/>
              </w:rPr>
              <w:t>23–27 Nov</w:t>
            </w:r>
          </w:p>
        </w:tc>
        <w:tc>
          <w:tcPr>
            <w:tcW w:type="dxa" w:w="2016"/>
            <w:vAlign w:val="top"/>
          </w:tcPr>
          <w:p>
            <w:r>
              <w:rPr>
                <w:rFonts w:ascii="Arial" w:hAnsi="Arial"/>
                <w:sz w:val="14"/>
              </w:rPr>
              <w:t>OS PO4 – Chemistry Equipment</w:t>
            </w:r>
          </w:p>
        </w:tc>
        <w:tc>
          <w:tcPr>
            <w:tcW w:type="dxa" w:w="3024"/>
            <w:vAlign w:val="top"/>
          </w:tcPr>
          <w:p>
            <w:r>
              <w:rPr>
                <w:rFonts w:ascii="Arial" w:hAnsi="Arial"/>
                <w:sz w:val="14"/>
              </w:rPr>
              <w:t>Calibration schedules: balance, pH meter, spectrophotometer, pipette; SOP writing; Deming cycle</w:t>
            </w:r>
          </w:p>
        </w:tc>
        <w:tc>
          <w:tcPr>
            <w:tcW w:type="dxa" w:w="2448"/>
            <w:vAlign w:val="top"/>
          </w:tcPr>
          <w:p>
            <w:r>
              <w:rPr>
                <w:rFonts w:ascii="Arial" w:hAnsi="Arial"/>
                <w:sz w:val="14"/>
              </w:rPr>
              <w:t>Calibrate all key analytical instruments; write a calibration SOP (OS PO4)</w:t>
            </w:r>
          </w:p>
        </w:tc>
        <w:tc>
          <w:tcPr>
            <w:tcW w:type="dxa" w:w="2016"/>
            <w:vAlign w:val="top"/>
          </w:tcPr>
          <w:p>
            <w:r>
              <w:rPr>
                <w:rFonts w:ascii="Arial" w:hAnsi="Arial"/>
                <w:sz w:val="14"/>
              </w:rPr>
              <w:t>Phys/Bio: parallel PO4 equipment maintenance — share SOP templates</w:t>
            </w:r>
          </w:p>
        </w:tc>
        <w:tc>
          <w:tcPr>
            <w:tcW w:type="dxa" w:w="1944"/>
            <w:vAlign w:val="top"/>
          </w:tcPr>
          <w:p>
            <w:r>
              <w:rPr>
                <w:rFonts w:ascii="Arial" w:hAnsi="Arial"/>
                <w:sz w:val="14"/>
              </w:rPr>
              <w:t>Calibration record; SOP peer review</w:t>
            </w:r>
          </w:p>
        </w:tc>
      </w:tr>
      <w:tr>
        <w:tc>
          <w:tcPr>
            <w:tcW w:type="dxa" w:w="504"/>
            <w:vAlign w:val="top"/>
          </w:tcPr>
          <w:p>
            <w:r>
              <w:rPr>
                <w:rFonts w:ascii="Arial" w:hAnsi="Arial"/>
                <w:sz w:val="14"/>
              </w:rPr>
              <w:t>12</w:t>
            </w:r>
          </w:p>
        </w:tc>
        <w:tc>
          <w:tcPr>
            <w:tcW w:type="dxa" w:w="1080"/>
            <w:vAlign w:val="top"/>
          </w:tcPr>
          <w:p>
            <w:r>
              <w:rPr>
                <w:rFonts w:ascii="Arial" w:hAnsi="Arial"/>
                <w:sz w:val="14"/>
              </w:rPr>
              <w:t>30 Nov–4 Dec</w:t>
            </w:r>
          </w:p>
        </w:tc>
        <w:tc>
          <w:tcPr>
            <w:tcW w:type="dxa" w:w="2016"/>
            <w:vAlign w:val="top"/>
          </w:tcPr>
          <w:p>
            <w:r>
              <w:rPr>
                <w:rFonts w:ascii="Arial" w:hAnsi="Arial"/>
                <w:sz w:val="14"/>
              </w:rPr>
              <w:t>Science Sector B1/B2 deepened</w:t>
            </w:r>
          </w:p>
        </w:tc>
        <w:tc>
          <w:tcPr>
            <w:tcW w:type="dxa" w:w="3024"/>
            <w:vAlign w:val="top"/>
          </w:tcPr>
          <w:p>
            <w:r>
              <w:rPr>
                <w:rFonts w:ascii="Arial" w:hAnsi="Arial"/>
                <w:sz w:val="14"/>
              </w:rPr>
              <w:t>GMP in pharmaceutical chemistry; regulatory submissions; intellectual property; REACH and COSHH in depth</w:t>
            </w:r>
          </w:p>
        </w:tc>
        <w:tc>
          <w:tcPr>
            <w:tcW w:type="dxa" w:w="2448"/>
            <w:vAlign w:val="top"/>
          </w:tcPr>
          <w:p>
            <w:r>
              <w:rPr>
                <w:rFonts w:ascii="Arial" w:hAnsi="Arial"/>
                <w:sz w:val="14"/>
              </w:rPr>
              <w:t>Review a real COSHH/GMP case study from industry; write evaluation</w:t>
            </w:r>
          </w:p>
        </w:tc>
        <w:tc>
          <w:tcPr>
            <w:tcW w:type="dxa" w:w="2016"/>
            <w:vAlign w:val="top"/>
          </w:tcPr>
          <w:p>
            <w:r>
              <w:rPr>
                <w:rFonts w:ascii="Arial" w:hAnsi="Arial"/>
                <w:sz w:val="14"/>
              </w:rPr>
              <w:t>Cross-subject: shared ethics and regulation session with Bio/Phys colleagues</w:t>
            </w:r>
          </w:p>
        </w:tc>
        <w:tc>
          <w:tcPr>
            <w:tcW w:type="dxa" w:w="1944"/>
            <w:vAlign w:val="top"/>
          </w:tcPr>
          <w:p>
            <w:r>
              <w:rPr>
                <w:rFonts w:ascii="Arial" w:hAnsi="Arial"/>
                <w:sz w:val="14"/>
              </w:rPr>
              <w:t>Case study evaluation; knowledge check quiz</w:t>
            </w:r>
          </w:p>
        </w:tc>
      </w:tr>
      <w:tr>
        <w:tc>
          <w:tcPr>
            <w:tcW w:type="dxa" w:w="504"/>
            <w:vAlign w:val="top"/>
          </w:tcPr>
          <w:p>
            <w:r>
              <w:rPr>
                <w:rFonts w:ascii="Arial" w:hAnsi="Arial"/>
                <w:sz w:val="14"/>
              </w:rPr>
              <w:t>13</w:t>
            </w:r>
          </w:p>
        </w:tc>
        <w:tc>
          <w:tcPr>
            <w:tcW w:type="dxa" w:w="1080"/>
            <w:vAlign w:val="top"/>
          </w:tcPr>
          <w:p>
            <w:r>
              <w:rPr>
                <w:rFonts w:ascii="Arial" w:hAnsi="Arial"/>
                <w:sz w:val="14"/>
              </w:rPr>
              <w:t>7–11 Dec</w:t>
            </w:r>
          </w:p>
        </w:tc>
        <w:tc>
          <w:tcPr>
            <w:tcW w:type="dxa" w:w="2016"/>
            <w:vAlign w:val="top"/>
          </w:tcPr>
          <w:p>
            <w:r>
              <w:rPr>
                <w:rFonts w:ascii="Arial" w:hAnsi="Arial"/>
                <w:sz w:val="14"/>
              </w:rPr>
              <w:t>Core Paper 1 Prep</w:t>
            </w:r>
          </w:p>
        </w:tc>
        <w:tc>
          <w:tcPr>
            <w:tcW w:type="dxa" w:w="3024"/>
            <w:vAlign w:val="top"/>
          </w:tcPr>
          <w:p>
            <w:r>
              <w:rPr>
                <w:rFonts w:ascii="Arial" w:hAnsi="Arial"/>
                <w:sz w:val="14"/>
              </w:rPr>
              <w:t>Past paper practice: Chemistry A10–A15; mark schemes; calculation focus; command word analysis</w:t>
            </w:r>
          </w:p>
        </w:tc>
        <w:tc>
          <w:tcPr>
            <w:tcW w:type="dxa" w:w="2448"/>
            <w:vAlign w:val="top"/>
          </w:tcPr>
          <w:p>
            <w:r>
              <w:rPr>
                <w:rFonts w:ascii="Arial" w:hAnsi="Arial"/>
                <w:sz w:val="14"/>
              </w:rPr>
              <w:t>Practical question technique: describe, explain, evaluate in exam format</w:t>
            </w:r>
          </w:p>
        </w:tc>
        <w:tc>
          <w:tcPr>
            <w:tcW w:type="dxa" w:w="2016"/>
            <w:vAlign w:val="top"/>
          </w:tcPr>
          <w:p>
            <w:r>
              <w:rPr>
                <w:rFonts w:ascii="Arial" w:hAnsi="Arial"/>
                <w:sz w:val="14"/>
              </w:rPr>
              <w:t>Coordinate exam prep with Bio (Paper 2) and Phys (Paper 3)</w:t>
            </w:r>
          </w:p>
        </w:tc>
        <w:tc>
          <w:tcPr>
            <w:tcW w:type="dxa" w:w="1944"/>
            <w:vAlign w:val="top"/>
          </w:tcPr>
          <w:p>
            <w:r>
              <w:rPr>
                <w:rFonts w:ascii="Arial" w:hAnsi="Arial"/>
                <w:sz w:val="14"/>
              </w:rPr>
              <w:t>Timed Chemistry past paper (60 min); individual feedback</w:t>
            </w:r>
          </w:p>
        </w:tc>
      </w:tr>
      <w:tr>
        <w:tc>
          <w:tcPr>
            <w:tcW w:type="dxa" w:w="504"/>
            <w:vAlign w:val="top"/>
          </w:tcPr>
          <w:p>
            <w:r>
              <w:rPr>
                <w:rFonts w:ascii="Arial" w:hAnsi="Arial"/>
                <w:sz w:val="14"/>
              </w:rPr>
              <w:t>14</w:t>
            </w:r>
          </w:p>
        </w:tc>
        <w:tc>
          <w:tcPr>
            <w:tcW w:type="dxa" w:w="1080"/>
            <w:vAlign w:val="top"/>
          </w:tcPr>
          <w:p>
            <w:r>
              <w:rPr>
                <w:rFonts w:ascii="Arial" w:hAnsi="Arial"/>
                <w:sz w:val="14"/>
              </w:rPr>
              <w:t>14–18 Dec</w:t>
            </w:r>
          </w:p>
        </w:tc>
        <w:tc>
          <w:tcPr>
            <w:tcW w:type="dxa" w:w="2016"/>
            <w:vAlign w:val="top"/>
          </w:tcPr>
          <w:p>
            <w:r>
              <w:rPr>
                <w:rFonts w:ascii="Arial" w:hAnsi="Arial"/>
                <w:sz w:val="14"/>
              </w:rPr>
              <w:t>Review &amp; Consolidation</w:t>
            </w:r>
          </w:p>
        </w:tc>
        <w:tc>
          <w:tcPr>
            <w:tcW w:type="dxa" w:w="3024"/>
            <w:vAlign w:val="top"/>
          </w:tcPr>
          <w:p>
            <w:r>
              <w:rPr>
                <w:rFonts w:ascii="Arial" w:hAnsi="Arial"/>
                <w:sz w:val="14"/>
              </w:rPr>
              <w:t>Full A10–A15 revision; gaps addressed; individual action plans updated</w:t>
            </w:r>
          </w:p>
        </w:tc>
        <w:tc>
          <w:tcPr>
            <w:tcW w:type="dxa" w:w="2448"/>
            <w:vAlign w:val="top"/>
          </w:tcPr>
          <w:p>
            <w:r>
              <w:rPr>
                <w:rFonts w:ascii="Arial" w:hAnsi="Arial"/>
                <w:sz w:val="14"/>
              </w:rPr>
              <w:t>Practical carousel: titration, distillation, spectrophotometry, chromatography (OS PO2)</w:t>
            </w:r>
          </w:p>
        </w:tc>
        <w:tc>
          <w:tcPr>
            <w:tcW w:type="dxa" w:w="2016"/>
            <w:vAlign w:val="top"/>
          </w:tcPr>
          <w:p>
            <w:r>
              <w:rPr>
                <w:rFonts w:ascii="Arial" w:hAnsi="Arial"/>
                <w:sz w:val="14"/>
              </w:rPr>
              <w:t>Cross-subject revision week — all three teachers align themes</w:t>
            </w:r>
          </w:p>
        </w:tc>
        <w:tc>
          <w:tcPr>
            <w:tcW w:type="dxa" w:w="1944"/>
            <w:vAlign w:val="top"/>
          </w:tcPr>
          <w:p>
            <w:r>
              <w:rPr>
                <w:rFonts w:ascii="Arial" w:hAnsi="Arial"/>
                <w:sz w:val="14"/>
              </w:rPr>
              <w:t>End-of-term Chemistry mock; action plan update</w:t>
            </w:r>
          </w:p>
        </w:tc>
      </w:tr>
    </w:tbl>
    <w:p/>
    <w:p>
      <w:r>
        <w:rPr>
          <w:rFonts w:ascii="Arial" w:hAnsi="Arial"/>
          <w:b/>
          <w:color w:val="375623"/>
          <w:sz w:val="20"/>
        </w:rPr>
        <w:t>Year 2 | Spring Term: 4 January – 25 March 2027 (Half Term: 15–19 February)</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375623"/>
          </w:tcPr>
          <w:p>
            <w:r>
              <w:rPr>
                <w:rFonts w:ascii="Arial" w:hAnsi="Arial"/>
                <w:b/>
                <w:color w:val="FFFFFF"/>
                <w:sz w:val="15"/>
              </w:rPr>
              <w:t>Wk</w:t>
            </w:r>
          </w:p>
        </w:tc>
        <w:tc>
          <w:tcPr>
            <w:tcW w:type="dxa" w:w="1080"/>
            <w:shd w:val="clear" w:color="auto" w:fill="375623"/>
          </w:tcPr>
          <w:p>
            <w:r>
              <w:rPr>
                <w:rFonts w:ascii="Arial" w:hAnsi="Arial"/>
                <w:b/>
                <w:color w:val="FFFFFF"/>
                <w:sz w:val="15"/>
              </w:rPr>
              <w:t>Dates</w:t>
            </w:r>
          </w:p>
        </w:tc>
        <w:tc>
          <w:tcPr>
            <w:tcW w:type="dxa" w:w="2016"/>
            <w:shd w:val="clear" w:color="auto" w:fill="375623"/>
          </w:tcPr>
          <w:p>
            <w:r>
              <w:rPr>
                <w:rFonts w:ascii="Arial" w:hAnsi="Arial"/>
                <w:b/>
                <w:color w:val="FFFFFF"/>
                <w:sz w:val="15"/>
              </w:rPr>
              <w:t>Focus / Area</w:t>
            </w:r>
          </w:p>
        </w:tc>
        <w:tc>
          <w:tcPr>
            <w:tcW w:type="dxa" w:w="3024"/>
            <w:shd w:val="clear" w:color="auto" w:fill="375623"/>
          </w:tcPr>
          <w:p>
            <w:r>
              <w:rPr>
                <w:rFonts w:ascii="Arial" w:hAnsi="Arial"/>
                <w:b/>
                <w:color w:val="FFFFFF"/>
                <w:sz w:val="15"/>
              </w:rPr>
              <w:t>Topics &amp; Content</w:t>
            </w:r>
          </w:p>
        </w:tc>
        <w:tc>
          <w:tcPr>
            <w:tcW w:type="dxa" w:w="2448"/>
            <w:shd w:val="clear" w:color="auto" w:fill="375623"/>
          </w:tcPr>
          <w:p>
            <w:r>
              <w:rPr>
                <w:rFonts w:ascii="Arial" w:hAnsi="Arial"/>
                <w:b/>
                <w:color w:val="FFFFFF"/>
                <w:sz w:val="15"/>
              </w:rPr>
              <w:t>Practical Skills (OS/ESP link)</w:t>
            </w:r>
          </w:p>
        </w:tc>
        <w:tc>
          <w:tcPr>
            <w:tcW w:type="dxa" w:w="2016"/>
            <w:shd w:val="clear" w:color="auto" w:fill="375623"/>
          </w:tcPr>
          <w:p>
            <w:r>
              <w:rPr>
                <w:rFonts w:ascii="Arial" w:hAnsi="Arial"/>
                <w:b/>
                <w:color w:val="FFFFFF"/>
                <w:sz w:val="15"/>
              </w:rPr>
              <w:t>Synoptic Links</w:t>
            </w:r>
          </w:p>
        </w:tc>
        <w:tc>
          <w:tcPr>
            <w:tcW w:type="dxa" w:w="1944"/>
            <w:shd w:val="clear" w:color="auto" w:fill="375623"/>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4–8 Jan 27</w:t>
            </w:r>
          </w:p>
        </w:tc>
        <w:tc>
          <w:tcPr>
            <w:tcW w:type="dxa" w:w="2016"/>
            <w:vAlign w:val="top"/>
          </w:tcPr>
          <w:p>
            <w:r>
              <w:rPr>
                <w:rFonts w:ascii="Arial" w:hAnsi="Arial"/>
                <w:sz w:val="14"/>
              </w:rPr>
              <w:t>Retrieval &amp; ESP Prep</w:t>
            </w:r>
          </w:p>
        </w:tc>
        <w:tc>
          <w:tcPr>
            <w:tcW w:type="dxa" w:w="3024"/>
            <w:vAlign w:val="top"/>
          </w:tcPr>
          <w:p>
            <w:r>
              <w:rPr>
                <w:rFonts w:ascii="Arial" w:hAnsi="Arial"/>
                <w:sz w:val="14"/>
              </w:rPr>
              <w:t>Retrieve Y2 autumn content; ESP timeline confirmed; CS1–CS7 review; OS evidence tracker</w:t>
            </w:r>
          </w:p>
        </w:tc>
        <w:tc>
          <w:tcPr>
            <w:tcW w:type="dxa" w:w="2448"/>
            <w:vAlign w:val="top"/>
          </w:tcPr>
          <w:p>
            <w:r>
              <w:rPr>
                <w:rFonts w:ascii="Arial" w:hAnsi="Arial"/>
                <w:sz w:val="14"/>
              </w:rPr>
              <w:t>Review OS PO1–PO4 chemistry evidence; gap analysis (OS PO1–PO4)</w:t>
            </w:r>
          </w:p>
        </w:tc>
        <w:tc>
          <w:tcPr>
            <w:tcW w:type="dxa" w:w="2016"/>
            <w:vAlign w:val="top"/>
          </w:tcPr>
          <w:p>
            <w:r>
              <w:rPr>
                <w:rFonts w:ascii="Arial" w:hAnsi="Arial"/>
                <w:sz w:val="14"/>
              </w:rPr>
              <w:t>Cross-subject ESP briefing — align all three subjects</w:t>
            </w:r>
          </w:p>
        </w:tc>
        <w:tc>
          <w:tcPr>
            <w:tcW w:type="dxa" w:w="1944"/>
            <w:vAlign w:val="top"/>
          </w:tcPr>
          <w:p>
            <w:r>
              <w:rPr>
                <w:rFonts w:ascii="Arial" w:hAnsi="Arial"/>
                <w:sz w:val="14"/>
              </w:rPr>
              <w:t>ESP evidence audit; individual targets</w:t>
            </w:r>
          </w:p>
        </w:tc>
      </w:tr>
      <w:tr>
        <w:tc>
          <w:tcPr>
            <w:tcW w:type="dxa" w:w="504"/>
            <w:vAlign w:val="top"/>
          </w:tcPr>
          <w:p>
            <w:r>
              <w:rPr>
                <w:rFonts w:ascii="Arial" w:hAnsi="Arial"/>
                <w:sz w:val="14"/>
              </w:rPr>
              <w:t>2</w:t>
            </w:r>
          </w:p>
        </w:tc>
        <w:tc>
          <w:tcPr>
            <w:tcW w:type="dxa" w:w="1080"/>
            <w:vAlign w:val="top"/>
          </w:tcPr>
          <w:p>
            <w:r>
              <w:rPr>
                <w:rFonts w:ascii="Arial" w:hAnsi="Arial"/>
                <w:sz w:val="14"/>
              </w:rPr>
              <w:t>11–15 Jan</w:t>
            </w:r>
          </w:p>
        </w:tc>
        <w:tc>
          <w:tcPr>
            <w:tcW w:type="dxa" w:w="2016"/>
            <w:vAlign w:val="top"/>
          </w:tcPr>
          <w:p>
            <w:r>
              <w:rPr>
                <w:rFonts w:ascii="Arial" w:hAnsi="Arial"/>
                <w:sz w:val="14"/>
              </w:rPr>
              <w:t>ESP Research Phase (CS2)</w:t>
            </w:r>
          </w:p>
        </w:tc>
        <w:tc>
          <w:tcPr>
            <w:tcW w:type="dxa" w:w="3024"/>
            <w:vAlign w:val="top"/>
          </w:tcPr>
          <w:p>
            <w:r>
              <w:rPr>
                <w:rFonts w:ascii="Arial" w:hAnsi="Arial"/>
                <w:sz w:val="14"/>
              </w:rPr>
              <w:t>Chemistry literature search; evaluate primary analytical chemistry papers; update bibliography</w:t>
            </w:r>
          </w:p>
        </w:tc>
        <w:tc>
          <w:tcPr>
            <w:tcW w:type="dxa" w:w="2448"/>
            <w:vAlign w:val="top"/>
          </w:tcPr>
          <w:p>
            <w:r>
              <w:rPr>
                <w:rFonts w:ascii="Arial" w:hAnsi="Arial"/>
                <w:sz w:val="14"/>
              </w:rPr>
              <w:t>Database search; source evaluation; annotated bibliography (OS PO1/CS2)</w:t>
            </w:r>
          </w:p>
        </w:tc>
        <w:tc>
          <w:tcPr>
            <w:tcW w:type="dxa" w:w="2016"/>
            <w:vAlign w:val="top"/>
          </w:tcPr>
          <w:p>
            <w:r>
              <w:rPr>
                <w:rFonts w:ascii="Arial" w:hAnsi="Arial"/>
                <w:sz w:val="14"/>
              </w:rPr>
              <w:t>Bio/Phys: parallel ESP research — share search strategies across subjects</w:t>
            </w:r>
          </w:p>
        </w:tc>
        <w:tc>
          <w:tcPr>
            <w:tcW w:type="dxa" w:w="1944"/>
            <w:vAlign w:val="top"/>
          </w:tcPr>
          <w:p>
            <w:r>
              <w:rPr>
                <w:rFonts w:ascii="Arial" w:hAnsi="Arial"/>
                <w:sz w:val="14"/>
              </w:rPr>
              <w:t>Bibliography peer review; progress check</w:t>
            </w:r>
          </w:p>
        </w:tc>
      </w:tr>
      <w:tr>
        <w:tc>
          <w:tcPr>
            <w:tcW w:type="dxa" w:w="504"/>
            <w:vAlign w:val="top"/>
          </w:tcPr>
          <w:p>
            <w:r>
              <w:rPr>
                <w:rFonts w:ascii="Arial" w:hAnsi="Arial"/>
                <w:sz w:val="14"/>
              </w:rPr>
              <w:t>3</w:t>
            </w:r>
          </w:p>
        </w:tc>
        <w:tc>
          <w:tcPr>
            <w:tcW w:type="dxa" w:w="1080"/>
            <w:vAlign w:val="top"/>
          </w:tcPr>
          <w:p>
            <w:r>
              <w:rPr>
                <w:rFonts w:ascii="Arial" w:hAnsi="Arial"/>
                <w:sz w:val="14"/>
              </w:rPr>
              <w:t>18–22 Jan</w:t>
            </w:r>
          </w:p>
        </w:tc>
        <w:tc>
          <w:tcPr>
            <w:tcW w:type="dxa" w:w="2016"/>
            <w:vAlign w:val="top"/>
          </w:tcPr>
          <w:p>
            <w:r>
              <w:rPr>
                <w:rFonts w:ascii="Arial" w:hAnsi="Arial"/>
                <w:sz w:val="14"/>
              </w:rPr>
              <w:t>ESP Planning (CS1/CS3)</w:t>
            </w:r>
          </w:p>
        </w:tc>
        <w:tc>
          <w:tcPr>
            <w:tcW w:type="dxa" w:w="3024"/>
            <w:vAlign w:val="top"/>
          </w:tcPr>
          <w:p>
            <w:r>
              <w:rPr>
                <w:rFonts w:ascii="Arial" w:hAnsi="Arial"/>
                <w:sz w:val="14"/>
              </w:rPr>
              <w:t>Refine chemistry ESP plan; Gantt chart; risk assessment; materials list</w:t>
            </w:r>
          </w:p>
        </w:tc>
        <w:tc>
          <w:tcPr>
            <w:tcW w:type="dxa" w:w="2448"/>
            <w:vAlign w:val="top"/>
          </w:tcPr>
          <w:p>
            <w:r>
              <w:rPr>
                <w:rFonts w:ascii="Arial" w:hAnsi="Arial"/>
                <w:sz w:val="14"/>
              </w:rPr>
              <w:t>Full chemistry experimental protocol for ESP (CS1/CS3/OS PO1)</w:t>
            </w:r>
          </w:p>
        </w:tc>
        <w:tc>
          <w:tcPr>
            <w:tcW w:type="dxa" w:w="2016"/>
            <w:vAlign w:val="top"/>
          </w:tcPr>
          <w:p>
            <w:r>
              <w:rPr>
                <w:rFonts w:ascii="Arial" w:hAnsi="Arial"/>
                <w:sz w:val="14"/>
              </w:rPr>
              <w:t>Joint ESP plenary session — all three subject teachers</w:t>
            </w:r>
          </w:p>
        </w:tc>
        <w:tc>
          <w:tcPr>
            <w:tcW w:type="dxa" w:w="1944"/>
            <w:vAlign w:val="top"/>
          </w:tcPr>
          <w:p>
            <w:r>
              <w:rPr>
                <w:rFonts w:ascii="Arial" w:hAnsi="Arial"/>
                <w:sz w:val="14"/>
              </w:rPr>
              <w:t>Plan sign-off; risk assessment review</w:t>
            </w:r>
          </w:p>
        </w:tc>
      </w:tr>
      <w:tr>
        <w:tc>
          <w:tcPr>
            <w:tcW w:type="dxa" w:w="504"/>
            <w:vAlign w:val="top"/>
          </w:tcPr>
          <w:p>
            <w:r>
              <w:rPr>
                <w:rFonts w:ascii="Arial" w:hAnsi="Arial"/>
                <w:sz w:val="14"/>
              </w:rPr>
              <w:t>4</w:t>
            </w:r>
          </w:p>
        </w:tc>
        <w:tc>
          <w:tcPr>
            <w:tcW w:type="dxa" w:w="1080"/>
            <w:vAlign w:val="top"/>
          </w:tcPr>
          <w:p>
            <w:r>
              <w:rPr>
                <w:rFonts w:ascii="Arial" w:hAnsi="Arial"/>
                <w:sz w:val="14"/>
              </w:rPr>
              <w:t>25–29 Jan</w:t>
            </w:r>
          </w:p>
        </w:tc>
        <w:tc>
          <w:tcPr>
            <w:tcW w:type="dxa" w:w="2016"/>
            <w:vAlign w:val="top"/>
          </w:tcPr>
          <w:p>
            <w:r>
              <w:rPr>
                <w:rFonts w:ascii="Arial" w:hAnsi="Arial"/>
                <w:sz w:val="14"/>
              </w:rPr>
              <w:t>ESP Delivery Wk 1 (AO1/AO2)</w:t>
            </w:r>
          </w:p>
        </w:tc>
        <w:tc>
          <w:tcPr>
            <w:tcW w:type="dxa" w:w="3024"/>
            <w:vAlign w:val="top"/>
          </w:tcPr>
          <w:p>
            <w:r>
              <w:rPr>
                <w:rFonts w:ascii="Arial" w:hAnsi="Arial"/>
                <w:sz w:val="14"/>
              </w:rPr>
              <w:t>Timed ESP sessions 1–3 (4.5 hrs): apply chemistry knowledge and skills</w:t>
            </w:r>
          </w:p>
        </w:tc>
        <w:tc>
          <w:tcPr>
            <w:tcW w:type="dxa" w:w="2448"/>
            <w:vAlign w:val="top"/>
          </w:tcPr>
          <w:p>
            <w:r>
              <w:rPr>
                <w:rFonts w:ascii="Arial" w:hAnsi="Arial"/>
                <w:sz w:val="14"/>
              </w:rPr>
              <w:t>Chemistry-focused ESP experimental tasks under timed conditions (AO2)</w:t>
            </w:r>
          </w:p>
        </w:tc>
        <w:tc>
          <w:tcPr>
            <w:tcW w:type="dxa" w:w="2016"/>
            <w:vAlign w:val="top"/>
          </w:tcPr>
          <w:p>
            <w:r>
              <w:rPr>
                <w:rFonts w:ascii="Arial" w:hAnsi="Arial"/>
                <w:sz w:val="14"/>
              </w:rPr>
              <w:t>Bio/Phys: parallel ESP delivery in same timetabled block</w:t>
            </w:r>
          </w:p>
        </w:tc>
        <w:tc>
          <w:tcPr>
            <w:tcW w:type="dxa" w:w="1944"/>
            <w:vAlign w:val="top"/>
          </w:tcPr>
          <w:p>
            <w:r>
              <w:rPr>
                <w:rFonts w:ascii="Arial" w:hAnsi="Arial"/>
                <w:sz w:val="14"/>
              </w:rPr>
              <w:t>Teacher observation notes; interim evidence check</w:t>
            </w:r>
          </w:p>
        </w:tc>
      </w:tr>
      <w:tr>
        <w:tc>
          <w:tcPr>
            <w:tcW w:type="dxa" w:w="504"/>
            <w:vAlign w:val="top"/>
          </w:tcPr>
          <w:p>
            <w:r>
              <w:rPr>
                <w:rFonts w:ascii="Arial" w:hAnsi="Arial"/>
                <w:sz w:val="14"/>
              </w:rPr>
              <w:t>5</w:t>
            </w:r>
          </w:p>
        </w:tc>
        <w:tc>
          <w:tcPr>
            <w:tcW w:type="dxa" w:w="1080"/>
            <w:vAlign w:val="top"/>
          </w:tcPr>
          <w:p>
            <w:r>
              <w:rPr>
                <w:rFonts w:ascii="Arial" w:hAnsi="Arial"/>
                <w:sz w:val="14"/>
              </w:rPr>
              <w:t>1–5 Feb</w:t>
            </w:r>
          </w:p>
        </w:tc>
        <w:tc>
          <w:tcPr>
            <w:tcW w:type="dxa" w:w="2016"/>
            <w:vAlign w:val="top"/>
          </w:tcPr>
          <w:p>
            <w:r>
              <w:rPr>
                <w:rFonts w:ascii="Arial" w:hAnsi="Arial"/>
                <w:sz w:val="14"/>
              </w:rPr>
              <w:t>ESP Delivery Wk 2 (AO3/AO4)</w:t>
            </w:r>
          </w:p>
        </w:tc>
        <w:tc>
          <w:tcPr>
            <w:tcW w:type="dxa" w:w="3024"/>
            <w:vAlign w:val="top"/>
          </w:tcPr>
          <w:p>
            <w:r>
              <w:rPr>
                <w:rFonts w:ascii="Arial" w:hAnsi="Arial"/>
                <w:sz w:val="14"/>
              </w:rPr>
              <w:t>Timed sessions 4–6 (4.5 hrs): analysis; chemistry problem solving; data communication</w:t>
            </w:r>
          </w:p>
        </w:tc>
        <w:tc>
          <w:tcPr>
            <w:tcW w:type="dxa" w:w="2448"/>
            <w:vAlign w:val="top"/>
          </w:tcPr>
          <w:p>
            <w:r>
              <w:rPr>
                <w:rFonts w:ascii="Arial" w:hAnsi="Arial"/>
                <w:sz w:val="14"/>
              </w:rPr>
              <w:t>Analyse and present ESP chemistry data; statistical interpretation (CS5/CS6/OS PO3)</w:t>
            </w:r>
          </w:p>
        </w:tc>
        <w:tc>
          <w:tcPr>
            <w:tcW w:type="dxa" w:w="2016"/>
            <w:vAlign w:val="top"/>
          </w:tcPr>
          <w:p>
            <w:r>
              <w:rPr>
                <w:rFonts w:ascii="Arial" w:hAnsi="Arial"/>
                <w:sz w:val="14"/>
              </w:rPr>
              <w:t>Bio/Phys: parallel ESP analysis and communication phase</w:t>
            </w:r>
          </w:p>
        </w:tc>
        <w:tc>
          <w:tcPr>
            <w:tcW w:type="dxa" w:w="1944"/>
            <w:vAlign w:val="top"/>
          </w:tcPr>
          <w:p>
            <w:r>
              <w:rPr>
                <w:rFonts w:ascii="Arial" w:hAnsi="Arial"/>
                <w:sz w:val="14"/>
              </w:rPr>
              <w:t>Progress review; data quality check</w:t>
            </w:r>
          </w:p>
        </w:tc>
      </w:tr>
      <w:tr>
        <w:tc>
          <w:tcPr>
            <w:tcW w:type="dxa" w:w="504"/>
            <w:vAlign w:val="top"/>
          </w:tcPr>
          <w:p>
            <w:r>
              <w:rPr>
                <w:rFonts w:ascii="Arial" w:hAnsi="Arial"/>
                <w:sz w:val="14"/>
              </w:rPr>
              <w:t>6</w:t>
            </w:r>
          </w:p>
        </w:tc>
        <w:tc>
          <w:tcPr>
            <w:tcW w:type="dxa" w:w="1080"/>
            <w:vAlign w:val="top"/>
          </w:tcPr>
          <w:p>
            <w:r>
              <w:rPr>
                <w:rFonts w:ascii="Arial" w:hAnsi="Arial"/>
                <w:sz w:val="14"/>
              </w:rPr>
              <w:t>8–12 Feb</w:t>
            </w:r>
          </w:p>
        </w:tc>
        <w:tc>
          <w:tcPr>
            <w:tcW w:type="dxa" w:w="2016"/>
            <w:vAlign w:val="top"/>
          </w:tcPr>
          <w:p>
            <w:r>
              <w:rPr>
                <w:rFonts w:ascii="Arial" w:hAnsi="Arial"/>
                <w:sz w:val="14"/>
              </w:rPr>
              <w:t>ESP Completion (AO5)</w:t>
            </w:r>
          </w:p>
        </w:tc>
        <w:tc>
          <w:tcPr>
            <w:tcW w:type="dxa" w:w="3024"/>
            <w:vAlign w:val="top"/>
          </w:tcPr>
          <w:p>
            <w:r>
              <w:rPr>
                <w:rFonts w:ascii="Arial" w:hAnsi="Arial"/>
                <w:sz w:val="14"/>
              </w:rPr>
              <w:t>Timed sessions 7–9 (5.5 hrs): complete ESP; reflective evaluation; CS7</w:t>
            </w:r>
          </w:p>
        </w:tc>
        <w:tc>
          <w:tcPr>
            <w:tcW w:type="dxa" w:w="2448"/>
            <w:vAlign w:val="top"/>
          </w:tcPr>
          <w:p>
            <w:r>
              <w:rPr>
                <w:rFonts w:ascii="Arial" w:hAnsi="Arial"/>
                <w:sz w:val="14"/>
              </w:rPr>
              <w:t>Finalise ESP portfolio; reflective evaluation of chemistry investigation (CS7/AO5)</w:t>
            </w:r>
          </w:p>
        </w:tc>
        <w:tc>
          <w:tcPr>
            <w:tcW w:type="dxa" w:w="2016"/>
            <w:vAlign w:val="top"/>
          </w:tcPr>
          <w:p>
            <w:r>
              <w:rPr>
                <w:rFonts w:ascii="Arial" w:hAnsi="Arial"/>
                <w:sz w:val="14"/>
              </w:rPr>
              <w:t>All subjects: aligned ESP submission deadline</w:t>
            </w:r>
          </w:p>
        </w:tc>
        <w:tc>
          <w:tcPr>
            <w:tcW w:type="dxa" w:w="1944"/>
            <w:vAlign w:val="top"/>
          </w:tcPr>
          <w:p>
            <w:r>
              <w:rPr>
                <w:rFonts w:ascii="Arial" w:hAnsi="Arial"/>
                <w:sz w:val="14"/>
              </w:rPr>
              <w:t>ESP submission; reflection quality teacher check</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15–19 Feb</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7</w:t>
            </w:r>
          </w:p>
        </w:tc>
        <w:tc>
          <w:tcPr>
            <w:tcW w:type="dxa" w:w="1080"/>
            <w:vAlign w:val="top"/>
          </w:tcPr>
          <w:p>
            <w:r>
              <w:rPr>
                <w:rFonts w:ascii="Arial" w:hAnsi="Arial"/>
                <w:sz w:val="14"/>
              </w:rPr>
              <w:t>22–26 Feb</w:t>
            </w:r>
          </w:p>
        </w:tc>
        <w:tc>
          <w:tcPr>
            <w:tcW w:type="dxa" w:w="2016"/>
            <w:vAlign w:val="top"/>
          </w:tcPr>
          <w:p>
            <w:r>
              <w:rPr>
                <w:rFonts w:ascii="Arial" w:hAnsi="Arial"/>
                <w:sz w:val="14"/>
              </w:rPr>
              <w:t>Core Paper 1 Revision</w:t>
            </w:r>
          </w:p>
        </w:tc>
        <w:tc>
          <w:tcPr>
            <w:tcW w:type="dxa" w:w="3024"/>
            <w:vAlign w:val="top"/>
          </w:tcPr>
          <w:p>
            <w:r>
              <w:rPr>
                <w:rFonts w:ascii="Arial" w:hAnsi="Arial"/>
                <w:sz w:val="14"/>
              </w:rPr>
              <w:t>Targeted revision A10–A15; past paper questions; mark schemes; calculation practice</w:t>
            </w:r>
          </w:p>
        </w:tc>
        <w:tc>
          <w:tcPr>
            <w:tcW w:type="dxa" w:w="2448"/>
            <w:vAlign w:val="top"/>
          </w:tcPr>
          <w:p>
            <w:r>
              <w:rPr>
                <w:rFonts w:ascii="Arial" w:hAnsi="Arial"/>
                <w:sz w:val="14"/>
              </w:rPr>
              <w:t>—</w:t>
            </w:r>
          </w:p>
        </w:tc>
        <w:tc>
          <w:tcPr>
            <w:tcW w:type="dxa" w:w="2016"/>
            <w:vAlign w:val="top"/>
          </w:tcPr>
          <w:p>
            <w:r>
              <w:rPr>
                <w:rFonts w:ascii="Arial" w:hAnsi="Arial"/>
                <w:sz w:val="14"/>
              </w:rPr>
              <w:t>Phys/Bio: parallel subject revision weeks — share timetable</w:t>
            </w:r>
          </w:p>
        </w:tc>
        <w:tc>
          <w:tcPr>
            <w:tcW w:type="dxa" w:w="1944"/>
            <w:vAlign w:val="top"/>
          </w:tcPr>
          <w:p>
            <w:r>
              <w:rPr>
                <w:rFonts w:ascii="Arial" w:hAnsi="Arial"/>
                <w:sz w:val="14"/>
              </w:rPr>
              <w:t>Timed Chemistry paper (80 min); peer-marked; feedback</w:t>
            </w:r>
          </w:p>
        </w:tc>
      </w:tr>
      <w:tr>
        <w:tc>
          <w:tcPr>
            <w:tcW w:type="dxa" w:w="504"/>
            <w:vAlign w:val="top"/>
          </w:tcPr>
          <w:p>
            <w:r>
              <w:rPr>
                <w:rFonts w:ascii="Arial" w:hAnsi="Arial"/>
                <w:sz w:val="14"/>
              </w:rPr>
              <w:t>8</w:t>
            </w:r>
          </w:p>
        </w:tc>
        <w:tc>
          <w:tcPr>
            <w:tcW w:type="dxa" w:w="1080"/>
            <w:vAlign w:val="top"/>
          </w:tcPr>
          <w:p>
            <w:r>
              <w:rPr>
                <w:rFonts w:ascii="Arial" w:hAnsi="Arial"/>
                <w:sz w:val="14"/>
              </w:rPr>
              <w:t>1–5 Mar</w:t>
            </w:r>
          </w:p>
        </w:tc>
        <w:tc>
          <w:tcPr>
            <w:tcW w:type="dxa" w:w="2016"/>
            <w:vAlign w:val="top"/>
          </w:tcPr>
          <w:p>
            <w:r>
              <w:rPr>
                <w:rFonts w:ascii="Arial" w:hAnsi="Arial"/>
                <w:sz w:val="14"/>
              </w:rPr>
              <w:t>OS Project Briefing</w:t>
            </w:r>
          </w:p>
        </w:tc>
        <w:tc>
          <w:tcPr>
            <w:tcW w:type="dxa" w:w="3024"/>
            <w:vAlign w:val="top"/>
          </w:tcPr>
          <w:p>
            <w:r>
              <w:rPr>
                <w:rFonts w:ascii="Arial" w:hAnsi="Arial"/>
                <w:sz w:val="14"/>
              </w:rPr>
              <w:t>OS Lab Sciences project: PO1–PO4 tasks; grade descriptors; chemistry contributions</w:t>
            </w:r>
          </w:p>
        </w:tc>
        <w:tc>
          <w:tcPr>
            <w:tcW w:type="dxa" w:w="2448"/>
            <w:vAlign w:val="top"/>
          </w:tcPr>
          <w:p>
            <w:r>
              <w:rPr>
                <w:rFonts w:ascii="Arial" w:hAnsi="Arial"/>
                <w:sz w:val="14"/>
              </w:rPr>
              <w:t>Full OS PO1–PO4 review; identify chemistry practicals from 13-skill list (OS PO2)</w:t>
            </w:r>
          </w:p>
        </w:tc>
        <w:tc>
          <w:tcPr>
            <w:tcW w:type="dxa" w:w="2016"/>
            <w:vAlign w:val="top"/>
          </w:tcPr>
          <w:p>
            <w:r>
              <w:rPr>
                <w:rFonts w:ascii="Arial" w:hAnsi="Arial"/>
                <w:sz w:val="14"/>
              </w:rPr>
              <w:t>All three subjects: coordinate OS project roles and practical task allocation</w:t>
            </w:r>
          </w:p>
        </w:tc>
        <w:tc>
          <w:tcPr>
            <w:tcW w:type="dxa" w:w="1944"/>
            <w:vAlign w:val="top"/>
          </w:tcPr>
          <w:p>
            <w:r>
              <w:rPr>
                <w:rFonts w:ascii="Arial" w:hAnsi="Arial"/>
                <w:sz w:val="14"/>
              </w:rPr>
              <w:t>OS project plan; evidence gap analysis</w:t>
            </w:r>
          </w:p>
        </w:tc>
      </w:tr>
      <w:tr>
        <w:tc>
          <w:tcPr>
            <w:tcW w:type="dxa" w:w="504"/>
            <w:vAlign w:val="top"/>
          </w:tcPr>
          <w:p>
            <w:r>
              <w:rPr>
                <w:rFonts w:ascii="Arial" w:hAnsi="Arial"/>
                <w:sz w:val="14"/>
              </w:rPr>
              <w:t>9</w:t>
            </w:r>
          </w:p>
        </w:tc>
        <w:tc>
          <w:tcPr>
            <w:tcW w:type="dxa" w:w="1080"/>
            <w:vAlign w:val="top"/>
          </w:tcPr>
          <w:p>
            <w:r>
              <w:rPr>
                <w:rFonts w:ascii="Arial" w:hAnsi="Arial"/>
                <w:sz w:val="14"/>
              </w:rPr>
              <w:t>8–12 Mar</w:t>
            </w:r>
          </w:p>
        </w:tc>
        <w:tc>
          <w:tcPr>
            <w:tcW w:type="dxa" w:w="2016"/>
            <w:vAlign w:val="top"/>
          </w:tcPr>
          <w:p>
            <w:r>
              <w:rPr>
                <w:rFonts w:ascii="Arial" w:hAnsi="Arial"/>
                <w:sz w:val="14"/>
              </w:rPr>
              <w:t>OS Task 1 – Literature Review</w:t>
            </w:r>
          </w:p>
        </w:tc>
        <w:tc>
          <w:tcPr>
            <w:tcW w:type="dxa" w:w="3024"/>
            <w:vAlign w:val="top"/>
          </w:tcPr>
          <w:p>
            <w:r>
              <w:rPr>
                <w:rFonts w:ascii="Arial" w:hAnsi="Arial"/>
                <w:sz w:val="14"/>
              </w:rPr>
              <w:t>Literature review for OS project: analytical chemistry focus (PO1)</w:t>
            </w:r>
          </w:p>
        </w:tc>
        <w:tc>
          <w:tcPr>
            <w:tcW w:type="dxa" w:w="2448"/>
            <w:vAlign w:val="top"/>
          </w:tcPr>
          <w:p>
            <w:r>
              <w:rPr>
                <w:rFonts w:ascii="Arial" w:hAnsi="Arial"/>
                <w:sz w:val="14"/>
              </w:rPr>
              <w:t>Database search; critical review of analytical chemistry literature (OS PO1)</w:t>
            </w:r>
          </w:p>
        </w:tc>
        <w:tc>
          <w:tcPr>
            <w:tcW w:type="dxa" w:w="2016"/>
            <w:vAlign w:val="top"/>
          </w:tcPr>
          <w:p>
            <w:r>
              <w:rPr>
                <w:rFonts w:ascii="Arial" w:hAnsi="Arial"/>
                <w:sz w:val="14"/>
              </w:rPr>
              <w:t>Bio/Phys: parallel OS Task 1 — complementary content sections</w:t>
            </w:r>
          </w:p>
        </w:tc>
        <w:tc>
          <w:tcPr>
            <w:tcW w:type="dxa" w:w="1944"/>
            <w:vAlign w:val="top"/>
          </w:tcPr>
          <w:p>
            <w:r>
              <w:rPr>
                <w:rFonts w:ascii="Arial" w:hAnsi="Arial"/>
                <w:sz w:val="14"/>
              </w:rPr>
              <w:t>Literature review draft; peer feedback</w:t>
            </w:r>
          </w:p>
        </w:tc>
      </w:tr>
      <w:tr>
        <w:tc>
          <w:tcPr>
            <w:tcW w:type="dxa" w:w="504"/>
            <w:vAlign w:val="top"/>
          </w:tcPr>
          <w:p>
            <w:r>
              <w:rPr>
                <w:rFonts w:ascii="Arial" w:hAnsi="Arial"/>
                <w:sz w:val="14"/>
              </w:rPr>
              <w:t>10</w:t>
            </w:r>
          </w:p>
        </w:tc>
        <w:tc>
          <w:tcPr>
            <w:tcW w:type="dxa" w:w="1080"/>
            <w:vAlign w:val="top"/>
          </w:tcPr>
          <w:p>
            <w:r>
              <w:rPr>
                <w:rFonts w:ascii="Arial" w:hAnsi="Arial"/>
                <w:sz w:val="14"/>
              </w:rPr>
              <w:t>15–19 Mar</w:t>
            </w:r>
          </w:p>
        </w:tc>
        <w:tc>
          <w:tcPr>
            <w:tcW w:type="dxa" w:w="2016"/>
            <w:vAlign w:val="top"/>
          </w:tcPr>
          <w:p>
            <w:r>
              <w:rPr>
                <w:rFonts w:ascii="Arial" w:hAnsi="Arial"/>
                <w:sz w:val="14"/>
              </w:rPr>
              <w:t>OS Task 2 – Experimental Design</w:t>
            </w:r>
          </w:p>
        </w:tc>
        <w:tc>
          <w:tcPr>
            <w:tcW w:type="dxa" w:w="3024"/>
            <w:vAlign w:val="top"/>
          </w:tcPr>
          <w:p>
            <w:r>
              <w:rPr>
                <w:rFonts w:ascii="Arial" w:hAnsi="Arial"/>
                <w:sz w:val="14"/>
              </w:rPr>
              <w:t>Write full analytical chemistry protocol; COSHH risk assessment; SOP (PO1/PO2)</w:t>
            </w:r>
          </w:p>
        </w:tc>
        <w:tc>
          <w:tcPr>
            <w:tcW w:type="dxa" w:w="2448"/>
            <w:vAlign w:val="top"/>
          </w:tcPr>
          <w:p>
            <w:r>
              <w:rPr>
                <w:rFonts w:ascii="Arial" w:hAnsi="Arial"/>
                <w:sz w:val="14"/>
              </w:rPr>
              <w:t>COSHH risk assessment; write method with controls and variables (OS PO1/PO2)</w:t>
            </w:r>
          </w:p>
        </w:tc>
        <w:tc>
          <w:tcPr>
            <w:tcW w:type="dxa" w:w="2016"/>
            <w:vAlign w:val="top"/>
          </w:tcPr>
          <w:p>
            <w:r>
              <w:rPr>
                <w:rFonts w:ascii="Arial" w:hAnsi="Arial"/>
                <w:sz w:val="14"/>
              </w:rPr>
              <w:t>Phys: equipment list contribution; Bio: biological sample preparation input</w:t>
            </w:r>
          </w:p>
        </w:tc>
        <w:tc>
          <w:tcPr>
            <w:tcW w:type="dxa" w:w="1944"/>
            <w:vAlign w:val="top"/>
          </w:tcPr>
          <w:p>
            <w:r>
              <w:rPr>
                <w:rFonts w:ascii="Arial" w:hAnsi="Arial"/>
                <w:sz w:val="14"/>
              </w:rPr>
              <w:t>Protocol teacher feedback; COSHH check</w:t>
            </w:r>
          </w:p>
        </w:tc>
      </w:tr>
      <w:tr>
        <w:tc>
          <w:tcPr>
            <w:tcW w:type="dxa" w:w="504"/>
            <w:vAlign w:val="top"/>
          </w:tcPr>
          <w:p>
            <w:r>
              <w:rPr>
                <w:rFonts w:ascii="Arial" w:hAnsi="Arial"/>
                <w:sz w:val="14"/>
              </w:rPr>
              <w:t>11</w:t>
            </w:r>
          </w:p>
        </w:tc>
        <w:tc>
          <w:tcPr>
            <w:tcW w:type="dxa" w:w="1080"/>
            <w:vAlign w:val="top"/>
          </w:tcPr>
          <w:p>
            <w:r>
              <w:rPr>
                <w:rFonts w:ascii="Arial" w:hAnsi="Arial"/>
                <w:sz w:val="14"/>
              </w:rPr>
              <w:t>22–25 Mar</w:t>
            </w:r>
          </w:p>
        </w:tc>
        <w:tc>
          <w:tcPr>
            <w:tcW w:type="dxa" w:w="2016"/>
            <w:vAlign w:val="top"/>
          </w:tcPr>
          <w:p>
            <w:r>
              <w:rPr>
                <w:rFonts w:ascii="Arial" w:hAnsi="Arial"/>
                <w:sz w:val="14"/>
              </w:rPr>
              <w:t>Spring Review</w:t>
            </w:r>
          </w:p>
        </w:tc>
        <w:tc>
          <w:tcPr>
            <w:tcW w:type="dxa" w:w="3024"/>
            <w:vAlign w:val="top"/>
          </w:tcPr>
          <w:p>
            <w:r>
              <w:rPr>
                <w:rFonts w:ascii="Arial" w:hAnsi="Arial"/>
                <w:sz w:val="14"/>
              </w:rPr>
              <w:t>Review spring content; OS progress check; exam technique practice</w:t>
            </w:r>
          </w:p>
        </w:tc>
        <w:tc>
          <w:tcPr>
            <w:tcW w:type="dxa" w:w="2448"/>
            <w:vAlign w:val="top"/>
          </w:tcPr>
          <w:p>
            <w:r>
              <w:rPr>
                <w:rFonts w:ascii="Arial" w:hAnsi="Arial"/>
                <w:sz w:val="14"/>
              </w:rPr>
              <w:t>Practical revision: titration, synthesis, spectroscopy (OS PO2)</w:t>
            </w:r>
          </w:p>
        </w:tc>
        <w:tc>
          <w:tcPr>
            <w:tcW w:type="dxa" w:w="2016"/>
            <w:vAlign w:val="top"/>
          </w:tcPr>
          <w:p>
            <w:r>
              <w:rPr>
                <w:rFonts w:ascii="Arial" w:hAnsi="Arial"/>
                <w:sz w:val="14"/>
              </w:rPr>
              <w:t>Coordinate with Bio/Phys — end-of-spring review</w:t>
            </w:r>
          </w:p>
        </w:tc>
        <w:tc>
          <w:tcPr>
            <w:tcW w:type="dxa" w:w="1944"/>
            <w:vAlign w:val="top"/>
          </w:tcPr>
          <w:p>
            <w:r>
              <w:rPr>
                <w:rFonts w:ascii="Arial" w:hAnsi="Arial"/>
                <w:sz w:val="14"/>
              </w:rPr>
              <w:t>Spring test; OS evidence tracker update</w:t>
            </w:r>
          </w:p>
        </w:tc>
      </w:tr>
    </w:tbl>
    <w:p/>
    <w:p>
      <w:r>
        <w:rPr>
          <w:rFonts w:ascii="Arial" w:hAnsi="Arial"/>
          <w:b/>
          <w:color w:val="375623"/>
          <w:sz w:val="20"/>
        </w:rPr>
        <w:t>Year 2 | Summer Term: 12 April – 2 July 2027 (Half Term: 31 May – 4 June)</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375623"/>
          </w:tcPr>
          <w:p>
            <w:r>
              <w:rPr>
                <w:rFonts w:ascii="Arial" w:hAnsi="Arial"/>
                <w:b/>
                <w:color w:val="FFFFFF"/>
                <w:sz w:val="15"/>
              </w:rPr>
              <w:t>Wk</w:t>
            </w:r>
          </w:p>
        </w:tc>
        <w:tc>
          <w:tcPr>
            <w:tcW w:type="dxa" w:w="1080"/>
            <w:shd w:val="clear" w:color="auto" w:fill="375623"/>
          </w:tcPr>
          <w:p>
            <w:r>
              <w:rPr>
                <w:rFonts w:ascii="Arial" w:hAnsi="Arial"/>
                <w:b/>
                <w:color w:val="FFFFFF"/>
                <w:sz w:val="15"/>
              </w:rPr>
              <w:t>Dates</w:t>
            </w:r>
          </w:p>
        </w:tc>
        <w:tc>
          <w:tcPr>
            <w:tcW w:type="dxa" w:w="2016"/>
            <w:shd w:val="clear" w:color="auto" w:fill="375623"/>
          </w:tcPr>
          <w:p>
            <w:r>
              <w:rPr>
                <w:rFonts w:ascii="Arial" w:hAnsi="Arial"/>
                <w:b/>
                <w:color w:val="FFFFFF"/>
                <w:sz w:val="15"/>
              </w:rPr>
              <w:t>Focus / Area</w:t>
            </w:r>
          </w:p>
        </w:tc>
        <w:tc>
          <w:tcPr>
            <w:tcW w:type="dxa" w:w="3024"/>
            <w:shd w:val="clear" w:color="auto" w:fill="375623"/>
          </w:tcPr>
          <w:p>
            <w:r>
              <w:rPr>
                <w:rFonts w:ascii="Arial" w:hAnsi="Arial"/>
                <w:b/>
                <w:color w:val="FFFFFF"/>
                <w:sz w:val="15"/>
              </w:rPr>
              <w:t>Topics &amp; Content</w:t>
            </w:r>
          </w:p>
        </w:tc>
        <w:tc>
          <w:tcPr>
            <w:tcW w:type="dxa" w:w="2448"/>
            <w:shd w:val="clear" w:color="auto" w:fill="375623"/>
          </w:tcPr>
          <w:p>
            <w:r>
              <w:rPr>
                <w:rFonts w:ascii="Arial" w:hAnsi="Arial"/>
                <w:b/>
                <w:color w:val="FFFFFF"/>
                <w:sz w:val="15"/>
              </w:rPr>
              <w:t>Practical Skills (OS/ESP link)</w:t>
            </w:r>
          </w:p>
        </w:tc>
        <w:tc>
          <w:tcPr>
            <w:tcW w:type="dxa" w:w="2016"/>
            <w:shd w:val="clear" w:color="auto" w:fill="375623"/>
          </w:tcPr>
          <w:p>
            <w:r>
              <w:rPr>
                <w:rFonts w:ascii="Arial" w:hAnsi="Arial"/>
                <w:b/>
                <w:color w:val="FFFFFF"/>
                <w:sz w:val="15"/>
              </w:rPr>
              <w:t>Synoptic Links</w:t>
            </w:r>
          </w:p>
        </w:tc>
        <w:tc>
          <w:tcPr>
            <w:tcW w:type="dxa" w:w="1944"/>
            <w:shd w:val="clear" w:color="auto" w:fill="375623"/>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12–16 Apr 27</w:t>
            </w:r>
          </w:p>
        </w:tc>
        <w:tc>
          <w:tcPr>
            <w:tcW w:type="dxa" w:w="2016"/>
            <w:vAlign w:val="top"/>
          </w:tcPr>
          <w:p>
            <w:r>
              <w:rPr>
                <w:rFonts w:ascii="Arial" w:hAnsi="Arial"/>
                <w:sz w:val="14"/>
              </w:rPr>
              <w:t>OS Task 3 – Practical (PO2)</w:t>
            </w:r>
          </w:p>
        </w:tc>
        <w:tc>
          <w:tcPr>
            <w:tcW w:type="dxa" w:w="3024"/>
            <w:vAlign w:val="top"/>
          </w:tcPr>
          <w:p>
            <w:r>
              <w:rPr>
                <w:rFonts w:ascii="Arial" w:hAnsi="Arial"/>
                <w:sz w:val="14"/>
              </w:rPr>
              <w:t>Perform OS synoptic chemistry experiment; GLP/GMP compliance; accurate documentation</w:t>
            </w:r>
          </w:p>
        </w:tc>
        <w:tc>
          <w:tcPr>
            <w:tcW w:type="dxa" w:w="2448"/>
            <w:vAlign w:val="top"/>
          </w:tcPr>
          <w:p>
            <w:r>
              <w:rPr>
                <w:rFonts w:ascii="Arial" w:hAnsi="Arial"/>
                <w:sz w:val="14"/>
              </w:rPr>
              <w:t>Chemistry practical from OS 13-skill list: titration or distillation (OS PO2)</w:t>
            </w:r>
          </w:p>
        </w:tc>
        <w:tc>
          <w:tcPr>
            <w:tcW w:type="dxa" w:w="2016"/>
            <w:vAlign w:val="top"/>
          </w:tcPr>
          <w:p>
            <w:r>
              <w:rPr>
                <w:rFonts w:ascii="Arial" w:hAnsi="Arial"/>
                <w:sz w:val="14"/>
              </w:rPr>
              <w:t>Bio/Phys: parallel OS practical tasks — coordinate shared lab access</w:t>
            </w:r>
          </w:p>
        </w:tc>
        <w:tc>
          <w:tcPr>
            <w:tcW w:type="dxa" w:w="1944"/>
            <w:vAlign w:val="top"/>
          </w:tcPr>
          <w:p>
            <w:r>
              <w:rPr>
                <w:rFonts w:ascii="Arial" w:hAnsi="Arial"/>
                <w:sz w:val="14"/>
              </w:rPr>
              <w:t>Assessor observation; lab log review</w:t>
            </w:r>
          </w:p>
        </w:tc>
      </w:tr>
      <w:tr>
        <w:tc>
          <w:tcPr>
            <w:tcW w:type="dxa" w:w="504"/>
            <w:vAlign w:val="top"/>
          </w:tcPr>
          <w:p>
            <w:r>
              <w:rPr>
                <w:rFonts w:ascii="Arial" w:hAnsi="Arial"/>
                <w:sz w:val="14"/>
              </w:rPr>
              <w:t>2</w:t>
            </w:r>
          </w:p>
        </w:tc>
        <w:tc>
          <w:tcPr>
            <w:tcW w:type="dxa" w:w="1080"/>
            <w:vAlign w:val="top"/>
          </w:tcPr>
          <w:p>
            <w:r>
              <w:rPr>
                <w:rFonts w:ascii="Arial" w:hAnsi="Arial"/>
                <w:sz w:val="14"/>
              </w:rPr>
              <w:t>19–23 Apr</w:t>
            </w:r>
          </w:p>
        </w:tc>
        <w:tc>
          <w:tcPr>
            <w:tcW w:type="dxa" w:w="2016"/>
            <w:vAlign w:val="top"/>
          </w:tcPr>
          <w:p>
            <w:r>
              <w:rPr>
                <w:rFonts w:ascii="Arial" w:hAnsi="Arial"/>
                <w:sz w:val="14"/>
              </w:rPr>
              <w:t>OS Task 3 cont. – Documentation</w:t>
            </w:r>
          </w:p>
        </w:tc>
        <w:tc>
          <w:tcPr>
            <w:tcW w:type="dxa" w:w="3024"/>
            <w:vAlign w:val="top"/>
          </w:tcPr>
          <w:p>
            <w:r>
              <w:rPr>
                <w:rFonts w:ascii="Arial" w:hAnsi="Arial"/>
                <w:sz w:val="14"/>
              </w:rPr>
              <w:t>Document procedure; complete analytical log; equipment calibration record; SOP compliance</w:t>
            </w:r>
          </w:p>
        </w:tc>
        <w:tc>
          <w:tcPr>
            <w:tcW w:type="dxa" w:w="2448"/>
            <w:vAlign w:val="top"/>
          </w:tcPr>
          <w:p>
            <w:r>
              <w:rPr>
                <w:rFonts w:ascii="Arial" w:hAnsi="Arial"/>
                <w:sz w:val="14"/>
              </w:rPr>
              <w:t>Lab log; calibration record; COSHH compliance check (OS PO2/PO4)</w:t>
            </w:r>
          </w:p>
        </w:tc>
        <w:tc>
          <w:tcPr>
            <w:tcW w:type="dxa" w:w="2016"/>
            <w:vAlign w:val="top"/>
          </w:tcPr>
          <w:p>
            <w:r>
              <w:rPr>
                <w:rFonts w:ascii="Arial" w:hAnsi="Arial"/>
                <w:sz w:val="14"/>
              </w:rPr>
              <w:t>Bio/Phys: documentation phase — share SOP templates</w:t>
            </w:r>
          </w:p>
        </w:tc>
        <w:tc>
          <w:tcPr>
            <w:tcW w:type="dxa" w:w="1944"/>
            <w:vAlign w:val="top"/>
          </w:tcPr>
          <w:p>
            <w:r>
              <w:rPr>
                <w:rFonts w:ascii="Arial" w:hAnsi="Arial"/>
                <w:sz w:val="14"/>
              </w:rPr>
              <w:t>Documentation peer review; safety compliance check</w:t>
            </w:r>
          </w:p>
        </w:tc>
      </w:tr>
      <w:tr>
        <w:tc>
          <w:tcPr>
            <w:tcW w:type="dxa" w:w="504"/>
            <w:vAlign w:val="top"/>
          </w:tcPr>
          <w:p>
            <w:r>
              <w:rPr>
                <w:rFonts w:ascii="Arial" w:hAnsi="Arial"/>
                <w:sz w:val="14"/>
              </w:rPr>
              <w:t>3</w:t>
            </w:r>
          </w:p>
        </w:tc>
        <w:tc>
          <w:tcPr>
            <w:tcW w:type="dxa" w:w="1080"/>
            <w:vAlign w:val="top"/>
          </w:tcPr>
          <w:p>
            <w:r>
              <w:rPr>
                <w:rFonts w:ascii="Arial" w:hAnsi="Arial"/>
                <w:sz w:val="14"/>
              </w:rPr>
              <w:t>26–30 Apr</w:t>
            </w:r>
          </w:p>
        </w:tc>
        <w:tc>
          <w:tcPr>
            <w:tcW w:type="dxa" w:w="2016"/>
            <w:vAlign w:val="top"/>
          </w:tcPr>
          <w:p>
            <w:r>
              <w:rPr>
                <w:rFonts w:ascii="Arial" w:hAnsi="Arial"/>
                <w:sz w:val="14"/>
              </w:rPr>
              <w:t>OS Task 4 – Data Analysis (PO3)</w:t>
            </w:r>
          </w:p>
        </w:tc>
        <w:tc>
          <w:tcPr>
            <w:tcW w:type="dxa" w:w="3024"/>
            <w:vAlign w:val="top"/>
          </w:tcPr>
          <w:p>
            <w:r>
              <w:rPr>
                <w:rFonts w:ascii="Arial" w:hAnsi="Arial"/>
                <w:sz w:val="14"/>
              </w:rPr>
              <w:t>Process OS chemistry data; statistical analysis; LIMS/Excel; control charts</w:t>
            </w:r>
          </w:p>
        </w:tc>
        <w:tc>
          <w:tcPr>
            <w:tcW w:type="dxa" w:w="2448"/>
            <w:vAlign w:val="top"/>
          </w:tcPr>
          <w:p>
            <w:r>
              <w:rPr>
                <w:rFonts w:ascii="Arial" w:hAnsi="Arial"/>
                <w:sz w:val="14"/>
              </w:rPr>
              <w:t>Enter data into Excel/LIMS; t-test and SD; control chart (OS PO3)</w:t>
            </w:r>
          </w:p>
        </w:tc>
        <w:tc>
          <w:tcPr>
            <w:tcW w:type="dxa" w:w="2016"/>
            <w:vAlign w:val="top"/>
          </w:tcPr>
          <w:p>
            <w:r>
              <w:rPr>
                <w:rFonts w:ascii="Arial" w:hAnsi="Arial"/>
                <w:sz w:val="14"/>
              </w:rPr>
              <w:t>Bio: parallel statistical analysis; Phys: data interpretation</w:t>
            </w:r>
          </w:p>
        </w:tc>
        <w:tc>
          <w:tcPr>
            <w:tcW w:type="dxa" w:w="1944"/>
            <w:vAlign w:val="top"/>
          </w:tcPr>
          <w:p>
            <w:r>
              <w:rPr>
                <w:rFonts w:ascii="Arial" w:hAnsi="Arial"/>
                <w:sz w:val="14"/>
              </w:rPr>
              <w:t>Data accuracy review; stats calculation check</w:t>
            </w:r>
          </w:p>
        </w:tc>
      </w:tr>
      <w:tr>
        <w:tc>
          <w:tcPr>
            <w:tcW w:type="dxa" w:w="504"/>
            <w:vAlign w:val="top"/>
          </w:tcPr>
          <w:p>
            <w:r>
              <w:rPr>
                <w:rFonts w:ascii="Arial" w:hAnsi="Arial"/>
                <w:sz w:val="14"/>
              </w:rPr>
              <w:t>4</w:t>
            </w:r>
          </w:p>
        </w:tc>
        <w:tc>
          <w:tcPr>
            <w:tcW w:type="dxa" w:w="1080"/>
            <w:vAlign w:val="top"/>
          </w:tcPr>
          <w:p>
            <w:r>
              <w:rPr>
                <w:rFonts w:ascii="Arial" w:hAnsi="Arial"/>
                <w:sz w:val="14"/>
              </w:rPr>
              <w:t>3–7 May</w:t>
            </w:r>
          </w:p>
        </w:tc>
        <w:tc>
          <w:tcPr>
            <w:tcW w:type="dxa" w:w="2016"/>
            <w:vAlign w:val="top"/>
          </w:tcPr>
          <w:p>
            <w:r>
              <w:rPr>
                <w:rFonts w:ascii="Arial" w:hAnsi="Arial"/>
                <w:sz w:val="14"/>
              </w:rPr>
              <w:t>OS Task 4 cont. – Conclusions</w:t>
            </w:r>
          </w:p>
        </w:tc>
        <w:tc>
          <w:tcPr>
            <w:tcW w:type="dxa" w:w="3024"/>
            <w:vAlign w:val="top"/>
          </w:tcPr>
          <w:p>
            <w:r>
              <w:rPr>
                <w:rFonts w:ascii="Arial" w:hAnsi="Arial"/>
                <w:sz w:val="14"/>
              </w:rPr>
              <w:t>Draw valid analytical conclusions; evaluate method limitations; relate to literature (PO3)</w:t>
            </w:r>
          </w:p>
        </w:tc>
        <w:tc>
          <w:tcPr>
            <w:tcW w:type="dxa" w:w="2448"/>
            <w:vAlign w:val="top"/>
          </w:tcPr>
          <w:p>
            <w:r>
              <w:rPr>
                <w:rFonts w:ascii="Arial" w:hAnsi="Arial"/>
                <w:sz w:val="14"/>
              </w:rPr>
              <w:t>Write conclusions with reference to literature review; evaluate accuracy (OS PO3)</w:t>
            </w:r>
          </w:p>
        </w:tc>
        <w:tc>
          <w:tcPr>
            <w:tcW w:type="dxa" w:w="2016"/>
            <w:vAlign w:val="top"/>
          </w:tcPr>
          <w:p>
            <w:r>
              <w:rPr>
                <w:rFonts w:ascii="Arial" w:hAnsi="Arial"/>
                <w:sz w:val="14"/>
              </w:rPr>
              <w:t>Bio/Phys: joint conclusion debrief session — compare analytical approaches</w:t>
            </w:r>
          </w:p>
        </w:tc>
        <w:tc>
          <w:tcPr>
            <w:tcW w:type="dxa" w:w="1944"/>
            <w:vAlign w:val="top"/>
          </w:tcPr>
          <w:p>
            <w:r>
              <w:rPr>
                <w:rFonts w:ascii="Arial" w:hAnsi="Arial"/>
                <w:sz w:val="14"/>
              </w:rPr>
              <w:t>Written conclusion teacher feedback; action points</w:t>
            </w:r>
          </w:p>
        </w:tc>
      </w:tr>
      <w:tr>
        <w:tc>
          <w:tcPr>
            <w:tcW w:type="dxa" w:w="504"/>
            <w:vAlign w:val="top"/>
          </w:tcPr>
          <w:p>
            <w:r>
              <w:rPr>
                <w:rFonts w:ascii="Arial" w:hAnsi="Arial"/>
                <w:sz w:val="14"/>
              </w:rPr>
              <w:t>5</w:t>
            </w:r>
          </w:p>
        </w:tc>
        <w:tc>
          <w:tcPr>
            <w:tcW w:type="dxa" w:w="1080"/>
            <w:vAlign w:val="top"/>
          </w:tcPr>
          <w:p>
            <w:r>
              <w:rPr>
                <w:rFonts w:ascii="Arial" w:hAnsi="Arial"/>
                <w:sz w:val="14"/>
              </w:rPr>
              <w:t>10–14 May</w:t>
            </w:r>
          </w:p>
        </w:tc>
        <w:tc>
          <w:tcPr>
            <w:tcW w:type="dxa" w:w="2016"/>
            <w:vAlign w:val="top"/>
          </w:tcPr>
          <w:p>
            <w:r>
              <w:rPr>
                <w:rFonts w:ascii="Arial" w:hAnsi="Arial"/>
                <w:sz w:val="14"/>
              </w:rPr>
              <w:t>OS Task 5 – Review (PO4)</w:t>
            </w:r>
          </w:p>
        </w:tc>
        <w:tc>
          <w:tcPr>
            <w:tcW w:type="dxa" w:w="3024"/>
            <w:vAlign w:val="top"/>
          </w:tcPr>
          <w:p>
            <w:r>
              <w:rPr>
                <w:rFonts w:ascii="Arial" w:hAnsi="Arial"/>
                <w:sz w:val="14"/>
              </w:rPr>
              <w:t>Evaluate performance; equipment maintenance; PDCA/Deming cycle; identify improvements</w:t>
            </w:r>
          </w:p>
        </w:tc>
        <w:tc>
          <w:tcPr>
            <w:tcW w:type="dxa" w:w="2448"/>
            <w:vAlign w:val="top"/>
          </w:tcPr>
          <w:p>
            <w:r>
              <w:rPr>
                <w:rFonts w:ascii="Arial" w:hAnsi="Arial"/>
                <w:sz w:val="14"/>
              </w:rPr>
              <w:t>Calibration check; maintenance record; error analysis of own data (OS PO4)</w:t>
            </w:r>
          </w:p>
        </w:tc>
        <w:tc>
          <w:tcPr>
            <w:tcW w:type="dxa" w:w="2016"/>
            <w:vAlign w:val="top"/>
          </w:tcPr>
          <w:p>
            <w:r>
              <w:rPr>
                <w:rFonts w:ascii="Arial" w:hAnsi="Arial"/>
                <w:sz w:val="14"/>
              </w:rPr>
              <w:t>Bio/Phys: parallel PDCA review — share Deming cycle documentation</w:t>
            </w:r>
          </w:p>
        </w:tc>
        <w:tc>
          <w:tcPr>
            <w:tcW w:type="dxa" w:w="1944"/>
            <w:vAlign w:val="top"/>
          </w:tcPr>
          <w:p>
            <w:r>
              <w:rPr>
                <w:rFonts w:ascii="Arial" w:hAnsi="Arial"/>
                <w:sz w:val="14"/>
              </w:rPr>
              <w:t>PDCA reflection; improvement record</w:t>
            </w:r>
          </w:p>
        </w:tc>
      </w:tr>
      <w:tr>
        <w:tc>
          <w:tcPr>
            <w:tcW w:type="dxa" w:w="504"/>
            <w:vAlign w:val="top"/>
          </w:tcPr>
          <w:p>
            <w:r>
              <w:rPr>
                <w:rFonts w:ascii="Arial" w:hAnsi="Arial"/>
                <w:sz w:val="14"/>
              </w:rPr>
              <w:t>6</w:t>
            </w:r>
          </w:p>
        </w:tc>
        <w:tc>
          <w:tcPr>
            <w:tcW w:type="dxa" w:w="1080"/>
            <w:vAlign w:val="top"/>
          </w:tcPr>
          <w:p>
            <w:r>
              <w:rPr>
                <w:rFonts w:ascii="Arial" w:hAnsi="Arial"/>
                <w:sz w:val="14"/>
              </w:rPr>
              <w:t>17–21 May</w:t>
            </w:r>
          </w:p>
        </w:tc>
        <w:tc>
          <w:tcPr>
            <w:tcW w:type="dxa" w:w="2016"/>
            <w:vAlign w:val="top"/>
          </w:tcPr>
          <w:p>
            <w:r>
              <w:rPr>
                <w:rFonts w:ascii="Arial" w:hAnsi="Arial"/>
                <w:sz w:val="14"/>
              </w:rPr>
              <w:t>OS Project Finalise</w:t>
            </w:r>
          </w:p>
        </w:tc>
        <w:tc>
          <w:tcPr>
            <w:tcW w:type="dxa" w:w="3024"/>
            <w:vAlign w:val="top"/>
          </w:tcPr>
          <w:p>
            <w:r>
              <w:rPr>
                <w:rFonts w:ascii="Arial" w:hAnsi="Arial"/>
                <w:sz w:val="14"/>
              </w:rPr>
              <w:t>Compile all OS tasks; cross-check PO1–PO4 criteria; compile chemistry evidence portfolio</w:t>
            </w:r>
          </w:p>
        </w:tc>
        <w:tc>
          <w:tcPr>
            <w:tcW w:type="dxa" w:w="2448"/>
            <w:vAlign w:val="top"/>
          </w:tcPr>
          <w:p>
            <w:r>
              <w:rPr>
                <w:rFonts w:ascii="Arial" w:hAnsi="Arial"/>
                <w:sz w:val="14"/>
              </w:rPr>
              <w:t>Final practical evidence review; portfolio compilation (OS PO1–PO4)</w:t>
            </w:r>
          </w:p>
        </w:tc>
        <w:tc>
          <w:tcPr>
            <w:tcW w:type="dxa" w:w="2016"/>
            <w:vAlign w:val="top"/>
          </w:tcPr>
          <w:p>
            <w:r>
              <w:rPr>
                <w:rFonts w:ascii="Arial" w:hAnsi="Arial"/>
                <w:sz w:val="14"/>
              </w:rPr>
              <w:t>Joint OS evidence check — cross-subject portfolio review with Bio/Phys</w:t>
            </w:r>
          </w:p>
        </w:tc>
        <w:tc>
          <w:tcPr>
            <w:tcW w:type="dxa" w:w="1944"/>
            <w:vAlign w:val="top"/>
          </w:tcPr>
          <w:p>
            <w:r>
              <w:rPr>
                <w:rFonts w:ascii="Arial" w:hAnsi="Arial"/>
                <w:sz w:val="14"/>
              </w:rPr>
              <w:t>OS evidence checklist; teacher sign-off</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31 May–4 Jun</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7</w:t>
            </w:r>
          </w:p>
        </w:tc>
        <w:tc>
          <w:tcPr>
            <w:tcW w:type="dxa" w:w="1080"/>
            <w:vAlign w:val="top"/>
          </w:tcPr>
          <w:p>
            <w:r>
              <w:rPr>
                <w:rFonts w:ascii="Arial" w:hAnsi="Arial"/>
                <w:sz w:val="14"/>
              </w:rPr>
              <w:t>7–11 Jun</w:t>
            </w:r>
          </w:p>
        </w:tc>
        <w:tc>
          <w:tcPr>
            <w:tcW w:type="dxa" w:w="2016"/>
            <w:vAlign w:val="top"/>
          </w:tcPr>
          <w:p>
            <w:r>
              <w:rPr>
                <w:rFonts w:ascii="Arial" w:hAnsi="Arial"/>
                <w:sz w:val="14"/>
              </w:rPr>
              <w:t>Final Chemistry Revision</w:t>
            </w:r>
          </w:p>
        </w:tc>
        <w:tc>
          <w:tcPr>
            <w:tcW w:type="dxa" w:w="3024"/>
            <w:vAlign w:val="top"/>
          </w:tcPr>
          <w:p>
            <w:r>
              <w:rPr>
                <w:rFonts w:ascii="Arial" w:hAnsi="Arial"/>
                <w:sz w:val="14"/>
              </w:rPr>
              <w:t>Final mock Core Paper 1 Chemistry; mark scheme review; individual targets</w:t>
            </w:r>
          </w:p>
        </w:tc>
        <w:tc>
          <w:tcPr>
            <w:tcW w:type="dxa" w:w="2448"/>
            <w:vAlign w:val="top"/>
          </w:tcPr>
          <w:p>
            <w:r>
              <w:rPr>
                <w:rFonts w:ascii="Arial" w:hAnsi="Arial"/>
                <w:sz w:val="14"/>
              </w:rPr>
              <w:t>Practical question revision: describe, evaluate, analyse chemistry practicals in exams</w:t>
            </w:r>
          </w:p>
        </w:tc>
        <w:tc>
          <w:tcPr>
            <w:tcW w:type="dxa" w:w="2016"/>
            <w:vAlign w:val="top"/>
          </w:tcPr>
          <w:p>
            <w:r>
              <w:rPr>
                <w:rFonts w:ascii="Arial" w:hAnsi="Arial"/>
                <w:sz w:val="14"/>
              </w:rPr>
              <w:t>Coordinate final exam revision with Bio/Phys — non-clashing timetable</w:t>
            </w:r>
          </w:p>
        </w:tc>
        <w:tc>
          <w:tcPr>
            <w:tcW w:type="dxa" w:w="1944"/>
            <w:vAlign w:val="top"/>
          </w:tcPr>
          <w:p>
            <w:r>
              <w:rPr>
                <w:rFonts w:ascii="Arial" w:hAnsi="Arial"/>
                <w:sz w:val="14"/>
              </w:rPr>
              <w:t>Chemistry final mock; DIRT task</w:t>
            </w:r>
          </w:p>
        </w:tc>
      </w:tr>
      <w:tr>
        <w:tc>
          <w:tcPr>
            <w:tcW w:type="dxa" w:w="504"/>
            <w:vAlign w:val="top"/>
          </w:tcPr>
          <w:p>
            <w:r>
              <w:rPr>
                <w:rFonts w:ascii="Arial" w:hAnsi="Arial"/>
                <w:sz w:val="14"/>
              </w:rPr>
              <w:t>8</w:t>
            </w:r>
          </w:p>
        </w:tc>
        <w:tc>
          <w:tcPr>
            <w:tcW w:type="dxa" w:w="1080"/>
            <w:vAlign w:val="top"/>
          </w:tcPr>
          <w:p>
            <w:r>
              <w:rPr>
                <w:rFonts w:ascii="Arial" w:hAnsi="Arial"/>
                <w:sz w:val="14"/>
              </w:rPr>
              <w:t>14–18 Jun</w:t>
            </w:r>
          </w:p>
        </w:tc>
        <w:tc>
          <w:tcPr>
            <w:tcW w:type="dxa" w:w="2016"/>
            <w:vAlign w:val="top"/>
          </w:tcPr>
          <w:p>
            <w:r>
              <w:rPr>
                <w:rFonts w:ascii="Arial" w:hAnsi="Arial"/>
                <w:sz w:val="14"/>
              </w:rPr>
              <w:t>Core Exam Preparation</w:t>
            </w:r>
          </w:p>
        </w:tc>
        <w:tc>
          <w:tcPr>
            <w:tcW w:type="dxa" w:w="3024"/>
            <w:vAlign w:val="top"/>
          </w:tcPr>
          <w:p>
            <w:r>
              <w:rPr>
                <w:rFonts w:ascii="Arial" w:hAnsi="Arial"/>
                <w:sz w:val="14"/>
              </w:rPr>
              <w:t>Exam technique: timing; command words; multi-step calculations under pressure</w:t>
            </w:r>
          </w:p>
        </w:tc>
        <w:tc>
          <w:tcPr>
            <w:tcW w:type="dxa" w:w="2448"/>
            <w:vAlign w:val="top"/>
          </w:tcPr>
          <w:p>
            <w:r>
              <w:rPr>
                <w:rFonts w:ascii="Arial" w:hAnsi="Arial"/>
                <w:sz w:val="14"/>
              </w:rPr>
              <w:t>—</w:t>
            </w:r>
          </w:p>
        </w:tc>
        <w:tc>
          <w:tcPr>
            <w:tcW w:type="dxa" w:w="2016"/>
            <w:vAlign w:val="top"/>
          </w:tcPr>
          <w:p>
            <w:r>
              <w:rPr>
                <w:rFonts w:ascii="Arial" w:hAnsi="Arial"/>
                <w:sz w:val="14"/>
              </w:rPr>
              <w:t>Cross-subject exam technique shared session (all three subjects)</w:t>
            </w:r>
          </w:p>
        </w:tc>
        <w:tc>
          <w:tcPr>
            <w:tcW w:type="dxa" w:w="1944"/>
            <w:vAlign w:val="top"/>
          </w:tcPr>
          <w:p>
            <w:r>
              <w:rPr>
                <w:rFonts w:ascii="Arial" w:hAnsi="Arial"/>
                <w:sz w:val="14"/>
              </w:rPr>
              <w:t>Timed exam conditions practice; peer feedback</w:t>
            </w:r>
          </w:p>
        </w:tc>
      </w:tr>
      <w:tr>
        <w:tc>
          <w:tcPr>
            <w:tcW w:type="dxa" w:w="504"/>
            <w:vAlign w:val="top"/>
          </w:tcPr>
          <w:p>
            <w:r>
              <w:rPr>
                <w:rFonts w:ascii="Arial" w:hAnsi="Arial"/>
                <w:sz w:val="14"/>
              </w:rPr>
              <w:t>9</w:t>
            </w:r>
          </w:p>
        </w:tc>
        <w:tc>
          <w:tcPr>
            <w:tcW w:type="dxa" w:w="1080"/>
            <w:vAlign w:val="top"/>
          </w:tcPr>
          <w:p>
            <w:r>
              <w:rPr>
                <w:rFonts w:ascii="Arial" w:hAnsi="Arial"/>
                <w:sz w:val="14"/>
              </w:rPr>
              <w:t>21–25 Jun</w:t>
            </w:r>
          </w:p>
        </w:tc>
        <w:tc>
          <w:tcPr>
            <w:tcW w:type="dxa" w:w="2016"/>
            <w:vAlign w:val="top"/>
          </w:tcPr>
          <w:p>
            <w:r>
              <w:rPr>
                <w:rFonts w:ascii="Arial" w:hAnsi="Arial"/>
                <w:sz w:val="14"/>
              </w:rPr>
              <w:t>CORE EXAMINATIONS</w:t>
            </w:r>
          </w:p>
        </w:tc>
        <w:tc>
          <w:tcPr>
            <w:tcW w:type="dxa" w:w="3024"/>
            <w:vAlign w:val="top"/>
          </w:tcPr>
          <w:p>
            <w:r>
              <w:rPr>
                <w:rFonts w:ascii="Arial" w:hAnsi="Arial"/>
                <w:sz w:val="14"/>
              </w:rPr>
              <w:t>Core Paper 1: Chemistry — written examination</w:t>
            </w:r>
          </w:p>
        </w:tc>
        <w:tc>
          <w:tcPr>
            <w:tcW w:type="dxa" w:w="2448"/>
            <w:vAlign w:val="top"/>
          </w:tcPr>
          <w:p>
            <w:r>
              <w:rPr>
                <w:rFonts w:ascii="Arial" w:hAnsi="Arial"/>
                <w:sz w:val="14"/>
              </w:rPr>
              <w:t>—</w:t>
            </w:r>
          </w:p>
        </w:tc>
        <w:tc>
          <w:tcPr>
            <w:tcW w:type="dxa" w:w="2016"/>
            <w:vAlign w:val="top"/>
          </w:tcPr>
          <w:p>
            <w:r>
              <w:rPr>
                <w:rFonts w:ascii="Arial" w:hAnsi="Arial"/>
                <w:sz w:val="14"/>
              </w:rPr>
              <w:t>Core Paper 2 (Bio) and Paper 3 (Phys) in same examination period</w:t>
            </w:r>
          </w:p>
        </w:tc>
        <w:tc>
          <w:tcPr>
            <w:tcW w:type="dxa" w:w="1944"/>
            <w:vAlign w:val="top"/>
          </w:tcPr>
          <w:p>
            <w:r>
              <w:rPr>
                <w:rFonts w:ascii="Arial" w:hAnsi="Arial"/>
                <w:sz w:val="14"/>
              </w:rPr>
              <w:t>Examination conditions</w:t>
            </w:r>
          </w:p>
        </w:tc>
      </w:tr>
      <w:tr>
        <w:tc>
          <w:tcPr>
            <w:tcW w:type="dxa" w:w="504"/>
            <w:vAlign w:val="top"/>
          </w:tcPr>
          <w:p>
            <w:r>
              <w:rPr>
                <w:rFonts w:ascii="Arial" w:hAnsi="Arial"/>
                <w:sz w:val="14"/>
              </w:rPr>
              <w:t>10</w:t>
            </w:r>
          </w:p>
        </w:tc>
        <w:tc>
          <w:tcPr>
            <w:tcW w:type="dxa" w:w="1080"/>
            <w:vAlign w:val="top"/>
          </w:tcPr>
          <w:p>
            <w:r>
              <w:rPr>
                <w:rFonts w:ascii="Arial" w:hAnsi="Arial"/>
                <w:sz w:val="14"/>
              </w:rPr>
              <w:t>28 Jun–2 Jul</w:t>
            </w:r>
          </w:p>
        </w:tc>
        <w:tc>
          <w:tcPr>
            <w:tcW w:type="dxa" w:w="2016"/>
            <w:vAlign w:val="top"/>
          </w:tcPr>
          <w:p>
            <w:r>
              <w:rPr>
                <w:rFonts w:ascii="Arial" w:hAnsi="Arial"/>
                <w:sz w:val="14"/>
              </w:rPr>
              <w:t>OS Submission &amp; Debrief</w:t>
            </w:r>
          </w:p>
        </w:tc>
        <w:tc>
          <w:tcPr>
            <w:tcW w:type="dxa" w:w="3024"/>
            <w:vAlign w:val="top"/>
          </w:tcPr>
          <w:p>
            <w:r>
              <w:rPr>
                <w:rFonts w:ascii="Arial" w:hAnsi="Arial"/>
                <w:sz w:val="14"/>
              </w:rPr>
              <w:t>Submit final OS project portfolio; reflective discussion; placement final log</w:t>
            </w:r>
          </w:p>
        </w:tc>
        <w:tc>
          <w:tcPr>
            <w:tcW w:type="dxa" w:w="2448"/>
            <w:vAlign w:val="top"/>
          </w:tcPr>
          <w:p>
            <w:r>
              <w:rPr>
                <w:rFonts w:ascii="Arial" w:hAnsi="Arial"/>
                <w:sz w:val="14"/>
              </w:rPr>
              <w:t>Final OS evidence submission; placement portfolio sign-off (OS PO1–PO4)</w:t>
            </w:r>
          </w:p>
        </w:tc>
        <w:tc>
          <w:tcPr>
            <w:tcW w:type="dxa" w:w="2016"/>
            <w:vAlign w:val="top"/>
          </w:tcPr>
          <w:p>
            <w:r>
              <w:rPr>
                <w:rFonts w:ascii="Arial" w:hAnsi="Arial"/>
                <w:sz w:val="14"/>
              </w:rPr>
              <w:t>Joint OS debrief with Bio/Phys colleagues</w:t>
            </w:r>
          </w:p>
        </w:tc>
        <w:tc>
          <w:tcPr>
            <w:tcW w:type="dxa" w:w="1944"/>
            <w:vAlign w:val="top"/>
          </w:tcPr>
          <w:p>
            <w:r>
              <w:rPr>
                <w:rFonts w:ascii="Arial" w:hAnsi="Arial"/>
                <w:sz w:val="14"/>
              </w:rPr>
              <w:t>Reflective discussion; placement portfolio check</w:t>
            </w:r>
          </w:p>
        </w:tc>
      </w:tr>
    </w:tbl>
    <w:p/>
    <w:p>
      <w:r>
        <w:br w:type="page"/>
      </w:r>
    </w:p>
    <w:p>
      <w:r>
        <w:rPr>
          <w:rFonts w:ascii="Arial" w:hAnsi="Arial"/>
          <w:b/>
          <w:color w:val="375623"/>
          <w:sz w:val="24"/>
        </w:rPr>
        <w:t>Chemistry: Practical Skills Coverage — OS / ESP Alignment</w:t>
      </w:r>
    </w:p>
    <w:p>
      <w:r>
        <w:t>Practical skills embedded throughout the plan, aligned to OS Laboratory Sciences PO1–PO4 and ESP Core Skills CS1–CS7.</w:t>
      </w:r>
    </w:p>
    <w:tbl>
      <w:tblPr>
        <w:tblStyle w:val="TableGrid"/>
        <w:tblW w:type="auto" w:w="0"/>
        <w:tblLook w:firstColumn="1" w:firstRow="1" w:lastColumn="0" w:lastRow="0" w:noHBand="0" w:noVBand="1" w:val="04A0"/>
      </w:tblPr>
      <w:tblGrid>
        <w:gridCol w:w="2736"/>
        <w:gridCol w:w="2736"/>
        <w:gridCol w:w="2736"/>
        <w:gridCol w:w="2736"/>
      </w:tblGrid>
      <w:tr>
        <w:tc>
          <w:tcPr>
            <w:tcW w:type="dxa" w:w="2736"/>
          </w:tcPr>
          <w:p/>
        </w:tc>
        <w:tc>
          <w:tcPr>
            <w:tcW w:type="dxa" w:w="2736"/>
          </w:tcPr>
          <w:p/>
        </w:tc>
        <w:tc>
          <w:tcPr>
            <w:tcW w:type="dxa" w:w="2736"/>
          </w:tcPr>
          <w:p/>
        </w:tc>
        <w:tc>
          <w:tcPr>
            <w:tcW w:type="dxa" w:w="2736"/>
          </w:tcPr>
          <w:p/>
        </w:tc>
      </w:tr>
      <w:tr>
        <w:tc>
          <w:tcPr>
            <w:tcW w:type="dxa" w:w="2736"/>
            <w:shd w:val="clear" w:color="auto" w:fill="375623"/>
          </w:tcPr>
          <w:p>
            <w:r>
              <w:rPr>
                <w:rFonts w:ascii="Arial" w:hAnsi="Arial"/>
                <w:b/>
                <w:color w:val="FFFFFF"/>
                <w:sz w:val="15"/>
              </w:rPr>
              <w:t>Practical Skill</w:t>
            </w:r>
          </w:p>
        </w:tc>
        <w:tc>
          <w:tcPr>
            <w:tcW w:type="dxa" w:w="2736"/>
            <w:shd w:val="clear" w:color="auto" w:fill="375623"/>
          </w:tcPr>
          <w:p>
            <w:r>
              <w:rPr>
                <w:rFonts w:ascii="Arial" w:hAnsi="Arial"/>
                <w:b/>
                <w:color w:val="FFFFFF"/>
                <w:sz w:val="15"/>
              </w:rPr>
              <w:t>Specification Link</w:t>
            </w:r>
          </w:p>
        </w:tc>
        <w:tc>
          <w:tcPr>
            <w:tcW w:type="dxa" w:w="2736"/>
            <w:shd w:val="clear" w:color="auto" w:fill="375623"/>
          </w:tcPr>
          <w:p>
            <w:r>
              <w:rPr>
                <w:rFonts w:ascii="Arial" w:hAnsi="Arial"/>
                <w:b/>
                <w:color w:val="FFFFFF"/>
                <w:sz w:val="15"/>
              </w:rPr>
              <w:t>OS/ESP Alignment</w:t>
            </w:r>
          </w:p>
        </w:tc>
        <w:tc>
          <w:tcPr>
            <w:tcW w:type="dxa" w:w="2736"/>
            <w:shd w:val="clear" w:color="auto" w:fill="375623"/>
          </w:tcPr>
          <w:p>
            <w:r>
              <w:rPr>
                <w:rFonts w:ascii="Arial" w:hAnsi="Arial"/>
                <w:b/>
                <w:color w:val="FFFFFF"/>
                <w:sz w:val="15"/>
              </w:rPr>
              <w:t>When Delivered</w:t>
            </w:r>
          </w:p>
        </w:tc>
      </w:tr>
      <w:tr>
        <w:tc>
          <w:tcPr>
            <w:tcW w:type="dxa" w:w="2736"/>
            <w:vAlign w:val="top"/>
          </w:tcPr>
          <w:p>
            <w:r>
              <w:rPr>
                <w:rFonts w:ascii="Arial" w:hAnsi="Arial"/>
                <w:sz w:val="14"/>
              </w:rPr>
              <w:t>Calibrating pH meter, balance, pipette</w:t>
            </w:r>
          </w:p>
        </w:tc>
        <w:tc>
          <w:tcPr>
            <w:tcW w:type="dxa" w:w="2736"/>
            <w:vAlign w:val="top"/>
          </w:tcPr>
          <w:p>
            <w:r>
              <w:rPr>
                <w:rFonts w:ascii="Arial" w:hAnsi="Arial"/>
                <w:sz w:val="14"/>
              </w:rPr>
              <w:t>A10/A15; OS PO4</w:t>
            </w:r>
          </w:p>
        </w:tc>
        <w:tc>
          <w:tcPr>
            <w:tcW w:type="dxa" w:w="2736"/>
            <w:vAlign w:val="top"/>
          </w:tcPr>
          <w:p>
            <w:r>
              <w:rPr>
                <w:rFonts w:ascii="Arial" w:hAnsi="Arial"/>
                <w:sz w:val="14"/>
              </w:rPr>
              <w:t>OS PO4; ESP CS1 project management</w:t>
            </w:r>
          </w:p>
        </w:tc>
        <w:tc>
          <w:tcPr>
            <w:tcW w:type="dxa" w:w="2736"/>
            <w:vAlign w:val="top"/>
          </w:tcPr>
          <w:p>
            <w:r>
              <w:rPr>
                <w:rFonts w:ascii="Arial" w:hAnsi="Arial"/>
                <w:sz w:val="14"/>
              </w:rPr>
              <w:t>Y1 Autumn Wk 2; Y2 Autumn Wk 11</w:t>
            </w:r>
          </w:p>
        </w:tc>
      </w:tr>
      <w:tr>
        <w:tc>
          <w:tcPr>
            <w:tcW w:type="dxa" w:w="2736"/>
            <w:vAlign w:val="top"/>
          </w:tcPr>
          <w:p>
            <w:r>
              <w:rPr>
                <w:rFonts w:ascii="Arial" w:hAnsi="Arial"/>
                <w:sz w:val="14"/>
              </w:rPr>
              <w:t>Preparing standard solutions</w:t>
            </w:r>
          </w:p>
        </w:tc>
        <w:tc>
          <w:tcPr>
            <w:tcW w:type="dxa" w:w="2736"/>
            <w:vAlign w:val="top"/>
          </w:tcPr>
          <w:p>
            <w:r>
              <w:rPr>
                <w:rFonts w:ascii="Arial" w:hAnsi="Arial"/>
                <w:sz w:val="14"/>
              </w:rPr>
              <w:t>A15 Formulae and equations</w:t>
            </w:r>
          </w:p>
        </w:tc>
        <w:tc>
          <w:tcPr>
            <w:tcW w:type="dxa" w:w="2736"/>
            <w:vAlign w:val="top"/>
          </w:tcPr>
          <w:p>
            <w:r>
              <w:rPr>
                <w:rFonts w:ascii="Arial" w:hAnsi="Arial"/>
                <w:sz w:val="14"/>
              </w:rPr>
              <w:t>OS PO2; ESP CS5 problem solving</w:t>
            </w:r>
          </w:p>
        </w:tc>
        <w:tc>
          <w:tcPr>
            <w:tcW w:type="dxa" w:w="2736"/>
            <w:vAlign w:val="top"/>
          </w:tcPr>
          <w:p>
            <w:r>
              <w:rPr>
                <w:rFonts w:ascii="Arial" w:hAnsi="Arial"/>
                <w:sz w:val="14"/>
              </w:rPr>
              <w:t>Y1 Autumn Wk 4; Y2 Spring Wk 3</w:t>
            </w:r>
          </w:p>
        </w:tc>
      </w:tr>
      <w:tr>
        <w:tc>
          <w:tcPr>
            <w:tcW w:type="dxa" w:w="2736"/>
            <w:vAlign w:val="top"/>
          </w:tcPr>
          <w:p>
            <w:r>
              <w:rPr>
                <w:rFonts w:ascii="Arial" w:hAnsi="Arial"/>
                <w:sz w:val="14"/>
              </w:rPr>
              <w:t>Acid-base titration</w:t>
            </w:r>
          </w:p>
        </w:tc>
        <w:tc>
          <w:tcPr>
            <w:tcW w:type="dxa" w:w="2736"/>
            <w:vAlign w:val="top"/>
          </w:tcPr>
          <w:p>
            <w:r>
              <w:rPr>
                <w:rFonts w:ascii="Arial" w:hAnsi="Arial"/>
                <w:sz w:val="14"/>
              </w:rPr>
              <w:t>A13 Acids/bases; A15</w:t>
            </w:r>
          </w:p>
        </w:tc>
        <w:tc>
          <w:tcPr>
            <w:tcW w:type="dxa" w:w="2736"/>
            <w:vAlign w:val="top"/>
          </w:tcPr>
          <w:p>
            <w:r>
              <w:rPr>
                <w:rFonts w:ascii="Arial" w:hAnsi="Arial"/>
                <w:sz w:val="14"/>
              </w:rPr>
              <w:t>OS PO2; ESP CS5 precision</w:t>
            </w:r>
          </w:p>
        </w:tc>
        <w:tc>
          <w:tcPr>
            <w:tcW w:type="dxa" w:w="2736"/>
            <w:vAlign w:val="top"/>
          </w:tcPr>
          <w:p>
            <w:r>
              <w:rPr>
                <w:rFonts w:ascii="Arial" w:hAnsi="Arial"/>
                <w:sz w:val="14"/>
              </w:rPr>
              <w:t>Y1 Autumn Wk 5–6; Y2 Autumn Wk 7</w:t>
            </w:r>
          </w:p>
        </w:tc>
      </w:tr>
      <w:tr>
        <w:tc>
          <w:tcPr>
            <w:tcW w:type="dxa" w:w="2736"/>
            <w:vAlign w:val="top"/>
          </w:tcPr>
          <w:p>
            <w:r>
              <w:rPr>
                <w:rFonts w:ascii="Arial" w:hAnsi="Arial"/>
                <w:sz w:val="14"/>
              </w:rPr>
              <w:t>Redox titration (permanganate/iron)</w:t>
            </w:r>
          </w:p>
        </w:tc>
        <w:tc>
          <w:tcPr>
            <w:tcW w:type="dxa" w:w="2736"/>
            <w:vAlign w:val="top"/>
          </w:tcPr>
          <w:p>
            <w:r>
              <w:rPr>
                <w:rFonts w:ascii="Arial" w:hAnsi="Arial"/>
                <w:sz w:val="14"/>
              </w:rPr>
              <w:t>A13 Redox; A15</w:t>
            </w:r>
          </w:p>
        </w:tc>
        <w:tc>
          <w:tcPr>
            <w:tcW w:type="dxa" w:w="2736"/>
            <w:vAlign w:val="top"/>
          </w:tcPr>
          <w:p>
            <w:r>
              <w:rPr>
                <w:rFonts w:ascii="Arial" w:hAnsi="Arial"/>
                <w:sz w:val="14"/>
              </w:rPr>
              <w:t>OS PO2; ESP CS4 innovation</w:t>
            </w:r>
          </w:p>
        </w:tc>
        <w:tc>
          <w:tcPr>
            <w:tcW w:type="dxa" w:w="2736"/>
            <w:vAlign w:val="top"/>
          </w:tcPr>
          <w:p>
            <w:r>
              <w:rPr>
                <w:rFonts w:ascii="Arial" w:hAnsi="Arial"/>
                <w:sz w:val="14"/>
              </w:rPr>
              <w:t>Y1 Spring Wk 3; Y2 Autumn Wk 13</w:t>
            </w:r>
          </w:p>
        </w:tc>
      </w:tr>
      <w:tr>
        <w:tc>
          <w:tcPr>
            <w:tcW w:type="dxa" w:w="2736"/>
            <w:vAlign w:val="top"/>
          </w:tcPr>
          <w:p>
            <w:r>
              <w:rPr>
                <w:rFonts w:ascii="Arial" w:hAnsi="Arial"/>
                <w:sz w:val="14"/>
              </w:rPr>
              <w:t>Calorimetry</w:t>
            </w:r>
          </w:p>
        </w:tc>
        <w:tc>
          <w:tcPr>
            <w:tcW w:type="dxa" w:w="2736"/>
            <w:vAlign w:val="top"/>
          </w:tcPr>
          <w:p>
            <w:r>
              <w:rPr>
                <w:rFonts w:ascii="Arial" w:hAnsi="Arial"/>
                <w:sz w:val="14"/>
              </w:rPr>
              <w:t>A11 Energy changes</w:t>
            </w:r>
          </w:p>
        </w:tc>
        <w:tc>
          <w:tcPr>
            <w:tcW w:type="dxa" w:w="2736"/>
            <w:vAlign w:val="top"/>
          </w:tcPr>
          <w:p>
            <w:r>
              <w:rPr>
                <w:rFonts w:ascii="Arial" w:hAnsi="Arial"/>
                <w:sz w:val="14"/>
              </w:rPr>
              <w:t>OS PO2/PO3; ESP CS5</w:t>
            </w:r>
          </w:p>
        </w:tc>
        <w:tc>
          <w:tcPr>
            <w:tcW w:type="dxa" w:w="2736"/>
            <w:vAlign w:val="top"/>
          </w:tcPr>
          <w:p>
            <w:r>
              <w:rPr>
                <w:rFonts w:ascii="Arial" w:hAnsi="Arial"/>
                <w:sz w:val="14"/>
              </w:rPr>
              <w:t>Y1 Autumn Wk 9; Y2 Autumn Wk 6</w:t>
            </w:r>
          </w:p>
        </w:tc>
      </w:tr>
      <w:tr>
        <w:tc>
          <w:tcPr>
            <w:tcW w:type="dxa" w:w="2736"/>
            <w:vAlign w:val="top"/>
          </w:tcPr>
          <w:p>
            <w:r>
              <w:rPr>
                <w:rFonts w:ascii="Arial" w:hAnsi="Arial"/>
                <w:sz w:val="14"/>
              </w:rPr>
              <w:t>Paper and TLC chromatography</w:t>
            </w:r>
          </w:p>
        </w:tc>
        <w:tc>
          <w:tcPr>
            <w:tcW w:type="dxa" w:w="2736"/>
            <w:vAlign w:val="top"/>
          </w:tcPr>
          <w:p>
            <w:r>
              <w:rPr>
                <w:rFonts w:ascii="Arial" w:hAnsi="Arial"/>
                <w:sz w:val="14"/>
              </w:rPr>
              <w:t>A14 Chemical analysis</w:t>
            </w:r>
          </w:p>
        </w:tc>
        <w:tc>
          <w:tcPr>
            <w:tcW w:type="dxa" w:w="2736"/>
            <w:vAlign w:val="top"/>
          </w:tcPr>
          <w:p>
            <w:r>
              <w:rPr>
                <w:rFonts w:ascii="Arial" w:hAnsi="Arial"/>
                <w:sz w:val="14"/>
              </w:rPr>
              <w:t>OS PO2; ESP CS4</w:t>
            </w:r>
          </w:p>
        </w:tc>
        <w:tc>
          <w:tcPr>
            <w:tcW w:type="dxa" w:w="2736"/>
            <w:vAlign w:val="top"/>
          </w:tcPr>
          <w:p>
            <w:r>
              <w:rPr>
                <w:rFonts w:ascii="Arial" w:hAnsi="Arial"/>
                <w:sz w:val="14"/>
              </w:rPr>
              <w:t>Y1 Autumn Wk 10; Y1 Summer Wk 4</w:t>
            </w:r>
          </w:p>
        </w:tc>
      </w:tr>
      <w:tr>
        <w:tc>
          <w:tcPr>
            <w:tcW w:type="dxa" w:w="2736"/>
            <w:vAlign w:val="top"/>
          </w:tcPr>
          <w:p>
            <w:r>
              <w:rPr>
                <w:rFonts w:ascii="Arial" w:hAnsi="Arial"/>
                <w:sz w:val="14"/>
              </w:rPr>
              <w:t>UV-Vis colorimetry / spectrophotometry</w:t>
            </w:r>
          </w:p>
        </w:tc>
        <w:tc>
          <w:tcPr>
            <w:tcW w:type="dxa" w:w="2736"/>
            <w:vAlign w:val="top"/>
          </w:tcPr>
          <w:p>
            <w:r>
              <w:rPr>
                <w:rFonts w:ascii="Arial" w:hAnsi="Arial"/>
                <w:sz w:val="14"/>
              </w:rPr>
              <w:t>A14 Spectroscopy</w:t>
            </w:r>
          </w:p>
        </w:tc>
        <w:tc>
          <w:tcPr>
            <w:tcW w:type="dxa" w:w="2736"/>
            <w:vAlign w:val="top"/>
          </w:tcPr>
          <w:p>
            <w:r>
              <w:rPr>
                <w:rFonts w:ascii="Arial" w:hAnsi="Arial"/>
                <w:sz w:val="14"/>
              </w:rPr>
              <w:t>OS PO2/PO3; ESP CS6 communication</w:t>
            </w:r>
          </w:p>
        </w:tc>
        <w:tc>
          <w:tcPr>
            <w:tcW w:type="dxa" w:w="2736"/>
            <w:vAlign w:val="top"/>
          </w:tcPr>
          <w:p>
            <w:r>
              <w:rPr>
                <w:rFonts w:ascii="Arial" w:hAnsi="Arial"/>
                <w:sz w:val="14"/>
              </w:rPr>
              <w:t>Y1 Autumn Wk 11; Y2 Autumn Wk 5</w:t>
            </w:r>
          </w:p>
        </w:tc>
      </w:tr>
      <w:tr>
        <w:tc>
          <w:tcPr>
            <w:tcW w:type="dxa" w:w="2736"/>
            <w:vAlign w:val="top"/>
          </w:tcPr>
          <w:p>
            <w:r>
              <w:rPr>
                <w:rFonts w:ascii="Arial" w:hAnsi="Arial"/>
                <w:sz w:val="14"/>
              </w:rPr>
              <w:t>Distillation and refluxing</w:t>
            </w:r>
          </w:p>
        </w:tc>
        <w:tc>
          <w:tcPr>
            <w:tcW w:type="dxa" w:w="2736"/>
            <w:vAlign w:val="top"/>
          </w:tcPr>
          <w:p>
            <w:r>
              <w:rPr>
                <w:rFonts w:ascii="Arial" w:hAnsi="Arial"/>
                <w:sz w:val="14"/>
              </w:rPr>
              <w:t>A10 Organic chemistry</w:t>
            </w:r>
          </w:p>
        </w:tc>
        <w:tc>
          <w:tcPr>
            <w:tcW w:type="dxa" w:w="2736"/>
            <w:vAlign w:val="top"/>
          </w:tcPr>
          <w:p>
            <w:r>
              <w:rPr>
                <w:rFonts w:ascii="Arial" w:hAnsi="Arial"/>
                <w:sz w:val="14"/>
              </w:rPr>
              <w:t>OS PO2; ESP CS4</w:t>
            </w:r>
          </w:p>
        </w:tc>
        <w:tc>
          <w:tcPr>
            <w:tcW w:type="dxa" w:w="2736"/>
            <w:vAlign w:val="top"/>
          </w:tcPr>
          <w:p>
            <w:r>
              <w:rPr>
                <w:rFonts w:ascii="Arial" w:hAnsi="Arial"/>
                <w:sz w:val="14"/>
              </w:rPr>
              <w:t>Y1 Autumn Wk 12; Y2 Autumn Wk 9</w:t>
            </w:r>
          </w:p>
        </w:tc>
      </w:tr>
      <w:tr>
        <w:tc>
          <w:tcPr>
            <w:tcW w:type="dxa" w:w="2736"/>
            <w:vAlign w:val="top"/>
          </w:tcPr>
          <w:p>
            <w:r>
              <w:rPr>
                <w:rFonts w:ascii="Arial" w:hAnsi="Arial"/>
                <w:sz w:val="14"/>
              </w:rPr>
              <w:t>Organic synthesis: ester / aspirin</w:t>
            </w:r>
          </w:p>
        </w:tc>
        <w:tc>
          <w:tcPr>
            <w:tcW w:type="dxa" w:w="2736"/>
            <w:vAlign w:val="top"/>
          </w:tcPr>
          <w:p>
            <w:r>
              <w:rPr>
                <w:rFonts w:ascii="Arial" w:hAnsi="Arial"/>
                <w:sz w:val="14"/>
              </w:rPr>
              <w:t>A10 Organic mechanisms</w:t>
            </w:r>
          </w:p>
        </w:tc>
        <w:tc>
          <w:tcPr>
            <w:tcW w:type="dxa" w:w="2736"/>
            <w:vAlign w:val="top"/>
          </w:tcPr>
          <w:p>
            <w:r>
              <w:rPr>
                <w:rFonts w:ascii="Arial" w:hAnsi="Arial"/>
                <w:sz w:val="14"/>
              </w:rPr>
              <w:t>OS PO2; ESP CS5 problem solving</w:t>
            </w:r>
          </w:p>
        </w:tc>
        <w:tc>
          <w:tcPr>
            <w:tcW w:type="dxa" w:w="2736"/>
            <w:vAlign w:val="top"/>
          </w:tcPr>
          <w:p>
            <w:r>
              <w:rPr>
                <w:rFonts w:ascii="Arial" w:hAnsi="Arial"/>
                <w:sz w:val="14"/>
              </w:rPr>
              <w:t>Y1 Spring Wk 5–6</w:t>
            </w:r>
          </w:p>
        </w:tc>
      </w:tr>
      <w:tr>
        <w:tc>
          <w:tcPr>
            <w:tcW w:type="dxa" w:w="2736"/>
            <w:vAlign w:val="top"/>
          </w:tcPr>
          <w:p>
            <w:r>
              <w:rPr>
                <w:rFonts w:ascii="Arial" w:hAnsi="Arial"/>
                <w:sz w:val="14"/>
              </w:rPr>
              <w:t>Gravimetric analysis</w:t>
            </w:r>
          </w:p>
        </w:tc>
        <w:tc>
          <w:tcPr>
            <w:tcW w:type="dxa" w:w="2736"/>
            <w:vAlign w:val="top"/>
          </w:tcPr>
          <w:p>
            <w:r>
              <w:rPr>
                <w:rFonts w:ascii="Arial" w:hAnsi="Arial"/>
                <w:sz w:val="14"/>
              </w:rPr>
              <w:t>A14 Quantitative analysis</w:t>
            </w:r>
          </w:p>
        </w:tc>
        <w:tc>
          <w:tcPr>
            <w:tcW w:type="dxa" w:w="2736"/>
            <w:vAlign w:val="top"/>
          </w:tcPr>
          <w:p>
            <w:r>
              <w:rPr>
                <w:rFonts w:ascii="Arial" w:hAnsi="Arial"/>
                <w:sz w:val="14"/>
              </w:rPr>
              <w:t>OS PO2/PO3; ESP CS5</w:t>
            </w:r>
          </w:p>
        </w:tc>
        <w:tc>
          <w:tcPr>
            <w:tcW w:type="dxa" w:w="2736"/>
            <w:vAlign w:val="top"/>
          </w:tcPr>
          <w:p>
            <w:r>
              <w:rPr>
                <w:rFonts w:ascii="Arial" w:hAnsi="Arial"/>
                <w:sz w:val="14"/>
              </w:rPr>
              <w:t>Y1 Spring Wk 7</w:t>
            </w:r>
          </w:p>
        </w:tc>
      </w:tr>
      <w:tr>
        <w:tc>
          <w:tcPr>
            <w:tcW w:type="dxa" w:w="2736"/>
            <w:vAlign w:val="top"/>
          </w:tcPr>
          <w:p>
            <w:r>
              <w:rPr>
                <w:rFonts w:ascii="Arial" w:hAnsi="Arial"/>
                <w:sz w:val="14"/>
              </w:rPr>
              <w:t>Conductivity metering</w:t>
            </w:r>
          </w:p>
        </w:tc>
        <w:tc>
          <w:tcPr>
            <w:tcW w:type="dxa" w:w="2736"/>
            <w:vAlign w:val="top"/>
          </w:tcPr>
          <w:p>
            <w:r>
              <w:rPr>
                <w:rFonts w:ascii="Arial" w:hAnsi="Arial"/>
                <w:sz w:val="14"/>
              </w:rPr>
              <w:t>A13 Electrochemistry; OS PO2</w:t>
            </w:r>
          </w:p>
        </w:tc>
        <w:tc>
          <w:tcPr>
            <w:tcW w:type="dxa" w:w="2736"/>
            <w:vAlign w:val="top"/>
          </w:tcPr>
          <w:p>
            <w:r>
              <w:rPr>
                <w:rFonts w:ascii="Arial" w:hAnsi="Arial"/>
                <w:sz w:val="14"/>
              </w:rPr>
              <w:t>OS PO2; ESP CS4</w:t>
            </w:r>
          </w:p>
        </w:tc>
        <w:tc>
          <w:tcPr>
            <w:tcW w:type="dxa" w:w="2736"/>
            <w:vAlign w:val="top"/>
          </w:tcPr>
          <w:p>
            <w:r>
              <w:rPr>
                <w:rFonts w:ascii="Arial" w:hAnsi="Arial"/>
                <w:sz w:val="14"/>
              </w:rPr>
              <w:t>Y2 Autumn Wk 3</w:t>
            </w:r>
          </w:p>
        </w:tc>
      </w:tr>
      <w:tr>
        <w:tc>
          <w:tcPr>
            <w:tcW w:type="dxa" w:w="2736"/>
            <w:vAlign w:val="top"/>
          </w:tcPr>
          <w:p>
            <w:r>
              <w:rPr>
                <w:rFonts w:ascii="Arial" w:hAnsi="Arial"/>
                <w:sz w:val="14"/>
              </w:rPr>
              <w:t>Statistical analysis and control charts</w:t>
            </w:r>
          </w:p>
        </w:tc>
        <w:tc>
          <w:tcPr>
            <w:tcW w:type="dxa" w:w="2736"/>
            <w:vAlign w:val="top"/>
          </w:tcPr>
          <w:p>
            <w:r>
              <w:rPr>
                <w:rFonts w:ascii="Arial" w:hAnsi="Arial"/>
                <w:sz w:val="14"/>
              </w:rPr>
              <w:t>OS PO3; A14 analytical QC</w:t>
            </w:r>
          </w:p>
        </w:tc>
        <w:tc>
          <w:tcPr>
            <w:tcW w:type="dxa" w:w="2736"/>
            <w:vAlign w:val="top"/>
          </w:tcPr>
          <w:p>
            <w:r>
              <w:rPr>
                <w:rFonts w:ascii="Arial" w:hAnsi="Arial"/>
                <w:sz w:val="14"/>
              </w:rPr>
              <w:t>OS PO3; ESP CS5/CS6</w:t>
            </w:r>
          </w:p>
        </w:tc>
        <w:tc>
          <w:tcPr>
            <w:tcW w:type="dxa" w:w="2736"/>
            <w:vAlign w:val="top"/>
          </w:tcPr>
          <w:p>
            <w:r>
              <w:rPr>
                <w:rFonts w:ascii="Arial" w:hAnsi="Arial"/>
                <w:sz w:val="14"/>
              </w:rPr>
              <w:t>Y1 Summer Wk 7; Y2 Autumn Wk 10</w:t>
            </w:r>
          </w:p>
        </w:tc>
      </w:tr>
      <w:tr>
        <w:tc>
          <w:tcPr>
            <w:tcW w:type="dxa" w:w="2736"/>
            <w:vAlign w:val="top"/>
          </w:tcPr>
          <w:p>
            <w:r>
              <w:rPr>
                <w:rFonts w:ascii="Arial" w:hAnsi="Arial"/>
                <w:sz w:val="14"/>
              </w:rPr>
              <w:t>Multi-step organic synthesis</w:t>
            </w:r>
          </w:p>
        </w:tc>
        <w:tc>
          <w:tcPr>
            <w:tcW w:type="dxa" w:w="2736"/>
            <w:vAlign w:val="top"/>
          </w:tcPr>
          <w:p>
            <w:r>
              <w:rPr>
                <w:rFonts w:ascii="Arial" w:hAnsi="Arial"/>
                <w:sz w:val="14"/>
              </w:rPr>
              <w:t>A10 Advanced organic</w:t>
            </w:r>
          </w:p>
        </w:tc>
        <w:tc>
          <w:tcPr>
            <w:tcW w:type="dxa" w:w="2736"/>
            <w:vAlign w:val="top"/>
          </w:tcPr>
          <w:p>
            <w:r>
              <w:rPr>
                <w:rFonts w:ascii="Arial" w:hAnsi="Arial"/>
                <w:sz w:val="14"/>
              </w:rPr>
              <w:t>OS PO1/PO2; ESP CS4 creativity</w:t>
            </w:r>
          </w:p>
        </w:tc>
        <w:tc>
          <w:tcPr>
            <w:tcW w:type="dxa" w:w="2736"/>
            <w:vAlign w:val="top"/>
          </w:tcPr>
          <w:p>
            <w:r>
              <w:rPr>
                <w:rFonts w:ascii="Arial" w:hAnsi="Arial"/>
                <w:sz w:val="14"/>
              </w:rPr>
              <w:t>Y2 Autumn Wk 4</w:t>
            </w:r>
          </w:p>
        </w:tc>
      </w:tr>
      <w:tr>
        <w:tc>
          <w:tcPr>
            <w:tcW w:type="dxa" w:w="2736"/>
            <w:vAlign w:val="top"/>
          </w:tcPr>
          <w:p>
            <w:r>
              <w:rPr>
                <w:rFonts w:ascii="Arial" w:hAnsi="Arial"/>
                <w:sz w:val="14"/>
              </w:rPr>
              <w:t>Back titration</w:t>
            </w:r>
          </w:p>
        </w:tc>
        <w:tc>
          <w:tcPr>
            <w:tcW w:type="dxa" w:w="2736"/>
            <w:vAlign w:val="top"/>
          </w:tcPr>
          <w:p>
            <w:r>
              <w:rPr>
                <w:rFonts w:ascii="Arial" w:hAnsi="Arial"/>
                <w:sz w:val="14"/>
              </w:rPr>
              <w:t>A15 Advanced calculations</w:t>
            </w:r>
          </w:p>
        </w:tc>
        <w:tc>
          <w:tcPr>
            <w:tcW w:type="dxa" w:w="2736"/>
            <w:vAlign w:val="top"/>
          </w:tcPr>
          <w:p>
            <w:r>
              <w:rPr>
                <w:rFonts w:ascii="Arial" w:hAnsi="Arial"/>
                <w:sz w:val="14"/>
              </w:rPr>
              <w:t>OS PO2/PO3; ESP CS5</w:t>
            </w:r>
          </w:p>
        </w:tc>
        <w:tc>
          <w:tcPr>
            <w:tcW w:type="dxa" w:w="2736"/>
            <w:vAlign w:val="top"/>
          </w:tcPr>
          <w:p>
            <w:r>
              <w:rPr>
                <w:rFonts w:ascii="Arial" w:hAnsi="Arial"/>
                <w:sz w:val="14"/>
              </w:rPr>
              <w:t>Y1 Summer Wk 5</w:t>
            </w:r>
          </w:p>
        </w:tc>
      </w:tr>
    </w:tbl>
    <w:p/>
    <w:p>
      <w:r>
        <w:rPr>
          <w:rFonts w:ascii="Arial" w:hAnsi="Arial"/>
          <w:b/>
          <w:color w:val="375623"/>
          <w:sz w:val="24"/>
        </w:rPr>
        <w:t>Synoptic Teaching Note</w:t>
      </w:r>
    </w:p>
    <w:p>
      <w:r>
        <w:t>Chemistry is taught concurrently with Biology and Physics. Teachers should coordinate on: (1) Enzyme kinetics (Biology A3) and Rates of Reaction (Chemistry A11/A12) — taught in the same weeks in Autumn Y1; share data from rate experiments and use enzyme/substrate as a real-world example in Chemistry. (2) Thermodynamics (Chemistry A11) and Energy in Physics (A20) — share energy unit language and Gibbs free energy links to entropy. (3) Electrochemistry (Chemistry A13) and Electricity (Physics A17) — coordinate Faraday's laws and current measurement; share electrochemical cell apparatus. (4) Spectroscopy (Chemistry A14) and Waves (Physics A19) — teach EM spectrum in Physics and then apply to spectrophotometry in Chemistry in the same block. (5) Atomic structure (Chemistry A10) and Particles/Radiation (Physics A16) — coordinate atomic model history and periodic trends with nuclear physics in Physics. (6) Science Sector B1/B2: a joint session is strongly recommended in Autumn Y1 Week 13 with all three subject teachers covering GLP/GMP/COSHH/ethics together. (7) OS Laboratory Sciences project (Year 2): Chemistry provides key analytical techniques — titration, chromatography, spectrophotometry. These should be explicitly incorporated into the OS synoptic project alongside Biology and Physics contributions. A 'Chemistry–Biology–Physics connection of the week' should appear in lesson starters and on classroom walls across all three teaching rooms.</w:t>
      </w:r>
    </w:p>
    <w:p/>
    <w:p>
      <w:r>
        <w:rPr>
          <w:rFonts w:ascii="Arial" w:hAnsi="Arial"/>
          <w:b/>
          <w:color w:val="375623"/>
          <w:sz w:val="24"/>
        </w:rPr>
        <w:t>Formative Assessment Strategy</w:t>
      </w:r>
    </w:p>
    <w:p>
      <w:pPr>
        <w:pStyle w:val="ListBullet"/>
      </w:pPr>
      <w:r>
        <w:t>Weekly retrieval starter: 5 questions from previous lessons plus one cross-subject synoptic question (Biology or Physics link).</w:t>
      </w:r>
    </w:p>
    <w:p>
      <w:pPr>
        <w:pStyle w:val="ListBullet"/>
      </w:pPr>
      <w:r>
        <w:t>End-of-topic calculation drills with immediate peer-marking and targeted feedback.</w:t>
      </w:r>
    </w:p>
    <w:p>
      <w:pPr>
        <w:pStyle w:val="ListBullet"/>
      </w:pPr>
      <w:r>
        <w:t>Hinge questions before moving from concept instruction to problem solving.</w:t>
      </w:r>
    </w:p>
    <w:p>
      <w:pPr>
        <w:pStyle w:val="ListBullet"/>
      </w:pPr>
      <w:r>
        <w:t>Practical observation checklists (OS PO2): completed by teacher during all titration and synthesis practicals.</w:t>
      </w:r>
    </w:p>
    <w:p>
      <w:pPr>
        <w:pStyle w:val="ListBullet"/>
      </w:pPr>
      <w:r>
        <w:t>DIRT after all marked work: learners identify error type (conceptual, calculation, practical) and correct.</w:t>
      </w:r>
    </w:p>
    <w:p>
      <w:pPr>
        <w:pStyle w:val="ListBullet"/>
      </w:pPr>
      <w:r>
        <w:t>Peer assessment of practical reports using analytical mark schemes.</w:t>
      </w:r>
    </w:p>
    <w:p>
      <w:pPr>
        <w:pStyle w:val="ListBullet"/>
      </w:pPr>
      <w:r>
        <w:t>End-of-term formative Chemistry mock in Core Paper 1 format (80 minutes) with written feedback.</w:t>
      </w:r>
    </w:p>
    <w:p>
      <w:pPr>
        <w:pStyle w:val="ListBullet"/>
      </w:pPr>
      <w:r>
        <w:t>Monthly synoptic calculation questions drawing on Biology and Physics contexts.</w:t>
      </w:r>
    </w:p>
    <w:p>
      <w:pPr>
        <w:pStyle w:val="ListBullet"/>
      </w:pPr>
      <w:r>
        <w:t>OS evidence tracker reviewed fortnightly — learners self-assess against PO1–PO4 criteria.</w:t>
      </w:r>
    </w:p>
    <w:p>
      <w:pPr>
        <w:pStyle w:val="ListBullet"/>
      </w:pPr>
      <w:r>
        <w:t>ESP skills (CS1–CS7) audit updated every term; evidence portfolio maintained.</w:t>
      </w:r>
    </w:p>
    <w:p>
      <w:pPr>
        <w:pStyle w:val="ListBullet"/>
      </w:pPr>
      <w:r>
        <w:t>Reflective placement diaries reviewed half-termly.</w:t>
      </w:r>
    </w:p>
    <w:p>
      <w:pPr>
        <w:pStyle w:val="ListBullet"/>
      </w:pPr>
      <w:r>
        <w:t>1:1 progress reviews termly against qualification grade descriptors; individual action plans updated.</w:t>
      </w:r>
    </w:p>
    <w:sectPr w:rsidR="00FC693F" w:rsidRPr="0006063C"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