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7B2727"/>
        </w:rPr>
        <w:t>T-Level Laboratory Science — Physics Teaching Plan 2026/2027</w:t>
      </w:r>
    </w:p>
    <w:p>
      <w:r>
        <w:rPr>
          <w:b/>
        </w:rPr>
        <w:t>Subject:</w:t>
      </w:r>
      <w:r>
        <w:t xml:space="preserve"> Physics</w:t>
        <w:br/>
      </w:r>
      <w:r>
        <w:rPr>
          <w:b/>
        </w:rPr>
        <w:t>Core Paper:</w:t>
      </w:r>
      <w:r>
        <w:t xml:space="preserve"> Core Paper 3 (Physics) — 80 minutes</w:t>
        <w:br/>
      </w:r>
      <w:r>
        <w:rPr>
          <w:b/>
        </w:rPr>
        <w:t>Specification Reference:</w:t>
      </w:r>
      <w:r>
        <w:t xml:space="preserve"> A16–A22, B1–B2</w:t>
        <w:br/>
      </w:r>
      <w:r>
        <w:rPr>
          <w:b/>
        </w:rPr>
        <w:t>Assessment:</w:t>
      </w:r>
      <w:r>
        <w:t xml:space="preserve"> Written exam | Synoptic links to ESP and OS Laboratory Sciences</w:t>
        <w:br/>
      </w:r>
      <w:r>
        <w:rPr>
          <w:b/>
        </w:rPr>
        <w:t>Industry Placement:</w:t>
      </w:r>
      <w:r>
        <w:t xml:space="preserve"> 315 hours minimum integrated across Year 1 &amp; Year 2</w:t>
        <w:br/>
      </w:r>
      <w:r>
        <w:rPr>
          <w:b/>
        </w:rPr>
        <w:t>Taught alongside:</w:t>
      </w:r>
      <w:r>
        <w:t xml:space="preserve"> Biology and Chemistry running concurrently — see Synoptic Links column</w:t>
        <w:br/>
      </w:r>
    </w:p>
    <w:p>
      <w:r>
        <w:t>This plan covers all Physics content for the T-Level Science Core Component. It runs simultaneously alongside Biology (Core Paper 2) and Chemistry (Core Paper 1). The Synoptic Links column identifies where Physics content aligns with concurrent Biology and Chemistry lessons. Practical skills are explicitly linked to OS Laboratory Sciences Performance Outcomes (PO1–PO4) and ESP Core Skills (CS1–CS7).</w:t>
      </w:r>
    </w:p>
    <w:p/>
    <w:p>
      <w:r>
        <w:rPr>
          <w:rFonts w:ascii="Arial" w:hAnsi="Arial"/>
          <w:b/>
          <w:color w:val="7B2727"/>
          <w:sz w:val="24"/>
        </w:rPr>
        <w:t>YEAR 1 — Physics Teaching Plan</w:t>
      </w:r>
    </w:p>
    <w:p>
      <w:r>
        <w:rPr>
          <w:rFonts w:ascii="Arial" w:hAnsi="Arial"/>
          <w:b/>
          <w:color w:val="7B2727"/>
          <w:sz w:val="20"/>
        </w:rPr>
        <w:t>Year 1 | Autumn Term: 2 September – 18 December 2026 (Half Term: 19–30 October)</w:t>
      </w:r>
    </w:p>
    <w:tbl>
      <w:tblPr>
        <w:tblStyle w:val="TableGrid"/>
        <w:tblW w:type="auto" w:w="0"/>
        <w:tblLook w:firstColumn="1" w:firstRow="1" w:lastColumn="0" w:lastRow="0" w:noHBand="0" w:noVBand="1" w:val="04A0"/>
      </w:tblPr>
      <w:tblGrid>
        <w:gridCol w:w="1563"/>
        <w:gridCol w:w="1563"/>
        <w:gridCol w:w="1563"/>
        <w:gridCol w:w="1563"/>
        <w:gridCol w:w="1563"/>
        <w:gridCol w:w="1563"/>
        <w:gridCol w:w="1563"/>
      </w:tblGrid>
      <w:tr>
        <w:tc>
          <w:tcPr>
            <w:tcW w:type="dxa" w:w="504"/>
          </w:tcPr>
          <w:p/>
        </w:tc>
        <w:tc>
          <w:tcPr>
            <w:tcW w:type="dxa" w:w="1080"/>
          </w:tcPr>
          <w:p/>
        </w:tc>
        <w:tc>
          <w:tcPr>
            <w:tcW w:type="dxa" w:w="2016"/>
          </w:tcPr>
          <w:p/>
        </w:tc>
        <w:tc>
          <w:tcPr>
            <w:tcW w:type="dxa" w:w="3024"/>
          </w:tcPr>
          <w:p/>
        </w:tc>
        <w:tc>
          <w:tcPr>
            <w:tcW w:type="dxa" w:w="2448"/>
          </w:tcPr>
          <w:p/>
        </w:tc>
        <w:tc>
          <w:tcPr>
            <w:tcW w:type="dxa" w:w="2016"/>
          </w:tcPr>
          <w:p/>
        </w:tc>
        <w:tc>
          <w:tcPr>
            <w:tcW w:type="dxa" w:w="1944"/>
          </w:tcPr>
          <w:p/>
        </w:tc>
      </w:tr>
      <w:tr>
        <w:tc>
          <w:tcPr>
            <w:tcW w:type="dxa" w:w="504"/>
            <w:shd w:val="clear" w:color="auto" w:fill="7B2727"/>
          </w:tcPr>
          <w:p>
            <w:r>
              <w:rPr>
                <w:rFonts w:ascii="Arial" w:hAnsi="Arial"/>
                <w:b/>
                <w:color w:val="FFFFFF"/>
                <w:sz w:val="15"/>
              </w:rPr>
              <w:t>Wk</w:t>
            </w:r>
          </w:p>
        </w:tc>
        <w:tc>
          <w:tcPr>
            <w:tcW w:type="dxa" w:w="1080"/>
            <w:shd w:val="clear" w:color="auto" w:fill="7B2727"/>
          </w:tcPr>
          <w:p>
            <w:r>
              <w:rPr>
                <w:rFonts w:ascii="Arial" w:hAnsi="Arial"/>
                <w:b/>
                <w:color w:val="FFFFFF"/>
                <w:sz w:val="15"/>
              </w:rPr>
              <w:t>Dates</w:t>
            </w:r>
          </w:p>
        </w:tc>
        <w:tc>
          <w:tcPr>
            <w:tcW w:type="dxa" w:w="2016"/>
            <w:shd w:val="clear" w:color="auto" w:fill="7B2727"/>
          </w:tcPr>
          <w:p>
            <w:r>
              <w:rPr>
                <w:rFonts w:ascii="Arial" w:hAnsi="Arial"/>
                <w:b/>
                <w:color w:val="FFFFFF"/>
                <w:sz w:val="15"/>
              </w:rPr>
              <w:t>Focus / Area</w:t>
            </w:r>
          </w:p>
        </w:tc>
        <w:tc>
          <w:tcPr>
            <w:tcW w:type="dxa" w:w="3024"/>
            <w:shd w:val="clear" w:color="auto" w:fill="7B2727"/>
          </w:tcPr>
          <w:p>
            <w:r>
              <w:rPr>
                <w:rFonts w:ascii="Arial" w:hAnsi="Arial"/>
                <w:b/>
                <w:color w:val="FFFFFF"/>
                <w:sz w:val="15"/>
              </w:rPr>
              <w:t>Topics &amp; Content</w:t>
            </w:r>
          </w:p>
        </w:tc>
        <w:tc>
          <w:tcPr>
            <w:tcW w:type="dxa" w:w="2448"/>
            <w:shd w:val="clear" w:color="auto" w:fill="7B2727"/>
          </w:tcPr>
          <w:p>
            <w:r>
              <w:rPr>
                <w:rFonts w:ascii="Arial" w:hAnsi="Arial"/>
                <w:b/>
                <w:color w:val="FFFFFF"/>
                <w:sz w:val="15"/>
              </w:rPr>
              <w:t>Practical Skills (OS/ESP link)</w:t>
            </w:r>
          </w:p>
        </w:tc>
        <w:tc>
          <w:tcPr>
            <w:tcW w:type="dxa" w:w="2016"/>
            <w:shd w:val="clear" w:color="auto" w:fill="7B2727"/>
          </w:tcPr>
          <w:p>
            <w:r>
              <w:rPr>
                <w:rFonts w:ascii="Arial" w:hAnsi="Arial"/>
                <w:b/>
                <w:color w:val="FFFFFF"/>
                <w:sz w:val="15"/>
              </w:rPr>
              <w:t>Synoptic Links</w:t>
            </w:r>
          </w:p>
        </w:tc>
        <w:tc>
          <w:tcPr>
            <w:tcW w:type="dxa" w:w="1944"/>
            <w:shd w:val="clear" w:color="auto" w:fill="7B2727"/>
          </w:tcPr>
          <w:p>
            <w:r>
              <w:rPr>
                <w:rFonts w:ascii="Arial" w:hAnsi="Arial"/>
                <w:b/>
                <w:color w:val="FFFFFF"/>
                <w:sz w:val="15"/>
              </w:rPr>
              <w:t>Formative Assessment</w:t>
            </w:r>
          </w:p>
        </w:tc>
      </w:tr>
      <w:tr>
        <w:tc>
          <w:tcPr>
            <w:tcW w:type="dxa" w:w="504"/>
            <w:vAlign w:val="top"/>
            <w:shd w:val="clear" w:color="auto" w:fill="F2F2F2"/>
          </w:tcPr>
          <w:p>
            <w:r>
              <w:rPr>
                <w:rFonts w:ascii="Arial" w:hAnsi="Arial"/>
                <w:sz w:val="14"/>
              </w:rPr>
              <w:t>1</w:t>
            </w:r>
          </w:p>
        </w:tc>
        <w:tc>
          <w:tcPr>
            <w:tcW w:type="dxa" w:w="1080"/>
            <w:vAlign w:val="top"/>
            <w:shd w:val="clear" w:color="auto" w:fill="F2F2F2"/>
          </w:tcPr>
          <w:p>
            <w:r>
              <w:rPr>
                <w:rFonts w:ascii="Arial" w:hAnsi="Arial"/>
                <w:sz w:val="14"/>
              </w:rPr>
              <w:t>2–4 Sep 26</w:t>
            </w:r>
          </w:p>
        </w:tc>
        <w:tc>
          <w:tcPr>
            <w:tcW w:type="dxa" w:w="2016"/>
            <w:vAlign w:val="top"/>
            <w:shd w:val="clear" w:color="auto" w:fill="F2F2F2"/>
          </w:tcPr>
          <w:p>
            <w:r>
              <w:rPr>
                <w:rFonts w:ascii="Arial" w:hAnsi="Arial"/>
                <w:sz w:val="14"/>
              </w:rPr>
              <w:t>INDUCTION</w:t>
            </w:r>
          </w:p>
        </w:tc>
        <w:tc>
          <w:tcPr>
            <w:tcW w:type="dxa" w:w="3024"/>
            <w:vAlign w:val="top"/>
            <w:shd w:val="clear" w:color="auto" w:fill="F2F2F2"/>
          </w:tcPr>
          <w:p>
            <w:r>
              <w:rPr>
                <w:rFonts w:ascii="Arial" w:hAnsi="Arial"/>
                <w:sz w:val="14"/>
              </w:rPr>
              <w:t>Qualification overview; physics in the science sector; lab safety; SI units, prefixes, standard form; measurement and uncertainty</w:t>
            </w:r>
          </w:p>
        </w:tc>
        <w:tc>
          <w:tcPr>
            <w:tcW w:type="dxa" w:w="2448"/>
            <w:vAlign w:val="top"/>
            <w:shd w:val="clear" w:color="auto" w:fill="F2F2F2"/>
          </w:tcPr>
          <w:p>
            <w:r>
              <w:rPr>
                <w:rFonts w:ascii="Arial" w:hAnsi="Arial"/>
                <w:sz w:val="14"/>
              </w:rPr>
              <w:t>SI unit identification task; introduce vernier calliper and micrometer (OS PO2/PO4)</w:t>
            </w:r>
          </w:p>
        </w:tc>
        <w:tc>
          <w:tcPr>
            <w:tcW w:type="dxa" w:w="2016"/>
            <w:vAlign w:val="top"/>
            <w:shd w:val="clear" w:color="auto" w:fill="F2F2F2"/>
          </w:tcPr>
          <w:p>
            <w:r>
              <w:rPr>
                <w:rFonts w:ascii="Arial" w:hAnsi="Arial"/>
                <w:sz w:val="14"/>
              </w:rPr>
              <w:t>Bio: lab induction shared; Chem: SI units for mole calculations → A15</w:t>
            </w:r>
          </w:p>
        </w:tc>
        <w:tc>
          <w:tcPr>
            <w:tcW w:type="dxa" w:w="1944"/>
            <w:vAlign w:val="top"/>
            <w:shd w:val="clear" w:color="auto" w:fill="F2F2F2"/>
          </w:tcPr>
          <w:p>
            <w:r>
              <w:rPr>
                <w:rFonts w:ascii="Arial" w:hAnsi="Arial"/>
                <w:sz w:val="14"/>
              </w:rPr>
              <w:t>Diagnostic quiz: GCSE physics; measurement exercise; safety checklist</w:t>
            </w:r>
          </w:p>
        </w:tc>
      </w:tr>
      <w:tr>
        <w:tc>
          <w:tcPr>
            <w:tcW w:type="dxa" w:w="504"/>
            <w:vAlign w:val="top"/>
          </w:tcPr>
          <w:p>
            <w:r>
              <w:rPr>
                <w:rFonts w:ascii="Arial" w:hAnsi="Arial"/>
                <w:sz w:val="14"/>
              </w:rPr>
              <w:t>2</w:t>
            </w:r>
          </w:p>
        </w:tc>
        <w:tc>
          <w:tcPr>
            <w:tcW w:type="dxa" w:w="1080"/>
            <w:vAlign w:val="top"/>
          </w:tcPr>
          <w:p>
            <w:r>
              <w:rPr>
                <w:rFonts w:ascii="Arial" w:hAnsi="Arial"/>
                <w:sz w:val="14"/>
              </w:rPr>
              <w:t>7–11 Sep</w:t>
            </w:r>
          </w:p>
        </w:tc>
        <w:tc>
          <w:tcPr>
            <w:tcW w:type="dxa" w:w="2016"/>
            <w:vAlign w:val="top"/>
          </w:tcPr>
          <w:p>
            <w:r>
              <w:rPr>
                <w:rFonts w:ascii="Arial" w:hAnsi="Arial"/>
                <w:sz w:val="14"/>
              </w:rPr>
              <w:t>A22 – Units &amp; Quantities</w:t>
            </w:r>
          </w:p>
        </w:tc>
        <w:tc>
          <w:tcPr>
            <w:tcW w:type="dxa" w:w="3024"/>
            <w:vAlign w:val="top"/>
          </w:tcPr>
          <w:p>
            <w:r>
              <w:rPr>
                <w:rFonts w:ascii="Arial" w:hAnsi="Arial"/>
                <w:sz w:val="14"/>
              </w:rPr>
              <w:t>SI base units; derived units; dimensional analysis; significant figures; error types (random, systematic); uncertainty propagation</w:t>
            </w:r>
          </w:p>
        </w:tc>
        <w:tc>
          <w:tcPr>
            <w:tcW w:type="dxa" w:w="2448"/>
            <w:vAlign w:val="top"/>
          </w:tcPr>
          <w:p>
            <w:r>
              <w:rPr>
                <w:rFonts w:ascii="Arial" w:hAnsi="Arial"/>
                <w:sz w:val="14"/>
              </w:rPr>
              <w:t>Precision measurement: measure same object with multiple instruments; calculate uncertainty (OS PO2/PO4)</w:t>
            </w:r>
          </w:p>
        </w:tc>
        <w:tc>
          <w:tcPr>
            <w:tcW w:type="dxa" w:w="2016"/>
            <w:vAlign w:val="top"/>
          </w:tcPr>
          <w:p>
            <w:r>
              <w:rPr>
                <w:rFonts w:ascii="Arial" w:hAnsi="Arial"/>
                <w:sz w:val="14"/>
              </w:rPr>
              <w:t>Chem: significant figures in titration → A15; Bio: measurement in microscopy → A1</w:t>
            </w:r>
          </w:p>
        </w:tc>
        <w:tc>
          <w:tcPr>
            <w:tcW w:type="dxa" w:w="1944"/>
            <w:vAlign w:val="top"/>
          </w:tcPr>
          <w:p>
            <w:r>
              <w:rPr>
                <w:rFonts w:ascii="Arial" w:hAnsi="Arial"/>
                <w:sz w:val="14"/>
              </w:rPr>
              <w:t>Uncertainty calculation worksheet; measurement accuracy task</w:t>
            </w:r>
          </w:p>
        </w:tc>
      </w:tr>
      <w:tr>
        <w:tc>
          <w:tcPr>
            <w:tcW w:type="dxa" w:w="504"/>
            <w:vAlign w:val="top"/>
          </w:tcPr>
          <w:p>
            <w:r>
              <w:rPr>
                <w:rFonts w:ascii="Arial" w:hAnsi="Arial"/>
                <w:sz w:val="14"/>
              </w:rPr>
              <w:t>3</w:t>
            </w:r>
          </w:p>
        </w:tc>
        <w:tc>
          <w:tcPr>
            <w:tcW w:type="dxa" w:w="1080"/>
            <w:vAlign w:val="top"/>
          </w:tcPr>
          <w:p>
            <w:r>
              <w:rPr>
                <w:rFonts w:ascii="Arial" w:hAnsi="Arial"/>
                <w:sz w:val="14"/>
              </w:rPr>
              <w:t>14–18 Sep</w:t>
            </w:r>
          </w:p>
        </w:tc>
        <w:tc>
          <w:tcPr>
            <w:tcW w:type="dxa" w:w="2016"/>
            <w:vAlign w:val="top"/>
          </w:tcPr>
          <w:p>
            <w:r>
              <w:rPr>
                <w:rFonts w:ascii="Arial" w:hAnsi="Arial"/>
                <w:sz w:val="14"/>
              </w:rPr>
              <w:t>A16 – Atomic Models</w:t>
            </w:r>
          </w:p>
        </w:tc>
        <w:tc>
          <w:tcPr>
            <w:tcW w:type="dxa" w:w="3024"/>
            <w:vAlign w:val="top"/>
          </w:tcPr>
          <w:p>
            <w:r>
              <w:rPr>
                <w:rFonts w:ascii="Arial" w:hAnsi="Arial"/>
                <w:sz w:val="14"/>
              </w:rPr>
              <w:t>Atomic structure: protons, neutrons, electrons; isotopes; atomic number, mass number; nuclide notation; nuclear stability</w:t>
            </w:r>
          </w:p>
        </w:tc>
        <w:tc>
          <w:tcPr>
            <w:tcW w:type="dxa" w:w="2448"/>
            <w:vAlign w:val="top"/>
          </w:tcPr>
          <w:p>
            <w:r>
              <w:rPr>
                <w:rFonts w:ascii="Arial" w:hAnsi="Arial"/>
                <w:sz w:val="14"/>
              </w:rPr>
              <w:t>Nuclide notation card sort; isotope mass calculation (OS PO3)</w:t>
            </w:r>
          </w:p>
        </w:tc>
        <w:tc>
          <w:tcPr>
            <w:tcW w:type="dxa" w:w="2016"/>
            <w:vAlign w:val="top"/>
          </w:tcPr>
          <w:p>
            <w:r>
              <w:rPr>
                <w:rFonts w:ascii="Arial" w:hAnsi="Arial"/>
                <w:sz w:val="14"/>
              </w:rPr>
              <w:t>Bio: atomic bonds in molecules → A2/A3; Chem: electronic configuration → A10</w:t>
            </w:r>
          </w:p>
        </w:tc>
        <w:tc>
          <w:tcPr>
            <w:tcW w:type="dxa" w:w="1944"/>
            <w:vAlign w:val="top"/>
          </w:tcPr>
          <w:p>
            <w:r>
              <w:rPr>
                <w:rFonts w:ascii="Arial" w:hAnsi="Arial"/>
                <w:sz w:val="14"/>
              </w:rPr>
              <w:t>Nuclide notation quiz; stability comparison task</w:t>
            </w:r>
          </w:p>
        </w:tc>
      </w:tr>
      <w:tr>
        <w:tc>
          <w:tcPr>
            <w:tcW w:type="dxa" w:w="504"/>
            <w:vAlign w:val="top"/>
          </w:tcPr>
          <w:p>
            <w:r>
              <w:rPr>
                <w:rFonts w:ascii="Arial" w:hAnsi="Arial"/>
                <w:sz w:val="14"/>
              </w:rPr>
              <w:t>4</w:t>
            </w:r>
          </w:p>
        </w:tc>
        <w:tc>
          <w:tcPr>
            <w:tcW w:type="dxa" w:w="1080"/>
            <w:vAlign w:val="top"/>
          </w:tcPr>
          <w:p>
            <w:r>
              <w:rPr>
                <w:rFonts w:ascii="Arial" w:hAnsi="Arial"/>
                <w:sz w:val="14"/>
              </w:rPr>
              <w:t>21–25 Sep</w:t>
            </w:r>
          </w:p>
        </w:tc>
        <w:tc>
          <w:tcPr>
            <w:tcW w:type="dxa" w:w="2016"/>
            <w:vAlign w:val="top"/>
          </w:tcPr>
          <w:p>
            <w:r>
              <w:rPr>
                <w:rFonts w:ascii="Arial" w:hAnsi="Arial"/>
                <w:sz w:val="14"/>
              </w:rPr>
              <w:t>A16 – Radioactive Decay</w:t>
            </w:r>
          </w:p>
        </w:tc>
        <w:tc>
          <w:tcPr>
            <w:tcW w:type="dxa" w:w="3024"/>
            <w:vAlign w:val="top"/>
          </w:tcPr>
          <w:p>
            <w:r>
              <w:rPr>
                <w:rFonts w:ascii="Arial" w:hAnsi="Arial"/>
                <w:sz w:val="14"/>
              </w:rPr>
              <w:t>Alpha, beta, gamma decay; decay equations; penetrating power; ionisation; inverse square law; radiation safety</w:t>
            </w:r>
          </w:p>
        </w:tc>
        <w:tc>
          <w:tcPr>
            <w:tcW w:type="dxa" w:w="2448"/>
            <w:vAlign w:val="top"/>
          </w:tcPr>
          <w:p>
            <w:r>
              <w:rPr>
                <w:rFonts w:ascii="Arial" w:hAnsi="Arial"/>
                <w:sz w:val="14"/>
              </w:rPr>
              <w:t>Geiger-Müller counter: measure background radiation; count rate vs distance (OS PO2)</w:t>
            </w:r>
          </w:p>
        </w:tc>
        <w:tc>
          <w:tcPr>
            <w:tcW w:type="dxa" w:w="2016"/>
            <w:vAlign w:val="top"/>
          </w:tcPr>
          <w:p>
            <w:r>
              <w:rPr>
                <w:rFonts w:ascii="Arial" w:hAnsi="Arial"/>
                <w:sz w:val="14"/>
              </w:rPr>
              <w:t>Bio: radiation-induced mutations → A5/A8; Chem: radioactive isotopes in analysis → A14</w:t>
            </w:r>
          </w:p>
        </w:tc>
        <w:tc>
          <w:tcPr>
            <w:tcW w:type="dxa" w:w="1944"/>
            <w:vAlign w:val="top"/>
          </w:tcPr>
          <w:p>
            <w:r>
              <w:rPr>
                <w:rFonts w:ascii="Arial" w:hAnsi="Arial"/>
                <w:sz w:val="14"/>
              </w:rPr>
              <w:t>Inverse square law graph; half-life introduction calculation</w:t>
            </w:r>
          </w:p>
        </w:tc>
      </w:tr>
      <w:tr>
        <w:tc>
          <w:tcPr>
            <w:tcW w:type="dxa" w:w="504"/>
            <w:vAlign w:val="top"/>
          </w:tcPr>
          <w:p>
            <w:r>
              <w:rPr>
                <w:rFonts w:ascii="Arial" w:hAnsi="Arial"/>
                <w:sz w:val="14"/>
              </w:rPr>
              <w:t>5</w:t>
            </w:r>
          </w:p>
        </w:tc>
        <w:tc>
          <w:tcPr>
            <w:tcW w:type="dxa" w:w="1080"/>
            <w:vAlign w:val="top"/>
          </w:tcPr>
          <w:p>
            <w:r>
              <w:rPr>
                <w:rFonts w:ascii="Arial" w:hAnsi="Arial"/>
                <w:sz w:val="14"/>
              </w:rPr>
              <w:t>28 Sep–2 Oct</w:t>
            </w:r>
          </w:p>
        </w:tc>
        <w:tc>
          <w:tcPr>
            <w:tcW w:type="dxa" w:w="2016"/>
            <w:vAlign w:val="top"/>
          </w:tcPr>
          <w:p>
            <w:r>
              <w:rPr>
                <w:rFonts w:ascii="Arial" w:hAnsi="Arial"/>
                <w:sz w:val="14"/>
              </w:rPr>
              <w:t>A16 – Half-life &amp; Nuclear</w:t>
            </w:r>
          </w:p>
        </w:tc>
        <w:tc>
          <w:tcPr>
            <w:tcW w:type="dxa" w:w="3024"/>
            <w:vAlign w:val="top"/>
          </w:tcPr>
          <w:p>
            <w:r>
              <w:rPr>
                <w:rFonts w:ascii="Arial" w:hAnsi="Arial"/>
                <w:sz w:val="14"/>
              </w:rPr>
              <w:t>Half-life calculations; radioactive decay equation; nuclear fission and fusion; mass-energy equivalence (E=mc²); nuclear binding energy</w:t>
            </w:r>
          </w:p>
        </w:tc>
        <w:tc>
          <w:tcPr>
            <w:tcW w:type="dxa" w:w="2448"/>
            <w:vAlign w:val="top"/>
          </w:tcPr>
          <w:p>
            <w:r>
              <w:rPr>
                <w:rFonts w:ascii="Arial" w:hAnsi="Arial"/>
                <w:sz w:val="14"/>
              </w:rPr>
              <w:t>Geiger-Müller: count rate over time; plot decay curve; determine half-life (OS PO2/PO3)</w:t>
            </w:r>
          </w:p>
        </w:tc>
        <w:tc>
          <w:tcPr>
            <w:tcW w:type="dxa" w:w="2016"/>
            <w:vAlign w:val="top"/>
          </w:tcPr>
          <w:p>
            <w:r>
              <w:rPr>
                <w:rFonts w:ascii="Arial" w:hAnsi="Arial"/>
                <w:sz w:val="14"/>
              </w:rPr>
              <w:t>Bio: carbon-14 dating link → A4/A5; Chem: nuclear chemistry → A10</w:t>
            </w:r>
          </w:p>
        </w:tc>
        <w:tc>
          <w:tcPr>
            <w:tcW w:type="dxa" w:w="1944"/>
            <w:vAlign w:val="top"/>
          </w:tcPr>
          <w:p>
            <w:r>
              <w:rPr>
                <w:rFonts w:ascii="Arial" w:hAnsi="Arial"/>
                <w:sz w:val="14"/>
              </w:rPr>
              <w:t>Decay curve graph; half-life calculation quiz; peer marking</w:t>
            </w:r>
          </w:p>
        </w:tc>
      </w:tr>
      <w:tr>
        <w:tc>
          <w:tcPr>
            <w:tcW w:type="dxa" w:w="504"/>
            <w:vAlign w:val="top"/>
          </w:tcPr>
          <w:p>
            <w:r>
              <w:rPr>
                <w:rFonts w:ascii="Arial" w:hAnsi="Arial"/>
                <w:sz w:val="14"/>
              </w:rPr>
              <w:t>6</w:t>
            </w:r>
          </w:p>
        </w:tc>
        <w:tc>
          <w:tcPr>
            <w:tcW w:type="dxa" w:w="1080"/>
            <w:vAlign w:val="top"/>
          </w:tcPr>
          <w:p>
            <w:r>
              <w:rPr>
                <w:rFonts w:ascii="Arial" w:hAnsi="Arial"/>
                <w:sz w:val="14"/>
              </w:rPr>
              <w:t>5–9 Oct</w:t>
            </w:r>
          </w:p>
        </w:tc>
        <w:tc>
          <w:tcPr>
            <w:tcW w:type="dxa" w:w="2016"/>
            <w:vAlign w:val="top"/>
          </w:tcPr>
          <w:p>
            <w:r>
              <w:rPr>
                <w:rFonts w:ascii="Arial" w:hAnsi="Arial"/>
                <w:sz w:val="14"/>
              </w:rPr>
              <w:t>A17 – Electricity</w:t>
            </w:r>
          </w:p>
        </w:tc>
        <w:tc>
          <w:tcPr>
            <w:tcW w:type="dxa" w:w="3024"/>
            <w:vAlign w:val="top"/>
          </w:tcPr>
          <w:p>
            <w:r>
              <w:rPr>
                <w:rFonts w:ascii="Arial" w:hAnsi="Arial"/>
                <w:sz w:val="14"/>
              </w:rPr>
              <w:t>Current, charge, voltage; Ohm's law; resistance; resistivity; I-V characteristics; power; energy; series and parallel circuits</w:t>
            </w:r>
          </w:p>
        </w:tc>
        <w:tc>
          <w:tcPr>
            <w:tcW w:type="dxa" w:w="2448"/>
            <w:vAlign w:val="top"/>
          </w:tcPr>
          <w:p>
            <w:r>
              <w:rPr>
                <w:rFonts w:ascii="Arial" w:hAnsi="Arial"/>
                <w:sz w:val="14"/>
              </w:rPr>
              <w:t>Ammeter/voltmeter: V-I characteristics of resistor, lamp, diode (OS PO2)</w:t>
            </w:r>
          </w:p>
        </w:tc>
        <w:tc>
          <w:tcPr>
            <w:tcW w:type="dxa" w:w="2016"/>
            <w:vAlign w:val="top"/>
          </w:tcPr>
          <w:p>
            <w:r>
              <w:rPr>
                <w:rFonts w:ascii="Arial" w:hAnsi="Arial"/>
                <w:sz w:val="14"/>
              </w:rPr>
              <w:t>Bio: nerve impulse as electrical signal → A6; Chem: electrolysis current → A13</w:t>
            </w:r>
          </w:p>
        </w:tc>
        <w:tc>
          <w:tcPr>
            <w:tcW w:type="dxa" w:w="1944"/>
            <w:vAlign w:val="top"/>
          </w:tcPr>
          <w:p>
            <w:r>
              <w:rPr>
                <w:rFonts w:ascii="Arial" w:hAnsi="Arial"/>
                <w:sz w:val="14"/>
              </w:rPr>
              <w:t>V-I graph and Ohm's law quiz; circuit calculation task</w:t>
            </w:r>
          </w:p>
        </w:tc>
      </w:tr>
      <w:tr>
        <w:tc>
          <w:tcPr>
            <w:tcW w:type="dxa" w:w="504"/>
            <w:vAlign w:val="top"/>
          </w:tcPr>
          <w:p>
            <w:r>
              <w:rPr>
                <w:rFonts w:ascii="Arial" w:hAnsi="Arial"/>
                <w:sz w:val="14"/>
              </w:rPr>
              <w:t>7</w:t>
            </w:r>
          </w:p>
        </w:tc>
        <w:tc>
          <w:tcPr>
            <w:tcW w:type="dxa" w:w="1080"/>
            <w:vAlign w:val="top"/>
          </w:tcPr>
          <w:p>
            <w:r>
              <w:rPr>
                <w:rFonts w:ascii="Arial" w:hAnsi="Arial"/>
                <w:sz w:val="14"/>
              </w:rPr>
              <w:t>12–16 Oct</w:t>
            </w:r>
          </w:p>
        </w:tc>
        <w:tc>
          <w:tcPr>
            <w:tcW w:type="dxa" w:w="2016"/>
            <w:vAlign w:val="top"/>
          </w:tcPr>
          <w:p>
            <w:r>
              <w:rPr>
                <w:rFonts w:ascii="Arial" w:hAnsi="Arial"/>
                <w:sz w:val="14"/>
              </w:rPr>
              <w:t>A17 – Capacitors &amp; Sensors</w:t>
            </w:r>
          </w:p>
        </w:tc>
        <w:tc>
          <w:tcPr>
            <w:tcW w:type="dxa" w:w="3024"/>
            <w:vAlign w:val="top"/>
          </w:tcPr>
          <w:p>
            <w:r>
              <w:rPr>
                <w:rFonts w:ascii="Arial" w:hAnsi="Arial"/>
                <w:sz w:val="14"/>
              </w:rPr>
              <w:t>Capacitors: charge/discharge; time constant; uses of capacitors; sensors: LDR, thermistor, strain gauge; potential dividers</w:t>
            </w:r>
          </w:p>
        </w:tc>
        <w:tc>
          <w:tcPr>
            <w:tcW w:type="dxa" w:w="2448"/>
            <w:vAlign w:val="top"/>
          </w:tcPr>
          <w:p>
            <w:r>
              <w:rPr>
                <w:rFonts w:ascii="Arial" w:hAnsi="Arial"/>
                <w:sz w:val="14"/>
              </w:rPr>
              <w:t>Capacitor charge/discharge with data logger; plot exponential curve (OS PO2/PO3)</w:t>
            </w:r>
          </w:p>
        </w:tc>
        <w:tc>
          <w:tcPr>
            <w:tcW w:type="dxa" w:w="2016"/>
            <w:vAlign w:val="top"/>
          </w:tcPr>
          <w:p>
            <w:r>
              <w:rPr>
                <w:rFonts w:ascii="Arial" w:hAnsi="Arial"/>
                <w:sz w:val="14"/>
              </w:rPr>
              <w:t>Bio: action potential analogy → A6; Chem: electrochemical cells analogy → A13</w:t>
            </w:r>
          </w:p>
        </w:tc>
        <w:tc>
          <w:tcPr>
            <w:tcW w:type="dxa" w:w="1944"/>
            <w:vAlign w:val="top"/>
          </w:tcPr>
          <w:p>
            <w:r>
              <w:rPr>
                <w:rFonts w:ascii="Arial" w:hAnsi="Arial"/>
                <w:sz w:val="14"/>
              </w:rPr>
              <w:t>Time constant calculation; exponential curve analysis; peer assessment</w:t>
            </w:r>
          </w:p>
        </w:tc>
      </w:tr>
      <w:tr>
        <w:tc>
          <w:tcPr>
            <w:tcW w:type="dxa" w:w="504"/>
            <w:vAlign w:val="top"/>
            <w:shd w:val="clear" w:color="auto" w:fill="F2F2F2"/>
          </w:tcPr>
          <w:p>
            <w:r>
              <w:rPr>
                <w:rFonts w:ascii="Arial" w:hAnsi="Arial"/>
                <w:sz w:val="14"/>
              </w:rPr>
              <w:t>HT</w:t>
            </w:r>
          </w:p>
        </w:tc>
        <w:tc>
          <w:tcPr>
            <w:tcW w:type="dxa" w:w="1080"/>
            <w:vAlign w:val="top"/>
            <w:shd w:val="clear" w:color="auto" w:fill="F2F2F2"/>
          </w:tcPr>
          <w:p>
            <w:r>
              <w:rPr>
                <w:rFonts w:ascii="Arial" w:hAnsi="Arial"/>
                <w:sz w:val="14"/>
              </w:rPr>
              <w:t>19–30 Oct</w:t>
            </w:r>
          </w:p>
        </w:tc>
        <w:tc>
          <w:tcPr>
            <w:tcW w:type="dxa" w:w="2016"/>
            <w:vAlign w:val="top"/>
            <w:shd w:val="clear" w:color="auto" w:fill="F2F2F2"/>
          </w:tcPr>
          <w:p>
            <w:r>
              <w:rPr>
                <w:rFonts w:ascii="Arial" w:hAnsi="Arial"/>
                <w:sz w:val="14"/>
              </w:rPr>
              <w:t>HALF TERM</w:t>
            </w:r>
          </w:p>
        </w:tc>
        <w:tc>
          <w:tcPr>
            <w:tcW w:type="dxa" w:w="3024"/>
            <w:vAlign w:val="top"/>
            <w:shd w:val="clear" w:color="auto" w:fill="F2F2F2"/>
          </w:tcPr>
          <w:p>
            <w:r>
              <w:rPr>
                <w:rFonts w:ascii="Arial" w:hAnsi="Arial"/>
                <w:sz w:val="14"/>
              </w:rPr>
              <w:t>—</w:t>
            </w:r>
          </w:p>
        </w:tc>
        <w:tc>
          <w:tcPr>
            <w:tcW w:type="dxa" w:w="2448"/>
            <w:vAlign w:val="top"/>
            <w:shd w:val="clear" w:color="auto" w:fill="F2F2F2"/>
          </w:tcPr>
          <w:p>
            <w:r>
              <w:rPr>
                <w:rFonts w:ascii="Arial" w:hAnsi="Arial"/>
                <w:sz w:val="14"/>
              </w:rPr>
              <w:t>—</w:t>
            </w:r>
          </w:p>
        </w:tc>
        <w:tc>
          <w:tcPr>
            <w:tcW w:type="dxa" w:w="2016"/>
            <w:vAlign w:val="top"/>
            <w:shd w:val="clear" w:color="auto" w:fill="F2F2F2"/>
          </w:tcPr>
          <w:p>
            <w:r>
              <w:rPr>
                <w:rFonts w:ascii="Arial" w:hAnsi="Arial"/>
                <w:sz w:val="14"/>
              </w:rPr>
              <w:t>—</w:t>
            </w:r>
          </w:p>
        </w:tc>
        <w:tc>
          <w:tcPr>
            <w:tcW w:type="dxa" w:w="1944"/>
            <w:vAlign w:val="top"/>
            <w:shd w:val="clear" w:color="auto" w:fill="F2F2F2"/>
          </w:tcPr>
          <w:p>
            <w:r>
              <w:rPr>
                <w:rFonts w:ascii="Arial" w:hAnsi="Arial"/>
                <w:sz w:val="14"/>
              </w:rPr>
              <w:t>—</w:t>
            </w:r>
          </w:p>
        </w:tc>
      </w:tr>
      <w:tr>
        <w:tc>
          <w:tcPr>
            <w:tcW w:type="dxa" w:w="504"/>
            <w:vAlign w:val="top"/>
          </w:tcPr>
          <w:p>
            <w:r>
              <w:rPr>
                <w:rFonts w:ascii="Arial" w:hAnsi="Arial"/>
                <w:sz w:val="14"/>
              </w:rPr>
              <w:t>8</w:t>
            </w:r>
          </w:p>
        </w:tc>
        <w:tc>
          <w:tcPr>
            <w:tcW w:type="dxa" w:w="1080"/>
            <w:vAlign w:val="top"/>
          </w:tcPr>
          <w:p>
            <w:r>
              <w:rPr>
                <w:rFonts w:ascii="Arial" w:hAnsi="Arial"/>
                <w:sz w:val="14"/>
              </w:rPr>
              <w:t>2–6 Nov</w:t>
            </w:r>
          </w:p>
        </w:tc>
        <w:tc>
          <w:tcPr>
            <w:tcW w:type="dxa" w:w="2016"/>
            <w:vAlign w:val="top"/>
          </w:tcPr>
          <w:p>
            <w:r>
              <w:rPr>
                <w:rFonts w:ascii="Arial" w:hAnsi="Arial"/>
                <w:sz w:val="14"/>
              </w:rPr>
              <w:t>A18 – Magnetism</w:t>
            </w:r>
          </w:p>
        </w:tc>
        <w:tc>
          <w:tcPr>
            <w:tcW w:type="dxa" w:w="3024"/>
            <w:vAlign w:val="top"/>
          </w:tcPr>
          <w:p>
            <w:r>
              <w:rPr>
                <w:rFonts w:ascii="Arial" w:hAnsi="Arial"/>
                <w:sz w:val="14"/>
              </w:rPr>
              <w:t>Magnetic fields; field patterns; force on current-carrying conductor; Fleming's LHR; motor effect; electromagnets</w:t>
            </w:r>
          </w:p>
        </w:tc>
        <w:tc>
          <w:tcPr>
            <w:tcW w:type="dxa" w:w="2448"/>
            <w:vAlign w:val="top"/>
          </w:tcPr>
          <w:p>
            <w:r>
              <w:rPr>
                <w:rFonts w:ascii="Arial" w:hAnsi="Arial"/>
                <w:sz w:val="14"/>
              </w:rPr>
              <w:t>Mapping magnetic field lines; motor effect demonstration (OS PO2)</w:t>
            </w:r>
          </w:p>
        </w:tc>
        <w:tc>
          <w:tcPr>
            <w:tcW w:type="dxa" w:w="2016"/>
            <w:vAlign w:val="top"/>
          </w:tcPr>
          <w:p>
            <w:r>
              <w:rPr>
                <w:rFonts w:ascii="Arial" w:hAnsi="Arial"/>
                <w:sz w:val="14"/>
              </w:rPr>
              <w:t>Bio: MRI scanning link → A1/A8; Chem: Hall effect in analytical instruments</w:t>
            </w:r>
          </w:p>
        </w:tc>
        <w:tc>
          <w:tcPr>
            <w:tcW w:type="dxa" w:w="1944"/>
            <w:vAlign w:val="top"/>
          </w:tcPr>
          <w:p>
            <w:r>
              <w:rPr>
                <w:rFonts w:ascii="Arial" w:hAnsi="Arial"/>
                <w:sz w:val="14"/>
              </w:rPr>
              <w:t>Magnetic field diagram task; force calculation quiz</w:t>
            </w:r>
          </w:p>
        </w:tc>
      </w:tr>
      <w:tr>
        <w:tc>
          <w:tcPr>
            <w:tcW w:type="dxa" w:w="504"/>
            <w:vAlign w:val="top"/>
          </w:tcPr>
          <w:p>
            <w:r>
              <w:rPr>
                <w:rFonts w:ascii="Arial" w:hAnsi="Arial"/>
                <w:sz w:val="14"/>
              </w:rPr>
              <w:t>9</w:t>
            </w:r>
          </w:p>
        </w:tc>
        <w:tc>
          <w:tcPr>
            <w:tcW w:type="dxa" w:w="1080"/>
            <w:vAlign w:val="top"/>
          </w:tcPr>
          <w:p>
            <w:r>
              <w:rPr>
                <w:rFonts w:ascii="Arial" w:hAnsi="Arial"/>
                <w:sz w:val="14"/>
              </w:rPr>
              <w:t>9–13 Nov</w:t>
            </w:r>
          </w:p>
        </w:tc>
        <w:tc>
          <w:tcPr>
            <w:tcW w:type="dxa" w:w="2016"/>
            <w:vAlign w:val="top"/>
          </w:tcPr>
          <w:p>
            <w:r>
              <w:rPr>
                <w:rFonts w:ascii="Arial" w:hAnsi="Arial"/>
                <w:sz w:val="14"/>
              </w:rPr>
              <w:t>A18 – Electromagnetic Induction</w:t>
            </w:r>
          </w:p>
        </w:tc>
        <w:tc>
          <w:tcPr>
            <w:tcW w:type="dxa" w:w="3024"/>
            <w:vAlign w:val="top"/>
          </w:tcPr>
          <w:p>
            <w:r>
              <w:rPr>
                <w:rFonts w:ascii="Arial" w:hAnsi="Arial"/>
                <w:sz w:val="14"/>
              </w:rPr>
              <w:t>Faraday's law; Lenz's law; EMF induction; AC generators; transformers; eddy currents; power transmission</w:t>
            </w:r>
          </w:p>
        </w:tc>
        <w:tc>
          <w:tcPr>
            <w:tcW w:type="dxa" w:w="2448"/>
            <w:vAlign w:val="top"/>
          </w:tcPr>
          <w:p>
            <w:r>
              <w:rPr>
                <w:rFonts w:ascii="Arial" w:hAnsi="Arial"/>
                <w:sz w:val="14"/>
              </w:rPr>
              <w:t>Electromagnetic induction: measure EMF with varying B field; data logger (OS PO2/PO3)</w:t>
            </w:r>
          </w:p>
        </w:tc>
        <w:tc>
          <w:tcPr>
            <w:tcW w:type="dxa" w:w="2016"/>
            <w:vAlign w:val="top"/>
          </w:tcPr>
          <w:p>
            <w:r>
              <w:rPr>
                <w:rFonts w:ascii="Arial" w:hAnsi="Arial"/>
                <w:sz w:val="14"/>
              </w:rPr>
              <w:t>Bio: cochlear implant technology; Chem: transformer in electrolysis power supply</w:t>
            </w:r>
          </w:p>
        </w:tc>
        <w:tc>
          <w:tcPr>
            <w:tcW w:type="dxa" w:w="1944"/>
            <w:vAlign w:val="top"/>
          </w:tcPr>
          <w:p>
            <w:r>
              <w:rPr>
                <w:rFonts w:ascii="Arial" w:hAnsi="Arial"/>
                <w:sz w:val="14"/>
              </w:rPr>
              <w:t>Transformer calculation quiz; EMF-flux graph analysis</w:t>
            </w:r>
          </w:p>
        </w:tc>
      </w:tr>
      <w:tr>
        <w:tc>
          <w:tcPr>
            <w:tcW w:type="dxa" w:w="504"/>
            <w:vAlign w:val="top"/>
          </w:tcPr>
          <w:p>
            <w:r>
              <w:rPr>
                <w:rFonts w:ascii="Arial" w:hAnsi="Arial"/>
                <w:sz w:val="14"/>
              </w:rPr>
              <w:t>10</w:t>
            </w:r>
          </w:p>
        </w:tc>
        <w:tc>
          <w:tcPr>
            <w:tcW w:type="dxa" w:w="1080"/>
            <w:vAlign w:val="top"/>
          </w:tcPr>
          <w:p>
            <w:r>
              <w:rPr>
                <w:rFonts w:ascii="Arial" w:hAnsi="Arial"/>
                <w:sz w:val="14"/>
              </w:rPr>
              <w:t>16–20 Nov</w:t>
            </w:r>
          </w:p>
        </w:tc>
        <w:tc>
          <w:tcPr>
            <w:tcW w:type="dxa" w:w="2016"/>
            <w:vAlign w:val="top"/>
          </w:tcPr>
          <w:p>
            <w:r>
              <w:rPr>
                <w:rFonts w:ascii="Arial" w:hAnsi="Arial"/>
                <w:sz w:val="14"/>
              </w:rPr>
              <w:t>A19 – Waves</w:t>
            </w:r>
          </w:p>
        </w:tc>
        <w:tc>
          <w:tcPr>
            <w:tcW w:type="dxa" w:w="3024"/>
            <w:vAlign w:val="top"/>
          </w:tcPr>
          <w:p>
            <w:r>
              <w:rPr>
                <w:rFonts w:ascii="Arial" w:hAnsi="Arial"/>
                <w:sz w:val="14"/>
              </w:rPr>
              <w:t>Wave properties: wavelength, frequency, speed, amplitude; transverse vs longitudinal; phase; superposition; stationary waves</w:t>
            </w:r>
          </w:p>
        </w:tc>
        <w:tc>
          <w:tcPr>
            <w:tcW w:type="dxa" w:w="2448"/>
            <w:vAlign w:val="top"/>
          </w:tcPr>
          <w:p>
            <w:r>
              <w:rPr>
                <w:rFonts w:ascii="Arial" w:hAnsi="Arial"/>
                <w:sz w:val="14"/>
              </w:rPr>
              <w:t>Oscilloscope: measure wave properties; frequency and wavelength determination (OS PO2)</w:t>
            </w:r>
          </w:p>
        </w:tc>
        <w:tc>
          <w:tcPr>
            <w:tcW w:type="dxa" w:w="2016"/>
            <w:vAlign w:val="top"/>
          </w:tcPr>
          <w:p>
            <w:r>
              <w:rPr>
                <w:rFonts w:ascii="Arial" w:hAnsi="Arial"/>
                <w:sz w:val="14"/>
              </w:rPr>
              <w:t>Bio: ultrasound in medical imaging → A8/A9; Chem: spectroscopy EM wavelengths → A14</w:t>
            </w:r>
          </w:p>
        </w:tc>
        <w:tc>
          <w:tcPr>
            <w:tcW w:type="dxa" w:w="1944"/>
            <w:vAlign w:val="top"/>
          </w:tcPr>
          <w:p>
            <w:r>
              <w:rPr>
                <w:rFonts w:ascii="Arial" w:hAnsi="Arial"/>
                <w:sz w:val="14"/>
              </w:rPr>
              <w:t>Wave equation quiz; oscilloscope practical reading task</w:t>
            </w:r>
          </w:p>
        </w:tc>
      </w:tr>
      <w:tr>
        <w:tc>
          <w:tcPr>
            <w:tcW w:type="dxa" w:w="504"/>
            <w:vAlign w:val="top"/>
          </w:tcPr>
          <w:p>
            <w:r>
              <w:rPr>
                <w:rFonts w:ascii="Arial" w:hAnsi="Arial"/>
                <w:sz w:val="14"/>
              </w:rPr>
              <w:t>11</w:t>
            </w:r>
          </w:p>
        </w:tc>
        <w:tc>
          <w:tcPr>
            <w:tcW w:type="dxa" w:w="1080"/>
            <w:vAlign w:val="top"/>
          </w:tcPr>
          <w:p>
            <w:r>
              <w:rPr>
                <w:rFonts w:ascii="Arial" w:hAnsi="Arial"/>
                <w:sz w:val="14"/>
              </w:rPr>
              <w:t>23–27 Nov</w:t>
            </w:r>
          </w:p>
        </w:tc>
        <w:tc>
          <w:tcPr>
            <w:tcW w:type="dxa" w:w="2016"/>
            <w:vAlign w:val="top"/>
          </w:tcPr>
          <w:p>
            <w:r>
              <w:rPr>
                <w:rFonts w:ascii="Arial" w:hAnsi="Arial"/>
                <w:sz w:val="14"/>
              </w:rPr>
              <w:t>A19 – Optics &amp; Spectroscopy</w:t>
            </w:r>
          </w:p>
        </w:tc>
        <w:tc>
          <w:tcPr>
            <w:tcW w:type="dxa" w:w="3024"/>
            <w:vAlign w:val="top"/>
          </w:tcPr>
          <w:p>
            <w:r>
              <w:rPr>
                <w:rFonts w:ascii="Arial" w:hAnsi="Arial"/>
                <w:sz w:val="14"/>
              </w:rPr>
              <w:t>Refraction; Snell's law; total internal reflection; diffraction grating; spectrometer use; EM spectrum; Beer-Lambert law link</w:t>
            </w:r>
          </w:p>
        </w:tc>
        <w:tc>
          <w:tcPr>
            <w:tcW w:type="dxa" w:w="2448"/>
            <w:vAlign w:val="top"/>
          </w:tcPr>
          <w:p>
            <w:r>
              <w:rPr>
                <w:rFonts w:ascii="Arial" w:hAnsi="Arial"/>
                <w:sz w:val="14"/>
              </w:rPr>
              <w:t>Use spectrometer to observe line spectra; diffraction grating (OS PO2)</w:t>
            </w:r>
          </w:p>
        </w:tc>
        <w:tc>
          <w:tcPr>
            <w:tcW w:type="dxa" w:w="2016"/>
            <w:vAlign w:val="top"/>
          </w:tcPr>
          <w:p>
            <w:r>
              <w:rPr>
                <w:rFonts w:ascii="Arial" w:hAnsi="Arial"/>
                <w:sz w:val="14"/>
              </w:rPr>
              <w:t>Bio: light and photosynthesis → A2; Chem: UV-Vis spectrophotometry → A14</w:t>
            </w:r>
          </w:p>
        </w:tc>
        <w:tc>
          <w:tcPr>
            <w:tcW w:type="dxa" w:w="1944"/>
            <w:vAlign w:val="top"/>
          </w:tcPr>
          <w:p>
            <w:r>
              <w:rPr>
                <w:rFonts w:ascii="Arial" w:hAnsi="Arial"/>
                <w:sz w:val="14"/>
              </w:rPr>
              <w:t>Diffraction grating calculation; Snell's law quiz</w:t>
            </w:r>
          </w:p>
        </w:tc>
      </w:tr>
      <w:tr>
        <w:tc>
          <w:tcPr>
            <w:tcW w:type="dxa" w:w="504"/>
            <w:vAlign w:val="top"/>
          </w:tcPr>
          <w:p>
            <w:r>
              <w:rPr>
                <w:rFonts w:ascii="Arial" w:hAnsi="Arial"/>
                <w:sz w:val="14"/>
              </w:rPr>
              <w:t>12</w:t>
            </w:r>
          </w:p>
        </w:tc>
        <w:tc>
          <w:tcPr>
            <w:tcW w:type="dxa" w:w="1080"/>
            <w:vAlign w:val="top"/>
          </w:tcPr>
          <w:p>
            <w:r>
              <w:rPr>
                <w:rFonts w:ascii="Arial" w:hAnsi="Arial"/>
                <w:sz w:val="14"/>
              </w:rPr>
              <w:t>30 Nov–4 Dec</w:t>
            </w:r>
          </w:p>
        </w:tc>
        <w:tc>
          <w:tcPr>
            <w:tcW w:type="dxa" w:w="2016"/>
            <w:vAlign w:val="top"/>
          </w:tcPr>
          <w:p>
            <w:r>
              <w:rPr>
                <w:rFonts w:ascii="Arial" w:hAnsi="Arial"/>
                <w:sz w:val="14"/>
              </w:rPr>
              <w:t>A20 – Gas Laws</w:t>
            </w:r>
          </w:p>
        </w:tc>
        <w:tc>
          <w:tcPr>
            <w:tcW w:type="dxa" w:w="3024"/>
            <w:vAlign w:val="top"/>
          </w:tcPr>
          <w:p>
            <w:r>
              <w:rPr>
                <w:rFonts w:ascii="Arial" w:hAnsi="Arial"/>
                <w:sz w:val="14"/>
              </w:rPr>
              <w:t>Boyle's, Charles's, Gay-Lussac's laws; ideal gas law (pV=nRT); root mean square speed; kinetic theory of gases</w:t>
            </w:r>
          </w:p>
        </w:tc>
        <w:tc>
          <w:tcPr>
            <w:tcW w:type="dxa" w:w="2448"/>
            <w:vAlign w:val="top"/>
          </w:tcPr>
          <w:p>
            <w:r>
              <w:rPr>
                <w:rFonts w:ascii="Arial" w:hAnsi="Arial"/>
                <w:sz w:val="14"/>
              </w:rPr>
              <w:t>Investigate Boyle's law: pressure vs volume of gas; U-tube manometer (OS PO2/PO3)</w:t>
            </w:r>
          </w:p>
        </w:tc>
        <w:tc>
          <w:tcPr>
            <w:tcW w:type="dxa" w:w="2016"/>
            <w:vAlign w:val="top"/>
          </w:tcPr>
          <w:p>
            <w:r>
              <w:rPr>
                <w:rFonts w:ascii="Arial" w:hAnsi="Arial"/>
                <w:sz w:val="14"/>
              </w:rPr>
              <w:t>Bio: gas exchange in lungs → A6; Chem: gas stoichiometry → A15</w:t>
            </w:r>
          </w:p>
        </w:tc>
        <w:tc>
          <w:tcPr>
            <w:tcW w:type="dxa" w:w="1944"/>
            <w:vAlign w:val="top"/>
          </w:tcPr>
          <w:p>
            <w:r>
              <w:rPr>
                <w:rFonts w:ascii="Arial" w:hAnsi="Arial"/>
                <w:sz w:val="14"/>
              </w:rPr>
              <w:t>Gas law graph; pV=nRT calculation quiz; manometer reading task</w:t>
            </w:r>
          </w:p>
        </w:tc>
      </w:tr>
      <w:tr>
        <w:tc>
          <w:tcPr>
            <w:tcW w:type="dxa" w:w="504"/>
            <w:vAlign w:val="top"/>
          </w:tcPr>
          <w:p>
            <w:r>
              <w:rPr>
                <w:rFonts w:ascii="Arial" w:hAnsi="Arial"/>
                <w:sz w:val="14"/>
              </w:rPr>
              <w:t>13</w:t>
            </w:r>
          </w:p>
        </w:tc>
        <w:tc>
          <w:tcPr>
            <w:tcW w:type="dxa" w:w="1080"/>
            <w:vAlign w:val="top"/>
          </w:tcPr>
          <w:p>
            <w:r>
              <w:rPr>
                <w:rFonts w:ascii="Arial" w:hAnsi="Arial"/>
                <w:sz w:val="14"/>
              </w:rPr>
              <w:t>7–11 Dec</w:t>
            </w:r>
          </w:p>
        </w:tc>
        <w:tc>
          <w:tcPr>
            <w:tcW w:type="dxa" w:w="2016"/>
            <w:vAlign w:val="top"/>
          </w:tcPr>
          <w:p>
            <w:r>
              <w:rPr>
                <w:rFonts w:ascii="Arial" w:hAnsi="Arial"/>
                <w:sz w:val="14"/>
              </w:rPr>
              <w:t>Science Sector B1/B2</w:t>
            </w:r>
          </w:p>
        </w:tc>
        <w:tc>
          <w:tcPr>
            <w:tcW w:type="dxa" w:w="3024"/>
            <w:vAlign w:val="top"/>
          </w:tcPr>
          <w:p>
            <w:r>
              <w:rPr>
                <w:rFonts w:ascii="Arial" w:hAnsi="Arial"/>
                <w:sz w:val="14"/>
              </w:rPr>
              <w:t>Physics in the science sector: radiation protection (PHE/IAEA), GLP, safety legislation, professional physicist roles</w:t>
            </w:r>
          </w:p>
        </w:tc>
        <w:tc>
          <w:tcPr>
            <w:tcW w:type="dxa" w:w="2448"/>
            <w:vAlign w:val="top"/>
          </w:tcPr>
          <w:p>
            <w:r>
              <w:rPr>
                <w:rFonts w:ascii="Arial" w:hAnsi="Arial"/>
                <w:sz w:val="14"/>
              </w:rPr>
              <w:t>Radiation safety risk assessment; identify appropriate shielding (OS PO2)</w:t>
            </w:r>
          </w:p>
        </w:tc>
        <w:tc>
          <w:tcPr>
            <w:tcW w:type="dxa" w:w="2016"/>
            <w:vAlign w:val="top"/>
          </w:tcPr>
          <w:p>
            <w:r>
              <w:rPr>
                <w:rFonts w:ascii="Arial" w:hAnsi="Arial"/>
                <w:sz w:val="14"/>
              </w:rPr>
              <w:t>Bio/Chem: shared B1/B2 session — coordinate with colleagues</w:t>
            </w:r>
          </w:p>
        </w:tc>
        <w:tc>
          <w:tcPr>
            <w:tcW w:type="dxa" w:w="1944"/>
            <w:vAlign w:val="top"/>
          </w:tcPr>
          <w:p>
            <w:r>
              <w:rPr>
                <w:rFonts w:ascii="Arial" w:hAnsi="Arial"/>
                <w:sz w:val="14"/>
              </w:rPr>
              <w:t>COSHH/radiation risk assessment; knowledge check quiz</w:t>
            </w:r>
          </w:p>
        </w:tc>
      </w:tr>
      <w:tr>
        <w:tc>
          <w:tcPr>
            <w:tcW w:type="dxa" w:w="504"/>
            <w:vAlign w:val="top"/>
          </w:tcPr>
          <w:p>
            <w:r>
              <w:rPr>
                <w:rFonts w:ascii="Arial" w:hAnsi="Arial"/>
                <w:sz w:val="14"/>
              </w:rPr>
              <w:t>14</w:t>
            </w:r>
          </w:p>
        </w:tc>
        <w:tc>
          <w:tcPr>
            <w:tcW w:type="dxa" w:w="1080"/>
            <w:vAlign w:val="top"/>
          </w:tcPr>
          <w:p>
            <w:r>
              <w:rPr>
                <w:rFonts w:ascii="Arial" w:hAnsi="Arial"/>
                <w:sz w:val="14"/>
              </w:rPr>
              <w:t>14–18 Dec</w:t>
            </w:r>
          </w:p>
        </w:tc>
        <w:tc>
          <w:tcPr>
            <w:tcW w:type="dxa" w:w="2016"/>
            <w:vAlign w:val="top"/>
          </w:tcPr>
          <w:p>
            <w:r>
              <w:rPr>
                <w:rFonts w:ascii="Arial" w:hAnsi="Arial"/>
                <w:sz w:val="14"/>
              </w:rPr>
              <w:t>Review &amp; Consolidation</w:t>
            </w:r>
          </w:p>
        </w:tc>
        <w:tc>
          <w:tcPr>
            <w:tcW w:type="dxa" w:w="3024"/>
            <w:vAlign w:val="top"/>
          </w:tcPr>
          <w:p>
            <w:r>
              <w:rPr>
                <w:rFonts w:ascii="Arial" w:hAnsi="Arial"/>
                <w:sz w:val="14"/>
              </w:rPr>
              <w:t>Retrieval: A16–A20; synoptic questions; exam technique; feedback and DIRT</w:t>
            </w:r>
          </w:p>
        </w:tc>
        <w:tc>
          <w:tcPr>
            <w:tcW w:type="dxa" w:w="2448"/>
            <w:vAlign w:val="top"/>
          </w:tcPr>
          <w:p>
            <w:r>
              <w:rPr>
                <w:rFonts w:ascii="Arial" w:hAnsi="Arial"/>
                <w:sz w:val="14"/>
              </w:rPr>
              <w:t>Practical carousel: Geiger counter, circuits, oscilloscope, spectrometer, manometer (OS PO2)</w:t>
            </w:r>
          </w:p>
        </w:tc>
        <w:tc>
          <w:tcPr>
            <w:tcW w:type="dxa" w:w="2016"/>
            <w:vAlign w:val="top"/>
          </w:tcPr>
          <w:p>
            <w:r>
              <w:rPr>
                <w:rFonts w:ascii="Arial" w:hAnsi="Arial"/>
                <w:sz w:val="14"/>
              </w:rPr>
              <w:t>Cross-subject synoptic review week — coordinate with Bio/Chem</w:t>
            </w:r>
          </w:p>
        </w:tc>
        <w:tc>
          <w:tcPr>
            <w:tcW w:type="dxa" w:w="1944"/>
            <w:vAlign w:val="top"/>
          </w:tcPr>
          <w:p>
            <w:r>
              <w:rPr>
                <w:rFonts w:ascii="Arial" w:hAnsi="Arial"/>
                <w:sz w:val="14"/>
              </w:rPr>
              <w:t>End-of-term Physics test (A16–A20); individual action plans</w:t>
            </w:r>
          </w:p>
        </w:tc>
      </w:tr>
    </w:tbl>
    <w:p/>
    <w:p>
      <w:r>
        <w:rPr>
          <w:rFonts w:ascii="Arial" w:hAnsi="Arial"/>
          <w:b/>
          <w:color w:val="7B2727"/>
          <w:sz w:val="20"/>
        </w:rPr>
        <w:t>Year 1 | Spring Term: 4 January – 25 March 2027 (Half Term: 15–19 February)</w:t>
      </w:r>
    </w:p>
    <w:tbl>
      <w:tblPr>
        <w:tblStyle w:val="TableGrid"/>
        <w:tblW w:type="auto" w:w="0"/>
        <w:tblLook w:firstColumn="1" w:firstRow="1" w:lastColumn="0" w:lastRow="0" w:noHBand="0" w:noVBand="1" w:val="04A0"/>
      </w:tblPr>
      <w:tblGrid>
        <w:gridCol w:w="1563"/>
        <w:gridCol w:w="1563"/>
        <w:gridCol w:w="1563"/>
        <w:gridCol w:w="1563"/>
        <w:gridCol w:w="1563"/>
        <w:gridCol w:w="1563"/>
        <w:gridCol w:w="1563"/>
      </w:tblGrid>
      <w:tr>
        <w:tc>
          <w:tcPr>
            <w:tcW w:type="dxa" w:w="504"/>
          </w:tcPr>
          <w:p/>
        </w:tc>
        <w:tc>
          <w:tcPr>
            <w:tcW w:type="dxa" w:w="1080"/>
          </w:tcPr>
          <w:p/>
        </w:tc>
        <w:tc>
          <w:tcPr>
            <w:tcW w:type="dxa" w:w="2016"/>
          </w:tcPr>
          <w:p/>
        </w:tc>
        <w:tc>
          <w:tcPr>
            <w:tcW w:type="dxa" w:w="3024"/>
          </w:tcPr>
          <w:p/>
        </w:tc>
        <w:tc>
          <w:tcPr>
            <w:tcW w:type="dxa" w:w="2448"/>
          </w:tcPr>
          <w:p/>
        </w:tc>
        <w:tc>
          <w:tcPr>
            <w:tcW w:type="dxa" w:w="2016"/>
          </w:tcPr>
          <w:p/>
        </w:tc>
        <w:tc>
          <w:tcPr>
            <w:tcW w:type="dxa" w:w="1944"/>
          </w:tcPr>
          <w:p/>
        </w:tc>
      </w:tr>
      <w:tr>
        <w:tc>
          <w:tcPr>
            <w:tcW w:type="dxa" w:w="504"/>
            <w:shd w:val="clear" w:color="auto" w:fill="7B2727"/>
          </w:tcPr>
          <w:p>
            <w:r>
              <w:rPr>
                <w:rFonts w:ascii="Arial" w:hAnsi="Arial"/>
                <w:b/>
                <w:color w:val="FFFFFF"/>
                <w:sz w:val="15"/>
              </w:rPr>
              <w:t>Wk</w:t>
            </w:r>
          </w:p>
        </w:tc>
        <w:tc>
          <w:tcPr>
            <w:tcW w:type="dxa" w:w="1080"/>
            <w:shd w:val="clear" w:color="auto" w:fill="7B2727"/>
          </w:tcPr>
          <w:p>
            <w:r>
              <w:rPr>
                <w:rFonts w:ascii="Arial" w:hAnsi="Arial"/>
                <w:b/>
                <w:color w:val="FFFFFF"/>
                <w:sz w:val="15"/>
              </w:rPr>
              <w:t>Dates</w:t>
            </w:r>
          </w:p>
        </w:tc>
        <w:tc>
          <w:tcPr>
            <w:tcW w:type="dxa" w:w="2016"/>
            <w:shd w:val="clear" w:color="auto" w:fill="7B2727"/>
          </w:tcPr>
          <w:p>
            <w:r>
              <w:rPr>
                <w:rFonts w:ascii="Arial" w:hAnsi="Arial"/>
                <w:b/>
                <w:color w:val="FFFFFF"/>
                <w:sz w:val="15"/>
              </w:rPr>
              <w:t>Focus / Area</w:t>
            </w:r>
          </w:p>
        </w:tc>
        <w:tc>
          <w:tcPr>
            <w:tcW w:type="dxa" w:w="3024"/>
            <w:shd w:val="clear" w:color="auto" w:fill="7B2727"/>
          </w:tcPr>
          <w:p>
            <w:r>
              <w:rPr>
                <w:rFonts w:ascii="Arial" w:hAnsi="Arial"/>
                <w:b/>
                <w:color w:val="FFFFFF"/>
                <w:sz w:val="15"/>
              </w:rPr>
              <w:t>Topics &amp; Content</w:t>
            </w:r>
          </w:p>
        </w:tc>
        <w:tc>
          <w:tcPr>
            <w:tcW w:type="dxa" w:w="2448"/>
            <w:shd w:val="clear" w:color="auto" w:fill="7B2727"/>
          </w:tcPr>
          <w:p>
            <w:r>
              <w:rPr>
                <w:rFonts w:ascii="Arial" w:hAnsi="Arial"/>
                <w:b/>
                <w:color w:val="FFFFFF"/>
                <w:sz w:val="15"/>
              </w:rPr>
              <w:t>Practical Skills (OS/ESP link)</w:t>
            </w:r>
          </w:p>
        </w:tc>
        <w:tc>
          <w:tcPr>
            <w:tcW w:type="dxa" w:w="2016"/>
            <w:shd w:val="clear" w:color="auto" w:fill="7B2727"/>
          </w:tcPr>
          <w:p>
            <w:r>
              <w:rPr>
                <w:rFonts w:ascii="Arial" w:hAnsi="Arial"/>
                <w:b/>
                <w:color w:val="FFFFFF"/>
                <w:sz w:val="15"/>
              </w:rPr>
              <w:t>Synoptic Links</w:t>
            </w:r>
          </w:p>
        </w:tc>
        <w:tc>
          <w:tcPr>
            <w:tcW w:type="dxa" w:w="1944"/>
            <w:shd w:val="clear" w:color="auto" w:fill="7B2727"/>
          </w:tcPr>
          <w:p>
            <w:r>
              <w:rPr>
                <w:rFonts w:ascii="Arial" w:hAnsi="Arial"/>
                <w:b/>
                <w:color w:val="FFFFFF"/>
                <w:sz w:val="15"/>
              </w:rPr>
              <w:t>Formative Assessment</w:t>
            </w:r>
          </w:p>
        </w:tc>
      </w:tr>
      <w:tr>
        <w:tc>
          <w:tcPr>
            <w:tcW w:type="dxa" w:w="504"/>
            <w:vAlign w:val="top"/>
          </w:tcPr>
          <w:p>
            <w:r>
              <w:rPr>
                <w:rFonts w:ascii="Arial" w:hAnsi="Arial"/>
                <w:sz w:val="14"/>
              </w:rPr>
              <w:t>1</w:t>
            </w:r>
          </w:p>
        </w:tc>
        <w:tc>
          <w:tcPr>
            <w:tcW w:type="dxa" w:w="1080"/>
            <w:vAlign w:val="top"/>
          </w:tcPr>
          <w:p>
            <w:r>
              <w:rPr>
                <w:rFonts w:ascii="Arial" w:hAnsi="Arial"/>
                <w:sz w:val="14"/>
              </w:rPr>
              <w:t>4–8 Jan 27</w:t>
            </w:r>
          </w:p>
        </w:tc>
        <w:tc>
          <w:tcPr>
            <w:tcW w:type="dxa" w:w="2016"/>
            <w:vAlign w:val="top"/>
          </w:tcPr>
          <w:p>
            <w:r>
              <w:rPr>
                <w:rFonts w:ascii="Arial" w:hAnsi="Arial"/>
                <w:sz w:val="14"/>
              </w:rPr>
              <w:t>Retrieval &amp; Targets</w:t>
            </w:r>
          </w:p>
        </w:tc>
        <w:tc>
          <w:tcPr>
            <w:tcW w:type="dxa" w:w="3024"/>
            <w:vAlign w:val="top"/>
          </w:tcPr>
          <w:p>
            <w:r>
              <w:rPr>
                <w:rFonts w:ascii="Arial" w:hAnsi="Arial"/>
                <w:sz w:val="14"/>
              </w:rPr>
              <w:t>Retrieve autumn physics content; learner targets; ESP core skills audit</w:t>
            </w:r>
          </w:p>
        </w:tc>
        <w:tc>
          <w:tcPr>
            <w:tcW w:type="dxa" w:w="2448"/>
            <w:vAlign w:val="top"/>
          </w:tcPr>
          <w:p>
            <w:r>
              <w:rPr>
                <w:rFonts w:ascii="Arial" w:hAnsi="Arial"/>
                <w:sz w:val="14"/>
              </w:rPr>
              <w:t>Repeat: Geiger counter; voltage-current measurement; oscilloscope (OS PO2)</w:t>
            </w:r>
          </w:p>
        </w:tc>
        <w:tc>
          <w:tcPr>
            <w:tcW w:type="dxa" w:w="2016"/>
            <w:vAlign w:val="top"/>
          </w:tcPr>
          <w:p>
            <w:r>
              <w:rPr>
                <w:rFonts w:ascii="Arial" w:hAnsi="Arial"/>
                <w:sz w:val="14"/>
              </w:rPr>
              <w:t>Cross-subject retrieval week — coordinate with Bio/Chem colleagues</w:t>
            </w:r>
          </w:p>
        </w:tc>
        <w:tc>
          <w:tcPr>
            <w:tcW w:type="dxa" w:w="1944"/>
            <w:vAlign w:val="top"/>
          </w:tcPr>
          <w:p>
            <w:r>
              <w:rPr>
                <w:rFonts w:ascii="Arial" w:hAnsi="Arial"/>
                <w:sz w:val="14"/>
              </w:rPr>
              <w:t>Entry test on A16–A20; goal-setting</w:t>
            </w:r>
          </w:p>
        </w:tc>
      </w:tr>
      <w:tr>
        <w:tc>
          <w:tcPr>
            <w:tcW w:type="dxa" w:w="504"/>
            <w:vAlign w:val="top"/>
          </w:tcPr>
          <w:p>
            <w:r>
              <w:rPr>
                <w:rFonts w:ascii="Arial" w:hAnsi="Arial"/>
                <w:sz w:val="14"/>
              </w:rPr>
              <w:t>2</w:t>
            </w:r>
          </w:p>
        </w:tc>
        <w:tc>
          <w:tcPr>
            <w:tcW w:type="dxa" w:w="1080"/>
            <w:vAlign w:val="top"/>
          </w:tcPr>
          <w:p>
            <w:r>
              <w:rPr>
                <w:rFonts w:ascii="Arial" w:hAnsi="Arial"/>
                <w:sz w:val="14"/>
              </w:rPr>
              <w:t>11–15 Jan</w:t>
            </w:r>
          </w:p>
        </w:tc>
        <w:tc>
          <w:tcPr>
            <w:tcW w:type="dxa" w:w="2016"/>
            <w:vAlign w:val="top"/>
          </w:tcPr>
          <w:p>
            <w:r>
              <w:rPr>
                <w:rFonts w:ascii="Arial" w:hAnsi="Arial"/>
                <w:sz w:val="14"/>
              </w:rPr>
              <w:t>A20 – Thermodynamics</w:t>
            </w:r>
          </w:p>
        </w:tc>
        <w:tc>
          <w:tcPr>
            <w:tcW w:type="dxa" w:w="3024"/>
            <w:vAlign w:val="top"/>
          </w:tcPr>
          <w:p>
            <w:r>
              <w:rPr>
                <w:rFonts w:ascii="Arial" w:hAnsi="Arial"/>
                <w:sz w:val="14"/>
              </w:rPr>
              <w:t>Internal energy; first law of thermodynamics; heat capacity; specific heat; latent heat; Carnot efficiency</w:t>
            </w:r>
          </w:p>
        </w:tc>
        <w:tc>
          <w:tcPr>
            <w:tcW w:type="dxa" w:w="2448"/>
            <w:vAlign w:val="top"/>
          </w:tcPr>
          <w:p>
            <w:r>
              <w:rPr>
                <w:rFonts w:ascii="Arial" w:hAnsi="Arial"/>
                <w:sz w:val="14"/>
              </w:rPr>
              <w:t>Measure specific heat capacity of metal block: data logger for temperature (OS PO2/PO3)</w:t>
            </w:r>
          </w:p>
        </w:tc>
        <w:tc>
          <w:tcPr>
            <w:tcW w:type="dxa" w:w="2016"/>
            <w:vAlign w:val="top"/>
          </w:tcPr>
          <w:p>
            <w:r>
              <w:rPr>
                <w:rFonts w:ascii="Arial" w:hAnsi="Arial"/>
                <w:sz w:val="14"/>
              </w:rPr>
              <w:t>Bio: thermoregulation → A6; Chem: calorimetry → A11 (coordinate practical)</w:t>
            </w:r>
          </w:p>
        </w:tc>
        <w:tc>
          <w:tcPr>
            <w:tcW w:type="dxa" w:w="1944"/>
            <w:vAlign w:val="top"/>
          </w:tcPr>
          <w:p>
            <w:r>
              <w:rPr>
                <w:rFonts w:ascii="Arial" w:hAnsi="Arial"/>
                <w:sz w:val="14"/>
              </w:rPr>
              <w:t>Specific heat calculation quiz; thermodynamics past paper question</w:t>
            </w:r>
          </w:p>
        </w:tc>
      </w:tr>
      <w:tr>
        <w:tc>
          <w:tcPr>
            <w:tcW w:type="dxa" w:w="504"/>
            <w:vAlign w:val="top"/>
          </w:tcPr>
          <w:p>
            <w:r>
              <w:rPr>
                <w:rFonts w:ascii="Arial" w:hAnsi="Arial"/>
                <w:sz w:val="14"/>
              </w:rPr>
              <w:t>3</w:t>
            </w:r>
          </w:p>
        </w:tc>
        <w:tc>
          <w:tcPr>
            <w:tcW w:type="dxa" w:w="1080"/>
            <w:vAlign w:val="top"/>
          </w:tcPr>
          <w:p>
            <w:r>
              <w:rPr>
                <w:rFonts w:ascii="Arial" w:hAnsi="Arial"/>
                <w:sz w:val="14"/>
              </w:rPr>
              <w:t>18–22 Jan</w:t>
            </w:r>
          </w:p>
        </w:tc>
        <w:tc>
          <w:tcPr>
            <w:tcW w:type="dxa" w:w="2016"/>
            <w:vAlign w:val="top"/>
          </w:tcPr>
          <w:p>
            <w:r>
              <w:rPr>
                <w:rFonts w:ascii="Arial" w:hAnsi="Arial"/>
                <w:sz w:val="14"/>
              </w:rPr>
              <w:t>A21 – Pressure &amp; Fluids</w:t>
            </w:r>
          </w:p>
        </w:tc>
        <w:tc>
          <w:tcPr>
            <w:tcW w:type="dxa" w:w="3024"/>
            <w:vAlign w:val="top"/>
          </w:tcPr>
          <w:p>
            <w:r>
              <w:rPr>
                <w:rFonts w:ascii="Arial" w:hAnsi="Arial"/>
                <w:sz w:val="14"/>
              </w:rPr>
              <w:t>Pressure in fluids; Archimedes' principle; Pascal's law; Bernoulli's equation; viscosity; Poiseuille's law</w:t>
            </w:r>
          </w:p>
        </w:tc>
        <w:tc>
          <w:tcPr>
            <w:tcW w:type="dxa" w:w="2448"/>
            <w:vAlign w:val="top"/>
          </w:tcPr>
          <w:p>
            <w:r>
              <w:rPr>
                <w:rFonts w:ascii="Arial" w:hAnsi="Arial"/>
                <w:sz w:val="14"/>
              </w:rPr>
              <w:t>U-tube manometer: measure pressure differences; viscosity comparison of fluids (OS PO2)</w:t>
            </w:r>
          </w:p>
        </w:tc>
        <w:tc>
          <w:tcPr>
            <w:tcW w:type="dxa" w:w="2016"/>
            <w:vAlign w:val="top"/>
          </w:tcPr>
          <w:p>
            <w:r>
              <w:rPr>
                <w:rFonts w:ascii="Arial" w:hAnsi="Arial"/>
                <w:sz w:val="14"/>
              </w:rPr>
              <w:t>Bio: blood pressure and viscosity → A6; Chem: osmotic pressure → A13</w:t>
            </w:r>
          </w:p>
        </w:tc>
        <w:tc>
          <w:tcPr>
            <w:tcW w:type="dxa" w:w="1944"/>
            <w:vAlign w:val="top"/>
          </w:tcPr>
          <w:p>
            <w:r>
              <w:rPr>
                <w:rFonts w:ascii="Arial" w:hAnsi="Arial"/>
                <w:sz w:val="14"/>
              </w:rPr>
              <w:t>Pressure calculation quiz; viscosity ranking practical report</w:t>
            </w:r>
          </w:p>
        </w:tc>
      </w:tr>
      <w:tr>
        <w:tc>
          <w:tcPr>
            <w:tcW w:type="dxa" w:w="504"/>
            <w:vAlign w:val="top"/>
          </w:tcPr>
          <w:p>
            <w:r>
              <w:rPr>
                <w:rFonts w:ascii="Arial" w:hAnsi="Arial"/>
                <w:sz w:val="14"/>
              </w:rPr>
              <w:t>4</w:t>
            </w:r>
          </w:p>
        </w:tc>
        <w:tc>
          <w:tcPr>
            <w:tcW w:type="dxa" w:w="1080"/>
            <w:vAlign w:val="top"/>
          </w:tcPr>
          <w:p>
            <w:r>
              <w:rPr>
                <w:rFonts w:ascii="Arial" w:hAnsi="Arial"/>
                <w:sz w:val="14"/>
              </w:rPr>
              <w:t>25–29 Jan</w:t>
            </w:r>
          </w:p>
        </w:tc>
        <w:tc>
          <w:tcPr>
            <w:tcW w:type="dxa" w:w="2016"/>
            <w:vAlign w:val="top"/>
          </w:tcPr>
          <w:p>
            <w:r>
              <w:rPr>
                <w:rFonts w:ascii="Arial" w:hAnsi="Arial"/>
                <w:sz w:val="14"/>
              </w:rPr>
              <w:t>A21 – Fluid Dynamics</w:t>
            </w:r>
          </w:p>
        </w:tc>
        <w:tc>
          <w:tcPr>
            <w:tcW w:type="dxa" w:w="3024"/>
            <w:vAlign w:val="top"/>
          </w:tcPr>
          <w:p>
            <w:r>
              <w:rPr>
                <w:rFonts w:ascii="Arial" w:hAnsi="Arial"/>
                <w:sz w:val="14"/>
              </w:rPr>
              <w:t>Laminar vs turbulent flow; Reynolds number; flow rate; Hagen-Poiseuille; applications in biology and engineering</w:t>
            </w:r>
          </w:p>
        </w:tc>
        <w:tc>
          <w:tcPr>
            <w:tcW w:type="dxa" w:w="2448"/>
            <w:vAlign w:val="top"/>
          </w:tcPr>
          <w:p>
            <w:r>
              <w:rPr>
                <w:rFonts w:ascii="Arial" w:hAnsi="Arial"/>
                <w:sz w:val="14"/>
              </w:rPr>
              <w:t>Measure flow rate through tubes of different diameters; data analysis (OS PO2/PO3)</w:t>
            </w:r>
          </w:p>
        </w:tc>
        <w:tc>
          <w:tcPr>
            <w:tcW w:type="dxa" w:w="2016"/>
            <w:vAlign w:val="top"/>
          </w:tcPr>
          <w:p>
            <w:r>
              <w:rPr>
                <w:rFonts w:ascii="Arial" w:hAnsi="Arial"/>
                <w:sz w:val="14"/>
              </w:rPr>
              <w:t>Bio: blood flow → A6; Chem: fluid flow in distillation columns → A10</w:t>
            </w:r>
          </w:p>
        </w:tc>
        <w:tc>
          <w:tcPr>
            <w:tcW w:type="dxa" w:w="1944"/>
            <w:vAlign w:val="top"/>
          </w:tcPr>
          <w:p>
            <w:r>
              <w:rPr>
                <w:rFonts w:ascii="Arial" w:hAnsi="Arial"/>
                <w:sz w:val="14"/>
              </w:rPr>
              <w:t>Flow rate graph; Reynolds number calculation task</w:t>
            </w:r>
          </w:p>
        </w:tc>
      </w:tr>
      <w:tr>
        <w:tc>
          <w:tcPr>
            <w:tcW w:type="dxa" w:w="504"/>
            <w:vAlign w:val="top"/>
          </w:tcPr>
          <w:p>
            <w:r>
              <w:rPr>
                <w:rFonts w:ascii="Arial" w:hAnsi="Arial"/>
                <w:sz w:val="14"/>
              </w:rPr>
              <w:t>5</w:t>
            </w:r>
          </w:p>
        </w:tc>
        <w:tc>
          <w:tcPr>
            <w:tcW w:type="dxa" w:w="1080"/>
            <w:vAlign w:val="top"/>
          </w:tcPr>
          <w:p>
            <w:r>
              <w:rPr>
                <w:rFonts w:ascii="Arial" w:hAnsi="Arial"/>
                <w:sz w:val="14"/>
              </w:rPr>
              <w:t>1–5 Feb</w:t>
            </w:r>
          </w:p>
        </w:tc>
        <w:tc>
          <w:tcPr>
            <w:tcW w:type="dxa" w:w="2016"/>
            <w:vAlign w:val="top"/>
          </w:tcPr>
          <w:p>
            <w:r>
              <w:rPr>
                <w:rFonts w:ascii="Arial" w:hAnsi="Arial"/>
                <w:sz w:val="14"/>
              </w:rPr>
              <w:t>A22 deepened – Errors</w:t>
            </w:r>
          </w:p>
        </w:tc>
        <w:tc>
          <w:tcPr>
            <w:tcW w:type="dxa" w:w="3024"/>
            <w:vAlign w:val="top"/>
          </w:tcPr>
          <w:p>
            <w:r>
              <w:rPr>
                <w:rFonts w:ascii="Arial" w:hAnsi="Arial"/>
                <w:sz w:val="14"/>
              </w:rPr>
              <w:t>Systematic vs random error; accuracy vs precision; propagation of uncertainty; significant figures in context</w:t>
            </w:r>
          </w:p>
        </w:tc>
        <w:tc>
          <w:tcPr>
            <w:tcW w:type="dxa" w:w="2448"/>
            <w:vAlign w:val="top"/>
          </w:tcPr>
          <w:p>
            <w:r>
              <w:rPr>
                <w:rFonts w:ascii="Arial" w:hAnsi="Arial"/>
                <w:sz w:val="14"/>
              </w:rPr>
              <w:t>Repeat Boyle's law; propagate uncertainty through calculation (OS PO2/PO3/PO4)</w:t>
            </w:r>
          </w:p>
        </w:tc>
        <w:tc>
          <w:tcPr>
            <w:tcW w:type="dxa" w:w="2016"/>
            <w:vAlign w:val="top"/>
          </w:tcPr>
          <w:p>
            <w:r>
              <w:rPr>
                <w:rFonts w:ascii="Arial" w:hAnsi="Arial"/>
                <w:sz w:val="14"/>
              </w:rPr>
              <w:t>Chem: analytical uncertainty → A14; Bio: measurement uncertainty in practical biology → A6</w:t>
            </w:r>
          </w:p>
        </w:tc>
        <w:tc>
          <w:tcPr>
            <w:tcW w:type="dxa" w:w="1944"/>
            <w:vAlign w:val="top"/>
          </w:tcPr>
          <w:p>
            <w:r>
              <w:rPr>
                <w:rFonts w:ascii="Arial" w:hAnsi="Arial"/>
                <w:sz w:val="14"/>
              </w:rPr>
              <w:t>Uncertainty propagation worksheet; analysis of own previous practical data</w:t>
            </w:r>
          </w:p>
        </w:tc>
      </w:tr>
      <w:tr>
        <w:tc>
          <w:tcPr>
            <w:tcW w:type="dxa" w:w="504"/>
            <w:vAlign w:val="top"/>
          </w:tcPr>
          <w:p>
            <w:r>
              <w:rPr>
                <w:rFonts w:ascii="Arial" w:hAnsi="Arial"/>
                <w:sz w:val="14"/>
              </w:rPr>
              <w:t>6</w:t>
            </w:r>
          </w:p>
        </w:tc>
        <w:tc>
          <w:tcPr>
            <w:tcW w:type="dxa" w:w="1080"/>
            <w:vAlign w:val="top"/>
          </w:tcPr>
          <w:p>
            <w:r>
              <w:rPr>
                <w:rFonts w:ascii="Arial" w:hAnsi="Arial"/>
                <w:sz w:val="14"/>
              </w:rPr>
              <w:t>8–12 Feb</w:t>
            </w:r>
          </w:p>
        </w:tc>
        <w:tc>
          <w:tcPr>
            <w:tcW w:type="dxa" w:w="2016"/>
            <w:vAlign w:val="top"/>
          </w:tcPr>
          <w:p>
            <w:r>
              <w:rPr>
                <w:rFonts w:ascii="Arial" w:hAnsi="Arial"/>
                <w:sz w:val="14"/>
              </w:rPr>
              <w:t>A16–A17 deepened</w:t>
            </w:r>
          </w:p>
        </w:tc>
        <w:tc>
          <w:tcPr>
            <w:tcW w:type="dxa" w:w="3024"/>
            <w:vAlign w:val="top"/>
          </w:tcPr>
          <w:p>
            <w:r>
              <w:rPr>
                <w:rFonts w:ascii="Arial" w:hAnsi="Arial"/>
                <w:sz w:val="14"/>
              </w:rPr>
              <w:t>Nuclear reactions in medicine: PET, radiotherapy; electrical measurements in biology; bioelectricity</w:t>
            </w:r>
          </w:p>
        </w:tc>
        <w:tc>
          <w:tcPr>
            <w:tcW w:type="dxa" w:w="2448"/>
            <w:vAlign w:val="top"/>
          </w:tcPr>
          <w:p>
            <w:r>
              <w:rPr>
                <w:rFonts w:ascii="Arial" w:hAnsi="Arial"/>
                <w:sz w:val="14"/>
              </w:rPr>
              <w:t>Measure electrical polarity: ammeter/voltmeter in different biological sensor contexts (OS PO2)</w:t>
            </w:r>
          </w:p>
        </w:tc>
        <w:tc>
          <w:tcPr>
            <w:tcW w:type="dxa" w:w="2016"/>
            <w:vAlign w:val="top"/>
          </w:tcPr>
          <w:p>
            <w:r>
              <w:rPr>
                <w:rFonts w:ascii="Arial" w:hAnsi="Arial"/>
                <w:sz w:val="14"/>
              </w:rPr>
              <w:t>Bio: ECG and bioelectricity → A6; Chem: electroanalytical methods → A13</w:t>
            </w:r>
          </w:p>
        </w:tc>
        <w:tc>
          <w:tcPr>
            <w:tcW w:type="dxa" w:w="1944"/>
            <w:vAlign w:val="top"/>
          </w:tcPr>
          <w:p>
            <w:r>
              <w:rPr>
                <w:rFonts w:ascii="Arial" w:hAnsi="Arial"/>
                <w:sz w:val="14"/>
              </w:rPr>
              <w:t>Application question: medical physics; circuit analysis task</w:t>
            </w:r>
          </w:p>
        </w:tc>
      </w:tr>
      <w:tr>
        <w:tc>
          <w:tcPr>
            <w:tcW w:type="dxa" w:w="504"/>
            <w:vAlign w:val="top"/>
            <w:shd w:val="clear" w:color="auto" w:fill="F2F2F2"/>
          </w:tcPr>
          <w:p>
            <w:r>
              <w:rPr>
                <w:rFonts w:ascii="Arial" w:hAnsi="Arial"/>
                <w:sz w:val="14"/>
              </w:rPr>
              <w:t>HT</w:t>
            </w:r>
          </w:p>
        </w:tc>
        <w:tc>
          <w:tcPr>
            <w:tcW w:type="dxa" w:w="1080"/>
            <w:vAlign w:val="top"/>
            <w:shd w:val="clear" w:color="auto" w:fill="F2F2F2"/>
          </w:tcPr>
          <w:p>
            <w:r>
              <w:rPr>
                <w:rFonts w:ascii="Arial" w:hAnsi="Arial"/>
                <w:sz w:val="14"/>
              </w:rPr>
              <w:t>15–19 Feb</w:t>
            </w:r>
          </w:p>
        </w:tc>
        <w:tc>
          <w:tcPr>
            <w:tcW w:type="dxa" w:w="2016"/>
            <w:vAlign w:val="top"/>
            <w:shd w:val="clear" w:color="auto" w:fill="F2F2F2"/>
          </w:tcPr>
          <w:p>
            <w:r>
              <w:rPr>
                <w:rFonts w:ascii="Arial" w:hAnsi="Arial"/>
                <w:sz w:val="14"/>
              </w:rPr>
              <w:t>HALF TERM</w:t>
            </w:r>
          </w:p>
        </w:tc>
        <w:tc>
          <w:tcPr>
            <w:tcW w:type="dxa" w:w="3024"/>
            <w:vAlign w:val="top"/>
            <w:shd w:val="clear" w:color="auto" w:fill="F2F2F2"/>
          </w:tcPr>
          <w:p>
            <w:r>
              <w:rPr>
                <w:rFonts w:ascii="Arial" w:hAnsi="Arial"/>
                <w:sz w:val="14"/>
              </w:rPr>
              <w:t>—</w:t>
            </w:r>
          </w:p>
        </w:tc>
        <w:tc>
          <w:tcPr>
            <w:tcW w:type="dxa" w:w="2448"/>
            <w:vAlign w:val="top"/>
            <w:shd w:val="clear" w:color="auto" w:fill="F2F2F2"/>
          </w:tcPr>
          <w:p>
            <w:r>
              <w:rPr>
                <w:rFonts w:ascii="Arial" w:hAnsi="Arial"/>
                <w:sz w:val="14"/>
              </w:rPr>
              <w:t>—</w:t>
            </w:r>
          </w:p>
        </w:tc>
        <w:tc>
          <w:tcPr>
            <w:tcW w:type="dxa" w:w="2016"/>
            <w:vAlign w:val="top"/>
            <w:shd w:val="clear" w:color="auto" w:fill="F2F2F2"/>
          </w:tcPr>
          <w:p>
            <w:r>
              <w:rPr>
                <w:rFonts w:ascii="Arial" w:hAnsi="Arial"/>
                <w:sz w:val="14"/>
              </w:rPr>
              <w:t>—</w:t>
            </w:r>
          </w:p>
        </w:tc>
        <w:tc>
          <w:tcPr>
            <w:tcW w:type="dxa" w:w="1944"/>
            <w:vAlign w:val="top"/>
            <w:shd w:val="clear" w:color="auto" w:fill="F2F2F2"/>
          </w:tcPr>
          <w:p>
            <w:r>
              <w:rPr>
                <w:rFonts w:ascii="Arial" w:hAnsi="Arial"/>
                <w:sz w:val="14"/>
              </w:rPr>
              <w:t>—</w:t>
            </w:r>
          </w:p>
        </w:tc>
      </w:tr>
      <w:tr>
        <w:tc>
          <w:tcPr>
            <w:tcW w:type="dxa" w:w="504"/>
            <w:vAlign w:val="top"/>
          </w:tcPr>
          <w:p>
            <w:r>
              <w:rPr>
                <w:rFonts w:ascii="Arial" w:hAnsi="Arial"/>
                <w:sz w:val="14"/>
              </w:rPr>
              <w:t>7</w:t>
            </w:r>
          </w:p>
        </w:tc>
        <w:tc>
          <w:tcPr>
            <w:tcW w:type="dxa" w:w="1080"/>
            <w:vAlign w:val="top"/>
          </w:tcPr>
          <w:p>
            <w:r>
              <w:rPr>
                <w:rFonts w:ascii="Arial" w:hAnsi="Arial"/>
                <w:sz w:val="14"/>
              </w:rPr>
              <w:t>22–26 Feb</w:t>
            </w:r>
          </w:p>
        </w:tc>
        <w:tc>
          <w:tcPr>
            <w:tcW w:type="dxa" w:w="2016"/>
            <w:vAlign w:val="top"/>
          </w:tcPr>
          <w:p>
            <w:r>
              <w:rPr>
                <w:rFonts w:ascii="Arial" w:hAnsi="Arial"/>
                <w:sz w:val="14"/>
              </w:rPr>
              <w:t>A18–A19 deepened</w:t>
            </w:r>
          </w:p>
        </w:tc>
        <w:tc>
          <w:tcPr>
            <w:tcW w:type="dxa" w:w="3024"/>
            <w:vAlign w:val="top"/>
          </w:tcPr>
          <w:p>
            <w:r>
              <w:rPr>
                <w:rFonts w:ascii="Arial" w:hAnsi="Arial"/>
                <w:sz w:val="14"/>
              </w:rPr>
              <w:t>NMR physics; MRI principles; ultrasound A-scan, B-scan; endoscopy (total internal reflection)</w:t>
            </w:r>
          </w:p>
        </w:tc>
        <w:tc>
          <w:tcPr>
            <w:tcW w:type="dxa" w:w="2448"/>
            <w:vAlign w:val="top"/>
          </w:tcPr>
          <w:p>
            <w:r>
              <w:rPr>
                <w:rFonts w:ascii="Arial" w:hAnsi="Arial"/>
                <w:sz w:val="14"/>
              </w:rPr>
              <w:t>Optical fibre TIR demonstration; oscilloscope signal analysis (OS PO2)</w:t>
            </w:r>
          </w:p>
        </w:tc>
        <w:tc>
          <w:tcPr>
            <w:tcW w:type="dxa" w:w="2016"/>
            <w:vAlign w:val="top"/>
          </w:tcPr>
          <w:p>
            <w:r>
              <w:rPr>
                <w:rFonts w:ascii="Arial" w:hAnsi="Arial"/>
                <w:sz w:val="14"/>
              </w:rPr>
              <w:t>Bio: medical imaging techniques → A8/A9; Chem: NMR spectrometry → A14</w:t>
            </w:r>
          </w:p>
        </w:tc>
        <w:tc>
          <w:tcPr>
            <w:tcW w:type="dxa" w:w="1944"/>
            <w:vAlign w:val="top"/>
          </w:tcPr>
          <w:p>
            <w:r>
              <w:rPr>
                <w:rFonts w:ascii="Arial" w:hAnsi="Arial"/>
                <w:sz w:val="14"/>
              </w:rPr>
              <w:t>Medical imaging question; wave calculation task; peer marking</w:t>
            </w:r>
          </w:p>
        </w:tc>
      </w:tr>
      <w:tr>
        <w:tc>
          <w:tcPr>
            <w:tcW w:type="dxa" w:w="504"/>
            <w:vAlign w:val="top"/>
          </w:tcPr>
          <w:p>
            <w:r>
              <w:rPr>
                <w:rFonts w:ascii="Arial" w:hAnsi="Arial"/>
                <w:sz w:val="14"/>
              </w:rPr>
              <w:t>8</w:t>
            </w:r>
          </w:p>
        </w:tc>
        <w:tc>
          <w:tcPr>
            <w:tcW w:type="dxa" w:w="1080"/>
            <w:vAlign w:val="top"/>
          </w:tcPr>
          <w:p>
            <w:r>
              <w:rPr>
                <w:rFonts w:ascii="Arial" w:hAnsi="Arial"/>
                <w:sz w:val="14"/>
              </w:rPr>
              <w:t>1–5 Mar</w:t>
            </w:r>
          </w:p>
        </w:tc>
        <w:tc>
          <w:tcPr>
            <w:tcW w:type="dxa" w:w="2016"/>
            <w:vAlign w:val="top"/>
          </w:tcPr>
          <w:p>
            <w:r>
              <w:rPr>
                <w:rFonts w:ascii="Arial" w:hAnsi="Arial"/>
                <w:sz w:val="14"/>
              </w:rPr>
              <w:t>A20–A21 deepened</w:t>
            </w:r>
          </w:p>
        </w:tc>
        <w:tc>
          <w:tcPr>
            <w:tcW w:type="dxa" w:w="3024"/>
            <w:vAlign w:val="top"/>
          </w:tcPr>
          <w:p>
            <w:r>
              <w:rPr>
                <w:rFonts w:ascii="Arial" w:hAnsi="Arial"/>
                <w:sz w:val="14"/>
              </w:rPr>
              <w:t>Heat transfer: conduction, convection, radiation; thermal imaging; Stefan-Boltzmann law; climate physics</w:t>
            </w:r>
          </w:p>
        </w:tc>
        <w:tc>
          <w:tcPr>
            <w:tcW w:type="dxa" w:w="2448"/>
            <w:vAlign w:val="top"/>
          </w:tcPr>
          <w:p>
            <w:r>
              <w:rPr>
                <w:rFonts w:ascii="Arial" w:hAnsi="Arial"/>
                <w:sz w:val="14"/>
              </w:rPr>
              <w:t>Measure temperature with probe and data logger across materials (OS PO2/PO3)</w:t>
            </w:r>
          </w:p>
        </w:tc>
        <w:tc>
          <w:tcPr>
            <w:tcW w:type="dxa" w:w="2016"/>
            <w:vAlign w:val="top"/>
          </w:tcPr>
          <w:p>
            <w:r>
              <w:rPr>
                <w:rFonts w:ascii="Arial" w:hAnsi="Arial"/>
                <w:sz w:val="14"/>
              </w:rPr>
              <w:t>Bio: thermoregulation → A6; Chem: calorimetry and enthalpies → A11</w:t>
            </w:r>
          </w:p>
        </w:tc>
        <w:tc>
          <w:tcPr>
            <w:tcW w:type="dxa" w:w="1944"/>
            <w:vAlign w:val="top"/>
          </w:tcPr>
          <w:p>
            <w:r>
              <w:rPr>
                <w:rFonts w:ascii="Arial" w:hAnsi="Arial"/>
                <w:sz w:val="14"/>
              </w:rPr>
              <w:t>Thermal transfer calculation; temperature-time graph analysis</w:t>
            </w:r>
          </w:p>
        </w:tc>
      </w:tr>
      <w:tr>
        <w:tc>
          <w:tcPr>
            <w:tcW w:type="dxa" w:w="504"/>
            <w:vAlign w:val="top"/>
          </w:tcPr>
          <w:p>
            <w:r>
              <w:rPr>
                <w:rFonts w:ascii="Arial" w:hAnsi="Arial"/>
                <w:sz w:val="14"/>
              </w:rPr>
              <w:t>9</w:t>
            </w:r>
          </w:p>
        </w:tc>
        <w:tc>
          <w:tcPr>
            <w:tcW w:type="dxa" w:w="1080"/>
            <w:vAlign w:val="top"/>
          </w:tcPr>
          <w:p>
            <w:r>
              <w:rPr>
                <w:rFonts w:ascii="Arial" w:hAnsi="Arial"/>
                <w:sz w:val="14"/>
              </w:rPr>
              <w:t>8–12 Mar</w:t>
            </w:r>
          </w:p>
        </w:tc>
        <w:tc>
          <w:tcPr>
            <w:tcW w:type="dxa" w:w="2016"/>
            <w:vAlign w:val="top"/>
          </w:tcPr>
          <w:p>
            <w:r>
              <w:rPr>
                <w:rFonts w:ascii="Arial" w:hAnsi="Arial"/>
                <w:sz w:val="14"/>
              </w:rPr>
              <w:t>Synoptic Physics Review</w:t>
            </w:r>
          </w:p>
        </w:tc>
        <w:tc>
          <w:tcPr>
            <w:tcW w:type="dxa" w:w="3024"/>
            <w:vAlign w:val="top"/>
          </w:tcPr>
          <w:p>
            <w:r>
              <w:rPr>
                <w:rFonts w:ascii="Arial" w:hAnsi="Arial"/>
                <w:sz w:val="14"/>
              </w:rPr>
              <w:t>Synoptic review A16–A22; linking atomic physics → electricity → waves → fluids → thermodynamics</w:t>
            </w:r>
          </w:p>
        </w:tc>
        <w:tc>
          <w:tcPr>
            <w:tcW w:type="dxa" w:w="2448"/>
            <w:vAlign w:val="top"/>
          </w:tcPr>
          <w:p>
            <w:r>
              <w:rPr>
                <w:rFonts w:ascii="Arial" w:hAnsi="Arial"/>
                <w:sz w:val="14"/>
              </w:rPr>
              <w:t>Full practical skills review: all OS PO2 practicals covered so far (carousel)</w:t>
            </w:r>
          </w:p>
        </w:tc>
        <w:tc>
          <w:tcPr>
            <w:tcW w:type="dxa" w:w="2016"/>
            <w:vAlign w:val="top"/>
          </w:tcPr>
          <w:p>
            <w:r>
              <w:rPr>
                <w:rFonts w:ascii="Arial" w:hAnsi="Arial"/>
                <w:sz w:val="14"/>
              </w:rPr>
              <w:t>Full cross-subject synoptic review — liaise with Bio/Chem colleagues</w:t>
            </w:r>
          </w:p>
        </w:tc>
        <w:tc>
          <w:tcPr>
            <w:tcW w:type="dxa" w:w="1944"/>
            <w:vAlign w:val="top"/>
          </w:tcPr>
          <w:p>
            <w:r>
              <w:rPr>
                <w:rFonts w:ascii="Arial" w:hAnsi="Arial"/>
                <w:sz w:val="14"/>
              </w:rPr>
              <w:t>Synoptic physics past paper questions; DIRT; action plans</w:t>
            </w:r>
          </w:p>
        </w:tc>
      </w:tr>
      <w:tr>
        <w:tc>
          <w:tcPr>
            <w:tcW w:type="dxa" w:w="504"/>
            <w:vAlign w:val="top"/>
          </w:tcPr>
          <w:p>
            <w:r>
              <w:rPr>
                <w:rFonts w:ascii="Arial" w:hAnsi="Arial"/>
                <w:sz w:val="14"/>
              </w:rPr>
              <w:t>10</w:t>
            </w:r>
          </w:p>
        </w:tc>
        <w:tc>
          <w:tcPr>
            <w:tcW w:type="dxa" w:w="1080"/>
            <w:vAlign w:val="top"/>
          </w:tcPr>
          <w:p>
            <w:r>
              <w:rPr>
                <w:rFonts w:ascii="Arial" w:hAnsi="Arial"/>
                <w:sz w:val="14"/>
              </w:rPr>
              <w:t>15–19 Mar</w:t>
            </w:r>
          </w:p>
        </w:tc>
        <w:tc>
          <w:tcPr>
            <w:tcW w:type="dxa" w:w="2016"/>
            <w:vAlign w:val="top"/>
          </w:tcPr>
          <w:p>
            <w:r>
              <w:rPr>
                <w:rFonts w:ascii="Arial" w:hAnsi="Arial"/>
                <w:sz w:val="14"/>
              </w:rPr>
              <w:t>ESP Skills — Physics Link</w:t>
            </w:r>
          </w:p>
        </w:tc>
        <w:tc>
          <w:tcPr>
            <w:tcW w:type="dxa" w:w="3024"/>
            <w:vAlign w:val="top"/>
          </w:tcPr>
          <w:p>
            <w:r>
              <w:rPr>
                <w:rFonts w:ascii="Arial" w:hAnsi="Arial"/>
                <w:sz w:val="14"/>
              </w:rPr>
              <w:t>CS2 Researching: find physics literature; evaluate experimental reports; write physics investigation plan</w:t>
            </w:r>
          </w:p>
        </w:tc>
        <w:tc>
          <w:tcPr>
            <w:tcW w:type="dxa" w:w="2448"/>
            <w:vAlign w:val="top"/>
          </w:tcPr>
          <w:p>
            <w:r>
              <w:rPr>
                <w:rFonts w:ascii="Arial" w:hAnsi="Arial"/>
                <w:sz w:val="14"/>
              </w:rPr>
              <w:t>Write a physics investigation protocol; identify OS practical skill link (OS PO1/CS2)</w:t>
            </w:r>
          </w:p>
        </w:tc>
        <w:tc>
          <w:tcPr>
            <w:tcW w:type="dxa" w:w="2016"/>
            <w:vAlign w:val="top"/>
          </w:tcPr>
          <w:p>
            <w:r>
              <w:rPr>
                <w:rFonts w:ascii="Arial" w:hAnsi="Arial"/>
                <w:sz w:val="14"/>
              </w:rPr>
              <w:t>Bio/Chem: parallel ESP planning week — share search strategy session</w:t>
            </w:r>
          </w:p>
        </w:tc>
        <w:tc>
          <w:tcPr>
            <w:tcW w:type="dxa" w:w="1944"/>
            <w:vAlign w:val="top"/>
          </w:tcPr>
          <w:p>
            <w:r>
              <w:rPr>
                <w:rFonts w:ascii="Arial" w:hAnsi="Arial"/>
                <w:sz w:val="14"/>
              </w:rPr>
              <w:t>Protocol peer review; source quality checklist</w:t>
            </w:r>
          </w:p>
        </w:tc>
      </w:tr>
      <w:tr>
        <w:tc>
          <w:tcPr>
            <w:tcW w:type="dxa" w:w="504"/>
            <w:vAlign w:val="top"/>
          </w:tcPr>
          <w:p>
            <w:r>
              <w:rPr>
                <w:rFonts w:ascii="Arial" w:hAnsi="Arial"/>
                <w:sz w:val="14"/>
              </w:rPr>
              <w:t>11</w:t>
            </w:r>
          </w:p>
        </w:tc>
        <w:tc>
          <w:tcPr>
            <w:tcW w:type="dxa" w:w="1080"/>
            <w:vAlign w:val="top"/>
          </w:tcPr>
          <w:p>
            <w:r>
              <w:rPr>
                <w:rFonts w:ascii="Arial" w:hAnsi="Arial"/>
                <w:sz w:val="14"/>
              </w:rPr>
              <w:t>22–25 Mar</w:t>
            </w:r>
          </w:p>
        </w:tc>
        <w:tc>
          <w:tcPr>
            <w:tcW w:type="dxa" w:w="2016"/>
            <w:vAlign w:val="top"/>
          </w:tcPr>
          <w:p>
            <w:r>
              <w:rPr>
                <w:rFonts w:ascii="Arial" w:hAnsi="Arial"/>
                <w:sz w:val="14"/>
              </w:rPr>
              <w:t>Review &amp; Spring Consolidation</w:t>
            </w:r>
          </w:p>
        </w:tc>
        <w:tc>
          <w:tcPr>
            <w:tcW w:type="dxa" w:w="3024"/>
            <w:vAlign w:val="top"/>
          </w:tcPr>
          <w:p>
            <w:r>
              <w:rPr>
                <w:rFonts w:ascii="Arial" w:hAnsi="Arial"/>
                <w:sz w:val="14"/>
              </w:rPr>
              <w:t>Full spring review; past paper questions; measurement and fluids focus</w:t>
            </w:r>
          </w:p>
        </w:tc>
        <w:tc>
          <w:tcPr>
            <w:tcW w:type="dxa" w:w="2448"/>
            <w:vAlign w:val="top"/>
          </w:tcPr>
          <w:p>
            <w:r>
              <w:rPr>
                <w:rFonts w:ascii="Arial" w:hAnsi="Arial"/>
                <w:sz w:val="14"/>
              </w:rPr>
              <w:t>Practical consolidation: manometer, data logger, viscosity, oscilloscope (OS PO2)</w:t>
            </w:r>
          </w:p>
        </w:tc>
        <w:tc>
          <w:tcPr>
            <w:tcW w:type="dxa" w:w="2016"/>
            <w:vAlign w:val="top"/>
          </w:tcPr>
          <w:p>
            <w:r>
              <w:rPr>
                <w:rFonts w:ascii="Arial" w:hAnsi="Arial"/>
                <w:sz w:val="14"/>
              </w:rPr>
              <w:t>Cross-subject review week — exam technique shared with Bio/Chem</w:t>
            </w:r>
          </w:p>
        </w:tc>
        <w:tc>
          <w:tcPr>
            <w:tcW w:type="dxa" w:w="1944"/>
            <w:vAlign w:val="top"/>
          </w:tcPr>
          <w:p>
            <w:r>
              <w:rPr>
                <w:rFonts w:ascii="Arial" w:hAnsi="Arial"/>
                <w:sz w:val="14"/>
              </w:rPr>
              <w:t>Spring end-of-term Physics test; updated action plans</w:t>
            </w:r>
          </w:p>
        </w:tc>
      </w:tr>
    </w:tbl>
    <w:p/>
    <w:p>
      <w:r>
        <w:rPr>
          <w:rFonts w:ascii="Arial" w:hAnsi="Arial"/>
          <w:b/>
          <w:color w:val="7B2727"/>
          <w:sz w:val="20"/>
        </w:rPr>
        <w:t>Year 1 | Summer Term: 12 April – 2 July 2027 (Half Term: 31 May – 4 June)</w:t>
      </w:r>
    </w:p>
    <w:tbl>
      <w:tblPr>
        <w:tblStyle w:val="TableGrid"/>
        <w:tblW w:type="auto" w:w="0"/>
        <w:tblLook w:firstColumn="1" w:firstRow="1" w:lastColumn="0" w:lastRow="0" w:noHBand="0" w:noVBand="1" w:val="04A0"/>
      </w:tblPr>
      <w:tblGrid>
        <w:gridCol w:w="1563"/>
        <w:gridCol w:w="1563"/>
        <w:gridCol w:w="1563"/>
        <w:gridCol w:w="1563"/>
        <w:gridCol w:w="1563"/>
        <w:gridCol w:w="1563"/>
        <w:gridCol w:w="1563"/>
      </w:tblGrid>
      <w:tr>
        <w:tc>
          <w:tcPr>
            <w:tcW w:type="dxa" w:w="504"/>
          </w:tcPr>
          <w:p/>
        </w:tc>
        <w:tc>
          <w:tcPr>
            <w:tcW w:type="dxa" w:w="1080"/>
          </w:tcPr>
          <w:p/>
        </w:tc>
        <w:tc>
          <w:tcPr>
            <w:tcW w:type="dxa" w:w="2016"/>
          </w:tcPr>
          <w:p/>
        </w:tc>
        <w:tc>
          <w:tcPr>
            <w:tcW w:type="dxa" w:w="3024"/>
          </w:tcPr>
          <w:p/>
        </w:tc>
        <w:tc>
          <w:tcPr>
            <w:tcW w:type="dxa" w:w="2448"/>
          </w:tcPr>
          <w:p/>
        </w:tc>
        <w:tc>
          <w:tcPr>
            <w:tcW w:type="dxa" w:w="2016"/>
          </w:tcPr>
          <w:p/>
        </w:tc>
        <w:tc>
          <w:tcPr>
            <w:tcW w:type="dxa" w:w="1944"/>
          </w:tcPr>
          <w:p/>
        </w:tc>
      </w:tr>
      <w:tr>
        <w:tc>
          <w:tcPr>
            <w:tcW w:type="dxa" w:w="504"/>
            <w:shd w:val="clear" w:color="auto" w:fill="7B2727"/>
          </w:tcPr>
          <w:p>
            <w:r>
              <w:rPr>
                <w:rFonts w:ascii="Arial" w:hAnsi="Arial"/>
                <w:b/>
                <w:color w:val="FFFFFF"/>
                <w:sz w:val="15"/>
              </w:rPr>
              <w:t>Wk</w:t>
            </w:r>
          </w:p>
        </w:tc>
        <w:tc>
          <w:tcPr>
            <w:tcW w:type="dxa" w:w="1080"/>
            <w:shd w:val="clear" w:color="auto" w:fill="7B2727"/>
          </w:tcPr>
          <w:p>
            <w:r>
              <w:rPr>
                <w:rFonts w:ascii="Arial" w:hAnsi="Arial"/>
                <w:b/>
                <w:color w:val="FFFFFF"/>
                <w:sz w:val="15"/>
              </w:rPr>
              <w:t>Dates</w:t>
            </w:r>
          </w:p>
        </w:tc>
        <w:tc>
          <w:tcPr>
            <w:tcW w:type="dxa" w:w="2016"/>
            <w:shd w:val="clear" w:color="auto" w:fill="7B2727"/>
          </w:tcPr>
          <w:p>
            <w:r>
              <w:rPr>
                <w:rFonts w:ascii="Arial" w:hAnsi="Arial"/>
                <w:b/>
                <w:color w:val="FFFFFF"/>
                <w:sz w:val="15"/>
              </w:rPr>
              <w:t>Focus / Area</w:t>
            </w:r>
          </w:p>
        </w:tc>
        <w:tc>
          <w:tcPr>
            <w:tcW w:type="dxa" w:w="3024"/>
            <w:shd w:val="clear" w:color="auto" w:fill="7B2727"/>
          </w:tcPr>
          <w:p>
            <w:r>
              <w:rPr>
                <w:rFonts w:ascii="Arial" w:hAnsi="Arial"/>
                <w:b/>
                <w:color w:val="FFFFFF"/>
                <w:sz w:val="15"/>
              </w:rPr>
              <w:t>Topics &amp; Content</w:t>
            </w:r>
          </w:p>
        </w:tc>
        <w:tc>
          <w:tcPr>
            <w:tcW w:type="dxa" w:w="2448"/>
            <w:shd w:val="clear" w:color="auto" w:fill="7B2727"/>
          </w:tcPr>
          <w:p>
            <w:r>
              <w:rPr>
                <w:rFonts w:ascii="Arial" w:hAnsi="Arial"/>
                <w:b/>
                <w:color w:val="FFFFFF"/>
                <w:sz w:val="15"/>
              </w:rPr>
              <w:t>Practical Skills (OS/ESP link)</w:t>
            </w:r>
          </w:p>
        </w:tc>
        <w:tc>
          <w:tcPr>
            <w:tcW w:type="dxa" w:w="2016"/>
            <w:shd w:val="clear" w:color="auto" w:fill="7B2727"/>
          </w:tcPr>
          <w:p>
            <w:r>
              <w:rPr>
                <w:rFonts w:ascii="Arial" w:hAnsi="Arial"/>
                <w:b/>
                <w:color w:val="FFFFFF"/>
                <w:sz w:val="15"/>
              </w:rPr>
              <w:t>Synoptic Links</w:t>
            </w:r>
          </w:p>
        </w:tc>
        <w:tc>
          <w:tcPr>
            <w:tcW w:type="dxa" w:w="1944"/>
            <w:shd w:val="clear" w:color="auto" w:fill="7B2727"/>
          </w:tcPr>
          <w:p>
            <w:r>
              <w:rPr>
                <w:rFonts w:ascii="Arial" w:hAnsi="Arial"/>
                <w:b/>
                <w:color w:val="FFFFFF"/>
                <w:sz w:val="15"/>
              </w:rPr>
              <w:t>Formative Assessment</w:t>
            </w:r>
          </w:p>
        </w:tc>
      </w:tr>
      <w:tr>
        <w:tc>
          <w:tcPr>
            <w:tcW w:type="dxa" w:w="504"/>
            <w:vAlign w:val="top"/>
          </w:tcPr>
          <w:p>
            <w:r>
              <w:rPr>
                <w:rFonts w:ascii="Arial" w:hAnsi="Arial"/>
                <w:sz w:val="14"/>
              </w:rPr>
              <w:t>1</w:t>
            </w:r>
          </w:p>
        </w:tc>
        <w:tc>
          <w:tcPr>
            <w:tcW w:type="dxa" w:w="1080"/>
            <w:vAlign w:val="top"/>
          </w:tcPr>
          <w:p>
            <w:r>
              <w:rPr>
                <w:rFonts w:ascii="Arial" w:hAnsi="Arial"/>
                <w:sz w:val="14"/>
              </w:rPr>
              <w:t>12–16 Apr 27</w:t>
            </w:r>
          </w:p>
        </w:tc>
        <w:tc>
          <w:tcPr>
            <w:tcW w:type="dxa" w:w="2016"/>
            <w:vAlign w:val="top"/>
          </w:tcPr>
          <w:p>
            <w:r>
              <w:rPr>
                <w:rFonts w:ascii="Arial" w:hAnsi="Arial"/>
                <w:sz w:val="14"/>
              </w:rPr>
              <w:t>Retrieval &amp; Gap Fill</w:t>
            </w:r>
          </w:p>
        </w:tc>
        <w:tc>
          <w:tcPr>
            <w:tcW w:type="dxa" w:w="3024"/>
            <w:vAlign w:val="top"/>
          </w:tcPr>
          <w:p>
            <w:r>
              <w:rPr>
                <w:rFonts w:ascii="Arial" w:hAnsi="Arial"/>
                <w:sz w:val="14"/>
              </w:rPr>
              <w:t>Retrieve spring content; address individual gaps; preview summer content</w:t>
            </w:r>
          </w:p>
        </w:tc>
        <w:tc>
          <w:tcPr>
            <w:tcW w:type="dxa" w:w="2448"/>
            <w:vAlign w:val="top"/>
          </w:tcPr>
          <w:p>
            <w:r>
              <w:rPr>
                <w:rFonts w:ascii="Arial" w:hAnsi="Arial"/>
                <w:sz w:val="14"/>
              </w:rPr>
              <w:t>Instrument calibration review: probe, data logger, manometer (OS PO4)</w:t>
            </w:r>
          </w:p>
        </w:tc>
        <w:tc>
          <w:tcPr>
            <w:tcW w:type="dxa" w:w="2016"/>
            <w:vAlign w:val="top"/>
          </w:tcPr>
          <w:p>
            <w:r>
              <w:rPr>
                <w:rFonts w:ascii="Arial" w:hAnsi="Arial"/>
                <w:sz w:val="14"/>
              </w:rPr>
              <w:t>Cross-subject retrieval — coordinate with Bio/Chem colleagues</w:t>
            </w:r>
          </w:p>
        </w:tc>
        <w:tc>
          <w:tcPr>
            <w:tcW w:type="dxa" w:w="1944"/>
            <w:vAlign w:val="top"/>
          </w:tcPr>
          <w:p>
            <w:r>
              <w:rPr>
                <w:rFonts w:ascii="Arial" w:hAnsi="Arial"/>
                <w:sz w:val="14"/>
              </w:rPr>
              <w:t>Entry quiz; gap analysis worksheet</w:t>
            </w:r>
          </w:p>
        </w:tc>
      </w:tr>
      <w:tr>
        <w:tc>
          <w:tcPr>
            <w:tcW w:type="dxa" w:w="504"/>
            <w:vAlign w:val="top"/>
          </w:tcPr>
          <w:p>
            <w:r>
              <w:rPr>
                <w:rFonts w:ascii="Arial" w:hAnsi="Arial"/>
                <w:sz w:val="14"/>
              </w:rPr>
              <w:t>2</w:t>
            </w:r>
          </w:p>
        </w:tc>
        <w:tc>
          <w:tcPr>
            <w:tcW w:type="dxa" w:w="1080"/>
            <w:vAlign w:val="top"/>
          </w:tcPr>
          <w:p>
            <w:r>
              <w:rPr>
                <w:rFonts w:ascii="Arial" w:hAnsi="Arial"/>
                <w:sz w:val="14"/>
              </w:rPr>
              <w:t>19–23 Apr</w:t>
            </w:r>
          </w:p>
        </w:tc>
        <w:tc>
          <w:tcPr>
            <w:tcW w:type="dxa" w:w="2016"/>
            <w:vAlign w:val="top"/>
          </w:tcPr>
          <w:p>
            <w:r>
              <w:rPr>
                <w:rFonts w:ascii="Arial" w:hAnsi="Arial"/>
                <w:sz w:val="14"/>
              </w:rPr>
              <w:t>A16 – Particle Physics</w:t>
            </w:r>
          </w:p>
        </w:tc>
        <w:tc>
          <w:tcPr>
            <w:tcW w:type="dxa" w:w="3024"/>
            <w:vAlign w:val="top"/>
          </w:tcPr>
          <w:p>
            <w:r>
              <w:rPr>
                <w:rFonts w:ascii="Arial" w:hAnsi="Arial"/>
                <w:sz w:val="14"/>
              </w:rPr>
              <w:t>Standard model: quarks, leptons, bosons; particle-antiparticle pairs; Feynman diagrams; conservation laws</w:t>
            </w:r>
          </w:p>
        </w:tc>
        <w:tc>
          <w:tcPr>
            <w:tcW w:type="dxa" w:w="2448"/>
            <w:vAlign w:val="top"/>
          </w:tcPr>
          <w:p>
            <w:r>
              <w:rPr>
                <w:rFonts w:ascii="Arial" w:hAnsi="Arial"/>
                <w:sz w:val="14"/>
              </w:rPr>
              <w:t>Feynman diagram card sort; conservation law verification exercises (OS PO3)</w:t>
            </w:r>
          </w:p>
        </w:tc>
        <w:tc>
          <w:tcPr>
            <w:tcW w:type="dxa" w:w="2016"/>
            <w:vAlign w:val="top"/>
          </w:tcPr>
          <w:p>
            <w:r>
              <w:rPr>
                <w:rFonts w:ascii="Arial" w:hAnsi="Arial"/>
                <w:sz w:val="14"/>
              </w:rPr>
              <w:t>Bio: radiation in cancer treatment → A8; Chem: nuclear analytical techniques → A14</w:t>
            </w:r>
          </w:p>
        </w:tc>
        <w:tc>
          <w:tcPr>
            <w:tcW w:type="dxa" w:w="1944"/>
            <w:vAlign w:val="top"/>
          </w:tcPr>
          <w:p>
            <w:r>
              <w:rPr>
                <w:rFonts w:ascii="Arial" w:hAnsi="Arial"/>
                <w:sz w:val="14"/>
              </w:rPr>
              <w:t>Feynman diagram task; conservation law quiz</w:t>
            </w:r>
          </w:p>
        </w:tc>
      </w:tr>
      <w:tr>
        <w:tc>
          <w:tcPr>
            <w:tcW w:type="dxa" w:w="504"/>
            <w:vAlign w:val="top"/>
          </w:tcPr>
          <w:p>
            <w:r>
              <w:rPr>
                <w:rFonts w:ascii="Arial" w:hAnsi="Arial"/>
                <w:sz w:val="14"/>
              </w:rPr>
              <w:t>3</w:t>
            </w:r>
          </w:p>
        </w:tc>
        <w:tc>
          <w:tcPr>
            <w:tcW w:type="dxa" w:w="1080"/>
            <w:vAlign w:val="top"/>
          </w:tcPr>
          <w:p>
            <w:r>
              <w:rPr>
                <w:rFonts w:ascii="Arial" w:hAnsi="Arial"/>
                <w:sz w:val="14"/>
              </w:rPr>
              <w:t>26–30 Apr</w:t>
            </w:r>
          </w:p>
        </w:tc>
        <w:tc>
          <w:tcPr>
            <w:tcW w:type="dxa" w:w="2016"/>
            <w:vAlign w:val="top"/>
          </w:tcPr>
          <w:p>
            <w:r>
              <w:rPr>
                <w:rFonts w:ascii="Arial" w:hAnsi="Arial"/>
                <w:sz w:val="14"/>
              </w:rPr>
              <w:t>A17 – Advanced Circuits</w:t>
            </w:r>
          </w:p>
        </w:tc>
        <w:tc>
          <w:tcPr>
            <w:tcW w:type="dxa" w:w="3024"/>
            <w:vAlign w:val="top"/>
          </w:tcPr>
          <w:p>
            <w:r>
              <w:rPr>
                <w:rFonts w:ascii="Arial" w:hAnsi="Arial"/>
                <w:sz w:val="14"/>
              </w:rPr>
              <w:t>Kirchhoff's laws; Wheatstone bridge; potentiometer; operational amplifiers; digital logic basics</w:t>
            </w:r>
          </w:p>
        </w:tc>
        <w:tc>
          <w:tcPr>
            <w:tcW w:type="dxa" w:w="2448"/>
            <w:vAlign w:val="top"/>
          </w:tcPr>
          <w:p>
            <w:r>
              <w:rPr>
                <w:rFonts w:ascii="Arial" w:hAnsi="Arial"/>
                <w:sz w:val="14"/>
              </w:rPr>
              <w:t>Build Wheatstone bridge; balance to measure unknown resistance (OS PO2)</w:t>
            </w:r>
          </w:p>
        </w:tc>
        <w:tc>
          <w:tcPr>
            <w:tcW w:type="dxa" w:w="2016"/>
            <w:vAlign w:val="top"/>
          </w:tcPr>
          <w:p>
            <w:r>
              <w:rPr>
                <w:rFonts w:ascii="Arial" w:hAnsi="Arial"/>
                <w:sz w:val="14"/>
              </w:rPr>
              <w:t>Bio: ECG circuitry analogy; Chem: analytical instrument circuits → A14</w:t>
            </w:r>
          </w:p>
        </w:tc>
        <w:tc>
          <w:tcPr>
            <w:tcW w:type="dxa" w:w="1944"/>
            <w:vAlign w:val="top"/>
          </w:tcPr>
          <w:p>
            <w:r>
              <w:rPr>
                <w:rFonts w:ascii="Arial" w:hAnsi="Arial"/>
                <w:sz w:val="14"/>
              </w:rPr>
              <w:t>Wheatstone bridge calculation; circuit design task</w:t>
            </w:r>
          </w:p>
        </w:tc>
      </w:tr>
      <w:tr>
        <w:tc>
          <w:tcPr>
            <w:tcW w:type="dxa" w:w="504"/>
            <w:vAlign w:val="top"/>
          </w:tcPr>
          <w:p>
            <w:r>
              <w:rPr>
                <w:rFonts w:ascii="Arial" w:hAnsi="Arial"/>
                <w:sz w:val="14"/>
              </w:rPr>
              <w:t>4</w:t>
            </w:r>
          </w:p>
        </w:tc>
        <w:tc>
          <w:tcPr>
            <w:tcW w:type="dxa" w:w="1080"/>
            <w:vAlign w:val="top"/>
          </w:tcPr>
          <w:p>
            <w:r>
              <w:rPr>
                <w:rFonts w:ascii="Arial" w:hAnsi="Arial"/>
                <w:sz w:val="14"/>
              </w:rPr>
              <w:t>3–7 May</w:t>
            </w:r>
          </w:p>
        </w:tc>
        <w:tc>
          <w:tcPr>
            <w:tcW w:type="dxa" w:w="2016"/>
            <w:vAlign w:val="top"/>
          </w:tcPr>
          <w:p>
            <w:r>
              <w:rPr>
                <w:rFonts w:ascii="Arial" w:hAnsi="Arial"/>
                <w:sz w:val="14"/>
              </w:rPr>
              <w:t>A19 – Advanced Waves</w:t>
            </w:r>
          </w:p>
        </w:tc>
        <w:tc>
          <w:tcPr>
            <w:tcW w:type="dxa" w:w="3024"/>
            <w:vAlign w:val="top"/>
          </w:tcPr>
          <w:p>
            <w:r>
              <w:rPr>
                <w:rFonts w:ascii="Arial" w:hAnsi="Arial"/>
                <w:sz w:val="14"/>
              </w:rPr>
              <w:t>Interference; Young's double-slit; diffraction; polarisation; Doppler effect; EM wave applications</w:t>
            </w:r>
          </w:p>
        </w:tc>
        <w:tc>
          <w:tcPr>
            <w:tcW w:type="dxa" w:w="2448"/>
            <w:vAlign w:val="top"/>
          </w:tcPr>
          <w:p>
            <w:r>
              <w:rPr>
                <w:rFonts w:ascii="Arial" w:hAnsi="Arial"/>
                <w:sz w:val="14"/>
              </w:rPr>
              <w:t>Young's double-slit: measure wavelength of light (OS PO2/PO3)</w:t>
            </w:r>
          </w:p>
        </w:tc>
        <w:tc>
          <w:tcPr>
            <w:tcW w:type="dxa" w:w="2016"/>
            <w:vAlign w:val="top"/>
          </w:tcPr>
          <w:p>
            <w:r>
              <w:rPr>
                <w:rFonts w:ascii="Arial" w:hAnsi="Arial"/>
                <w:sz w:val="14"/>
              </w:rPr>
              <w:t>Bio: Doppler ultrasound → A6/blood flow; Chem: IR spectroscopy wave links → A14</w:t>
            </w:r>
          </w:p>
        </w:tc>
        <w:tc>
          <w:tcPr>
            <w:tcW w:type="dxa" w:w="1944"/>
            <w:vAlign w:val="top"/>
          </w:tcPr>
          <w:p>
            <w:r>
              <w:rPr>
                <w:rFonts w:ascii="Arial" w:hAnsi="Arial"/>
                <w:sz w:val="14"/>
              </w:rPr>
              <w:t>Young's double slit calculation; interference pattern analysis</w:t>
            </w:r>
          </w:p>
        </w:tc>
      </w:tr>
      <w:tr>
        <w:tc>
          <w:tcPr>
            <w:tcW w:type="dxa" w:w="504"/>
            <w:vAlign w:val="top"/>
          </w:tcPr>
          <w:p>
            <w:r>
              <w:rPr>
                <w:rFonts w:ascii="Arial" w:hAnsi="Arial"/>
                <w:sz w:val="14"/>
              </w:rPr>
              <w:t>5</w:t>
            </w:r>
          </w:p>
        </w:tc>
        <w:tc>
          <w:tcPr>
            <w:tcW w:type="dxa" w:w="1080"/>
            <w:vAlign w:val="top"/>
          </w:tcPr>
          <w:p>
            <w:r>
              <w:rPr>
                <w:rFonts w:ascii="Arial" w:hAnsi="Arial"/>
                <w:sz w:val="14"/>
              </w:rPr>
              <w:t>10–14 May</w:t>
            </w:r>
          </w:p>
        </w:tc>
        <w:tc>
          <w:tcPr>
            <w:tcW w:type="dxa" w:w="2016"/>
            <w:vAlign w:val="top"/>
          </w:tcPr>
          <w:p>
            <w:r>
              <w:rPr>
                <w:rFonts w:ascii="Arial" w:hAnsi="Arial"/>
                <w:sz w:val="14"/>
              </w:rPr>
              <w:t>A20/A21 – Applied Physics</w:t>
            </w:r>
          </w:p>
        </w:tc>
        <w:tc>
          <w:tcPr>
            <w:tcW w:type="dxa" w:w="3024"/>
            <w:vAlign w:val="top"/>
          </w:tcPr>
          <w:p>
            <w:r>
              <w:rPr>
                <w:rFonts w:ascii="Arial" w:hAnsi="Arial"/>
                <w:sz w:val="14"/>
              </w:rPr>
              <w:t>Engineering applications: pressure vessels; fluid systems; thermodynamic cycles; heat exchangers</w:t>
            </w:r>
          </w:p>
        </w:tc>
        <w:tc>
          <w:tcPr>
            <w:tcW w:type="dxa" w:w="2448"/>
            <w:vAlign w:val="top"/>
          </w:tcPr>
          <w:p>
            <w:r>
              <w:rPr>
                <w:rFonts w:ascii="Arial" w:hAnsi="Arial"/>
                <w:sz w:val="14"/>
              </w:rPr>
              <w:t>Pressure investigation: measure pressure in different fluid systems (OS PO2)</w:t>
            </w:r>
          </w:p>
        </w:tc>
        <w:tc>
          <w:tcPr>
            <w:tcW w:type="dxa" w:w="2016"/>
            <w:vAlign w:val="top"/>
          </w:tcPr>
          <w:p>
            <w:r>
              <w:rPr>
                <w:rFonts w:ascii="Arial" w:hAnsi="Arial"/>
                <w:sz w:val="14"/>
              </w:rPr>
              <w:t>Bio: heart as a pressure pump → A6; Chem: pressure in chemical reactors → A11</w:t>
            </w:r>
          </w:p>
        </w:tc>
        <w:tc>
          <w:tcPr>
            <w:tcW w:type="dxa" w:w="1944"/>
            <w:vAlign w:val="top"/>
          </w:tcPr>
          <w:p>
            <w:r>
              <w:rPr>
                <w:rFonts w:ascii="Arial" w:hAnsi="Arial"/>
                <w:sz w:val="14"/>
              </w:rPr>
              <w:t>Applied physics exam question; pressure system diagram task</w:t>
            </w:r>
          </w:p>
        </w:tc>
      </w:tr>
      <w:tr>
        <w:tc>
          <w:tcPr>
            <w:tcW w:type="dxa" w:w="504"/>
            <w:vAlign w:val="top"/>
          </w:tcPr>
          <w:p>
            <w:r>
              <w:rPr>
                <w:rFonts w:ascii="Arial" w:hAnsi="Arial"/>
                <w:sz w:val="14"/>
              </w:rPr>
              <w:t>6</w:t>
            </w:r>
          </w:p>
        </w:tc>
        <w:tc>
          <w:tcPr>
            <w:tcW w:type="dxa" w:w="1080"/>
            <w:vAlign w:val="top"/>
          </w:tcPr>
          <w:p>
            <w:r>
              <w:rPr>
                <w:rFonts w:ascii="Arial" w:hAnsi="Arial"/>
                <w:sz w:val="14"/>
              </w:rPr>
              <w:t>17–21 May</w:t>
            </w:r>
          </w:p>
        </w:tc>
        <w:tc>
          <w:tcPr>
            <w:tcW w:type="dxa" w:w="2016"/>
            <w:vAlign w:val="top"/>
          </w:tcPr>
          <w:p>
            <w:r>
              <w:rPr>
                <w:rFonts w:ascii="Arial" w:hAnsi="Arial"/>
                <w:sz w:val="14"/>
              </w:rPr>
              <w:t>OS PO1 — Physics context</w:t>
            </w:r>
          </w:p>
        </w:tc>
        <w:tc>
          <w:tcPr>
            <w:tcW w:type="dxa" w:w="3024"/>
            <w:vAlign w:val="top"/>
          </w:tcPr>
          <w:p>
            <w:r>
              <w:rPr>
                <w:rFonts w:ascii="Arial" w:hAnsi="Arial"/>
                <w:sz w:val="14"/>
              </w:rPr>
              <w:t>Experimental design with physics focus: hypothesis, variables, controls, precision; write full protocol</w:t>
            </w:r>
          </w:p>
        </w:tc>
        <w:tc>
          <w:tcPr>
            <w:tcW w:type="dxa" w:w="2448"/>
            <w:vAlign w:val="top"/>
          </w:tcPr>
          <w:p>
            <w:r>
              <w:rPr>
                <w:rFonts w:ascii="Arial" w:hAnsi="Arial"/>
                <w:sz w:val="14"/>
              </w:rPr>
              <w:t>Write a physics experimental protocol; risk assessment; error analysis plan (OS PO1)</w:t>
            </w:r>
          </w:p>
        </w:tc>
        <w:tc>
          <w:tcPr>
            <w:tcW w:type="dxa" w:w="2016"/>
            <w:vAlign w:val="top"/>
          </w:tcPr>
          <w:p>
            <w:r>
              <w:rPr>
                <w:rFonts w:ascii="Arial" w:hAnsi="Arial"/>
                <w:sz w:val="14"/>
              </w:rPr>
              <w:t>CS1 Project management; CS2 Researching — cross-subject ESP link</w:t>
            </w:r>
          </w:p>
        </w:tc>
        <w:tc>
          <w:tcPr>
            <w:tcW w:type="dxa" w:w="1944"/>
            <w:vAlign w:val="top"/>
          </w:tcPr>
          <w:p>
            <w:r>
              <w:rPr>
                <w:rFonts w:ascii="Arial" w:hAnsi="Arial"/>
                <w:sz w:val="14"/>
              </w:rPr>
              <w:t>Protocol peer review; risk assessment check</w:t>
            </w:r>
          </w:p>
        </w:tc>
      </w:tr>
      <w:tr>
        <w:tc>
          <w:tcPr>
            <w:tcW w:type="dxa" w:w="504"/>
            <w:vAlign w:val="top"/>
          </w:tcPr>
          <w:p>
            <w:r>
              <w:rPr>
                <w:rFonts w:ascii="Arial" w:hAnsi="Arial"/>
                <w:sz w:val="14"/>
              </w:rPr>
              <w:t>7</w:t>
            </w:r>
          </w:p>
        </w:tc>
        <w:tc>
          <w:tcPr>
            <w:tcW w:type="dxa" w:w="1080"/>
            <w:vAlign w:val="top"/>
          </w:tcPr>
          <w:p>
            <w:r>
              <w:rPr>
                <w:rFonts w:ascii="Arial" w:hAnsi="Arial"/>
                <w:sz w:val="14"/>
              </w:rPr>
              <w:t>24–28 May</w:t>
            </w:r>
          </w:p>
        </w:tc>
        <w:tc>
          <w:tcPr>
            <w:tcW w:type="dxa" w:w="2016"/>
            <w:vAlign w:val="top"/>
          </w:tcPr>
          <w:p>
            <w:r>
              <w:rPr>
                <w:rFonts w:ascii="Arial" w:hAnsi="Arial"/>
                <w:sz w:val="14"/>
              </w:rPr>
              <w:t>OS PO3 — Data in Physics</w:t>
            </w:r>
          </w:p>
        </w:tc>
        <w:tc>
          <w:tcPr>
            <w:tcW w:type="dxa" w:w="3024"/>
            <w:vAlign w:val="top"/>
          </w:tcPr>
          <w:p>
            <w:r>
              <w:rPr>
                <w:rFonts w:ascii="Arial" w:hAnsi="Arial"/>
                <w:sz w:val="14"/>
              </w:rPr>
              <w:t>Statistical analysis: standard deviation, t-test, propagation of uncertainty; data software; graphical analysis</w:t>
            </w:r>
          </w:p>
        </w:tc>
        <w:tc>
          <w:tcPr>
            <w:tcW w:type="dxa" w:w="2448"/>
            <w:vAlign w:val="top"/>
          </w:tcPr>
          <w:p>
            <w:r>
              <w:rPr>
                <w:rFonts w:ascii="Arial" w:hAnsi="Arial"/>
                <w:sz w:val="14"/>
              </w:rPr>
              <w:t>Apply error propagation to Boyle's law or half-life data; use Excel (OS PO3)</w:t>
            </w:r>
          </w:p>
        </w:tc>
        <w:tc>
          <w:tcPr>
            <w:tcW w:type="dxa" w:w="2016"/>
            <w:vAlign w:val="top"/>
          </w:tcPr>
          <w:p>
            <w:r>
              <w:rPr>
                <w:rFonts w:ascii="Arial" w:hAnsi="Arial"/>
                <w:sz w:val="14"/>
              </w:rPr>
              <w:t>Chem: analytical stats parallel → A14; Bio: chi-squared and biology data</w:t>
            </w:r>
          </w:p>
        </w:tc>
        <w:tc>
          <w:tcPr>
            <w:tcW w:type="dxa" w:w="1944"/>
            <w:vAlign w:val="top"/>
          </w:tcPr>
          <w:p>
            <w:r>
              <w:rPr>
                <w:rFonts w:ascii="Arial" w:hAnsi="Arial"/>
                <w:sz w:val="14"/>
              </w:rPr>
              <w:t>Stats calculation check; data presentation peer review</w:t>
            </w:r>
          </w:p>
        </w:tc>
      </w:tr>
      <w:tr>
        <w:tc>
          <w:tcPr>
            <w:tcW w:type="dxa" w:w="504"/>
            <w:vAlign w:val="top"/>
            <w:shd w:val="clear" w:color="auto" w:fill="F2F2F2"/>
          </w:tcPr>
          <w:p>
            <w:r>
              <w:rPr>
                <w:rFonts w:ascii="Arial" w:hAnsi="Arial"/>
                <w:sz w:val="14"/>
              </w:rPr>
              <w:t>HT</w:t>
            </w:r>
          </w:p>
        </w:tc>
        <w:tc>
          <w:tcPr>
            <w:tcW w:type="dxa" w:w="1080"/>
            <w:vAlign w:val="top"/>
            <w:shd w:val="clear" w:color="auto" w:fill="F2F2F2"/>
          </w:tcPr>
          <w:p>
            <w:r>
              <w:rPr>
                <w:rFonts w:ascii="Arial" w:hAnsi="Arial"/>
                <w:sz w:val="14"/>
              </w:rPr>
              <w:t>31 May–4 Jun</w:t>
            </w:r>
          </w:p>
        </w:tc>
        <w:tc>
          <w:tcPr>
            <w:tcW w:type="dxa" w:w="2016"/>
            <w:vAlign w:val="top"/>
            <w:shd w:val="clear" w:color="auto" w:fill="F2F2F2"/>
          </w:tcPr>
          <w:p>
            <w:r>
              <w:rPr>
                <w:rFonts w:ascii="Arial" w:hAnsi="Arial"/>
                <w:sz w:val="14"/>
              </w:rPr>
              <w:t>HALF TERM</w:t>
            </w:r>
          </w:p>
        </w:tc>
        <w:tc>
          <w:tcPr>
            <w:tcW w:type="dxa" w:w="3024"/>
            <w:vAlign w:val="top"/>
            <w:shd w:val="clear" w:color="auto" w:fill="F2F2F2"/>
          </w:tcPr>
          <w:p>
            <w:r>
              <w:rPr>
                <w:rFonts w:ascii="Arial" w:hAnsi="Arial"/>
                <w:sz w:val="14"/>
              </w:rPr>
              <w:t>—</w:t>
            </w:r>
          </w:p>
        </w:tc>
        <w:tc>
          <w:tcPr>
            <w:tcW w:type="dxa" w:w="2448"/>
            <w:vAlign w:val="top"/>
            <w:shd w:val="clear" w:color="auto" w:fill="F2F2F2"/>
          </w:tcPr>
          <w:p>
            <w:r>
              <w:rPr>
                <w:rFonts w:ascii="Arial" w:hAnsi="Arial"/>
                <w:sz w:val="14"/>
              </w:rPr>
              <w:t>—</w:t>
            </w:r>
          </w:p>
        </w:tc>
        <w:tc>
          <w:tcPr>
            <w:tcW w:type="dxa" w:w="2016"/>
            <w:vAlign w:val="top"/>
            <w:shd w:val="clear" w:color="auto" w:fill="F2F2F2"/>
          </w:tcPr>
          <w:p>
            <w:r>
              <w:rPr>
                <w:rFonts w:ascii="Arial" w:hAnsi="Arial"/>
                <w:sz w:val="14"/>
              </w:rPr>
              <w:t>—</w:t>
            </w:r>
          </w:p>
        </w:tc>
        <w:tc>
          <w:tcPr>
            <w:tcW w:type="dxa" w:w="1944"/>
            <w:vAlign w:val="top"/>
            <w:shd w:val="clear" w:color="auto" w:fill="F2F2F2"/>
          </w:tcPr>
          <w:p>
            <w:r>
              <w:rPr>
                <w:rFonts w:ascii="Arial" w:hAnsi="Arial"/>
                <w:sz w:val="14"/>
              </w:rPr>
              <w:t>—</w:t>
            </w:r>
          </w:p>
        </w:tc>
      </w:tr>
      <w:tr>
        <w:tc>
          <w:tcPr>
            <w:tcW w:type="dxa" w:w="504"/>
            <w:vAlign w:val="top"/>
          </w:tcPr>
          <w:p>
            <w:r>
              <w:rPr>
                <w:rFonts w:ascii="Arial" w:hAnsi="Arial"/>
                <w:sz w:val="14"/>
              </w:rPr>
              <w:t>8</w:t>
            </w:r>
          </w:p>
        </w:tc>
        <w:tc>
          <w:tcPr>
            <w:tcW w:type="dxa" w:w="1080"/>
            <w:vAlign w:val="top"/>
          </w:tcPr>
          <w:p>
            <w:r>
              <w:rPr>
                <w:rFonts w:ascii="Arial" w:hAnsi="Arial"/>
                <w:sz w:val="14"/>
              </w:rPr>
              <w:t>7–11 Jun</w:t>
            </w:r>
          </w:p>
        </w:tc>
        <w:tc>
          <w:tcPr>
            <w:tcW w:type="dxa" w:w="2016"/>
            <w:vAlign w:val="top"/>
          </w:tcPr>
          <w:p>
            <w:r>
              <w:rPr>
                <w:rFonts w:ascii="Arial" w:hAnsi="Arial"/>
                <w:sz w:val="14"/>
              </w:rPr>
              <w:t>Physics Exam Preparation</w:t>
            </w:r>
          </w:p>
        </w:tc>
        <w:tc>
          <w:tcPr>
            <w:tcW w:type="dxa" w:w="3024"/>
            <w:vAlign w:val="top"/>
          </w:tcPr>
          <w:p>
            <w:r>
              <w:rPr>
                <w:rFonts w:ascii="Arial" w:hAnsi="Arial"/>
                <w:sz w:val="14"/>
              </w:rPr>
              <w:t>Full syllabus revision: A16–A22; past papers; command words; calculation focus</w:t>
            </w:r>
          </w:p>
        </w:tc>
        <w:tc>
          <w:tcPr>
            <w:tcW w:type="dxa" w:w="2448"/>
            <w:vAlign w:val="top"/>
          </w:tcPr>
          <w:p>
            <w:r>
              <w:rPr>
                <w:rFonts w:ascii="Arial" w:hAnsi="Arial"/>
                <w:sz w:val="14"/>
              </w:rPr>
              <w:t>Practical questions in exam: describe, explain, evaluate physics practicals</w:t>
            </w:r>
          </w:p>
        </w:tc>
        <w:tc>
          <w:tcPr>
            <w:tcW w:type="dxa" w:w="2016"/>
            <w:vAlign w:val="top"/>
          </w:tcPr>
          <w:p>
            <w:r>
              <w:rPr>
                <w:rFonts w:ascii="Arial" w:hAnsi="Arial"/>
                <w:sz w:val="14"/>
              </w:rPr>
              <w:t>Coordinate revision focus with Bio/Chem colleagues — shared revision timetable</w:t>
            </w:r>
          </w:p>
        </w:tc>
        <w:tc>
          <w:tcPr>
            <w:tcW w:type="dxa" w:w="1944"/>
            <w:vAlign w:val="top"/>
          </w:tcPr>
          <w:p>
            <w:r>
              <w:rPr>
                <w:rFonts w:ascii="Arial" w:hAnsi="Arial"/>
                <w:sz w:val="14"/>
              </w:rPr>
              <w:t>Timed Core Paper 3 Physics mock (50 min); feedback</w:t>
            </w:r>
          </w:p>
        </w:tc>
      </w:tr>
      <w:tr>
        <w:tc>
          <w:tcPr>
            <w:tcW w:type="dxa" w:w="504"/>
            <w:vAlign w:val="top"/>
          </w:tcPr>
          <w:p>
            <w:r>
              <w:rPr>
                <w:rFonts w:ascii="Arial" w:hAnsi="Arial"/>
                <w:sz w:val="14"/>
              </w:rPr>
              <w:t>9</w:t>
            </w:r>
          </w:p>
        </w:tc>
        <w:tc>
          <w:tcPr>
            <w:tcW w:type="dxa" w:w="1080"/>
            <w:vAlign w:val="top"/>
          </w:tcPr>
          <w:p>
            <w:r>
              <w:rPr>
                <w:rFonts w:ascii="Arial" w:hAnsi="Arial"/>
                <w:sz w:val="14"/>
              </w:rPr>
              <w:t>14–18 Jun</w:t>
            </w:r>
          </w:p>
        </w:tc>
        <w:tc>
          <w:tcPr>
            <w:tcW w:type="dxa" w:w="2016"/>
            <w:vAlign w:val="top"/>
          </w:tcPr>
          <w:p>
            <w:r>
              <w:rPr>
                <w:rFonts w:ascii="Arial" w:hAnsi="Arial"/>
                <w:sz w:val="14"/>
              </w:rPr>
              <w:t>Physics Exam Preparation</w:t>
            </w:r>
          </w:p>
        </w:tc>
        <w:tc>
          <w:tcPr>
            <w:tcW w:type="dxa" w:w="3024"/>
            <w:vAlign w:val="top"/>
          </w:tcPr>
          <w:p>
            <w:r>
              <w:rPr>
                <w:rFonts w:ascii="Arial" w:hAnsi="Arial"/>
                <w:sz w:val="14"/>
              </w:rPr>
              <w:t>Past paper extended questions; synoptic calculation practice; DIRT</w:t>
            </w:r>
          </w:p>
        </w:tc>
        <w:tc>
          <w:tcPr>
            <w:tcW w:type="dxa" w:w="2448"/>
            <w:vAlign w:val="top"/>
          </w:tcPr>
          <w:p>
            <w:r>
              <w:rPr>
                <w:rFonts w:ascii="Arial" w:hAnsi="Arial"/>
                <w:sz w:val="14"/>
              </w:rPr>
              <w:t>Practical technique exam questions: how to present data, error analysis</w:t>
            </w:r>
          </w:p>
        </w:tc>
        <w:tc>
          <w:tcPr>
            <w:tcW w:type="dxa" w:w="2016"/>
            <w:vAlign w:val="top"/>
          </w:tcPr>
          <w:p>
            <w:r>
              <w:rPr>
                <w:rFonts w:ascii="Arial" w:hAnsi="Arial"/>
                <w:sz w:val="14"/>
              </w:rPr>
              <w:t>Synoptic questions linking physics with biology/chemistry contexts</w:t>
            </w:r>
          </w:p>
        </w:tc>
        <w:tc>
          <w:tcPr>
            <w:tcW w:type="dxa" w:w="1944"/>
            <w:vAlign w:val="top"/>
          </w:tcPr>
          <w:p>
            <w:r>
              <w:rPr>
                <w:rFonts w:ascii="Arial" w:hAnsi="Arial"/>
                <w:sz w:val="14"/>
              </w:rPr>
              <w:t>Peer-marked past paper; reflection on common errors</w:t>
            </w:r>
          </w:p>
        </w:tc>
      </w:tr>
      <w:tr>
        <w:tc>
          <w:tcPr>
            <w:tcW w:type="dxa" w:w="504"/>
            <w:vAlign w:val="top"/>
          </w:tcPr>
          <w:p>
            <w:r>
              <w:rPr>
                <w:rFonts w:ascii="Arial" w:hAnsi="Arial"/>
                <w:sz w:val="14"/>
              </w:rPr>
              <w:t>10</w:t>
            </w:r>
          </w:p>
        </w:tc>
        <w:tc>
          <w:tcPr>
            <w:tcW w:type="dxa" w:w="1080"/>
            <w:vAlign w:val="top"/>
          </w:tcPr>
          <w:p>
            <w:r>
              <w:rPr>
                <w:rFonts w:ascii="Arial" w:hAnsi="Arial"/>
                <w:sz w:val="14"/>
              </w:rPr>
              <w:t>21–25 Jun</w:t>
            </w:r>
          </w:p>
        </w:tc>
        <w:tc>
          <w:tcPr>
            <w:tcW w:type="dxa" w:w="2016"/>
            <w:vAlign w:val="top"/>
          </w:tcPr>
          <w:p>
            <w:r>
              <w:rPr>
                <w:rFonts w:ascii="Arial" w:hAnsi="Arial"/>
                <w:sz w:val="14"/>
              </w:rPr>
              <w:t>ESP Introduction — Physics</w:t>
            </w:r>
          </w:p>
        </w:tc>
        <w:tc>
          <w:tcPr>
            <w:tcW w:type="dxa" w:w="3024"/>
            <w:vAlign w:val="top"/>
          </w:tcPr>
          <w:p>
            <w:r>
              <w:rPr>
                <w:rFonts w:ascii="Arial" w:hAnsi="Arial"/>
                <w:sz w:val="14"/>
              </w:rPr>
              <w:t>How physics applies to ESP; AO1–AO5 physics context; CS1–CS7 audit update</w:t>
            </w:r>
          </w:p>
        </w:tc>
        <w:tc>
          <w:tcPr>
            <w:tcW w:type="dxa" w:w="2448"/>
            <w:vAlign w:val="top"/>
          </w:tcPr>
          <w:p>
            <w:r>
              <w:rPr>
                <w:rFonts w:ascii="Arial" w:hAnsi="Arial"/>
                <w:sz w:val="14"/>
              </w:rPr>
              <w:t>Review exemplar ESP physics responses; plan physics contribution to ESP (CS1/CS2)</w:t>
            </w:r>
          </w:p>
        </w:tc>
        <w:tc>
          <w:tcPr>
            <w:tcW w:type="dxa" w:w="2016"/>
            <w:vAlign w:val="top"/>
          </w:tcPr>
          <w:p>
            <w:r>
              <w:rPr>
                <w:rFonts w:ascii="Arial" w:hAnsi="Arial"/>
                <w:sz w:val="14"/>
              </w:rPr>
              <w:t>Cross-subject: joint ESP briefing session across all three subject teachers</w:t>
            </w:r>
          </w:p>
        </w:tc>
        <w:tc>
          <w:tcPr>
            <w:tcW w:type="dxa" w:w="1944"/>
            <w:vAlign w:val="top"/>
          </w:tcPr>
          <w:p>
            <w:r>
              <w:rPr>
                <w:rFonts w:ascii="Arial" w:hAnsi="Arial"/>
                <w:sz w:val="14"/>
              </w:rPr>
              <w:t>ESP self-audit; ESP plan draft</w:t>
            </w:r>
          </w:p>
        </w:tc>
      </w:tr>
      <w:tr>
        <w:tc>
          <w:tcPr>
            <w:tcW w:type="dxa" w:w="504"/>
            <w:vAlign w:val="top"/>
          </w:tcPr>
          <w:p>
            <w:r>
              <w:rPr>
                <w:rFonts w:ascii="Arial" w:hAnsi="Arial"/>
                <w:sz w:val="14"/>
              </w:rPr>
              <w:t>11</w:t>
            </w:r>
          </w:p>
        </w:tc>
        <w:tc>
          <w:tcPr>
            <w:tcW w:type="dxa" w:w="1080"/>
            <w:vAlign w:val="top"/>
          </w:tcPr>
          <w:p>
            <w:r>
              <w:rPr>
                <w:rFonts w:ascii="Arial" w:hAnsi="Arial"/>
                <w:sz w:val="14"/>
              </w:rPr>
              <w:t>28 Jun–2 Jul</w:t>
            </w:r>
          </w:p>
        </w:tc>
        <w:tc>
          <w:tcPr>
            <w:tcW w:type="dxa" w:w="2016"/>
            <w:vAlign w:val="top"/>
          </w:tcPr>
          <w:p>
            <w:r>
              <w:rPr>
                <w:rFonts w:ascii="Arial" w:hAnsi="Arial"/>
                <w:sz w:val="14"/>
              </w:rPr>
              <w:t>Year-End Review &amp; Transition</w:t>
            </w:r>
          </w:p>
        </w:tc>
        <w:tc>
          <w:tcPr>
            <w:tcW w:type="dxa" w:w="3024"/>
            <w:vAlign w:val="top"/>
          </w:tcPr>
          <w:p>
            <w:r>
              <w:rPr>
                <w:rFonts w:ascii="Arial" w:hAnsi="Arial"/>
                <w:sz w:val="14"/>
              </w:rPr>
              <w:t>Year 1 physics portfolio review; industry placement briefing; Year 2 preview; lab clean</w:t>
            </w:r>
          </w:p>
        </w:tc>
        <w:tc>
          <w:tcPr>
            <w:tcW w:type="dxa" w:w="2448"/>
            <w:vAlign w:val="top"/>
          </w:tcPr>
          <w:p>
            <w:r>
              <w:rPr>
                <w:rFonts w:ascii="Arial" w:hAnsi="Arial"/>
                <w:sz w:val="14"/>
              </w:rPr>
              <w:t>Equipment maintenance and calibration records (OS PO4)</w:t>
            </w:r>
          </w:p>
        </w:tc>
        <w:tc>
          <w:tcPr>
            <w:tcW w:type="dxa" w:w="2016"/>
            <w:vAlign w:val="top"/>
          </w:tcPr>
          <w:p>
            <w:r>
              <w:rPr>
                <w:rFonts w:ascii="Arial" w:hAnsi="Arial"/>
                <w:sz w:val="14"/>
              </w:rPr>
              <w:t>Coordinate end-of-year activities with Bio/Chem colleagues</w:t>
            </w:r>
          </w:p>
        </w:tc>
        <w:tc>
          <w:tcPr>
            <w:tcW w:type="dxa" w:w="1944"/>
            <w:vAlign w:val="top"/>
          </w:tcPr>
          <w:p>
            <w:r>
              <w:rPr>
                <w:rFonts w:ascii="Arial" w:hAnsi="Arial"/>
                <w:sz w:val="14"/>
              </w:rPr>
              <w:t>Year 1 evidence portfolio check; placement readiness assessment</w:t>
            </w:r>
          </w:p>
        </w:tc>
      </w:tr>
    </w:tbl>
    <w:p/>
    <w:p>
      <w:r>
        <w:br w:type="page"/>
      </w:r>
    </w:p>
    <w:p>
      <w:r>
        <w:rPr>
          <w:rFonts w:ascii="Arial" w:hAnsi="Arial"/>
          <w:b/>
          <w:color w:val="7B2727"/>
          <w:sz w:val="24"/>
        </w:rPr>
        <w:t>YEAR 2 — Physics Teaching Plan</w:t>
      </w:r>
    </w:p>
    <w:p>
      <w:r>
        <w:rPr>
          <w:rFonts w:ascii="Arial" w:hAnsi="Arial"/>
          <w:b/>
          <w:color w:val="7B2727"/>
          <w:sz w:val="20"/>
        </w:rPr>
        <w:t>Year 2 | Autumn Term: 2 September – 18 December 2026 (Half Term: 19–30 October)</w:t>
      </w:r>
    </w:p>
    <w:tbl>
      <w:tblPr>
        <w:tblStyle w:val="TableGrid"/>
        <w:tblW w:type="auto" w:w="0"/>
        <w:tblLook w:firstColumn="1" w:firstRow="1" w:lastColumn="0" w:lastRow="0" w:noHBand="0" w:noVBand="1" w:val="04A0"/>
      </w:tblPr>
      <w:tblGrid>
        <w:gridCol w:w="1563"/>
        <w:gridCol w:w="1563"/>
        <w:gridCol w:w="1563"/>
        <w:gridCol w:w="1563"/>
        <w:gridCol w:w="1563"/>
        <w:gridCol w:w="1563"/>
        <w:gridCol w:w="1563"/>
      </w:tblGrid>
      <w:tr>
        <w:tc>
          <w:tcPr>
            <w:tcW w:type="dxa" w:w="504"/>
          </w:tcPr>
          <w:p/>
        </w:tc>
        <w:tc>
          <w:tcPr>
            <w:tcW w:type="dxa" w:w="1080"/>
          </w:tcPr>
          <w:p/>
        </w:tc>
        <w:tc>
          <w:tcPr>
            <w:tcW w:type="dxa" w:w="2016"/>
          </w:tcPr>
          <w:p/>
        </w:tc>
        <w:tc>
          <w:tcPr>
            <w:tcW w:type="dxa" w:w="3024"/>
          </w:tcPr>
          <w:p/>
        </w:tc>
        <w:tc>
          <w:tcPr>
            <w:tcW w:type="dxa" w:w="2448"/>
          </w:tcPr>
          <w:p/>
        </w:tc>
        <w:tc>
          <w:tcPr>
            <w:tcW w:type="dxa" w:w="2016"/>
          </w:tcPr>
          <w:p/>
        </w:tc>
        <w:tc>
          <w:tcPr>
            <w:tcW w:type="dxa" w:w="1944"/>
          </w:tcPr>
          <w:p/>
        </w:tc>
      </w:tr>
      <w:tr>
        <w:tc>
          <w:tcPr>
            <w:tcW w:type="dxa" w:w="504"/>
            <w:shd w:val="clear" w:color="auto" w:fill="7B2727"/>
          </w:tcPr>
          <w:p>
            <w:r>
              <w:rPr>
                <w:rFonts w:ascii="Arial" w:hAnsi="Arial"/>
                <w:b/>
                <w:color w:val="FFFFFF"/>
                <w:sz w:val="15"/>
              </w:rPr>
              <w:t>Wk</w:t>
            </w:r>
          </w:p>
        </w:tc>
        <w:tc>
          <w:tcPr>
            <w:tcW w:type="dxa" w:w="1080"/>
            <w:shd w:val="clear" w:color="auto" w:fill="7B2727"/>
          </w:tcPr>
          <w:p>
            <w:r>
              <w:rPr>
                <w:rFonts w:ascii="Arial" w:hAnsi="Arial"/>
                <w:b/>
                <w:color w:val="FFFFFF"/>
                <w:sz w:val="15"/>
              </w:rPr>
              <w:t>Dates</w:t>
            </w:r>
          </w:p>
        </w:tc>
        <w:tc>
          <w:tcPr>
            <w:tcW w:type="dxa" w:w="2016"/>
            <w:shd w:val="clear" w:color="auto" w:fill="7B2727"/>
          </w:tcPr>
          <w:p>
            <w:r>
              <w:rPr>
                <w:rFonts w:ascii="Arial" w:hAnsi="Arial"/>
                <w:b/>
                <w:color w:val="FFFFFF"/>
                <w:sz w:val="15"/>
              </w:rPr>
              <w:t>Focus / Area</w:t>
            </w:r>
          </w:p>
        </w:tc>
        <w:tc>
          <w:tcPr>
            <w:tcW w:type="dxa" w:w="3024"/>
            <w:shd w:val="clear" w:color="auto" w:fill="7B2727"/>
          </w:tcPr>
          <w:p>
            <w:r>
              <w:rPr>
                <w:rFonts w:ascii="Arial" w:hAnsi="Arial"/>
                <w:b/>
                <w:color w:val="FFFFFF"/>
                <w:sz w:val="15"/>
              </w:rPr>
              <w:t>Topics &amp; Content</w:t>
            </w:r>
          </w:p>
        </w:tc>
        <w:tc>
          <w:tcPr>
            <w:tcW w:type="dxa" w:w="2448"/>
            <w:shd w:val="clear" w:color="auto" w:fill="7B2727"/>
          </w:tcPr>
          <w:p>
            <w:r>
              <w:rPr>
                <w:rFonts w:ascii="Arial" w:hAnsi="Arial"/>
                <w:b/>
                <w:color w:val="FFFFFF"/>
                <w:sz w:val="15"/>
              </w:rPr>
              <w:t>Practical Skills (OS/ESP link)</w:t>
            </w:r>
          </w:p>
        </w:tc>
        <w:tc>
          <w:tcPr>
            <w:tcW w:type="dxa" w:w="2016"/>
            <w:shd w:val="clear" w:color="auto" w:fill="7B2727"/>
          </w:tcPr>
          <w:p>
            <w:r>
              <w:rPr>
                <w:rFonts w:ascii="Arial" w:hAnsi="Arial"/>
                <w:b/>
                <w:color w:val="FFFFFF"/>
                <w:sz w:val="15"/>
              </w:rPr>
              <w:t>Synoptic Links</w:t>
            </w:r>
          </w:p>
        </w:tc>
        <w:tc>
          <w:tcPr>
            <w:tcW w:type="dxa" w:w="1944"/>
            <w:shd w:val="clear" w:color="auto" w:fill="7B2727"/>
          </w:tcPr>
          <w:p>
            <w:r>
              <w:rPr>
                <w:rFonts w:ascii="Arial" w:hAnsi="Arial"/>
                <w:b/>
                <w:color w:val="FFFFFF"/>
                <w:sz w:val="15"/>
              </w:rPr>
              <w:t>Formative Assessment</w:t>
            </w:r>
          </w:p>
        </w:tc>
      </w:tr>
      <w:tr>
        <w:tc>
          <w:tcPr>
            <w:tcW w:type="dxa" w:w="504"/>
            <w:vAlign w:val="top"/>
          </w:tcPr>
          <w:p>
            <w:r>
              <w:rPr>
                <w:rFonts w:ascii="Arial" w:hAnsi="Arial"/>
                <w:sz w:val="14"/>
              </w:rPr>
              <w:t>1</w:t>
            </w:r>
          </w:p>
        </w:tc>
        <w:tc>
          <w:tcPr>
            <w:tcW w:type="dxa" w:w="1080"/>
            <w:vAlign w:val="top"/>
          </w:tcPr>
          <w:p>
            <w:r>
              <w:rPr>
                <w:rFonts w:ascii="Arial" w:hAnsi="Arial"/>
                <w:sz w:val="14"/>
              </w:rPr>
              <w:t>2–4 Sep 26</w:t>
            </w:r>
          </w:p>
        </w:tc>
        <w:tc>
          <w:tcPr>
            <w:tcW w:type="dxa" w:w="2016"/>
            <w:vAlign w:val="top"/>
          </w:tcPr>
          <w:p>
            <w:r>
              <w:rPr>
                <w:rFonts w:ascii="Arial" w:hAnsi="Arial"/>
                <w:sz w:val="14"/>
              </w:rPr>
              <w:t>Retrieval &amp; Y2 Induction</w:t>
            </w:r>
          </w:p>
        </w:tc>
        <w:tc>
          <w:tcPr>
            <w:tcW w:type="dxa" w:w="3024"/>
            <w:vAlign w:val="top"/>
          </w:tcPr>
          <w:p>
            <w:r>
              <w:rPr>
                <w:rFonts w:ascii="Arial" w:hAnsi="Arial"/>
                <w:sz w:val="14"/>
              </w:rPr>
              <w:t>Retrieve Year 1 physics; Year 2 assessment calendar; individual targets; advanced topics preview</w:t>
            </w:r>
          </w:p>
        </w:tc>
        <w:tc>
          <w:tcPr>
            <w:tcW w:type="dxa" w:w="2448"/>
            <w:vAlign w:val="top"/>
          </w:tcPr>
          <w:p>
            <w:r>
              <w:rPr>
                <w:rFonts w:ascii="Arial" w:hAnsi="Arial"/>
                <w:sz w:val="14"/>
              </w:rPr>
              <w:t>Calibration tasks: repeat measurement of own Y1 practical; identify improvements (OS PO4)</w:t>
            </w:r>
          </w:p>
        </w:tc>
        <w:tc>
          <w:tcPr>
            <w:tcW w:type="dxa" w:w="2016"/>
            <w:vAlign w:val="top"/>
          </w:tcPr>
          <w:p>
            <w:r>
              <w:rPr>
                <w:rFonts w:ascii="Arial" w:hAnsi="Arial"/>
                <w:sz w:val="14"/>
              </w:rPr>
              <w:t>Cross-subject retrieval — coordinate with Bio/Chem</w:t>
            </w:r>
          </w:p>
        </w:tc>
        <w:tc>
          <w:tcPr>
            <w:tcW w:type="dxa" w:w="1944"/>
            <w:vAlign w:val="top"/>
          </w:tcPr>
          <w:p>
            <w:r>
              <w:rPr>
                <w:rFonts w:ascii="Arial" w:hAnsi="Arial"/>
                <w:sz w:val="14"/>
              </w:rPr>
              <w:t>Year 1 diagnostic test; skills audit update</w:t>
            </w:r>
          </w:p>
        </w:tc>
      </w:tr>
      <w:tr>
        <w:tc>
          <w:tcPr>
            <w:tcW w:type="dxa" w:w="504"/>
            <w:vAlign w:val="top"/>
          </w:tcPr>
          <w:p>
            <w:r>
              <w:rPr>
                <w:rFonts w:ascii="Arial" w:hAnsi="Arial"/>
                <w:sz w:val="14"/>
              </w:rPr>
              <w:t>2</w:t>
            </w:r>
          </w:p>
        </w:tc>
        <w:tc>
          <w:tcPr>
            <w:tcW w:type="dxa" w:w="1080"/>
            <w:vAlign w:val="top"/>
          </w:tcPr>
          <w:p>
            <w:r>
              <w:rPr>
                <w:rFonts w:ascii="Arial" w:hAnsi="Arial"/>
                <w:sz w:val="14"/>
              </w:rPr>
              <w:t>7–11 Sep</w:t>
            </w:r>
          </w:p>
        </w:tc>
        <w:tc>
          <w:tcPr>
            <w:tcW w:type="dxa" w:w="2016"/>
            <w:vAlign w:val="top"/>
          </w:tcPr>
          <w:p>
            <w:r>
              <w:rPr>
                <w:rFonts w:ascii="Arial" w:hAnsi="Arial"/>
                <w:sz w:val="14"/>
              </w:rPr>
              <w:t>A16 Advanced – Quantum</w:t>
            </w:r>
          </w:p>
        </w:tc>
        <w:tc>
          <w:tcPr>
            <w:tcW w:type="dxa" w:w="3024"/>
            <w:vAlign w:val="top"/>
          </w:tcPr>
          <w:p>
            <w:r>
              <w:rPr>
                <w:rFonts w:ascii="Arial" w:hAnsi="Arial"/>
                <w:sz w:val="14"/>
              </w:rPr>
              <w:t>Photoelectric effect; photon energy; de Broglie wavelength; wave-particle duality; Bohr model and quantum numbers; electron energy levels</w:t>
            </w:r>
          </w:p>
        </w:tc>
        <w:tc>
          <w:tcPr>
            <w:tcW w:type="dxa" w:w="2448"/>
            <w:vAlign w:val="top"/>
          </w:tcPr>
          <w:p>
            <w:r>
              <w:rPr>
                <w:rFonts w:ascii="Arial" w:hAnsi="Arial"/>
                <w:sz w:val="14"/>
              </w:rPr>
              <w:t>Photoelectric effect data analysis from provided dataset; calculate Planck's constant (OS PO3)</w:t>
            </w:r>
          </w:p>
        </w:tc>
        <w:tc>
          <w:tcPr>
            <w:tcW w:type="dxa" w:w="2016"/>
            <w:vAlign w:val="top"/>
          </w:tcPr>
          <w:p>
            <w:r>
              <w:rPr>
                <w:rFonts w:ascii="Arial" w:hAnsi="Arial"/>
                <w:sz w:val="14"/>
              </w:rPr>
              <w:t>Bio: photosynthesis and photon absorption → A2/A7; Chem: atomic spectra → A10</w:t>
            </w:r>
          </w:p>
        </w:tc>
        <w:tc>
          <w:tcPr>
            <w:tcW w:type="dxa" w:w="1944"/>
            <w:vAlign w:val="top"/>
          </w:tcPr>
          <w:p>
            <w:r>
              <w:rPr>
                <w:rFonts w:ascii="Arial" w:hAnsi="Arial"/>
                <w:sz w:val="14"/>
              </w:rPr>
              <w:t>Planck's constant calculation quiz; wave-particle duality exam question</w:t>
            </w:r>
          </w:p>
        </w:tc>
      </w:tr>
      <w:tr>
        <w:tc>
          <w:tcPr>
            <w:tcW w:type="dxa" w:w="504"/>
            <w:vAlign w:val="top"/>
          </w:tcPr>
          <w:p>
            <w:r>
              <w:rPr>
                <w:rFonts w:ascii="Arial" w:hAnsi="Arial"/>
                <w:sz w:val="14"/>
              </w:rPr>
              <w:t>3</w:t>
            </w:r>
          </w:p>
        </w:tc>
        <w:tc>
          <w:tcPr>
            <w:tcW w:type="dxa" w:w="1080"/>
            <w:vAlign w:val="top"/>
          </w:tcPr>
          <w:p>
            <w:r>
              <w:rPr>
                <w:rFonts w:ascii="Arial" w:hAnsi="Arial"/>
                <w:sz w:val="14"/>
              </w:rPr>
              <w:t>14–18 Sep</w:t>
            </w:r>
          </w:p>
        </w:tc>
        <w:tc>
          <w:tcPr>
            <w:tcW w:type="dxa" w:w="2016"/>
            <w:vAlign w:val="top"/>
          </w:tcPr>
          <w:p>
            <w:r>
              <w:rPr>
                <w:rFonts w:ascii="Arial" w:hAnsi="Arial"/>
                <w:sz w:val="14"/>
              </w:rPr>
              <w:t>A17 Advanced – Electronics</w:t>
            </w:r>
          </w:p>
        </w:tc>
        <w:tc>
          <w:tcPr>
            <w:tcW w:type="dxa" w:w="3024"/>
            <w:vAlign w:val="top"/>
          </w:tcPr>
          <w:p>
            <w:r>
              <w:rPr>
                <w:rFonts w:ascii="Arial" w:hAnsi="Arial"/>
                <w:sz w:val="14"/>
              </w:rPr>
              <w:t>Semiconductors; p-n junctions; diodes; transistors; MOSFET; signal processing; digital electronics; logic gates</w:t>
            </w:r>
          </w:p>
        </w:tc>
        <w:tc>
          <w:tcPr>
            <w:tcW w:type="dxa" w:w="2448"/>
            <w:vAlign w:val="top"/>
          </w:tcPr>
          <w:p>
            <w:r>
              <w:rPr>
                <w:rFonts w:ascii="Arial" w:hAnsi="Arial"/>
                <w:sz w:val="14"/>
              </w:rPr>
              <w:t>Build a basic transistor switch circuit; measure switching thresholds (OS PO2)</w:t>
            </w:r>
          </w:p>
        </w:tc>
        <w:tc>
          <w:tcPr>
            <w:tcW w:type="dxa" w:w="2016"/>
            <w:vAlign w:val="top"/>
          </w:tcPr>
          <w:p>
            <w:r>
              <w:rPr>
                <w:rFonts w:ascii="Arial" w:hAnsi="Arial"/>
                <w:sz w:val="14"/>
              </w:rPr>
              <w:t>Bio: neural gate analogy; Chem: semiconductor materials → A10</w:t>
            </w:r>
          </w:p>
        </w:tc>
        <w:tc>
          <w:tcPr>
            <w:tcW w:type="dxa" w:w="1944"/>
            <w:vAlign w:val="top"/>
          </w:tcPr>
          <w:p>
            <w:r>
              <w:rPr>
                <w:rFonts w:ascii="Arial" w:hAnsi="Arial"/>
                <w:sz w:val="14"/>
              </w:rPr>
              <w:t>Logic gate task; transistor circuit practical report</w:t>
            </w:r>
          </w:p>
        </w:tc>
      </w:tr>
      <w:tr>
        <w:tc>
          <w:tcPr>
            <w:tcW w:type="dxa" w:w="504"/>
            <w:vAlign w:val="top"/>
          </w:tcPr>
          <w:p>
            <w:r>
              <w:rPr>
                <w:rFonts w:ascii="Arial" w:hAnsi="Arial"/>
                <w:sz w:val="14"/>
              </w:rPr>
              <w:t>4</w:t>
            </w:r>
          </w:p>
        </w:tc>
        <w:tc>
          <w:tcPr>
            <w:tcW w:type="dxa" w:w="1080"/>
            <w:vAlign w:val="top"/>
          </w:tcPr>
          <w:p>
            <w:r>
              <w:rPr>
                <w:rFonts w:ascii="Arial" w:hAnsi="Arial"/>
                <w:sz w:val="14"/>
              </w:rPr>
              <w:t>21–25 Sep</w:t>
            </w:r>
          </w:p>
        </w:tc>
        <w:tc>
          <w:tcPr>
            <w:tcW w:type="dxa" w:w="2016"/>
            <w:vAlign w:val="top"/>
          </w:tcPr>
          <w:p>
            <w:r>
              <w:rPr>
                <w:rFonts w:ascii="Arial" w:hAnsi="Arial"/>
                <w:sz w:val="14"/>
              </w:rPr>
              <w:t>A18 Advanced – Electromagnetism</w:t>
            </w:r>
          </w:p>
        </w:tc>
        <w:tc>
          <w:tcPr>
            <w:tcW w:type="dxa" w:w="3024"/>
            <w:vAlign w:val="top"/>
          </w:tcPr>
          <w:p>
            <w:r>
              <w:rPr>
                <w:rFonts w:ascii="Arial" w:hAnsi="Arial"/>
                <w:sz w:val="14"/>
              </w:rPr>
              <w:t>Maxwell's equations (qualitative); electromagnetic waves from first principles; radiation pressure; synchrotron radiation; antenna theory</w:t>
            </w:r>
          </w:p>
        </w:tc>
        <w:tc>
          <w:tcPr>
            <w:tcW w:type="dxa" w:w="2448"/>
            <w:vAlign w:val="top"/>
          </w:tcPr>
          <w:p>
            <w:r>
              <w:rPr>
                <w:rFonts w:ascii="Arial" w:hAnsi="Arial"/>
                <w:sz w:val="14"/>
              </w:rPr>
              <w:t>Electromagnetic wave propagation demonstration; oscilloscope waveform analysis (OS PO2/PO3)</w:t>
            </w:r>
          </w:p>
        </w:tc>
        <w:tc>
          <w:tcPr>
            <w:tcW w:type="dxa" w:w="2016"/>
            <w:vAlign w:val="top"/>
          </w:tcPr>
          <w:p>
            <w:r>
              <w:rPr>
                <w:rFonts w:ascii="Arial" w:hAnsi="Arial"/>
                <w:sz w:val="14"/>
              </w:rPr>
              <w:t>Bio: MRI and synchrotron in protein crystallography → A3; Chem: NMR spectrometer → A14</w:t>
            </w:r>
          </w:p>
        </w:tc>
        <w:tc>
          <w:tcPr>
            <w:tcW w:type="dxa" w:w="1944"/>
            <w:vAlign w:val="top"/>
          </w:tcPr>
          <w:p>
            <w:r>
              <w:rPr>
                <w:rFonts w:ascii="Arial" w:hAnsi="Arial"/>
                <w:sz w:val="14"/>
              </w:rPr>
              <w:t>Electromagnetic spectrum exam question; wave calculation under exam conditions</w:t>
            </w:r>
          </w:p>
        </w:tc>
      </w:tr>
      <w:tr>
        <w:tc>
          <w:tcPr>
            <w:tcW w:type="dxa" w:w="504"/>
            <w:vAlign w:val="top"/>
          </w:tcPr>
          <w:p>
            <w:r>
              <w:rPr>
                <w:rFonts w:ascii="Arial" w:hAnsi="Arial"/>
                <w:sz w:val="14"/>
              </w:rPr>
              <w:t>5</w:t>
            </w:r>
          </w:p>
        </w:tc>
        <w:tc>
          <w:tcPr>
            <w:tcW w:type="dxa" w:w="1080"/>
            <w:vAlign w:val="top"/>
          </w:tcPr>
          <w:p>
            <w:r>
              <w:rPr>
                <w:rFonts w:ascii="Arial" w:hAnsi="Arial"/>
                <w:sz w:val="14"/>
              </w:rPr>
              <w:t>28 Sep–2 Oct</w:t>
            </w:r>
          </w:p>
        </w:tc>
        <w:tc>
          <w:tcPr>
            <w:tcW w:type="dxa" w:w="2016"/>
            <w:vAlign w:val="top"/>
          </w:tcPr>
          <w:p>
            <w:r>
              <w:rPr>
                <w:rFonts w:ascii="Arial" w:hAnsi="Arial"/>
                <w:sz w:val="14"/>
              </w:rPr>
              <w:t>A19 Advanced – Modern Optics</w:t>
            </w:r>
          </w:p>
        </w:tc>
        <w:tc>
          <w:tcPr>
            <w:tcW w:type="dxa" w:w="3024"/>
            <w:vAlign w:val="top"/>
          </w:tcPr>
          <w:p>
            <w:r>
              <w:rPr>
                <w:rFonts w:ascii="Arial" w:hAnsi="Arial"/>
                <w:sz w:val="14"/>
              </w:rPr>
              <w:t>Laser principles: stimulated emission; laser safety; optical instruments: microscope, telescope, endoscope; resolution limit</w:t>
            </w:r>
          </w:p>
        </w:tc>
        <w:tc>
          <w:tcPr>
            <w:tcW w:type="dxa" w:w="2448"/>
            <w:vAlign w:val="top"/>
          </w:tcPr>
          <w:p>
            <w:r>
              <w:rPr>
                <w:rFonts w:ascii="Arial" w:hAnsi="Arial"/>
                <w:sz w:val="14"/>
              </w:rPr>
              <w:t>Calibrate a UV-Vis spectrophotometer; measure absorbance of solutions (OS PO2/PO4)</w:t>
            </w:r>
          </w:p>
        </w:tc>
        <w:tc>
          <w:tcPr>
            <w:tcW w:type="dxa" w:w="2016"/>
            <w:vAlign w:val="top"/>
          </w:tcPr>
          <w:p>
            <w:r>
              <w:rPr>
                <w:rFonts w:ascii="Arial" w:hAnsi="Arial"/>
                <w:sz w:val="14"/>
              </w:rPr>
              <w:t>Bio: confocal microscopy → A1; Chem: Beer-Lambert spectrophotometry → A14</w:t>
            </w:r>
          </w:p>
        </w:tc>
        <w:tc>
          <w:tcPr>
            <w:tcW w:type="dxa" w:w="1944"/>
            <w:vAlign w:val="top"/>
          </w:tcPr>
          <w:p>
            <w:r>
              <w:rPr>
                <w:rFonts w:ascii="Arial" w:hAnsi="Arial"/>
                <w:sz w:val="14"/>
              </w:rPr>
              <w:t>Spectrophotometer calibration record; absorbance calculation quiz</w:t>
            </w:r>
          </w:p>
        </w:tc>
      </w:tr>
      <w:tr>
        <w:tc>
          <w:tcPr>
            <w:tcW w:type="dxa" w:w="504"/>
            <w:vAlign w:val="top"/>
          </w:tcPr>
          <w:p>
            <w:r>
              <w:rPr>
                <w:rFonts w:ascii="Arial" w:hAnsi="Arial"/>
                <w:sz w:val="14"/>
              </w:rPr>
              <w:t>6</w:t>
            </w:r>
          </w:p>
        </w:tc>
        <w:tc>
          <w:tcPr>
            <w:tcW w:type="dxa" w:w="1080"/>
            <w:vAlign w:val="top"/>
          </w:tcPr>
          <w:p>
            <w:r>
              <w:rPr>
                <w:rFonts w:ascii="Arial" w:hAnsi="Arial"/>
                <w:sz w:val="14"/>
              </w:rPr>
              <w:t>5–9 Oct</w:t>
            </w:r>
          </w:p>
        </w:tc>
        <w:tc>
          <w:tcPr>
            <w:tcW w:type="dxa" w:w="2016"/>
            <w:vAlign w:val="top"/>
          </w:tcPr>
          <w:p>
            <w:r>
              <w:rPr>
                <w:rFonts w:ascii="Arial" w:hAnsi="Arial"/>
                <w:sz w:val="14"/>
              </w:rPr>
              <w:t>A20 Advanced – Thermodynamics</w:t>
            </w:r>
          </w:p>
        </w:tc>
        <w:tc>
          <w:tcPr>
            <w:tcW w:type="dxa" w:w="3024"/>
            <w:vAlign w:val="top"/>
          </w:tcPr>
          <w:p>
            <w:r>
              <w:rPr>
                <w:rFonts w:ascii="Arial" w:hAnsi="Arial"/>
                <w:sz w:val="14"/>
              </w:rPr>
              <w:t>Second law; entropy; heat engines; refrigerators; Carnot cycle; thermodynamic efficiency; applications in industry</w:t>
            </w:r>
          </w:p>
        </w:tc>
        <w:tc>
          <w:tcPr>
            <w:tcW w:type="dxa" w:w="2448"/>
            <w:vAlign w:val="top"/>
          </w:tcPr>
          <w:p>
            <w:r>
              <w:rPr>
                <w:rFonts w:ascii="Arial" w:hAnsi="Arial"/>
                <w:sz w:val="14"/>
              </w:rPr>
              <w:t>Temperature probe and data logger: measure efficiency of a small heat system (OS PO2/PO3)</w:t>
            </w:r>
          </w:p>
        </w:tc>
        <w:tc>
          <w:tcPr>
            <w:tcW w:type="dxa" w:w="2016"/>
            <w:vAlign w:val="top"/>
          </w:tcPr>
          <w:p>
            <w:r>
              <w:rPr>
                <w:rFonts w:ascii="Arial" w:hAnsi="Arial"/>
                <w:sz w:val="14"/>
              </w:rPr>
              <w:t>Bio: thermoregulation energy balance → A6; Chem: Gibbs free energy → A11</w:t>
            </w:r>
          </w:p>
        </w:tc>
        <w:tc>
          <w:tcPr>
            <w:tcW w:type="dxa" w:w="1944"/>
            <w:vAlign w:val="top"/>
          </w:tcPr>
          <w:p>
            <w:r>
              <w:rPr>
                <w:rFonts w:ascii="Arial" w:hAnsi="Arial"/>
                <w:sz w:val="14"/>
              </w:rPr>
              <w:t>Carnot efficiency calculation; entropy exam question</w:t>
            </w:r>
          </w:p>
        </w:tc>
      </w:tr>
      <w:tr>
        <w:tc>
          <w:tcPr>
            <w:tcW w:type="dxa" w:w="504"/>
            <w:vAlign w:val="top"/>
          </w:tcPr>
          <w:p>
            <w:r>
              <w:rPr>
                <w:rFonts w:ascii="Arial" w:hAnsi="Arial"/>
                <w:sz w:val="14"/>
              </w:rPr>
              <w:t>7</w:t>
            </w:r>
          </w:p>
        </w:tc>
        <w:tc>
          <w:tcPr>
            <w:tcW w:type="dxa" w:w="1080"/>
            <w:vAlign w:val="top"/>
          </w:tcPr>
          <w:p>
            <w:r>
              <w:rPr>
                <w:rFonts w:ascii="Arial" w:hAnsi="Arial"/>
                <w:sz w:val="14"/>
              </w:rPr>
              <w:t>12–16 Oct</w:t>
            </w:r>
          </w:p>
        </w:tc>
        <w:tc>
          <w:tcPr>
            <w:tcW w:type="dxa" w:w="2016"/>
            <w:vAlign w:val="top"/>
          </w:tcPr>
          <w:p>
            <w:r>
              <w:rPr>
                <w:rFonts w:ascii="Arial" w:hAnsi="Arial"/>
                <w:sz w:val="14"/>
              </w:rPr>
              <w:t>A21 Advanced – Fluid Mechanics</w:t>
            </w:r>
          </w:p>
        </w:tc>
        <w:tc>
          <w:tcPr>
            <w:tcW w:type="dxa" w:w="3024"/>
            <w:vAlign w:val="top"/>
          </w:tcPr>
          <w:p>
            <w:r>
              <w:rPr>
                <w:rFonts w:ascii="Arial" w:hAnsi="Arial"/>
                <w:sz w:val="14"/>
              </w:rPr>
              <w:t>Turbulent flow; Navier-Stokes overview; computational fluid dynamics; microfluidics; lab-on-a-chip technology</w:t>
            </w:r>
          </w:p>
        </w:tc>
        <w:tc>
          <w:tcPr>
            <w:tcW w:type="dxa" w:w="2448"/>
            <w:vAlign w:val="top"/>
          </w:tcPr>
          <w:p>
            <w:r>
              <w:rPr>
                <w:rFonts w:ascii="Arial" w:hAnsi="Arial"/>
                <w:sz w:val="14"/>
              </w:rPr>
              <w:t>Measure viscosity: falling sphere method; calculate dynamic viscosity (OS PO2/PO3)</w:t>
            </w:r>
          </w:p>
        </w:tc>
        <w:tc>
          <w:tcPr>
            <w:tcW w:type="dxa" w:w="2016"/>
            <w:vAlign w:val="top"/>
          </w:tcPr>
          <w:p>
            <w:r>
              <w:rPr>
                <w:rFonts w:ascii="Arial" w:hAnsi="Arial"/>
                <w:sz w:val="14"/>
              </w:rPr>
              <w:t>Bio: microfluidics in diagnostic devices → A8/A9; Chem: flow chemistry → A10</w:t>
            </w:r>
          </w:p>
        </w:tc>
        <w:tc>
          <w:tcPr>
            <w:tcW w:type="dxa" w:w="1944"/>
            <w:vAlign w:val="top"/>
          </w:tcPr>
          <w:p>
            <w:r>
              <w:rPr>
                <w:rFonts w:ascii="Arial" w:hAnsi="Arial"/>
                <w:sz w:val="14"/>
              </w:rPr>
              <w:t>Viscosity calculation; Stokes' law quiz; practical report</w:t>
            </w:r>
          </w:p>
        </w:tc>
      </w:tr>
      <w:tr>
        <w:tc>
          <w:tcPr>
            <w:tcW w:type="dxa" w:w="504"/>
            <w:vAlign w:val="top"/>
            <w:shd w:val="clear" w:color="auto" w:fill="F2F2F2"/>
          </w:tcPr>
          <w:p>
            <w:r>
              <w:rPr>
                <w:rFonts w:ascii="Arial" w:hAnsi="Arial"/>
                <w:sz w:val="14"/>
              </w:rPr>
              <w:t>HT</w:t>
            </w:r>
          </w:p>
        </w:tc>
        <w:tc>
          <w:tcPr>
            <w:tcW w:type="dxa" w:w="1080"/>
            <w:vAlign w:val="top"/>
            <w:shd w:val="clear" w:color="auto" w:fill="F2F2F2"/>
          </w:tcPr>
          <w:p>
            <w:r>
              <w:rPr>
                <w:rFonts w:ascii="Arial" w:hAnsi="Arial"/>
                <w:sz w:val="14"/>
              </w:rPr>
              <w:t>19–30 Oct</w:t>
            </w:r>
          </w:p>
        </w:tc>
        <w:tc>
          <w:tcPr>
            <w:tcW w:type="dxa" w:w="2016"/>
            <w:vAlign w:val="top"/>
            <w:shd w:val="clear" w:color="auto" w:fill="F2F2F2"/>
          </w:tcPr>
          <w:p>
            <w:r>
              <w:rPr>
                <w:rFonts w:ascii="Arial" w:hAnsi="Arial"/>
                <w:sz w:val="14"/>
              </w:rPr>
              <w:t>HALF TERM</w:t>
            </w:r>
          </w:p>
        </w:tc>
        <w:tc>
          <w:tcPr>
            <w:tcW w:type="dxa" w:w="3024"/>
            <w:vAlign w:val="top"/>
            <w:shd w:val="clear" w:color="auto" w:fill="F2F2F2"/>
          </w:tcPr>
          <w:p>
            <w:r>
              <w:rPr>
                <w:rFonts w:ascii="Arial" w:hAnsi="Arial"/>
                <w:sz w:val="14"/>
              </w:rPr>
              <w:t>—</w:t>
            </w:r>
          </w:p>
        </w:tc>
        <w:tc>
          <w:tcPr>
            <w:tcW w:type="dxa" w:w="2448"/>
            <w:vAlign w:val="top"/>
            <w:shd w:val="clear" w:color="auto" w:fill="F2F2F2"/>
          </w:tcPr>
          <w:p>
            <w:r>
              <w:rPr>
                <w:rFonts w:ascii="Arial" w:hAnsi="Arial"/>
                <w:sz w:val="14"/>
              </w:rPr>
              <w:t>—</w:t>
            </w:r>
          </w:p>
        </w:tc>
        <w:tc>
          <w:tcPr>
            <w:tcW w:type="dxa" w:w="2016"/>
            <w:vAlign w:val="top"/>
            <w:shd w:val="clear" w:color="auto" w:fill="F2F2F2"/>
          </w:tcPr>
          <w:p>
            <w:r>
              <w:rPr>
                <w:rFonts w:ascii="Arial" w:hAnsi="Arial"/>
                <w:sz w:val="14"/>
              </w:rPr>
              <w:t>—</w:t>
            </w:r>
          </w:p>
        </w:tc>
        <w:tc>
          <w:tcPr>
            <w:tcW w:type="dxa" w:w="1944"/>
            <w:vAlign w:val="top"/>
            <w:shd w:val="clear" w:color="auto" w:fill="F2F2F2"/>
          </w:tcPr>
          <w:p>
            <w:r>
              <w:rPr>
                <w:rFonts w:ascii="Arial" w:hAnsi="Arial"/>
                <w:sz w:val="14"/>
              </w:rPr>
              <w:t>—</w:t>
            </w:r>
          </w:p>
        </w:tc>
      </w:tr>
      <w:tr>
        <w:tc>
          <w:tcPr>
            <w:tcW w:type="dxa" w:w="504"/>
            <w:vAlign w:val="top"/>
          </w:tcPr>
          <w:p>
            <w:r>
              <w:rPr>
                <w:rFonts w:ascii="Arial" w:hAnsi="Arial"/>
                <w:sz w:val="14"/>
              </w:rPr>
              <w:t>8</w:t>
            </w:r>
          </w:p>
        </w:tc>
        <w:tc>
          <w:tcPr>
            <w:tcW w:type="dxa" w:w="1080"/>
            <w:vAlign w:val="top"/>
          </w:tcPr>
          <w:p>
            <w:r>
              <w:rPr>
                <w:rFonts w:ascii="Arial" w:hAnsi="Arial"/>
                <w:sz w:val="14"/>
              </w:rPr>
              <w:t>2–6 Nov</w:t>
            </w:r>
          </w:p>
        </w:tc>
        <w:tc>
          <w:tcPr>
            <w:tcW w:type="dxa" w:w="2016"/>
            <w:vAlign w:val="top"/>
          </w:tcPr>
          <w:p>
            <w:r>
              <w:rPr>
                <w:rFonts w:ascii="Arial" w:hAnsi="Arial"/>
                <w:sz w:val="14"/>
              </w:rPr>
              <w:t>OS PO1 Advanced – Physics</w:t>
            </w:r>
          </w:p>
        </w:tc>
        <w:tc>
          <w:tcPr>
            <w:tcW w:type="dxa" w:w="3024"/>
            <w:vAlign w:val="top"/>
          </w:tcPr>
          <w:p>
            <w:r>
              <w:rPr>
                <w:rFonts w:ascii="Arial" w:hAnsi="Arial"/>
                <w:sz w:val="14"/>
              </w:rPr>
              <w:t>Advanced literature review: evaluate physics research papers; critical review; PRISMA; referencing</w:t>
            </w:r>
          </w:p>
        </w:tc>
        <w:tc>
          <w:tcPr>
            <w:tcW w:type="dxa" w:w="2448"/>
            <w:vAlign w:val="top"/>
          </w:tcPr>
          <w:p>
            <w:r>
              <w:rPr>
                <w:rFonts w:ascii="Arial" w:hAnsi="Arial"/>
                <w:sz w:val="14"/>
              </w:rPr>
              <w:t>Critical review of two physics research papers; annotated bibliography (OS PO1)</w:t>
            </w:r>
          </w:p>
        </w:tc>
        <w:tc>
          <w:tcPr>
            <w:tcW w:type="dxa" w:w="2016"/>
            <w:vAlign w:val="top"/>
          </w:tcPr>
          <w:p>
            <w:r>
              <w:rPr>
                <w:rFonts w:ascii="Arial" w:hAnsi="Arial"/>
                <w:sz w:val="14"/>
              </w:rPr>
              <w:t>ESP CS2 Researching; CS6 Communication — cross-subject review shared</w:t>
            </w:r>
          </w:p>
        </w:tc>
        <w:tc>
          <w:tcPr>
            <w:tcW w:type="dxa" w:w="1944"/>
            <w:vAlign w:val="top"/>
          </w:tcPr>
          <w:p>
            <w:r>
              <w:rPr>
                <w:rFonts w:ascii="Arial" w:hAnsi="Arial"/>
                <w:sz w:val="14"/>
              </w:rPr>
              <w:t>Annotated bibliography peer review; critical analysis rubric</w:t>
            </w:r>
          </w:p>
        </w:tc>
      </w:tr>
      <w:tr>
        <w:tc>
          <w:tcPr>
            <w:tcW w:type="dxa" w:w="504"/>
            <w:vAlign w:val="top"/>
          </w:tcPr>
          <w:p>
            <w:r>
              <w:rPr>
                <w:rFonts w:ascii="Arial" w:hAnsi="Arial"/>
                <w:sz w:val="14"/>
              </w:rPr>
              <w:t>9</w:t>
            </w:r>
          </w:p>
        </w:tc>
        <w:tc>
          <w:tcPr>
            <w:tcW w:type="dxa" w:w="1080"/>
            <w:vAlign w:val="top"/>
          </w:tcPr>
          <w:p>
            <w:r>
              <w:rPr>
                <w:rFonts w:ascii="Arial" w:hAnsi="Arial"/>
                <w:sz w:val="14"/>
              </w:rPr>
              <w:t>9–13 Nov</w:t>
            </w:r>
          </w:p>
        </w:tc>
        <w:tc>
          <w:tcPr>
            <w:tcW w:type="dxa" w:w="2016"/>
            <w:vAlign w:val="top"/>
          </w:tcPr>
          <w:p>
            <w:r>
              <w:rPr>
                <w:rFonts w:ascii="Arial" w:hAnsi="Arial"/>
                <w:sz w:val="14"/>
              </w:rPr>
              <w:t>OS PO2 Advanced – Measurement</w:t>
            </w:r>
          </w:p>
        </w:tc>
        <w:tc>
          <w:tcPr>
            <w:tcW w:type="dxa" w:w="3024"/>
            <w:vAlign w:val="top"/>
          </w:tcPr>
          <w:p>
            <w:r>
              <w:rPr>
                <w:rFonts w:ascii="Arial" w:hAnsi="Arial"/>
                <w:sz w:val="14"/>
              </w:rPr>
              <w:t>Advanced instrument use: conductivity meter; pressure transducer; data logger; oscilloscope; calibration SOPs</w:t>
            </w:r>
          </w:p>
        </w:tc>
        <w:tc>
          <w:tcPr>
            <w:tcW w:type="dxa" w:w="2448"/>
            <w:vAlign w:val="top"/>
          </w:tcPr>
          <w:p>
            <w:r>
              <w:rPr>
                <w:rFonts w:ascii="Arial" w:hAnsi="Arial"/>
                <w:sz w:val="14"/>
              </w:rPr>
              <w:t>Full calibration of conductivity meter and pressure transducer; write calibration SOP (OS PO2/PO4)</w:t>
            </w:r>
          </w:p>
        </w:tc>
        <w:tc>
          <w:tcPr>
            <w:tcW w:type="dxa" w:w="2016"/>
            <w:vAlign w:val="top"/>
          </w:tcPr>
          <w:p>
            <w:r>
              <w:rPr>
                <w:rFonts w:ascii="Arial" w:hAnsi="Arial"/>
                <w:sz w:val="14"/>
              </w:rPr>
              <w:t>Chem: conductivity in electrochemistry → A13; Bio: ion conductance in cell membranes → A6</w:t>
            </w:r>
          </w:p>
        </w:tc>
        <w:tc>
          <w:tcPr>
            <w:tcW w:type="dxa" w:w="1944"/>
            <w:vAlign w:val="top"/>
          </w:tcPr>
          <w:p>
            <w:r>
              <w:rPr>
                <w:rFonts w:ascii="Arial" w:hAnsi="Arial"/>
                <w:sz w:val="14"/>
              </w:rPr>
              <w:t>Calibration SOP peer review; measurement accuracy comparison</w:t>
            </w:r>
          </w:p>
        </w:tc>
      </w:tr>
      <w:tr>
        <w:tc>
          <w:tcPr>
            <w:tcW w:type="dxa" w:w="504"/>
            <w:vAlign w:val="top"/>
          </w:tcPr>
          <w:p>
            <w:r>
              <w:rPr>
                <w:rFonts w:ascii="Arial" w:hAnsi="Arial"/>
                <w:sz w:val="14"/>
              </w:rPr>
              <w:t>10</w:t>
            </w:r>
          </w:p>
        </w:tc>
        <w:tc>
          <w:tcPr>
            <w:tcW w:type="dxa" w:w="1080"/>
            <w:vAlign w:val="top"/>
          </w:tcPr>
          <w:p>
            <w:r>
              <w:rPr>
                <w:rFonts w:ascii="Arial" w:hAnsi="Arial"/>
                <w:sz w:val="14"/>
              </w:rPr>
              <w:t>16–20 Nov</w:t>
            </w:r>
          </w:p>
        </w:tc>
        <w:tc>
          <w:tcPr>
            <w:tcW w:type="dxa" w:w="2016"/>
            <w:vAlign w:val="top"/>
          </w:tcPr>
          <w:p>
            <w:r>
              <w:rPr>
                <w:rFonts w:ascii="Arial" w:hAnsi="Arial"/>
                <w:sz w:val="14"/>
              </w:rPr>
              <w:t>OS PO3 – Stats in Physics</w:t>
            </w:r>
          </w:p>
        </w:tc>
        <w:tc>
          <w:tcPr>
            <w:tcW w:type="dxa" w:w="3024"/>
            <w:vAlign w:val="top"/>
          </w:tcPr>
          <w:p>
            <w:r>
              <w:rPr>
                <w:rFonts w:ascii="Arial" w:hAnsi="Arial"/>
                <w:sz w:val="14"/>
              </w:rPr>
              <w:t>Uncertainty propagation in complex measurements; Monte Carlo error estimation; control charts; outlier detection</w:t>
            </w:r>
          </w:p>
        </w:tc>
        <w:tc>
          <w:tcPr>
            <w:tcW w:type="dxa" w:w="2448"/>
            <w:vAlign w:val="top"/>
          </w:tcPr>
          <w:p>
            <w:r>
              <w:rPr>
                <w:rFonts w:ascii="Arial" w:hAnsi="Arial"/>
                <w:sz w:val="14"/>
              </w:rPr>
              <w:t>Apply full uncertainty analysis to OS physics data; produce control chart (OS PO3)</w:t>
            </w:r>
          </w:p>
        </w:tc>
        <w:tc>
          <w:tcPr>
            <w:tcW w:type="dxa" w:w="2016"/>
            <w:vAlign w:val="top"/>
          </w:tcPr>
          <w:p>
            <w:r>
              <w:rPr>
                <w:rFonts w:ascii="Arial" w:hAnsi="Arial"/>
                <w:sz w:val="14"/>
              </w:rPr>
              <w:t>Chem: analytical QC parallel; Bio: chi-squared and biological data</w:t>
            </w:r>
          </w:p>
        </w:tc>
        <w:tc>
          <w:tcPr>
            <w:tcW w:type="dxa" w:w="1944"/>
            <w:vAlign w:val="top"/>
          </w:tcPr>
          <w:p>
            <w:r>
              <w:rPr>
                <w:rFonts w:ascii="Arial" w:hAnsi="Arial"/>
                <w:sz w:val="14"/>
              </w:rPr>
              <w:t>Uncertainty propagation task; control chart completion</w:t>
            </w:r>
          </w:p>
        </w:tc>
      </w:tr>
      <w:tr>
        <w:tc>
          <w:tcPr>
            <w:tcW w:type="dxa" w:w="504"/>
            <w:vAlign w:val="top"/>
          </w:tcPr>
          <w:p>
            <w:r>
              <w:rPr>
                <w:rFonts w:ascii="Arial" w:hAnsi="Arial"/>
                <w:sz w:val="14"/>
              </w:rPr>
              <w:t>11</w:t>
            </w:r>
          </w:p>
        </w:tc>
        <w:tc>
          <w:tcPr>
            <w:tcW w:type="dxa" w:w="1080"/>
            <w:vAlign w:val="top"/>
          </w:tcPr>
          <w:p>
            <w:r>
              <w:rPr>
                <w:rFonts w:ascii="Arial" w:hAnsi="Arial"/>
                <w:sz w:val="14"/>
              </w:rPr>
              <w:t>23–27 Nov</w:t>
            </w:r>
          </w:p>
        </w:tc>
        <w:tc>
          <w:tcPr>
            <w:tcW w:type="dxa" w:w="2016"/>
            <w:vAlign w:val="top"/>
          </w:tcPr>
          <w:p>
            <w:r>
              <w:rPr>
                <w:rFonts w:ascii="Arial" w:hAnsi="Arial"/>
                <w:sz w:val="14"/>
              </w:rPr>
              <w:t>OS PO4 – Equipment &amp; PDCA</w:t>
            </w:r>
          </w:p>
        </w:tc>
        <w:tc>
          <w:tcPr>
            <w:tcW w:type="dxa" w:w="3024"/>
            <w:vAlign w:val="top"/>
          </w:tcPr>
          <w:p>
            <w:r>
              <w:rPr>
                <w:rFonts w:ascii="Arial" w:hAnsi="Arial"/>
                <w:sz w:val="14"/>
              </w:rPr>
              <w:t>Equipment maintenance: service schedules for physics instruments; PDCA cycle application; fault identification; improvement</w:t>
            </w:r>
          </w:p>
        </w:tc>
        <w:tc>
          <w:tcPr>
            <w:tcW w:type="dxa" w:w="2448"/>
            <w:vAlign w:val="top"/>
          </w:tcPr>
          <w:p>
            <w:r>
              <w:rPr>
                <w:rFonts w:ascii="Arial" w:hAnsi="Arial"/>
                <w:sz w:val="14"/>
              </w:rPr>
              <w:t>Identify faults in a faulty circuit; diagnose and rectify; complete maintenance log (OS PO4)</w:t>
            </w:r>
          </w:p>
        </w:tc>
        <w:tc>
          <w:tcPr>
            <w:tcW w:type="dxa" w:w="2016"/>
            <w:vAlign w:val="top"/>
          </w:tcPr>
          <w:p>
            <w:r>
              <w:rPr>
                <w:rFonts w:ascii="Arial" w:hAnsi="Arial"/>
                <w:sz w:val="14"/>
              </w:rPr>
              <w:t>Chem/Bio: parallel OS PO4 across all three subjects — share Deming cycle template</w:t>
            </w:r>
          </w:p>
        </w:tc>
        <w:tc>
          <w:tcPr>
            <w:tcW w:type="dxa" w:w="1944"/>
            <w:vAlign w:val="top"/>
          </w:tcPr>
          <w:p>
            <w:r>
              <w:rPr>
                <w:rFonts w:ascii="Arial" w:hAnsi="Arial"/>
                <w:sz w:val="14"/>
              </w:rPr>
              <w:t>Maintenance log peer review; fault diagnosis written report</w:t>
            </w:r>
          </w:p>
        </w:tc>
      </w:tr>
      <w:tr>
        <w:tc>
          <w:tcPr>
            <w:tcW w:type="dxa" w:w="504"/>
            <w:vAlign w:val="top"/>
          </w:tcPr>
          <w:p>
            <w:r>
              <w:rPr>
                <w:rFonts w:ascii="Arial" w:hAnsi="Arial"/>
                <w:sz w:val="14"/>
              </w:rPr>
              <w:t>12</w:t>
            </w:r>
          </w:p>
        </w:tc>
        <w:tc>
          <w:tcPr>
            <w:tcW w:type="dxa" w:w="1080"/>
            <w:vAlign w:val="top"/>
          </w:tcPr>
          <w:p>
            <w:r>
              <w:rPr>
                <w:rFonts w:ascii="Arial" w:hAnsi="Arial"/>
                <w:sz w:val="14"/>
              </w:rPr>
              <w:t>30 Nov–4 Dec</w:t>
            </w:r>
          </w:p>
        </w:tc>
        <w:tc>
          <w:tcPr>
            <w:tcW w:type="dxa" w:w="2016"/>
            <w:vAlign w:val="top"/>
          </w:tcPr>
          <w:p>
            <w:r>
              <w:rPr>
                <w:rFonts w:ascii="Arial" w:hAnsi="Arial"/>
                <w:sz w:val="14"/>
              </w:rPr>
              <w:t>Science Sector B1/B2 deepened</w:t>
            </w:r>
          </w:p>
        </w:tc>
        <w:tc>
          <w:tcPr>
            <w:tcW w:type="dxa" w:w="3024"/>
            <w:vAlign w:val="top"/>
          </w:tcPr>
          <w:p>
            <w:r>
              <w:rPr>
                <w:rFonts w:ascii="Arial" w:hAnsi="Arial"/>
                <w:sz w:val="14"/>
              </w:rPr>
              <w:t>Physics in regulated industries: nuclear (ONR), medical devices (MHRA), radiation protection (RPS); IP; professional bodies</w:t>
            </w:r>
          </w:p>
        </w:tc>
        <w:tc>
          <w:tcPr>
            <w:tcW w:type="dxa" w:w="2448"/>
            <w:vAlign w:val="top"/>
          </w:tcPr>
          <w:p>
            <w:r>
              <w:rPr>
                <w:rFonts w:ascii="Arial" w:hAnsi="Arial"/>
                <w:sz w:val="14"/>
              </w:rPr>
              <w:t>Review a real physics industry case study; ethical evaluation (OS PO1 ethics content)</w:t>
            </w:r>
          </w:p>
        </w:tc>
        <w:tc>
          <w:tcPr>
            <w:tcW w:type="dxa" w:w="2016"/>
            <w:vAlign w:val="top"/>
          </w:tcPr>
          <w:p>
            <w:r>
              <w:rPr>
                <w:rFonts w:ascii="Arial" w:hAnsi="Arial"/>
                <w:sz w:val="14"/>
              </w:rPr>
              <w:t>Cross-subject: joint ethics/regulation session with Bio/Chem colleagues</w:t>
            </w:r>
          </w:p>
        </w:tc>
        <w:tc>
          <w:tcPr>
            <w:tcW w:type="dxa" w:w="1944"/>
            <w:vAlign w:val="top"/>
          </w:tcPr>
          <w:p>
            <w:r>
              <w:rPr>
                <w:rFonts w:ascii="Arial" w:hAnsi="Arial"/>
                <w:sz w:val="14"/>
              </w:rPr>
              <w:t>Case study evaluation; ethics quiz</w:t>
            </w:r>
          </w:p>
        </w:tc>
      </w:tr>
      <w:tr>
        <w:tc>
          <w:tcPr>
            <w:tcW w:type="dxa" w:w="504"/>
            <w:vAlign w:val="top"/>
          </w:tcPr>
          <w:p>
            <w:r>
              <w:rPr>
                <w:rFonts w:ascii="Arial" w:hAnsi="Arial"/>
                <w:sz w:val="14"/>
              </w:rPr>
              <w:t>13</w:t>
            </w:r>
          </w:p>
        </w:tc>
        <w:tc>
          <w:tcPr>
            <w:tcW w:type="dxa" w:w="1080"/>
            <w:vAlign w:val="top"/>
          </w:tcPr>
          <w:p>
            <w:r>
              <w:rPr>
                <w:rFonts w:ascii="Arial" w:hAnsi="Arial"/>
                <w:sz w:val="14"/>
              </w:rPr>
              <w:t>7–11 Dec</w:t>
            </w:r>
          </w:p>
        </w:tc>
        <w:tc>
          <w:tcPr>
            <w:tcW w:type="dxa" w:w="2016"/>
            <w:vAlign w:val="top"/>
          </w:tcPr>
          <w:p>
            <w:r>
              <w:rPr>
                <w:rFonts w:ascii="Arial" w:hAnsi="Arial"/>
                <w:sz w:val="14"/>
              </w:rPr>
              <w:t>Core Paper 3 Prep</w:t>
            </w:r>
          </w:p>
        </w:tc>
        <w:tc>
          <w:tcPr>
            <w:tcW w:type="dxa" w:w="3024"/>
            <w:vAlign w:val="top"/>
          </w:tcPr>
          <w:p>
            <w:r>
              <w:rPr>
                <w:rFonts w:ascii="Arial" w:hAnsi="Arial"/>
                <w:sz w:val="14"/>
              </w:rPr>
              <w:t>Past paper practice: Physics A16–A22; calculation focus; command words; structured answer practice</w:t>
            </w:r>
          </w:p>
        </w:tc>
        <w:tc>
          <w:tcPr>
            <w:tcW w:type="dxa" w:w="2448"/>
            <w:vAlign w:val="top"/>
          </w:tcPr>
          <w:p>
            <w:r>
              <w:rPr>
                <w:rFonts w:ascii="Arial" w:hAnsi="Arial"/>
                <w:sz w:val="14"/>
              </w:rPr>
              <w:t>Practical questions: how to describe, evaluate, analyse physics practicals in exams</w:t>
            </w:r>
          </w:p>
        </w:tc>
        <w:tc>
          <w:tcPr>
            <w:tcW w:type="dxa" w:w="2016"/>
            <w:vAlign w:val="top"/>
          </w:tcPr>
          <w:p>
            <w:r>
              <w:rPr>
                <w:rFonts w:ascii="Arial" w:hAnsi="Arial"/>
                <w:sz w:val="14"/>
              </w:rPr>
              <w:t>Coordinate exam prep with Bio (Paper 2) and Chem (Paper 1)</w:t>
            </w:r>
          </w:p>
        </w:tc>
        <w:tc>
          <w:tcPr>
            <w:tcW w:type="dxa" w:w="1944"/>
            <w:vAlign w:val="top"/>
          </w:tcPr>
          <w:p>
            <w:r>
              <w:rPr>
                <w:rFonts w:ascii="Arial" w:hAnsi="Arial"/>
                <w:sz w:val="14"/>
              </w:rPr>
              <w:t>Timed Physics past paper (60 min); individual feedback</w:t>
            </w:r>
          </w:p>
        </w:tc>
      </w:tr>
      <w:tr>
        <w:tc>
          <w:tcPr>
            <w:tcW w:type="dxa" w:w="504"/>
            <w:vAlign w:val="top"/>
          </w:tcPr>
          <w:p>
            <w:r>
              <w:rPr>
                <w:rFonts w:ascii="Arial" w:hAnsi="Arial"/>
                <w:sz w:val="14"/>
              </w:rPr>
              <w:t>14</w:t>
            </w:r>
          </w:p>
        </w:tc>
        <w:tc>
          <w:tcPr>
            <w:tcW w:type="dxa" w:w="1080"/>
            <w:vAlign w:val="top"/>
          </w:tcPr>
          <w:p>
            <w:r>
              <w:rPr>
                <w:rFonts w:ascii="Arial" w:hAnsi="Arial"/>
                <w:sz w:val="14"/>
              </w:rPr>
              <w:t>14–18 Dec</w:t>
            </w:r>
          </w:p>
        </w:tc>
        <w:tc>
          <w:tcPr>
            <w:tcW w:type="dxa" w:w="2016"/>
            <w:vAlign w:val="top"/>
          </w:tcPr>
          <w:p>
            <w:r>
              <w:rPr>
                <w:rFonts w:ascii="Arial" w:hAnsi="Arial"/>
                <w:sz w:val="14"/>
              </w:rPr>
              <w:t>Review &amp; Consolidation</w:t>
            </w:r>
          </w:p>
        </w:tc>
        <w:tc>
          <w:tcPr>
            <w:tcW w:type="dxa" w:w="3024"/>
            <w:vAlign w:val="top"/>
          </w:tcPr>
          <w:p>
            <w:r>
              <w:rPr>
                <w:rFonts w:ascii="Arial" w:hAnsi="Arial"/>
                <w:sz w:val="14"/>
              </w:rPr>
              <w:t>Full A16–A22 revision; gaps addressed; individual action plans updated</w:t>
            </w:r>
          </w:p>
        </w:tc>
        <w:tc>
          <w:tcPr>
            <w:tcW w:type="dxa" w:w="2448"/>
            <w:vAlign w:val="top"/>
          </w:tcPr>
          <w:p>
            <w:r>
              <w:rPr>
                <w:rFonts w:ascii="Arial" w:hAnsi="Arial"/>
                <w:sz w:val="14"/>
              </w:rPr>
              <w:t>Practical carousel: Geiger counter, oscilloscope, spectrometer, manometer, data logger (OS PO2)</w:t>
            </w:r>
          </w:p>
        </w:tc>
        <w:tc>
          <w:tcPr>
            <w:tcW w:type="dxa" w:w="2016"/>
            <w:vAlign w:val="top"/>
          </w:tcPr>
          <w:p>
            <w:r>
              <w:rPr>
                <w:rFonts w:ascii="Arial" w:hAnsi="Arial"/>
                <w:sz w:val="14"/>
              </w:rPr>
              <w:t>Cross-subject revision week — all three teachers align themes</w:t>
            </w:r>
          </w:p>
        </w:tc>
        <w:tc>
          <w:tcPr>
            <w:tcW w:type="dxa" w:w="1944"/>
            <w:vAlign w:val="top"/>
          </w:tcPr>
          <w:p>
            <w:r>
              <w:rPr>
                <w:rFonts w:ascii="Arial" w:hAnsi="Arial"/>
                <w:sz w:val="14"/>
              </w:rPr>
              <w:t>End-of-term Physics mock; action plan update</w:t>
            </w:r>
          </w:p>
        </w:tc>
      </w:tr>
    </w:tbl>
    <w:p/>
    <w:p>
      <w:r>
        <w:rPr>
          <w:rFonts w:ascii="Arial" w:hAnsi="Arial"/>
          <w:b/>
          <w:color w:val="7B2727"/>
          <w:sz w:val="20"/>
        </w:rPr>
        <w:t>Year 2 | Spring Term: 4 January – 25 March 2027 (Half Term: 15–19 February)</w:t>
      </w:r>
    </w:p>
    <w:tbl>
      <w:tblPr>
        <w:tblStyle w:val="TableGrid"/>
        <w:tblW w:type="auto" w:w="0"/>
        <w:tblLook w:firstColumn="1" w:firstRow="1" w:lastColumn="0" w:lastRow="0" w:noHBand="0" w:noVBand="1" w:val="04A0"/>
      </w:tblPr>
      <w:tblGrid>
        <w:gridCol w:w="1563"/>
        <w:gridCol w:w="1563"/>
        <w:gridCol w:w="1563"/>
        <w:gridCol w:w="1563"/>
        <w:gridCol w:w="1563"/>
        <w:gridCol w:w="1563"/>
        <w:gridCol w:w="1563"/>
      </w:tblGrid>
      <w:tr>
        <w:tc>
          <w:tcPr>
            <w:tcW w:type="dxa" w:w="504"/>
          </w:tcPr>
          <w:p/>
        </w:tc>
        <w:tc>
          <w:tcPr>
            <w:tcW w:type="dxa" w:w="1080"/>
          </w:tcPr>
          <w:p/>
        </w:tc>
        <w:tc>
          <w:tcPr>
            <w:tcW w:type="dxa" w:w="2016"/>
          </w:tcPr>
          <w:p/>
        </w:tc>
        <w:tc>
          <w:tcPr>
            <w:tcW w:type="dxa" w:w="3024"/>
          </w:tcPr>
          <w:p/>
        </w:tc>
        <w:tc>
          <w:tcPr>
            <w:tcW w:type="dxa" w:w="2448"/>
          </w:tcPr>
          <w:p/>
        </w:tc>
        <w:tc>
          <w:tcPr>
            <w:tcW w:type="dxa" w:w="2016"/>
          </w:tcPr>
          <w:p/>
        </w:tc>
        <w:tc>
          <w:tcPr>
            <w:tcW w:type="dxa" w:w="1944"/>
          </w:tcPr>
          <w:p/>
        </w:tc>
      </w:tr>
      <w:tr>
        <w:tc>
          <w:tcPr>
            <w:tcW w:type="dxa" w:w="504"/>
            <w:shd w:val="clear" w:color="auto" w:fill="7B2727"/>
          </w:tcPr>
          <w:p>
            <w:r>
              <w:rPr>
                <w:rFonts w:ascii="Arial" w:hAnsi="Arial"/>
                <w:b/>
                <w:color w:val="FFFFFF"/>
                <w:sz w:val="15"/>
              </w:rPr>
              <w:t>Wk</w:t>
            </w:r>
          </w:p>
        </w:tc>
        <w:tc>
          <w:tcPr>
            <w:tcW w:type="dxa" w:w="1080"/>
            <w:shd w:val="clear" w:color="auto" w:fill="7B2727"/>
          </w:tcPr>
          <w:p>
            <w:r>
              <w:rPr>
                <w:rFonts w:ascii="Arial" w:hAnsi="Arial"/>
                <w:b/>
                <w:color w:val="FFFFFF"/>
                <w:sz w:val="15"/>
              </w:rPr>
              <w:t>Dates</w:t>
            </w:r>
          </w:p>
        </w:tc>
        <w:tc>
          <w:tcPr>
            <w:tcW w:type="dxa" w:w="2016"/>
            <w:shd w:val="clear" w:color="auto" w:fill="7B2727"/>
          </w:tcPr>
          <w:p>
            <w:r>
              <w:rPr>
                <w:rFonts w:ascii="Arial" w:hAnsi="Arial"/>
                <w:b/>
                <w:color w:val="FFFFFF"/>
                <w:sz w:val="15"/>
              </w:rPr>
              <w:t>Focus / Area</w:t>
            </w:r>
          </w:p>
        </w:tc>
        <w:tc>
          <w:tcPr>
            <w:tcW w:type="dxa" w:w="3024"/>
            <w:shd w:val="clear" w:color="auto" w:fill="7B2727"/>
          </w:tcPr>
          <w:p>
            <w:r>
              <w:rPr>
                <w:rFonts w:ascii="Arial" w:hAnsi="Arial"/>
                <w:b/>
                <w:color w:val="FFFFFF"/>
                <w:sz w:val="15"/>
              </w:rPr>
              <w:t>Topics &amp; Content</w:t>
            </w:r>
          </w:p>
        </w:tc>
        <w:tc>
          <w:tcPr>
            <w:tcW w:type="dxa" w:w="2448"/>
            <w:shd w:val="clear" w:color="auto" w:fill="7B2727"/>
          </w:tcPr>
          <w:p>
            <w:r>
              <w:rPr>
                <w:rFonts w:ascii="Arial" w:hAnsi="Arial"/>
                <w:b/>
                <w:color w:val="FFFFFF"/>
                <w:sz w:val="15"/>
              </w:rPr>
              <w:t>Practical Skills (OS/ESP link)</w:t>
            </w:r>
          </w:p>
        </w:tc>
        <w:tc>
          <w:tcPr>
            <w:tcW w:type="dxa" w:w="2016"/>
            <w:shd w:val="clear" w:color="auto" w:fill="7B2727"/>
          </w:tcPr>
          <w:p>
            <w:r>
              <w:rPr>
                <w:rFonts w:ascii="Arial" w:hAnsi="Arial"/>
                <w:b/>
                <w:color w:val="FFFFFF"/>
                <w:sz w:val="15"/>
              </w:rPr>
              <w:t>Synoptic Links</w:t>
            </w:r>
          </w:p>
        </w:tc>
        <w:tc>
          <w:tcPr>
            <w:tcW w:type="dxa" w:w="1944"/>
            <w:shd w:val="clear" w:color="auto" w:fill="7B2727"/>
          </w:tcPr>
          <w:p>
            <w:r>
              <w:rPr>
                <w:rFonts w:ascii="Arial" w:hAnsi="Arial"/>
                <w:b/>
                <w:color w:val="FFFFFF"/>
                <w:sz w:val="15"/>
              </w:rPr>
              <w:t>Formative Assessment</w:t>
            </w:r>
          </w:p>
        </w:tc>
      </w:tr>
      <w:tr>
        <w:tc>
          <w:tcPr>
            <w:tcW w:type="dxa" w:w="504"/>
            <w:vAlign w:val="top"/>
          </w:tcPr>
          <w:p>
            <w:r>
              <w:rPr>
                <w:rFonts w:ascii="Arial" w:hAnsi="Arial"/>
                <w:sz w:val="14"/>
              </w:rPr>
              <w:t>1</w:t>
            </w:r>
          </w:p>
        </w:tc>
        <w:tc>
          <w:tcPr>
            <w:tcW w:type="dxa" w:w="1080"/>
            <w:vAlign w:val="top"/>
          </w:tcPr>
          <w:p>
            <w:r>
              <w:rPr>
                <w:rFonts w:ascii="Arial" w:hAnsi="Arial"/>
                <w:sz w:val="14"/>
              </w:rPr>
              <w:t>4–8 Jan 27</w:t>
            </w:r>
          </w:p>
        </w:tc>
        <w:tc>
          <w:tcPr>
            <w:tcW w:type="dxa" w:w="2016"/>
            <w:vAlign w:val="top"/>
          </w:tcPr>
          <w:p>
            <w:r>
              <w:rPr>
                <w:rFonts w:ascii="Arial" w:hAnsi="Arial"/>
                <w:sz w:val="14"/>
              </w:rPr>
              <w:t>Retrieval &amp; ESP Prep</w:t>
            </w:r>
          </w:p>
        </w:tc>
        <w:tc>
          <w:tcPr>
            <w:tcW w:type="dxa" w:w="3024"/>
            <w:vAlign w:val="top"/>
          </w:tcPr>
          <w:p>
            <w:r>
              <w:rPr>
                <w:rFonts w:ascii="Arial" w:hAnsi="Arial"/>
                <w:sz w:val="14"/>
              </w:rPr>
              <w:t>Retrieve Y2 autumn physics; ESP timeline confirmed; CS1–CS7 review; OS evidence tracker update</w:t>
            </w:r>
          </w:p>
        </w:tc>
        <w:tc>
          <w:tcPr>
            <w:tcW w:type="dxa" w:w="2448"/>
            <w:vAlign w:val="top"/>
          </w:tcPr>
          <w:p>
            <w:r>
              <w:rPr>
                <w:rFonts w:ascii="Arial" w:hAnsi="Arial"/>
                <w:sz w:val="14"/>
              </w:rPr>
              <w:t>Review OS PO1–PO4 physics evidence; gap analysis (OS PO1–PO4)</w:t>
            </w:r>
          </w:p>
        </w:tc>
        <w:tc>
          <w:tcPr>
            <w:tcW w:type="dxa" w:w="2016"/>
            <w:vAlign w:val="top"/>
          </w:tcPr>
          <w:p>
            <w:r>
              <w:rPr>
                <w:rFonts w:ascii="Arial" w:hAnsi="Arial"/>
                <w:sz w:val="14"/>
              </w:rPr>
              <w:t>Cross-subject ESP briefing — align all three subject timelines</w:t>
            </w:r>
          </w:p>
        </w:tc>
        <w:tc>
          <w:tcPr>
            <w:tcW w:type="dxa" w:w="1944"/>
            <w:vAlign w:val="top"/>
          </w:tcPr>
          <w:p>
            <w:r>
              <w:rPr>
                <w:rFonts w:ascii="Arial" w:hAnsi="Arial"/>
                <w:sz w:val="14"/>
              </w:rPr>
              <w:t>ESP evidence audit; individual targets</w:t>
            </w:r>
          </w:p>
        </w:tc>
      </w:tr>
      <w:tr>
        <w:tc>
          <w:tcPr>
            <w:tcW w:type="dxa" w:w="504"/>
            <w:vAlign w:val="top"/>
          </w:tcPr>
          <w:p>
            <w:r>
              <w:rPr>
                <w:rFonts w:ascii="Arial" w:hAnsi="Arial"/>
                <w:sz w:val="14"/>
              </w:rPr>
              <w:t>2</w:t>
            </w:r>
          </w:p>
        </w:tc>
        <w:tc>
          <w:tcPr>
            <w:tcW w:type="dxa" w:w="1080"/>
            <w:vAlign w:val="top"/>
          </w:tcPr>
          <w:p>
            <w:r>
              <w:rPr>
                <w:rFonts w:ascii="Arial" w:hAnsi="Arial"/>
                <w:sz w:val="14"/>
              </w:rPr>
              <w:t>11–15 Jan</w:t>
            </w:r>
          </w:p>
        </w:tc>
        <w:tc>
          <w:tcPr>
            <w:tcW w:type="dxa" w:w="2016"/>
            <w:vAlign w:val="top"/>
          </w:tcPr>
          <w:p>
            <w:r>
              <w:rPr>
                <w:rFonts w:ascii="Arial" w:hAnsi="Arial"/>
                <w:sz w:val="14"/>
              </w:rPr>
              <w:t>ESP Research Phase (CS2)</w:t>
            </w:r>
          </w:p>
        </w:tc>
        <w:tc>
          <w:tcPr>
            <w:tcW w:type="dxa" w:w="3024"/>
            <w:vAlign w:val="top"/>
          </w:tcPr>
          <w:p>
            <w:r>
              <w:rPr>
                <w:rFonts w:ascii="Arial" w:hAnsi="Arial"/>
                <w:sz w:val="14"/>
              </w:rPr>
              <w:t>Physics literature search; evaluate experimental papers; update annotated bibliography</w:t>
            </w:r>
          </w:p>
        </w:tc>
        <w:tc>
          <w:tcPr>
            <w:tcW w:type="dxa" w:w="2448"/>
            <w:vAlign w:val="top"/>
          </w:tcPr>
          <w:p>
            <w:r>
              <w:rPr>
                <w:rFonts w:ascii="Arial" w:hAnsi="Arial"/>
                <w:sz w:val="14"/>
              </w:rPr>
              <w:t>PubMed/Web of Science/arXiv search; source evaluation; bibliography update (OS PO1/CS2)</w:t>
            </w:r>
          </w:p>
        </w:tc>
        <w:tc>
          <w:tcPr>
            <w:tcW w:type="dxa" w:w="2016"/>
            <w:vAlign w:val="top"/>
          </w:tcPr>
          <w:p>
            <w:r>
              <w:rPr>
                <w:rFonts w:ascii="Arial" w:hAnsi="Arial"/>
                <w:sz w:val="14"/>
              </w:rPr>
              <w:t>Bio/Chem: parallel ESP research — share search strategies</w:t>
            </w:r>
          </w:p>
        </w:tc>
        <w:tc>
          <w:tcPr>
            <w:tcW w:type="dxa" w:w="1944"/>
            <w:vAlign w:val="top"/>
          </w:tcPr>
          <w:p>
            <w:r>
              <w:rPr>
                <w:rFonts w:ascii="Arial" w:hAnsi="Arial"/>
                <w:sz w:val="14"/>
              </w:rPr>
              <w:t>Bibliography peer review; progress check</w:t>
            </w:r>
          </w:p>
        </w:tc>
      </w:tr>
      <w:tr>
        <w:tc>
          <w:tcPr>
            <w:tcW w:type="dxa" w:w="504"/>
            <w:vAlign w:val="top"/>
          </w:tcPr>
          <w:p>
            <w:r>
              <w:rPr>
                <w:rFonts w:ascii="Arial" w:hAnsi="Arial"/>
                <w:sz w:val="14"/>
              </w:rPr>
              <w:t>3</w:t>
            </w:r>
          </w:p>
        </w:tc>
        <w:tc>
          <w:tcPr>
            <w:tcW w:type="dxa" w:w="1080"/>
            <w:vAlign w:val="top"/>
          </w:tcPr>
          <w:p>
            <w:r>
              <w:rPr>
                <w:rFonts w:ascii="Arial" w:hAnsi="Arial"/>
                <w:sz w:val="14"/>
              </w:rPr>
              <w:t>18–22 Jan</w:t>
            </w:r>
          </w:p>
        </w:tc>
        <w:tc>
          <w:tcPr>
            <w:tcW w:type="dxa" w:w="2016"/>
            <w:vAlign w:val="top"/>
          </w:tcPr>
          <w:p>
            <w:r>
              <w:rPr>
                <w:rFonts w:ascii="Arial" w:hAnsi="Arial"/>
                <w:sz w:val="14"/>
              </w:rPr>
              <w:t>ESP Planning (CS1/CS3)</w:t>
            </w:r>
          </w:p>
        </w:tc>
        <w:tc>
          <w:tcPr>
            <w:tcW w:type="dxa" w:w="3024"/>
            <w:vAlign w:val="top"/>
          </w:tcPr>
          <w:p>
            <w:r>
              <w:rPr>
                <w:rFonts w:ascii="Arial" w:hAnsi="Arial"/>
                <w:sz w:val="14"/>
              </w:rPr>
              <w:t>Refine physics ESP plan; Gantt chart; risk assessment; equipment and materials list</w:t>
            </w:r>
          </w:p>
        </w:tc>
        <w:tc>
          <w:tcPr>
            <w:tcW w:type="dxa" w:w="2448"/>
            <w:vAlign w:val="top"/>
          </w:tcPr>
          <w:p>
            <w:r>
              <w:rPr>
                <w:rFonts w:ascii="Arial" w:hAnsi="Arial"/>
                <w:sz w:val="14"/>
              </w:rPr>
              <w:t>Write full physics experimental protocol for ESP; risk assessment (CS1/CS3/OS PO1)</w:t>
            </w:r>
          </w:p>
        </w:tc>
        <w:tc>
          <w:tcPr>
            <w:tcW w:type="dxa" w:w="2016"/>
            <w:vAlign w:val="top"/>
          </w:tcPr>
          <w:p>
            <w:r>
              <w:rPr>
                <w:rFonts w:ascii="Arial" w:hAnsi="Arial"/>
                <w:sz w:val="14"/>
              </w:rPr>
              <w:t>Joint ESP plenary session with all three subject teachers</w:t>
            </w:r>
          </w:p>
        </w:tc>
        <w:tc>
          <w:tcPr>
            <w:tcW w:type="dxa" w:w="1944"/>
            <w:vAlign w:val="top"/>
          </w:tcPr>
          <w:p>
            <w:r>
              <w:rPr>
                <w:rFonts w:ascii="Arial" w:hAnsi="Arial"/>
                <w:sz w:val="14"/>
              </w:rPr>
              <w:t>Plan sign-off; risk assessment review</w:t>
            </w:r>
          </w:p>
        </w:tc>
      </w:tr>
      <w:tr>
        <w:tc>
          <w:tcPr>
            <w:tcW w:type="dxa" w:w="504"/>
            <w:vAlign w:val="top"/>
          </w:tcPr>
          <w:p>
            <w:r>
              <w:rPr>
                <w:rFonts w:ascii="Arial" w:hAnsi="Arial"/>
                <w:sz w:val="14"/>
              </w:rPr>
              <w:t>4</w:t>
            </w:r>
          </w:p>
        </w:tc>
        <w:tc>
          <w:tcPr>
            <w:tcW w:type="dxa" w:w="1080"/>
            <w:vAlign w:val="top"/>
          </w:tcPr>
          <w:p>
            <w:r>
              <w:rPr>
                <w:rFonts w:ascii="Arial" w:hAnsi="Arial"/>
                <w:sz w:val="14"/>
              </w:rPr>
              <w:t>25–29 Jan</w:t>
            </w:r>
          </w:p>
        </w:tc>
        <w:tc>
          <w:tcPr>
            <w:tcW w:type="dxa" w:w="2016"/>
            <w:vAlign w:val="top"/>
          </w:tcPr>
          <w:p>
            <w:r>
              <w:rPr>
                <w:rFonts w:ascii="Arial" w:hAnsi="Arial"/>
                <w:sz w:val="14"/>
              </w:rPr>
              <w:t>ESP Delivery Wk 1 (AO1/AO2)</w:t>
            </w:r>
          </w:p>
        </w:tc>
        <w:tc>
          <w:tcPr>
            <w:tcW w:type="dxa" w:w="3024"/>
            <w:vAlign w:val="top"/>
          </w:tcPr>
          <w:p>
            <w:r>
              <w:rPr>
                <w:rFonts w:ascii="Arial" w:hAnsi="Arial"/>
                <w:sz w:val="14"/>
              </w:rPr>
              <w:t>Timed ESP sessions 1–3 (4.5 hrs): apply physics knowledge and measurement skills</w:t>
            </w:r>
          </w:p>
        </w:tc>
        <w:tc>
          <w:tcPr>
            <w:tcW w:type="dxa" w:w="2448"/>
            <w:vAlign w:val="top"/>
          </w:tcPr>
          <w:p>
            <w:r>
              <w:rPr>
                <w:rFonts w:ascii="Arial" w:hAnsi="Arial"/>
                <w:sz w:val="14"/>
              </w:rPr>
              <w:t>Physics-focused ESP measurement tasks under timed conditions (AO2)</w:t>
            </w:r>
          </w:p>
        </w:tc>
        <w:tc>
          <w:tcPr>
            <w:tcW w:type="dxa" w:w="2016"/>
            <w:vAlign w:val="top"/>
          </w:tcPr>
          <w:p>
            <w:r>
              <w:rPr>
                <w:rFonts w:ascii="Arial" w:hAnsi="Arial"/>
                <w:sz w:val="14"/>
              </w:rPr>
              <w:t>Bio/Chem: parallel ESP delivery in the same timetabled block</w:t>
            </w:r>
          </w:p>
        </w:tc>
        <w:tc>
          <w:tcPr>
            <w:tcW w:type="dxa" w:w="1944"/>
            <w:vAlign w:val="top"/>
          </w:tcPr>
          <w:p>
            <w:r>
              <w:rPr>
                <w:rFonts w:ascii="Arial" w:hAnsi="Arial"/>
                <w:sz w:val="14"/>
              </w:rPr>
              <w:t>Teacher observation notes; interim evidence check</w:t>
            </w:r>
          </w:p>
        </w:tc>
      </w:tr>
      <w:tr>
        <w:tc>
          <w:tcPr>
            <w:tcW w:type="dxa" w:w="504"/>
            <w:vAlign w:val="top"/>
          </w:tcPr>
          <w:p>
            <w:r>
              <w:rPr>
                <w:rFonts w:ascii="Arial" w:hAnsi="Arial"/>
                <w:sz w:val="14"/>
              </w:rPr>
              <w:t>5</w:t>
            </w:r>
          </w:p>
        </w:tc>
        <w:tc>
          <w:tcPr>
            <w:tcW w:type="dxa" w:w="1080"/>
            <w:vAlign w:val="top"/>
          </w:tcPr>
          <w:p>
            <w:r>
              <w:rPr>
                <w:rFonts w:ascii="Arial" w:hAnsi="Arial"/>
                <w:sz w:val="14"/>
              </w:rPr>
              <w:t>1–5 Feb</w:t>
            </w:r>
          </w:p>
        </w:tc>
        <w:tc>
          <w:tcPr>
            <w:tcW w:type="dxa" w:w="2016"/>
            <w:vAlign w:val="top"/>
          </w:tcPr>
          <w:p>
            <w:r>
              <w:rPr>
                <w:rFonts w:ascii="Arial" w:hAnsi="Arial"/>
                <w:sz w:val="14"/>
              </w:rPr>
              <w:t>ESP Delivery Wk 2 (AO3/AO4)</w:t>
            </w:r>
          </w:p>
        </w:tc>
        <w:tc>
          <w:tcPr>
            <w:tcW w:type="dxa" w:w="3024"/>
            <w:vAlign w:val="top"/>
          </w:tcPr>
          <w:p>
            <w:r>
              <w:rPr>
                <w:rFonts w:ascii="Arial" w:hAnsi="Arial"/>
                <w:sz w:val="14"/>
              </w:rPr>
              <w:t>Timed sessions 4–6 (4.5 hrs): analysis; problem solving; data communication</w:t>
            </w:r>
          </w:p>
        </w:tc>
        <w:tc>
          <w:tcPr>
            <w:tcW w:type="dxa" w:w="2448"/>
            <w:vAlign w:val="top"/>
          </w:tcPr>
          <w:p>
            <w:r>
              <w:rPr>
                <w:rFonts w:ascii="Arial" w:hAnsi="Arial"/>
                <w:sz w:val="14"/>
              </w:rPr>
              <w:t>Analyse and present ESP physics data; uncertainty analysis (CS5/CS6/OS PO3)</w:t>
            </w:r>
          </w:p>
        </w:tc>
        <w:tc>
          <w:tcPr>
            <w:tcW w:type="dxa" w:w="2016"/>
            <w:vAlign w:val="top"/>
          </w:tcPr>
          <w:p>
            <w:r>
              <w:rPr>
                <w:rFonts w:ascii="Arial" w:hAnsi="Arial"/>
                <w:sz w:val="14"/>
              </w:rPr>
              <w:t>Bio/Chem: parallel ESP analysis and communication phase</w:t>
            </w:r>
          </w:p>
        </w:tc>
        <w:tc>
          <w:tcPr>
            <w:tcW w:type="dxa" w:w="1944"/>
            <w:vAlign w:val="top"/>
          </w:tcPr>
          <w:p>
            <w:r>
              <w:rPr>
                <w:rFonts w:ascii="Arial" w:hAnsi="Arial"/>
                <w:sz w:val="14"/>
              </w:rPr>
              <w:t>Progress review; data quality and uncertainty check</w:t>
            </w:r>
          </w:p>
        </w:tc>
      </w:tr>
      <w:tr>
        <w:tc>
          <w:tcPr>
            <w:tcW w:type="dxa" w:w="504"/>
            <w:vAlign w:val="top"/>
          </w:tcPr>
          <w:p>
            <w:r>
              <w:rPr>
                <w:rFonts w:ascii="Arial" w:hAnsi="Arial"/>
                <w:sz w:val="14"/>
              </w:rPr>
              <w:t>6</w:t>
            </w:r>
          </w:p>
        </w:tc>
        <w:tc>
          <w:tcPr>
            <w:tcW w:type="dxa" w:w="1080"/>
            <w:vAlign w:val="top"/>
          </w:tcPr>
          <w:p>
            <w:r>
              <w:rPr>
                <w:rFonts w:ascii="Arial" w:hAnsi="Arial"/>
                <w:sz w:val="14"/>
              </w:rPr>
              <w:t>8–12 Feb</w:t>
            </w:r>
          </w:p>
        </w:tc>
        <w:tc>
          <w:tcPr>
            <w:tcW w:type="dxa" w:w="2016"/>
            <w:vAlign w:val="top"/>
          </w:tcPr>
          <w:p>
            <w:r>
              <w:rPr>
                <w:rFonts w:ascii="Arial" w:hAnsi="Arial"/>
                <w:sz w:val="14"/>
              </w:rPr>
              <w:t>ESP Completion (AO5)</w:t>
            </w:r>
          </w:p>
        </w:tc>
        <w:tc>
          <w:tcPr>
            <w:tcW w:type="dxa" w:w="3024"/>
            <w:vAlign w:val="top"/>
          </w:tcPr>
          <w:p>
            <w:r>
              <w:rPr>
                <w:rFonts w:ascii="Arial" w:hAnsi="Arial"/>
                <w:sz w:val="14"/>
              </w:rPr>
              <w:t>Timed sessions 7–9 (5.5 hrs): complete ESP; reflective evaluation; CS7</w:t>
            </w:r>
          </w:p>
        </w:tc>
        <w:tc>
          <w:tcPr>
            <w:tcW w:type="dxa" w:w="2448"/>
            <w:vAlign w:val="top"/>
          </w:tcPr>
          <w:p>
            <w:r>
              <w:rPr>
                <w:rFonts w:ascii="Arial" w:hAnsi="Arial"/>
                <w:sz w:val="14"/>
              </w:rPr>
              <w:t>Finalise ESP portfolio; reflective evaluation of physics investigation (CS7/AO5)</w:t>
            </w:r>
          </w:p>
        </w:tc>
        <w:tc>
          <w:tcPr>
            <w:tcW w:type="dxa" w:w="2016"/>
            <w:vAlign w:val="top"/>
          </w:tcPr>
          <w:p>
            <w:r>
              <w:rPr>
                <w:rFonts w:ascii="Arial" w:hAnsi="Arial"/>
                <w:sz w:val="14"/>
              </w:rPr>
              <w:t>All subjects: aligned ESP submission deadline</w:t>
            </w:r>
          </w:p>
        </w:tc>
        <w:tc>
          <w:tcPr>
            <w:tcW w:type="dxa" w:w="1944"/>
            <w:vAlign w:val="top"/>
          </w:tcPr>
          <w:p>
            <w:r>
              <w:rPr>
                <w:rFonts w:ascii="Arial" w:hAnsi="Arial"/>
                <w:sz w:val="14"/>
              </w:rPr>
              <w:t>ESP submission; reflection quality teacher check</w:t>
            </w:r>
          </w:p>
        </w:tc>
      </w:tr>
      <w:tr>
        <w:tc>
          <w:tcPr>
            <w:tcW w:type="dxa" w:w="504"/>
            <w:vAlign w:val="top"/>
            <w:shd w:val="clear" w:color="auto" w:fill="F2F2F2"/>
          </w:tcPr>
          <w:p>
            <w:r>
              <w:rPr>
                <w:rFonts w:ascii="Arial" w:hAnsi="Arial"/>
                <w:sz w:val="14"/>
              </w:rPr>
              <w:t>HT</w:t>
            </w:r>
          </w:p>
        </w:tc>
        <w:tc>
          <w:tcPr>
            <w:tcW w:type="dxa" w:w="1080"/>
            <w:vAlign w:val="top"/>
            <w:shd w:val="clear" w:color="auto" w:fill="F2F2F2"/>
          </w:tcPr>
          <w:p>
            <w:r>
              <w:rPr>
                <w:rFonts w:ascii="Arial" w:hAnsi="Arial"/>
                <w:sz w:val="14"/>
              </w:rPr>
              <w:t>15–19 Feb</w:t>
            </w:r>
          </w:p>
        </w:tc>
        <w:tc>
          <w:tcPr>
            <w:tcW w:type="dxa" w:w="2016"/>
            <w:vAlign w:val="top"/>
            <w:shd w:val="clear" w:color="auto" w:fill="F2F2F2"/>
          </w:tcPr>
          <w:p>
            <w:r>
              <w:rPr>
                <w:rFonts w:ascii="Arial" w:hAnsi="Arial"/>
                <w:sz w:val="14"/>
              </w:rPr>
              <w:t>HALF TERM</w:t>
            </w:r>
          </w:p>
        </w:tc>
        <w:tc>
          <w:tcPr>
            <w:tcW w:type="dxa" w:w="3024"/>
            <w:vAlign w:val="top"/>
            <w:shd w:val="clear" w:color="auto" w:fill="F2F2F2"/>
          </w:tcPr>
          <w:p>
            <w:r>
              <w:rPr>
                <w:rFonts w:ascii="Arial" w:hAnsi="Arial"/>
                <w:sz w:val="14"/>
              </w:rPr>
              <w:t>—</w:t>
            </w:r>
          </w:p>
        </w:tc>
        <w:tc>
          <w:tcPr>
            <w:tcW w:type="dxa" w:w="2448"/>
            <w:vAlign w:val="top"/>
            <w:shd w:val="clear" w:color="auto" w:fill="F2F2F2"/>
          </w:tcPr>
          <w:p>
            <w:r>
              <w:rPr>
                <w:rFonts w:ascii="Arial" w:hAnsi="Arial"/>
                <w:sz w:val="14"/>
              </w:rPr>
              <w:t>—</w:t>
            </w:r>
          </w:p>
        </w:tc>
        <w:tc>
          <w:tcPr>
            <w:tcW w:type="dxa" w:w="2016"/>
            <w:vAlign w:val="top"/>
            <w:shd w:val="clear" w:color="auto" w:fill="F2F2F2"/>
          </w:tcPr>
          <w:p>
            <w:r>
              <w:rPr>
                <w:rFonts w:ascii="Arial" w:hAnsi="Arial"/>
                <w:sz w:val="14"/>
              </w:rPr>
              <w:t>—</w:t>
            </w:r>
          </w:p>
        </w:tc>
        <w:tc>
          <w:tcPr>
            <w:tcW w:type="dxa" w:w="1944"/>
            <w:vAlign w:val="top"/>
            <w:shd w:val="clear" w:color="auto" w:fill="F2F2F2"/>
          </w:tcPr>
          <w:p>
            <w:r>
              <w:rPr>
                <w:rFonts w:ascii="Arial" w:hAnsi="Arial"/>
                <w:sz w:val="14"/>
              </w:rPr>
              <w:t>—</w:t>
            </w:r>
          </w:p>
        </w:tc>
      </w:tr>
      <w:tr>
        <w:tc>
          <w:tcPr>
            <w:tcW w:type="dxa" w:w="504"/>
            <w:vAlign w:val="top"/>
          </w:tcPr>
          <w:p>
            <w:r>
              <w:rPr>
                <w:rFonts w:ascii="Arial" w:hAnsi="Arial"/>
                <w:sz w:val="14"/>
              </w:rPr>
              <w:t>7</w:t>
            </w:r>
          </w:p>
        </w:tc>
        <w:tc>
          <w:tcPr>
            <w:tcW w:type="dxa" w:w="1080"/>
            <w:vAlign w:val="top"/>
          </w:tcPr>
          <w:p>
            <w:r>
              <w:rPr>
                <w:rFonts w:ascii="Arial" w:hAnsi="Arial"/>
                <w:sz w:val="14"/>
              </w:rPr>
              <w:t>22–26 Feb</w:t>
            </w:r>
          </w:p>
        </w:tc>
        <w:tc>
          <w:tcPr>
            <w:tcW w:type="dxa" w:w="2016"/>
            <w:vAlign w:val="top"/>
          </w:tcPr>
          <w:p>
            <w:r>
              <w:rPr>
                <w:rFonts w:ascii="Arial" w:hAnsi="Arial"/>
                <w:sz w:val="14"/>
              </w:rPr>
              <w:t>Core Paper 3 Revision</w:t>
            </w:r>
          </w:p>
        </w:tc>
        <w:tc>
          <w:tcPr>
            <w:tcW w:type="dxa" w:w="3024"/>
            <w:vAlign w:val="top"/>
          </w:tcPr>
          <w:p>
            <w:r>
              <w:rPr>
                <w:rFonts w:ascii="Arial" w:hAnsi="Arial"/>
                <w:sz w:val="14"/>
              </w:rPr>
              <w:t>Targeted revision A16–A22; past paper questions; mark schemes; calculation focus</w:t>
            </w:r>
          </w:p>
        </w:tc>
        <w:tc>
          <w:tcPr>
            <w:tcW w:type="dxa" w:w="2448"/>
            <w:vAlign w:val="top"/>
          </w:tcPr>
          <w:p>
            <w:r>
              <w:rPr>
                <w:rFonts w:ascii="Arial" w:hAnsi="Arial"/>
                <w:sz w:val="14"/>
              </w:rPr>
              <w:t>—</w:t>
            </w:r>
          </w:p>
        </w:tc>
        <w:tc>
          <w:tcPr>
            <w:tcW w:type="dxa" w:w="2016"/>
            <w:vAlign w:val="top"/>
          </w:tcPr>
          <w:p>
            <w:r>
              <w:rPr>
                <w:rFonts w:ascii="Arial" w:hAnsi="Arial"/>
                <w:sz w:val="14"/>
              </w:rPr>
              <w:t>Bio/Chem: parallel subject revision weeks — share revision timetable</w:t>
            </w:r>
          </w:p>
        </w:tc>
        <w:tc>
          <w:tcPr>
            <w:tcW w:type="dxa" w:w="1944"/>
            <w:vAlign w:val="top"/>
          </w:tcPr>
          <w:p>
            <w:r>
              <w:rPr>
                <w:rFonts w:ascii="Arial" w:hAnsi="Arial"/>
                <w:sz w:val="14"/>
              </w:rPr>
              <w:t>Timed Physics paper (80 min); peer-marked; feedback</w:t>
            </w:r>
          </w:p>
        </w:tc>
      </w:tr>
      <w:tr>
        <w:tc>
          <w:tcPr>
            <w:tcW w:type="dxa" w:w="504"/>
            <w:vAlign w:val="top"/>
          </w:tcPr>
          <w:p>
            <w:r>
              <w:rPr>
                <w:rFonts w:ascii="Arial" w:hAnsi="Arial"/>
                <w:sz w:val="14"/>
              </w:rPr>
              <w:t>8</w:t>
            </w:r>
          </w:p>
        </w:tc>
        <w:tc>
          <w:tcPr>
            <w:tcW w:type="dxa" w:w="1080"/>
            <w:vAlign w:val="top"/>
          </w:tcPr>
          <w:p>
            <w:r>
              <w:rPr>
                <w:rFonts w:ascii="Arial" w:hAnsi="Arial"/>
                <w:sz w:val="14"/>
              </w:rPr>
              <w:t>1–5 Mar</w:t>
            </w:r>
          </w:p>
        </w:tc>
        <w:tc>
          <w:tcPr>
            <w:tcW w:type="dxa" w:w="2016"/>
            <w:vAlign w:val="top"/>
          </w:tcPr>
          <w:p>
            <w:r>
              <w:rPr>
                <w:rFonts w:ascii="Arial" w:hAnsi="Arial"/>
                <w:sz w:val="14"/>
              </w:rPr>
              <w:t>OS Project Briefing</w:t>
            </w:r>
          </w:p>
        </w:tc>
        <w:tc>
          <w:tcPr>
            <w:tcW w:type="dxa" w:w="3024"/>
            <w:vAlign w:val="top"/>
          </w:tcPr>
          <w:p>
            <w:r>
              <w:rPr>
                <w:rFonts w:ascii="Arial" w:hAnsi="Arial"/>
                <w:sz w:val="14"/>
              </w:rPr>
              <w:t>OS Lab Sciences project: PO1–PO4; grade descriptors; physics practical contributions from 13-skill list</w:t>
            </w:r>
          </w:p>
        </w:tc>
        <w:tc>
          <w:tcPr>
            <w:tcW w:type="dxa" w:w="2448"/>
            <w:vAlign w:val="top"/>
          </w:tcPr>
          <w:p>
            <w:r>
              <w:rPr>
                <w:rFonts w:ascii="Arial" w:hAnsi="Arial"/>
                <w:sz w:val="14"/>
              </w:rPr>
              <w:t>Full OS PO1–PO4 review; identify physics practicals (Geiger, manometer, electrical, data logger) (OS PO2)</w:t>
            </w:r>
          </w:p>
        </w:tc>
        <w:tc>
          <w:tcPr>
            <w:tcW w:type="dxa" w:w="2016"/>
            <w:vAlign w:val="top"/>
          </w:tcPr>
          <w:p>
            <w:r>
              <w:rPr>
                <w:rFonts w:ascii="Arial" w:hAnsi="Arial"/>
                <w:sz w:val="14"/>
              </w:rPr>
              <w:t>All three subjects: coordinate OS project roles and practical allocation</w:t>
            </w:r>
          </w:p>
        </w:tc>
        <w:tc>
          <w:tcPr>
            <w:tcW w:type="dxa" w:w="1944"/>
            <w:vAlign w:val="top"/>
          </w:tcPr>
          <w:p>
            <w:r>
              <w:rPr>
                <w:rFonts w:ascii="Arial" w:hAnsi="Arial"/>
                <w:sz w:val="14"/>
              </w:rPr>
              <w:t>OS project plan; evidence gap analysis</w:t>
            </w:r>
          </w:p>
        </w:tc>
      </w:tr>
      <w:tr>
        <w:tc>
          <w:tcPr>
            <w:tcW w:type="dxa" w:w="504"/>
            <w:vAlign w:val="top"/>
          </w:tcPr>
          <w:p>
            <w:r>
              <w:rPr>
                <w:rFonts w:ascii="Arial" w:hAnsi="Arial"/>
                <w:sz w:val="14"/>
              </w:rPr>
              <w:t>9</w:t>
            </w:r>
          </w:p>
        </w:tc>
        <w:tc>
          <w:tcPr>
            <w:tcW w:type="dxa" w:w="1080"/>
            <w:vAlign w:val="top"/>
          </w:tcPr>
          <w:p>
            <w:r>
              <w:rPr>
                <w:rFonts w:ascii="Arial" w:hAnsi="Arial"/>
                <w:sz w:val="14"/>
              </w:rPr>
              <w:t>8–12 Mar</w:t>
            </w:r>
          </w:p>
        </w:tc>
        <w:tc>
          <w:tcPr>
            <w:tcW w:type="dxa" w:w="2016"/>
            <w:vAlign w:val="top"/>
          </w:tcPr>
          <w:p>
            <w:r>
              <w:rPr>
                <w:rFonts w:ascii="Arial" w:hAnsi="Arial"/>
                <w:sz w:val="14"/>
              </w:rPr>
              <w:t>OS Task 1 – Literature Review</w:t>
            </w:r>
          </w:p>
        </w:tc>
        <w:tc>
          <w:tcPr>
            <w:tcW w:type="dxa" w:w="3024"/>
            <w:vAlign w:val="top"/>
          </w:tcPr>
          <w:p>
            <w:r>
              <w:rPr>
                <w:rFonts w:ascii="Arial" w:hAnsi="Arial"/>
                <w:sz w:val="14"/>
              </w:rPr>
              <w:t>Literature review for OS project: physics measurement/analytical focus (PO1)</w:t>
            </w:r>
          </w:p>
        </w:tc>
        <w:tc>
          <w:tcPr>
            <w:tcW w:type="dxa" w:w="2448"/>
            <w:vAlign w:val="top"/>
          </w:tcPr>
          <w:p>
            <w:r>
              <w:rPr>
                <w:rFonts w:ascii="Arial" w:hAnsi="Arial"/>
                <w:sz w:val="14"/>
              </w:rPr>
              <w:t>Database search; critical review of physics measurement literature (OS PO1)</w:t>
            </w:r>
          </w:p>
        </w:tc>
        <w:tc>
          <w:tcPr>
            <w:tcW w:type="dxa" w:w="2016"/>
            <w:vAlign w:val="top"/>
          </w:tcPr>
          <w:p>
            <w:r>
              <w:rPr>
                <w:rFonts w:ascii="Arial" w:hAnsi="Arial"/>
                <w:sz w:val="14"/>
              </w:rPr>
              <w:t>Bio/Chem: parallel OS Task 1 — complementary sections</w:t>
            </w:r>
          </w:p>
        </w:tc>
        <w:tc>
          <w:tcPr>
            <w:tcW w:type="dxa" w:w="1944"/>
            <w:vAlign w:val="top"/>
          </w:tcPr>
          <w:p>
            <w:r>
              <w:rPr>
                <w:rFonts w:ascii="Arial" w:hAnsi="Arial"/>
                <w:sz w:val="14"/>
              </w:rPr>
              <w:t>Literature review draft; peer feedback</w:t>
            </w:r>
          </w:p>
        </w:tc>
      </w:tr>
      <w:tr>
        <w:tc>
          <w:tcPr>
            <w:tcW w:type="dxa" w:w="504"/>
            <w:vAlign w:val="top"/>
          </w:tcPr>
          <w:p>
            <w:r>
              <w:rPr>
                <w:rFonts w:ascii="Arial" w:hAnsi="Arial"/>
                <w:sz w:val="14"/>
              </w:rPr>
              <w:t>10</w:t>
            </w:r>
          </w:p>
        </w:tc>
        <w:tc>
          <w:tcPr>
            <w:tcW w:type="dxa" w:w="1080"/>
            <w:vAlign w:val="top"/>
          </w:tcPr>
          <w:p>
            <w:r>
              <w:rPr>
                <w:rFonts w:ascii="Arial" w:hAnsi="Arial"/>
                <w:sz w:val="14"/>
              </w:rPr>
              <w:t>15–19 Mar</w:t>
            </w:r>
          </w:p>
        </w:tc>
        <w:tc>
          <w:tcPr>
            <w:tcW w:type="dxa" w:w="2016"/>
            <w:vAlign w:val="top"/>
          </w:tcPr>
          <w:p>
            <w:r>
              <w:rPr>
                <w:rFonts w:ascii="Arial" w:hAnsi="Arial"/>
                <w:sz w:val="14"/>
              </w:rPr>
              <w:t>OS Task 2 – Experimental Design</w:t>
            </w:r>
          </w:p>
        </w:tc>
        <w:tc>
          <w:tcPr>
            <w:tcW w:type="dxa" w:w="3024"/>
            <w:vAlign w:val="top"/>
          </w:tcPr>
          <w:p>
            <w:r>
              <w:rPr>
                <w:rFonts w:ascii="Arial" w:hAnsi="Arial"/>
                <w:sz w:val="14"/>
              </w:rPr>
              <w:t>Write full physics protocol; COSHH and radiation risk assessment; measurement plan (PO1/PO2)</w:t>
            </w:r>
          </w:p>
        </w:tc>
        <w:tc>
          <w:tcPr>
            <w:tcW w:type="dxa" w:w="2448"/>
            <w:vAlign w:val="top"/>
          </w:tcPr>
          <w:p>
            <w:r>
              <w:rPr>
                <w:rFonts w:ascii="Arial" w:hAnsi="Arial"/>
                <w:sz w:val="14"/>
              </w:rPr>
              <w:t>Full experimental design with uncertainty plan; safety assessment for OS physics task (OS PO1/PO2)</w:t>
            </w:r>
          </w:p>
        </w:tc>
        <w:tc>
          <w:tcPr>
            <w:tcW w:type="dxa" w:w="2016"/>
            <w:vAlign w:val="top"/>
          </w:tcPr>
          <w:p>
            <w:r>
              <w:rPr>
                <w:rFonts w:ascii="Arial" w:hAnsi="Arial"/>
                <w:sz w:val="14"/>
              </w:rPr>
              <w:t>Chem: reagent specifications; Bio: biological sample preparation input</w:t>
            </w:r>
          </w:p>
        </w:tc>
        <w:tc>
          <w:tcPr>
            <w:tcW w:type="dxa" w:w="1944"/>
            <w:vAlign w:val="top"/>
          </w:tcPr>
          <w:p>
            <w:r>
              <w:rPr>
                <w:rFonts w:ascii="Arial" w:hAnsi="Arial"/>
                <w:sz w:val="14"/>
              </w:rPr>
              <w:t>Protocol teacher feedback; safety check</w:t>
            </w:r>
          </w:p>
        </w:tc>
      </w:tr>
      <w:tr>
        <w:tc>
          <w:tcPr>
            <w:tcW w:type="dxa" w:w="504"/>
            <w:vAlign w:val="top"/>
          </w:tcPr>
          <w:p>
            <w:r>
              <w:rPr>
                <w:rFonts w:ascii="Arial" w:hAnsi="Arial"/>
                <w:sz w:val="14"/>
              </w:rPr>
              <w:t>11</w:t>
            </w:r>
          </w:p>
        </w:tc>
        <w:tc>
          <w:tcPr>
            <w:tcW w:type="dxa" w:w="1080"/>
            <w:vAlign w:val="top"/>
          </w:tcPr>
          <w:p>
            <w:r>
              <w:rPr>
                <w:rFonts w:ascii="Arial" w:hAnsi="Arial"/>
                <w:sz w:val="14"/>
              </w:rPr>
              <w:t>22–25 Mar</w:t>
            </w:r>
          </w:p>
        </w:tc>
        <w:tc>
          <w:tcPr>
            <w:tcW w:type="dxa" w:w="2016"/>
            <w:vAlign w:val="top"/>
          </w:tcPr>
          <w:p>
            <w:r>
              <w:rPr>
                <w:rFonts w:ascii="Arial" w:hAnsi="Arial"/>
                <w:sz w:val="14"/>
              </w:rPr>
              <w:t>Spring Review</w:t>
            </w:r>
          </w:p>
        </w:tc>
        <w:tc>
          <w:tcPr>
            <w:tcW w:type="dxa" w:w="3024"/>
            <w:vAlign w:val="top"/>
          </w:tcPr>
          <w:p>
            <w:r>
              <w:rPr>
                <w:rFonts w:ascii="Arial" w:hAnsi="Arial"/>
                <w:sz w:val="14"/>
              </w:rPr>
              <w:t>Review spring content; OS progress check; exam technique</w:t>
            </w:r>
          </w:p>
        </w:tc>
        <w:tc>
          <w:tcPr>
            <w:tcW w:type="dxa" w:w="2448"/>
            <w:vAlign w:val="top"/>
          </w:tcPr>
          <w:p>
            <w:r>
              <w:rPr>
                <w:rFonts w:ascii="Arial" w:hAnsi="Arial"/>
                <w:sz w:val="14"/>
              </w:rPr>
              <w:t>Practical revision: all key OS physics techniques (OS PO2)</w:t>
            </w:r>
          </w:p>
        </w:tc>
        <w:tc>
          <w:tcPr>
            <w:tcW w:type="dxa" w:w="2016"/>
            <w:vAlign w:val="top"/>
          </w:tcPr>
          <w:p>
            <w:r>
              <w:rPr>
                <w:rFonts w:ascii="Arial" w:hAnsi="Arial"/>
                <w:sz w:val="14"/>
              </w:rPr>
              <w:t>Coordinate with Bio/Chem — end-of-spring review</w:t>
            </w:r>
          </w:p>
        </w:tc>
        <w:tc>
          <w:tcPr>
            <w:tcW w:type="dxa" w:w="1944"/>
            <w:vAlign w:val="top"/>
          </w:tcPr>
          <w:p>
            <w:r>
              <w:rPr>
                <w:rFonts w:ascii="Arial" w:hAnsi="Arial"/>
                <w:sz w:val="14"/>
              </w:rPr>
              <w:t>Spring test; OS evidence tracker update</w:t>
            </w:r>
          </w:p>
        </w:tc>
      </w:tr>
    </w:tbl>
    <w:p/>
    <w:p>
      <w:r>
        <w:rPr>
          <w:rFonts w:ascii="Arial" w:hAnsi="Arial"/>
          <w:b/>
          <w:color w:val="7B2727"/>
          <w:sz w:val="20"/>
        </w:rPr>
        <w:t>Year 2 | Summer Term: 12 April – 2 July 2027 (Half Term: 31 May – 4 June)</w:t>
      </w:r>
    </w:p>
    <w:tbl>
      <w:tblPr>
        <w:tblStyle w:val="TableGrid"/>
        <w:tblW w:type="auto" w:w="0"/>
        <w:tblLook w:firstColumn="1" w:firstRow="1" w:lastColumn="0" w:lastRow="0" w:noHBand="0" w:noVBand="1" w:val="04A0"/>
      </w:tblPr>
      <w:tblGrid>
        <w:gridCol w:w="1563"/>
        <w:gridCol w:w="1563"/>
        <w:gridCol w:w="1563"/>
        <w:gridCol w:w="1563"/>
        <w:gridCol w:w="1563"/>
        <w:gridCol w:w="1563"/>
        <w:gridCol w:w="1563"/>
      </w:tblGrid>
      <w:tr>
        <w:tc>
          <w:tcPr>
            <w:tcW w:type="dxa" w:w="504"/>
          </w:tcPr>
          <w:p/>
        </w:tc>
        <w:tc>
          <w:tcPr>
            <w:tcW w:type="dxa" w:w="1080"/>
          </w:tcPr>
          <w:p/>
        </w:tc>
        <w:tc>
          <w:tcPr>
            <w:tcW w:type="dxa" w:w="2016"/>
          </w:tcPr>
          <w:p/>
        </w:tc>
        <w:tc>
          <w:tcPr>
            <w:tcW w:type="dxa" w:w="3024"/>
          </w:tcPr>
          <w:p/>
        </w:tc>
        <w:tc>
          <w:tcPr>
            <w:tcW w:type="dxa" w:w="2448"/>
          </w:tcPr>
          <w:p/>
        </w:tc>
        <w:tc>
          <w:tcPr>
            <w:tcW w:type="dxa" w:w="2016"/>
          </w:tcPr>
          <w:p/>
        </w:tc>
        <w:tc>
          <w:tcPr>
            <w:tcW w:type="dxa" w:w="1944"/>
          </w:tcPr>
          <w:p/>
        </w:tc>
      </w:tr>
      <w:tr>
        <w:tc>
          <w:tcPr>
            <w:tcW w:type="dxa" w:w="504"/>
            <w:shd w:val="clear" w:color="auto" w:fill="7B2727"/>
          </w:tcPr>
          <w:p>
            <w:r>
              <w:rPr>
                <w:rFonts w:ascii="Arial" w:hAnsi="Arial"/>
                <w:b/>
                <w:color w:val="FFFFFF"/>
                <w:sz w:val="15"/>
              </w:rPr>
              <w:t>Wk</w:t>
            </w:r>
          </w:p>
        </w:tc>
        <w:tc>
          <w:tcPr>
            <w:tcW w:type="dxa" w:w="1080"/>
            <w:shd w:val="clear" w:color="auto" w:fill="7B2727"/>
          </w:tcPr>
          <w:p>
            <w:r>
              <w:rPr>
                <w:rFonts w:ascii="Arial" w:hAnsi="Arial"/>
                <w:b/>
                <w:color w:val="FFFFFF"/>
                <w:sz w:val="15"/>
              </w:rPr>
              <w:t>Dates</w:t>
            </w:r>
          </w:p>
        </w:tc>
        <w:tc>
          <w:tcPr>
            <w:tcW w:type="dxa" w:w="2016"/>
            <w:shd w:val="clear" w:color="auto" w:fill="7B2727"/>
          </w:tcPr>
          <w:p>
            <w:r>
              <w:rPr>
                <w:rFonts w:ascii="Arial" w:hAnsi="Arial"/>
                <w:b/>
                <w:color w:val="FFFFFF"/>
                <w:sz w:val="15"/>
              </w:rPr>
              <w:t>Focus / Area</w:t>
            </w:r>
          </w:p>
        </w:tc>
        <w:tc>
          <w:tcPr>
            <w:tcW w:type="dxa" w:w="3024"/>
            <w:shd w:val="clear" w:color="auto" w:fill="7B2727"/>
          </w:tcPr>
          <w:p>
            <w:r>
              <w:rPr>
                <w:rFonts w:ascii="Arial" w:hAnsi="Arial"/>
                <w:b/>
                <w:color w:val="FFFFFF"/>
                <w:sz w:val="15"/>
              </w:rPr>
              <w:t>Topics &amp; Content</w:t>
            </w:r>
          </w:p>
        </w:tc>
        <w:tc>
          <w:tcPr>
            <w:tcW w:type="dxa" w:w="2448"/>
            <w:shd w:val="clear" w:color="auto" w:fill="7B2727"/>
          </w:tcPr>
          <w:p>
            <w:r>
              <w:rPr>
                <w:rFonts w:ascii="Arial" w:hAnsi="Arial"/>
                <w:b/>
                <w:color w:val="FFFFFF"/>
                <w:sz w:val="15"/>
              </w:rPr>
              <w:t>Practical Skills (OS/ESP link)</w:t>
            </w:r>
          </w:p>
        </w:tc>
        <w:tc>
          <w:tcPr>
            <w:tcW w:type="dxa" w:w="2016"/>
            <w:shd w:val="clear" w:color="auto" w:fill="7B2727"/>
          </w:tcPr>
          <w:p>
            <w:r>
              <w:rPr>
                <w:rFonts w:ascii="Arial" w:hAnsi="Arial"/>
                <w:b/>
                <w:color w:val="FFFFFF"/>
                <w:sz w:val="15"/>
              </w:rPr>
              <w:t>Synoptic Links</w:t>
            </w:r>
          </w:p>
        </w:tc>
        <w:tc>
          <w:tcPr>
            <w:tcW w:type="dxa" w:w="1944"/>
            <w:shd w:val="clear" w:color="auto" w:fill="7B2727"/>
          </w:tcPr>
          <w:p>
            <w:r>
              <w:rPr>
                <w:rFonts w:ascii="Arial" w:hAnsi="Arial"/>
                <w:b/>
                <w:color w:val="FFFFFF"/>
                <w:sz w:val="15"/>
              </w:rPr>
              <w:t>Formative Assessment</w:t>
            </w:r>
          </w:p>
        </w:tc>
      </w:tr>
      <w:tr>
        <w:tc>
          <w:tcPr>
            <w:tcW w:type="dxa" w:w="504"/>
            <w:vAlign w:val="top"/>
          </w:tcPr>
          <w:p>
            <w:r>
              <w:rPr>
                <w:rFonts w:ascii="Arial" w:hAnsi="Arial"/>
                <w:sz w:val="14"/>
              </w:rPr>
              <w:t>1</w:t>
            </w:r>
          </w:p>
        </w:tc>
        <w:tc>
          <w:tcPr>
            <w:tcW w:type="dxa" w:w="1080"/>
            <w:vAlign w:val="top"/>
          </w:tcPr>
          <w:p>
            <w:r>
              <w:rPr>
                <w:rFonts w:ascii="Arial" w:hAnsi="Arial"/>
                <w:sz w:val="14"/>
              </w:rPr>
              <w:t>12–16 Apr 27</w:t>
            </w:r>
          </w:p>
        </w:tc>
        <w:tc>
          <w:tcPr>
            <w:tcW w:type="dxa" w:w="2016"/>
            <w:vAlign w:val="top"/>
          </w:tcPr>
          <w:p>
            <w:r>
              <w:rPr>
                <w:rFonts w:ascii="Arial" w:hAnsi="Arial"/>
                <w:sz w:val="14"/>
              </w:rPr>
              <w:t>OS Task 3 – Practical (PO2)</w:t>
            </w:r>
          </w:p>
        </w:tc>
        <w:tc>
          <w:tcPr>
            <w:tcW w:type="dxa" w:w="3024"/>
            <w:vAlign w:val="top"/>
          </w:tcPr>
          <w:p>
            <w:r>
              <w:rPr>
                <w:rFonts w:ascii="Arial" w:hAnsi="Arial"/>
                <w:sz w:val="14"/>
              </w:rPr>
              <w:t>Carry out OS synoptic physics experiment under controlled conditions; GLP compliance; radiation safety if applicable</w:t>
            </w:r>
          </w:p>
        </w:tc>
        <w:tc>
          <w:tcPr>
            <w:tcW w:type="dxa" w:w="2448"/>
            <w:vAlign w:val="top"/>
          </w:tcPr>
          <w:p>
            <w:r>
              <w:rPr>
                <w:rFonts w:ascii="Arial" w:hAnsi="Arial"/>
                <w:sz w:val="14"/>
              </w:rPr>
              <w:t>Physics practical from OS 13-skill list: Geiger counter, manometer, electrical, or data logger (OS PO2)</w:t>
            </w:r>
          </w:p>
        </w:tc>
        <w:tc>
          <w:tcPr>
            <w:tcW w:type="dxa" w:w="2016"/>
            <w:vAlign w:val="top"/>
          </w:tcPr>
          <w:p>
            <w:r>
              <w:rPr>
                <w:rFonts w:ascii="Arial" w:hAnsi="Arial"/>
                <w:sz w:val="14"/>
              </w:rPr>
              <w:t>Bio/Chem: parallel OS practical tasks — coordinate shared lab access</w:t>
            </w:r>
          </w:p>
        </w:tc>
        <w:tc>
          <w:tcPr>
            <w:tcW w:type="dxa" w:w="1944"/>
            <w:vAlign w:val="top"/>
          </w:tcPr>
          <w:p>
            <w:r>
              <w:rPr>
                <w:rFonts w:ascii="Arial" w:hAnsi="Arial"/>
                <w:sz w:val="14"/>
              </w:rPr>
              <w:t>Assessor observation; lab log review</w:t>
            </w:r>
          </w:p>
        </w:tc>
      </w:tr>
      <w:tr>
        <w:tc>
          <w:tcPr>
            <w:tcW w:type="dxa" w:w="504"/>
            <w:vAlign w:val="top"/>
          </w:tcPr>
          <w:p>
            <w:r>
              <w:rPr>
                <w:rFonts w:ascii="Arial" w:hAnsi="Arial"/>
                <w:sz w:val="14"/>
              </w:rPr>
              <w:t>2</w:t>
            </w:r>
          </w:p>
        </w:tc>
        <w:tc>
          <w:tcPr>
            <w:tcW w:type="dxa" w:w="1080"/>
            <w:vAlign w:val="top"/>
          </w:tcPr>
          <w:p>
            <w:r>
              <w:rPr>
                <w:rFonts w:ascii="Arial" w:hAnsi="Arial"/>
                <w:sz w:val="14"/>
              </w:rPr>
              <w:t>19–23 Apr</w:t>
            </w:r>
          </w:p>
        </w:tc>
        <w:tc>
          <w:tcPr>
            <w:tcW w:type="dxa" w:w="2016"/>
            <w:vAlign w:val="top"/>
          </w:tcPr>
          <w:p>
            <w:r>
              <w:rPr>
                <w:rFonts w:ascii="Arial" w:hAnsi="Arial"/>
                <w:sz w:val="14"/>
              </w:rPr>
              <w:t>OS Task 3 cont. – Documentation</w:t>
            </w:r>
          </w:p>
        </w:tc>
        <w:tc>
          <w:tcPr>
            <w:tcW w:type="dxa" w:w="3024"/>
            <w:vAlign w:val="top"/>
          </w:tcPr>
          <w:p>
            <w:r>
              <w:rPr>
                <w:rFonts w:ascii="Arial" w:hAnsi="Arial"/>
                <w:sz w:val="14"/>
              </w:rPr>
              <w:t>Document procedure; complete measurement log; calibration record; SOP compliance</w:t>
            </w:r>
          </w:p>
        </w:tc>
        <w:tc>
          <w:tcPr>
            <w:tcW w:type="dxa" w:w="2448"/>
            <w:vAlign w:val="top"/>
          </w:tcPr>
          <w:p>
            <w:r>
              <w:rPr>
                <w:rFonts w:ascii="Arial" w:hAnsi="Arial"/>
                <w:sz w:val="14"/>
              </w:rPr>
              <w:t>Lab log; calibration record; safety compliance documentation (OS PO2/PO4)</w:t>
            </w:r>
          </w:p>
        </w:tc>
        <w:tc>
          <w:tcPr>
            <w:tcW w:type="dxa" w:w="2016"/>
            <w:vAlign w:val="top"/>
          </w:tcPr>
          <w:p>
            <w:r>
              <w:rPr>
                <w:rFonts w:ascii="Arial" w:hAnsi="Arial"/>
                <w:sz w:val="14"/>
              </w:rPr>
              <w:t>Bio/Chem: documentation phase — share SOP templates</w:t>
            </w:r>
          </w:p>
        </w:tc>
        <w:tc>
          <w:tcPr>
            <w:tcW w:type="dxa" w:w="1944"/>
            <w:vAlign w:val="top"/>
          </w:tcPr>
          <w:p>
            <w:r>
              <w:rPr>
                <w:rFonts w:ascii="Arial" w:hAnsi="Arial"/>
                <w:sz w:val="14"/>
              </w:rPr>
              <w:t>Documentation peer review; safety compliance check</w:t>
            </w:r>
          </w:p>
        </w:tc>
      </w:tr>
      <w:tr>
        <w:tc>
          <w:tcPr>
            <w:tcW w:type="dxa" w:w="504"/>
            <w:vAlign w:val="top"/>
          </w:tcPr>
          <w:p>
            <w:r>
              <w:rPr>
                <w:rFonts w:ascii="Arial" w:hAnsi="Arial"/>
                <w:sz w:val="14"/>
              </w:rPr>
              <w:t>3</w:t>
            </w:r>
          </w:p>
        </w:tc>
        <w:tc>
          <w:tcPr>
            <w:tcW w:type="dxa" w:w="1080"/>
            <w:vAlign w:val="top"/>
          </w:tcPr>
          <w:p>
            <w:r>
              <w:rPr>
                <w:rFonts w:ascii="Arial" w:hAnsi="Arial"/>
                <w:sz w:val="14"/>
              </w:rPr>
              <w:t>26–30 Apr</w:t>
            </w:r>
          </w:p>
        </w:tc>
        <w:tc>
          <w:tcPr>
            <w:tcW w:type="dxa" w:w="2016"/>
            <w:vAlign w:val="top"/>
          </w:tcPr>
          <w:p>
            <w:r>
              <w:rPr>
                <w:rFonts w:ascii="Arial" w:hAnsi="Arial"/>
                <w:sz w:val="14"/>
              </w:rPr>
              <w:t>OS Task 4 – Data Analysis (PO3)</w:t>
            </w:r>
          </w:p>
        </w:tc>
        <w:tc>
          <w:tcPr>
            <w:tcW w:type="dxa" w:w="3024"/>
            <w:vAlign w:val="top"/>
          </w:tcPr>
          <w:p>
            <w:r>
              <w:rPr>
                <w:rFonts w:ascii="Arial" w:hAnsi="Arial"/>
                <w:sz w:val="14"/>
              </w:rPr>
              <w:t>Process and present OS physics data; uncertainty propagation; statistical analysis; graphical presentation</w:t>
            </w:r>
          </w:p>
        </w:tc>
        <w:tc>
          <w:tcPr>
            <w:tcW w:type="dxa" w:w="2448"/>
            <w:vAlign w:val="top"/>
          </w:tcPr>
          <w:p>
            <w:r>
              <w:rPr>
                <w:rFonts w:ascii="Arial" w:hAnsi="Arial"/>
                <w:sz w:val="14"/>
              </w:rPr>
              <w:t>Enter data into Excel; propagate uncertainty; plot graphs with error bars (OS PO3)</w:t>
            </w:r>
          </w:p>
        </w:tc>
        <w:tc>
          <w:tcPr>
            <w:tcW w:type="dxa" w:w="2016"/>
            <w:vAlign w:val="top"/>
          </w:tcPr>
          <w:p>
            <w:r>
              <w:rPr>
                <w:rFonts w:ascii="Arial" w:hAnsi="Arial"/>
                <w:sz w:val="14"/>
              </w:rPr>
              <w:t>Chem: statistical analysis; Bio: t-test parallel (coordinate methods)</w:t>
            </w:r>
          </w:p>
        </w:tc>
        <w:tc>
          <w:tcPr>
            <w:tcW w:type="dxa" w:w="1944"/>
            <w:vAlign w:val="top"/>
          </w:tcPr>
          <w:p>
            <w:r>
              <w:rPr>
                <w:rFonts w:ascii="Arial" w:hAnsi="Arial"/>
                <w:sz w:val="14"/>
              </w:rPr>
              <w:t>Data accuracy review; uncertainty calculation check</w:t>
            </w:r>
          </w:p>
        </w:tc>
      </w:tr>
      <w:tr>
        <w:tc>
          <w:tcPr>
            <w:tcW w:type="dxa" w:w="504"/>
            <w:vAlign w:val="top"/>
          </w:tcPr>
          <w:p>
            <w:r>
              <w:rPr>
                <w:rFonts w:ascii="Arial" w:hAnsi="Arial"/>
                <w:sz w:val="14"/>
              </w:rPr>
              <w:t>4</w:t>
            </w:r>
          </w:p>
        </w:tc>
        <w:tc>
          <w:tcPr>
            <w:tcW w:type="dxa" w:w="1080"/>
            <w:vAlign w:val="top"/>
          </w:tcPr>
          <w:p>
            <w:r>
              <w:rPr>
                <w:rFonts w:ascii="Arial" w:hAnsi="Arial"/>
                <w:sz w:val="14"/>
              </w:rPr>
              <w:t>3–7 May</w:t>
            </w:r>
          </w:p>
        </w:tc>
        <w:tc>
          <w:tcPr>
            <w:tcW w:type="dxa" w:w="2016"/>
            <w:vAlign w:val="top"/>
          </w:tcPr>
          <w:p>
            <w:r>
              <w:rPr>
                <w:rFonts w:ascii="Arial" w:hAnsi="Arial"/>
                <w:sz w:val="14"/>
              </w:rPr>
              <w:t>OS Task 4 cont. – Conclusions</w:t>
            </w:r>
          </w:p>
        </w:tc>
        <w:tc>
          <w:tcPr>
            <w:tcW w:type="dxa" w:w="3024"/>
            <w:vAlign w:val="top"/>
          </w:tcPr>
          <w:p>
            <w:r>
              <w:rPr>
                <w:rFonts w:ascii="Arial" w:hAnsi="Arial"/>
                <w:sz w:val="14"/>
              </w:rPr>
              <w:t>Draw valid conclusions; evaluate measurement limitations; relate to literature (PO3)</w:t>
            </w:r>
          </w:p>
        </w:tc>
        <w:tc>
          <w:tcPr>
            <w:tcW w:type="dxa" w:w="2448"/>
            <w:vAlign w:val="top"/>
          </w:tcPr>
          <w:p>
            <w:r>
              <w:rPr>
                <w:rFonts w:ascii="Arial" w:hAnsi="Arial"/>
                <w:sz w:val="14"/>
              </w:rPr>
              <w:t>Write conclusions with uncertainty evaluation; reference literature review (OS PO3)</w:t>
            </w:r>
          </w:p>
        </w:tc>
        <w:tc>
          <w:tcPr>
            <w:tcW w:type="dxa" w:w="2016"/>
            <w:vAlign w:val="top"/>
          </w:tcPr>
          <w:p>
            <w:r>
              <w:rPr>
                <w:rFonts w:ascii="Arial" w:hAnsi="Arial"/>
                <w:sz w:val="14"/>
              </w:rPr>
              <w:t>Bio/Chem: joint conclusion debrief session — compare analytical approaches</w:t>
            </w:r>
          </w:p>
        </w:tc>
        <w:tc>
          <w:tcPr>
            <w:tcW w:type="dxa" w:w="1944"/>
            <w:vAlign w:val="top"/>
          </w:tcPr>
          <w:p>
            <w:r>
              <w:rPr>
                <w:rFonts w:ascii="Arial" w:hAnsi="Arial"/>
                <w:sz w:val="14"/>
              </w:rPr>
              <w:t>Written conclusion teacher feedback; action points</w:t>
            </w:r>
          </w:p>
        </w:tc>
      </w:tr>
      <w:tr>
        <w:tc>
          <w:tcPr>
            <w:tcW w:type="dxa" w:w="504"/>
            <w:vAlign w:val="top"/>
          </w:tcPr>
          <w:p>
            <w:r>
              <w:rPr>
                <w:rFonts w:ascii="Arial" w:hAnsi="Arial"/>
                <w:sz w:val="14"/>
              </w:rPr>
              <w:t>5</w:t>
            </w:r>
          </w:p>
        </w:tc>
        <w:tc>
          <w:tcPr>
            <w:tcW w:type="dxa" w:w="1080"/>
            <w:vAlign w:val="top"/>
          </w:tcPr>
          <w:p>
            <w:r>
              <w:rPr>
                <w:rFonts w:ascii="Arial" w:hAnsi="Arial"/>
                <w:sz w:val="14"/>
              </w:rPr>
              <w:t>10–14 May</w:t>
            </w:r>
          </w:p>
        </w:tc>
        <w:tc>
          <w:tcPr>
            <w:tcW w:type="dxa" w:w="2016"/>
            <w:vAlign w:val="top"/>
          </w:tcPr>
          <w:p>
            <w:r>
              <w:rPr>
                <w:rFonts w:ascii="Arial" w:hAnsi="Arial"/>
                <w:sz w:val="14"/>
              </w:rPr>
              <w:t>OS Task 5 – Review (PO4)</w:t>
            </w:r>
          </w:p>
        </w:tc>
        <w:tc>
          <w:tcPr>
            <w:tcW w:type="dxa" w:w="3024"/>
            <w:vAlign w:val="top"/>
          </w:tcPr>
          <w:p>
            <w:r>
              <w:rPr>
                <w:rFonts w:ascii="Arial" w:hAnsi="Arial"/>
                <w:sz w:val="14"/>
              </w:rPr>
              <w:t>Evaluate performance; equipment maintenance; PDCA cycle; identify improvements to measurement technique</w:t>
            </w:r>
          </w:p>
        </w:tc>
        <w:tc>
          <w:tcPr>
            <w:tcW w:type="dxa" w:w="2448"/>
            <w:vAlign w:val="top"/>
          </w:tcPr>
          <w:p>
            <w:r>
              <w:rPr>
                <w:rFonts w:ascii="Arial" w:hAnsi="Arial"/>
                <w:sz w:val="14"/>
              </w:rPr>
              <w:t>Calibration check and maintenance record for all physics instruments; error analysis of own OS data (OS PO4)</w:t>
            </w:r>
          </w:p>
        </w:tc>
        <w:tc>
          <w:tcPr>
            <w:tcW w:type="dxa" w:w="2016"/>
            <w:vAlign w:val="top"/>
          </w:tcPr>
          <w:p>
            <w:r>
              <w:rPr>
                <w:rFonts w:ascii="Arial" w:hAnsi="Arial"/>
                <w:sz w:val="14"/>
              </w:rPr>
              <w:t>Bio/Chem: parallel PDCA review — share Deming cycle documentation</w:t>
            </w:r>
          </w:p>
        </w:tc>
        <w:tc>
          <w:tcPr>
            <w:tcW w:type="dxa" w:w="1944"/>
            <w:vAlign w:val="top"/>
          </w:tcPr>
          <w:p>
            <w:r>
              <w:rPr>
                <w:rFonts w:ascii="Arial" w:hAnsi="Arial"/>
                <w:sz w:val="14"/>
              </w:rPr>
              <w:t>PDCA reflection; improvement record</w:t>
            </w:r>
          </w:p>
        </w:tc>
      </w:tr>
      <w:tr>
        <w:tc>
          <w:tcPr>
            <w:tcW w:type="dxa" w:w="504"/>
            <w:vAlign w:val="top"/>
          </w:tcPr>
          <w:p>
            <w:r>
              <w:rPr>
                <w:rFonts w:ascii="Arial" w:hAnsi="Arial"/>
                <w:sz w:val="14"/>
              </w:rPr>
              <w:t>6</w:t>
            </w:r>
          </w:p>
        </w:tc>
        <w:tc>
          <w:tcPr>
            <w:tcW w:type="dxa" w:w="1080"/>
            <w:vAlign w:val="top"/>
          </w:tcPr>
          <w:p>
            <w:r>
              <w:rPr>
                <w:rFonts w:ascii="Arial" w:hAnsi="Arial"/>
                <w:sz w:val="14"/>
              </w:rPr>
              <w:t>17–21 May</w:t>
            </w:r>
          </w:p>
        </w:tc>
        <w:tc>
          <w:tcPr>
            <w:tcW w:type="dxa" w:w="2016"/>
            <w:vAlign w:val="top"/>
          </w:tcPr>
          <w:p>
            <w:r>
              <w:rPr>
                <w:rFonts w:ascii="Arial" w:hAnsi="Arial"/>
                <w:sz w:val="14"/>
              </w:rPr>
              <w:t>OS Project Finalise</w:t>
            </w:r>
          </w:p>
        </w:tc>
        <w:tc>
          <w:tcPr>
            <w:tcW w:type="dxa" w:w="3024"/>
            <w:vAlign w:val="top"/>
          </w:tcPr>
          <w:p>
            <w:r>
              <w:rPr>
                <w:rFonts w:ascii="Arial" w:hAnsi="Arial"/>
                <w:sz w:val="14"/>
              </w:rPr>
              <w:t>Compile all OS tasks into final physics portfolio; cross-check PO1–PO4 criteria</w:t>
            </w:r>
          </w:p>
        </w:tc>
        <w:tc>
          <w:tcPr>
            <w:tcW w:type="dxa" w:w="2448"/>
            <w:vAlign w:val="top"/>
          </w:tcPr>
          <w:p>
            <w:r>
              <w:rPr>
                <w:rFonts w:ascii="Arial" w:hAnsi="Arial"/>
                <w:sz w:val="14"/>
              </w:rPr>
              <w:t>Final practical evidence review; portfolio compilation (OS PO1–PO4)</w:t>
            </w:r>
          </w:p>
        </w:tc>
        <w:tc>
          <w:tcPr>
            <w:tcW w:type="dxa" w:w="2016"/>
            <w:vAlign w:val="top"/>
          </w:tcPr>
          <w:p>
            <w:r>
              <w:rPr>
                <w:rFonts w:ascii="Arial" w:hAnsi="Arial"/>
                <w:sz w:val="14"/>
              </w:rPr>
              <w:t>Joint OS evidence check with Bio/Chem — cross-subject portfolio review</w:t>
            </w:r>
          </w:p>
        </w:tc>
        <w:tc>
          <w:tcPr>
            <w:tcW w:type="dxa" w:w="1944"/>
            <w:vAlign w:val="top"/>
          </w:tcPr>
          <w:p>
            <w:r>
              <w:rPr>
                <w:rFonts w:ascii="Arial" w:hAnsi="Arial"/>
                <w:sz w:val="14"/>
              </w:rPr>
              <w:t>OS evidence checklist; teacher sign-off</w:t>
            </w:r>
          </w:p>
        </w:tc>
      </w:tr>
      <w:tr>
        <w:tc>
          <w:tcPr>
            <w:tcW w:type="dxa" w:w="504"/>
            <w:vAlign w:val="top"/>
            <w:shd w:val="clear" w:color="auto" w:fill="F2F2F2"/>
          </w:tcPr>
          <w:p>
            <w:r>
              <w:rPr>
                <w:rFonts w:ascii="Arial" w:hAnsi="Arial"/>
                <w:sz w:val="14"/>
              </w:rPr>
              <w:t>HT</w:t>
            </w:r>
          </w:p>
        </w:tc>
        <w:tc>
          <w:tcPr>
            <w:tcW w:type="dxa" w:w="1080"/>
            <w:vAlign w:val="top"/>
            <w:shd w:val="clear" w:color="auto" w:fill="F2F2F2"/>
          </w:tcPr>
          <w:p>
            <w:r>
              <w:rPr>
                <w:rFonts w:ascii="Arial" w:hAnsi="Arial"/>
                <w:sz w:val="14"/>
              </w:rPr>
              <w:t>31 May–4 Jun</w:t>
            </w:r>
          </w:p>
        </w:tc>
        <w:tc>
          <w:tcPr>
            <w:tcW w:type="dxa" w:w="2016"/>
            <w:vAlign w:val="top"/>
            <w:shd w:val="clear" w:color="auto" w:fill="F2F2F2"/>
          </w:tcPr>
          <w:p>
            <w:r>
              <w:rPr>
                <w:rFonts w:ascii="Arial" w:hAnsi="Arial"/>
                <w:sz w:val="14"/>
              </w:rPr>
              <w:t>HALF TERM</w:t>
            </w:r>
          </w:p>
        </w:tc>
        <w:tc>
          <w:tcPr>
            <w:tcW w:type="dxa" w:w="3024"/>
            <w:vAlign w:val="top"/>
            <w:shd w:val="clear" w:color="auto" w:fill="F2F2F2"/>
          </w:tcPr>
          <w:p>
            <w:r>
              <w:rPr>
                <w:rFonts w:ascii="Arial" w:hAnsi="Arial"/>
                <w:sz w:val="14"/>
              </w:rPr>
              <w:t>—</w:t>
            </w:r>
          </w:p>
        </w:tc>
        <w:tc>
          <w:tcPr>
            <w:tcW w:type="dxa" w:w="2448"/>
            <w:vAlign w:val="top"/>
            <w:shd w:val="clear" w:color="auto" w:fill="F2F2F2"/>
          </w:tcPr>
          <w:p>
            <w:r>
              <w:rPr>
                <w:rFonts w:ascii="Arial" w:hAnsi="Arial"/>
                <w:sz w:val="14"/>
              </w:rPr>
              <w:t>—</w:t>
            </w:r>
          </w:p>
        </w:tc>
        <w:tc>
          <w:tcPr>
            <w:tcW w:type="dxa" w:w="2016"/>
            <w:vAlign w:val="top"/>
            <w:shd w:val="clear" w:color="auto" w:fill="F2F2F2"/>
          </w:tcPr>
          <w:p>
            <w:r>
              <w:rPr>
                <w:rFonts w:ascii="Arial" w:hAnsi="Arial"/>
                <w:sz w:val="14"/>
              </w:rPr>
              <w:t>—</w:t>
            </w:r>
          </w:p>
        </w:tc>
        <w:tc>
          <w:tcPr>
            <w:tcW w:type="dxa" w:w="1944"/>
            <w:vAlign w:val="top"/>
            <w:shd w:val="clear" w:color="auto" w:fill="F2F2F2"/>
          </w:tcPr>
          <w:p>
            <w:r>
              <w:rPr>
                <w:rFonts w:ascii="Arial" w:hAnsi="Arial"/>
                <w:sz w:val="14"/>
              </w:rPr>
              <w:t>—</w:t>
            </w:r>
          </w:p>
        </w:tc>
      </w:tr>
      <w:tr>
        <w:tc>
          <w:tcPr>
            <w:tcW w:type="dxa" w:w="504"/>
            <w:vAlign w:val="top"/>
          </w:tcPr>
          <w:p>
            <w:r>
              <w:rPr>
                <w:rFonts w:ascii="Arial" w:hAnsi="Arial"/>
                <w:sz w:val="14"/>
              </w:rPr>
              <w:t>7</w:t>
            </w:r>
          </w:p>
        </w:tc>
        <w:tc>
          <w:tcPr>
            <w:tcW w:type="dxa" w:w="1080"/>
            <w:vAlign w:val="top"/>
          </w:tcPr>
          <w:p>
            <w:r>
              <w:rPr>
                <w:rFonts w:ascii="Arial" w:hAnsi="Arial"/>
                <w:sz w:val="14"/>
              </w:rPr>
              <w:t>7–11 Jun</w:t>
            </w:r>
          </w:p>
        </w:tc>
        <w:tc>
          <w:tcPr>
            <w:tcW w:type="dxa" w:w="2016"/>
            <w:vAlign w:val="top"/>
          </w:tcPr>
          <w:p>
            <w:r>
              <w:rPr>
                <w:rFonts w:ascii="Arial" w:hAnsi="Arial"/>
                <w:sz w:val="14"/>
              </w:rPr>
              <w:t>Final Physics Revision</w:t>
            </w:r>
          </w:p>
        </w:tc>
        <w:tc>
          <w:tcPr>
            <w:tcW w:type="dxa" w:w="3024"/>
            <w:vAlign w:val="top"/>
          </w:tcPr>
          <w:p>
            <w:r>
              <w:rPr>
                <w:rFonts w:ascii="Arial" w:hAnsi="Arial"/>
                <w:sz w:val="14"/>
              </w:rPr>
              <w:t>Final mock Core Paper 3 Physics; mark scheme review; individual targets</w:t>
            </w:r>
          </w:p>
        </w:tc>
        <w:tc>
          <w:tcPr>
            <w:tcW w:type="dxa" w:w="2448"/>
            <w:vAlign w:val="top"/>
          </w:tcPr>
          <w:p>
            <w:r>
              <w:rPr>
                <w:rFonts w:ascii="Arial" w:hAnsi="Arial"/>
                <w:sz w:val="14"/>
              </w:rPr>
              <w:t>Practical question revision: describe, analyse, evaluate physics practicals in exams</w:t>
            </w:r>
          </w:p>
        </w:tc>
        <w:tc>
          <w:tcPr>
            <w:tcW w:type="dxa" w:w="2016"/>
            <w:vAlign w:val="top"/>
          </w:tcPr>
          <w:p>
            <w:r>
              <w:rPr>
                <w:rFonts w:ascii="Arial" w:hAnsi="Arial"/>
                <w:sz w:val="14"/>
              </w:rPr>
              <w:t>Coordinate with Bio/Chem — non-clashing final revision timetable</w:t>
            </w:r>
          </w:p>
        </w:tc>
        <w:tc>
          <w:tcPr>
            <w:tcW w:type="dxa" w:w="1944"/>
            <w:vAlign w:val="top"/>
          </w:tcPr>
          <w:p>
            <w:r>
              <w:rPr>
                <w:rFonts w:ascii="Arial" w:hAnsi="Arial"/>
                <w:sz w:val="14"/>
              </w:rPr>
              <w:t>Physics final mock; DIRT task</w:t>
            </w:r>
          </w:p>
        </w:tc>
      </w:tr>
      <w:tr>
        <w:tc>
          <w:tcPr>
            <w:tcW w:type="dxa" w:w="504"/>
            <w:vAlign w:val="top"/>
          </w:tcPr>
          <w:p>
            <w:r>
              <w:rPr>
                <w:rFonts w:ascii="Arial" w:hAnsi="Arial"/>
                <w:sz w:val="14"/>
              </w:rPr>
              <w:t>8</w:t>
            </w:r>
          </w:p>
        </w:tc>
        <w:tc>
          <w:tcPr>
            <w:tcW w:type="dxa" w:w="1080"/>
            <w:vAlign w:val="top"/>
          </w:tcPr>
          <w:p>
            <w:r>
              <w:rPr>
                <w:rFonts w:ascii="Arial" w:hAnsi="Arial"/>
                <w:sz w:val="14"/>
              </w:rPr>
              <w:t>14–18 Jun</w:t>
            </w:r>
          </w:p>
        </w:tc>
        <w:tc>
          <w:tcPr>
            <w:tcW w:type="dxa" w:w="2016"/>
            <w:vAlign w:val="top"/>
          </w:tcPr>
          <w:p>
            <w:r>
              <w:rPr>
                <w:rFonts w:ascii="Arial" w:hAnsi="Arial"/>
                <w:sz w:val="14"/>
              </w:rPr>
              <w:t>Core Exam Preparation</w:t>
            </w:r>
          </w:p>
        </w:tc>
        <w:tc>
          <w:tcPr>
            <w:tcW w:type="dxa" w:w="3024"/>
            <w:vAlign w:val="top"/>
          </w:tcPr>
          <w:p>
            <w:r>
              <w:rPr>
                <w:rFonts w:ascii="Arial" w:hAnsi="Arial"/>
                <w:sz w:val="14"/>
              </w:rPr>
              <w:t>Exam technique: calculation strategies; command words; extended response; graphical questions under pressure</w:t>
            </w:r>
          </w:p>
        </w:tc>
        <w:tc>
          <w:tcPr>
            <w:tcW w:type="dxa" w:w="2448"/>
            <w:vAlign w:val="top"/>
          </w:tcPr>
          <w:p>
            <w:r>
              <w:rPr>
                <w:rFonts w:ascii="Arial" w:hAnsi="Arial"/>
                <w:sz w:val="14"/>
              </w:rPr>
              <w:t>—</w:t>
            </w:r>
          </w:p>
        </w:tc>
        <w:tc>
          <w:tcPr>
            <w:tcW w:type="dxa" w:w="2016"/>
            <w:vAlign w:val="top"/>
          </w:tcPr>
          <w:p>
            <w:r>
              <w:rPr>
                <w:rFonts w:ascii="Arial" w:hAnsi="Arial"/>
                <w:sz w:val="14"/>
              </w:rPr>
              <w:t>Cross-subject exam technique shared session (all three subjects)</w:t>
            </w:r>
          </w:p>
        </w:tc>
        <w:tc>
          <w:tcPr>
            <w:tcW w:type="dxa" w:w="1944"/>
            <w:vAlign w:val="top"/>
          </w:tcPr>
          <w:p>
            <w:r>
              <w:rPr>
                <w:rFonts w:ascii="Arial" w:hAnsi="Arial"/>
                <w:sz w:val="14"/>
              </w:rPr>
              <w:t>Timed exam conditions practice; peer feedback</w:t>
            </w:r>
          </w:p>
        </w:tc>
      </w:tr>
      <w:tr>
        <w:tc>
          <w:tcPr>
            <w:tcW w:type="dxa" w:w="504"/>
            <w:vAlign w:val="top"/>
          </w:tcPr>
          <w:p>
            <w:r>
              <w:rPr>
                <w:rFonts w:ascii="Arial" w:hAnsi="Arial"/>
                <w:sz w:val="14"/>
              </w:rPr>
              <w:t>9</w:t>
            </w:r>
          </w:p>
        </w:tc>
        <w:tc>
          <w:tcPr>
            <w:tcW w:type="dxa" w:w="1080"/>
            <w:vAlign w:val="top"/>
          </w:tcPr>
          <w:p>
            <w:r>
              <w:rPr>
                <w:rFonts w:ascii="Arial" w:hAnsi="Arial"/>
                <w:sz w:val="14"/>
              </w:rPr>
              <w:t>21–25 Jun</w:t>
            </w:r>
          </w:p>
        </w:tc>
        <w:tc>
          <w:tcPr>
            <w:tcW w:type="dxa" w:w="2016"/>
            <w:vAlign w:val="top"/>
          </w:tcPr>
          <w:p>
            <w:r>
              <w:rPr>
                <w:rFonts w:ascii="Arial" w:hAnsi="Arial"/>
                <w:sz w:val="14"/>
              </w:rPr>
              <w:t>CORE EXAMINATIONS</w:t>
            </w:r>
          </w:p>
        </w:tc>
        <w:tc>
          <w:tcPr>
            <w:tcW w:type="dxa" w:w="3024"/>
            <w:vAlign w:val="top"/>
          </w:tcPr>
          <w:p>
            <w:r>
              <w:rPr>
                <w:rFonts w:ascii="Arial" w:hAnsi="Arial"/>
                <w:sz w:val="14"/>
              </w:rPr>
              <w:t>Core Paper 3: Physics — written examination</w:t>
            </w:r>
          </w:p>
        </w:tc>
        <w:tc>
          <w:tcPr>
            <w:tcW w:type="dxa" w:w="2448"/>
            <w:vAlign w:val="top"/>
          </w:tcPr>
          <w:p>
            <w:r>
              <w:rPr>
                <w:rFonts w:ascii="Arial" w:hAnsi="Arial"/>
                <w:sz w:val="14"/>
              </w:rPr>
              <w:t>—</w:t>
            </w:r>
          </w:p>
        </w:tc>
        <w:tc>
          <w:tcPr>
            <w:tcW w:type="dxa" w:w="2016"/>
            <w:vAlign w:val="top"/>
          </w:tcPr>
          <w:p>
            <w:r>
              <w:rPr>
                <w:rFonts w:ascii="Arial" w:hAnsi="Arial"/>
                <w:sz w:val="14"/>
              </w:rPr>
              <w:t>Core Paper 1 (Chem) and Paper 2 (Bio) in same examination period</w:t>
            </w:r>
          </w:p>
        </w:tc>
        <w:tc>
          <w:tcPr>
            <w:tcW w:type="dxa" w:w="1944"/>
            <w:vAlign w:val="top"/>
          </w:tcPr>
          <w:p>
            <w:r>
              <w:rPr>
                <w:rFonts w:ascii="Arial" w:hAnsi="Arial"/>
                <w:sz w:val="14"/>
              </w:rPr>
              <w:t>Examination conditions</w:t>
            </w:r>
          </w:p>
        </w:tc>
      </w:tr>
      <w:tr>
        <w:tc>
          <w:tcPr>
            <w:tcW w:type="dxa" w:w="504"/>
            <w:vAlign w:val="top"/>
          </w:tcPr>
          <w:p>
            <w:r>
              <w:rPr>
                <w:rFonts w:ascii="Arial" w:hAnsi="Arial"/>
                <w:sz w:val="14"/>
              </w:rPr>
              <w:t>10</w:t>
            </w:r>
          </w:p>
        </w:tc>
        <w:tc>
          <w:tcPr>
            <w:tcW w:type="dxa" w:w="1080"/>
            <w:vAlign w:val="top"/>
          </w:tcPr>
          <w:p>
            <w:r>
              <w:rPr>
                <w:rFonts w:ascii="Arial" w:hAnsi="Arial"/>
                <w:sz w:val="14"/>
              </w:rPr>
              <w:t>28 Jun–2 Jul</w:t>
            </w:r>
          </w:p>
        </w:tc>
        <w:tc>
          <w:tcPr>
            <w:tcW w:type="dxa" w:w="2016"/>
            <w:vAlign w:val="top"/>
          </w:tcPr>
          <w:p>
            <w:r>
              <w:rPr>
                <w:rFonts w:ascii="Arial" w:hAnsi="Arial"/>
                <w:sz w:val="14"/>
              </w:rPr>
              <w:t>OS Submission &amp; Debrief</w:t>
            </w:r>
          </w:p>
        </w:tc>
        <w:tc>
          <w:tcPr>
            <w:tcW w:type="dxa" w:w="3024"/>
            <w:vAlign w:val="top"/>
          </w:tcPr>
          <w:p>
            <w:r>
              <w:rPr>
                <w:rFonts w:ascii="Arial" w:hAnsi="Arial"/>
                <w:sz w:val="14"/>
              </w:rPr>
              <w:t>Submit final OS project portfolio; reflective discussion; placement final log</w:t>
            </w:r>
          </w:p>
        </w:tc>
        <w:tc>
          <w:tcPr>
            <w:tcW w:type="dxa" w:w="2448"/>
            <w:vAlign w:val="top"/>
          </w:tcPr>
          <w:p>
            <w:r>
              <w:rPr>
                <w:rFonts w:ascii="Arial" w:hAnsi="Arial"/>
                <w:sz w:val="14"/>
              </w:rPr>
              <w:t>Final OS evidence submission; placement portfolio sign-off (OS PO1–PO4)</w:t>
            </w:r>
          </w:p>
        </w:tc>
        <w:tc>
          <w:tcPr>
            <w:tcW w:type="dxa" w:w="2016"/>
            <w:vAlign w:val="top"/>
          </w:tcPr>
          <w:p>
            <w:r>
              <w:rPr>
                <w:rFonts w:ascii="Arial" w:hAnsi="Arial"/>
                <w:sz w:val="14"/>
              </w:rPr>
              <w:t>Joint OS debrief with Bio/Chem colleagues</w:t>
            </w:r>
          </w:p>
        </w:tc>
        <w:tc>
          <w:tcPr>
            <w:tcW w:type="dxa" w:w="1944"/>
            <w:vAlign w:val="top"/>
          </w:tcPr>
          <w:p>
            <w:r>
              <w:rPr>
                <w:rFonts w:ascii="Arial" w:hAnsi="Arial"/>
                <w:sz w:val="14"/>
              </w:rPr>
              <w:t>Reflective discussion; placement portfolio check</w:t>
            </w:r>
          </w:p>
        </w:tc>
      </w:tr>
    </w:tbl>
    <w:p/>
    <w:p>
      <w:r>
        <w:br w:type="page"/>
      </w:r>
    </w:p>
    <w:p>
      <w:r>
        <w:rPr>
          <w:rFonts w:ascii="Arial" w:hAnsi="Arial"/>
          <w:b/>
          <w:color w:val="7B2727"/>
          <w:sz w:val="24"/>
        </w:rPr>
        <w:t>Physics: Practical Skills Coverage — OS / ESP Alignment</w:t>
      </w:r>
    </w:p>
    <w:p>
      <w:r>
        <w:t>Practical skills embedded throughout the plan, aligned to OS Laboratory Sciences PO1–PO4 and ESP Core Skills CS1–CS7.</w:t>
      </w:r>
    </w:p>
    <w:tbl>
      <w:tblPr>
        <w:tblStyle w:val="TableGrid"/>
        <w:tblW w:type="auto" w:w="0"/>
        <w:tblLook w:firstColumn="1" w:firstRow="1" w:lastColumn="0" w:lastRow="0" w:noHBand="0" w:noVBand="1" w:val="04A0"/>
      </w:tblPr>
      <w:tblGrid>
        <w:gridCol w:w="2736"/>
        <w:gridCol w:w="2736"/>
        <w:gridCol w:w="2736"/>
        <w:gridCol w:w="2736"/>
      </w:tblGrid>
      <w:tr>
        <w:tc>
          <w:tcPr>
            <w:tcW w:type="dxa" w:w="2736"/>
          </w:tcPr>
          <w:p/>
        </w:tc>
        <w:tc>
          <w:tcPr>
            <w:tcW w:type="dxa" w:w="2736"/>
          </w:tcPr>
          <w:p/>
        </w:tc>
        <w:tc>
          <w:tcPr>
            <w:tcW w:type="dxa" w:w="2736"/>
          </w:tcPr>
          <w:p/>
        </w:tc>
        <w:tc>
          <w:tcPr>
            <w:tcW w:type="dxa" w:w="2736"/>
          </w:tcPr>
          <w:p/>
        </w:tc>
      </w:tr>
      <w:tr>
        <w:tc>
          <w:tcPr>
            <w:tcW w:type="dxa" w:w="2736"/>
            <w:shd w:val="clear" w:color="auto" w:fill="7B2727"/>
          </w:tcPr>
          <w:p>
            <w:r>
              <w:rPr>
                <w:rFonts w:ascii="Arial" w:hAnsi="Arial"/>
                <w:b/>
                <w:color w:val="FFFFFF"/>
                <w:sz w:val="15"/>
              </w:rPr>
              <w:t>Practical Skill</w:t>
            </w:r>
          </w:p>
        </w:tc>
        <w:tc>
          <w:tcPr>
            <w:tcW w:type="dxa" w:w="2736"/>
            <w:shd w:val="clear" w:color="auto" w:fill="7B2727"/>
          </w:tcPr>
          <w:p>
            <w:r>
              <w:rPr>
                <w:rFonts w:ascii="Arial" w:hAnsi="Arial"/>
                <w:b/>
                <w:color w:val="FFFFFF"/>
                <w:sz w:val="15"/>
              </w:rPr>
              <w:t>Specification Link</w:t>
            </w:r>
          </w:p>
        </w:tc>
        <w:tc>
          <w:tcPr>
            <w:tcW w:type="dxa" w:w="2736"/>
            <w:shd w:val="clear" w:color="auto" w:fill="7B2727"/>
          </w:tcPr>
          <w:p>
            <w:r>
              <w:rPr>
                <w:rFonts w:ascii="Arial" w:hAnsi="Arial"/>
                <w:b/>
                <w:color w:val="FFFFFF"/>
                <w:sz w:val="15"/>
              </w:rPr>
              <w:t>OS/ESP Alignment</w:t>
            </w:r>
          </w:p>
        </w:tc>
        <w:tc>
          <w:tcPr>
            <w:tcW w:type="dxa" w:w="2736"/>
            <w:shd w:val="clear" w:color="auto" w:fill="7B2727"/>
          </w:tcPr>
          <w:p>
            <w:r>
              <w:rPr>
                <w:rFonts w:ascii="Arial" w:hAnsi="Arial"/>
                <w:b/>
                <w:color w:val="FFFFFF"/>
                <w:sz w:val="15"/>
              </w:rPr>
              <w:t>When Delivered</w:t>
            </w:r>
          </w:p>
        </w:tc>
      </w:tr>
      <w:tr>
        <w:tc>
          <w:tcPr>
            <w:tcW w:type="dxa" w:w="2736"/>
            <w:vAlign w:val="top"/>
          </w:tcPr>
          <w:p>
            <w:r>
              <w:rPr>
                <w:rFonts w:ascii="Arial" w:hAnsi="Arial"/>
                <w:sz w:val="14"/>
              </w:rPr>
              <w:t>Precision measurement and uncertainty</w:t>
            </w:r>
          </w:p>
        </w:tc>
        <w:tc>
          <w:tcPr>
            <w:tcW w:type="dxa" w:w="2736"/>
            <w:vAlign w:val="top"/>
          </w:tcPr>
          <w:p>
            <w:r>
              <w:rPr>
                <w:rFonts w:ascii="Arial" w:hAnsi="Arial"/>
                <w:sz w:val="14"/>
              </w:rPr>
              <w:t>A22 Units and quantities</w:t>
            </w:r>
          </w:p>
        </w:tc>
        <w:tc>
          <w:tcPr>
            <w:tcW w:type="dxa" w:w="2736"/>
            <w:vAlign w:val="top"/>
          </w:tcPr>
          <w:p>
            <w:r>
              <w:rPr>
                <w:rFonts w:ascii="Arial" w:hAnsi="Arial"/>
                <w:sz w:val="14"/>
              </w:rPr>
              <w:t>OS PO4; ESP CS1 project management</w:t>
            </w:r>
          </w:p>
        </w:tc>
        <w:tc>
          <w:tcPr>
            <w:tcW w:type="dxa" w:w="2736"/>
            <w:vAlign w:val="top"/>
          </w:tcPr>
          <w:p>
            <w:r>
              <w:rPr>
                <w:rFonts w:ascii="Arial" w:hAnsi="Arial"/>
                <w:sz w:val="14"/>
              </w:rPr>
              <w:t>Y1 Autumn Wk 1–2; Y2 Autumn Wk 9</w:t>
            </w:r>
          </w:p>
        </w:tc>
      </w:tr>
      <w:tr>
        <w:tc>
          <w:tcPr>
            <w:tcW w:type="dxa" w:w="2736"/>
            <w:vAlign w:val="top"/>
          </w:tcPr>
          <w:p>
            <w:r>
              <w:rPr>
                <w:rFonts w:ascii="Arial" w:hAnsi="Arial"/>
                <w:sz w:val="14"/>
              </w:rPr>
              <w:t>Geiger-Müller counter and radioactive count rate</w:t>
            </w:r>
          </w:p>
        </w:tc>
        <w:tc>
          <w:tcPr>
            <w:tcW w:type="dxa" w:w="2736"/>
            <w:vAlign w:val="top"/>
          </w:tcPr>
          <w:p>
            <w:r>
              <w:rPr>
                <w:rFonts w:ascii="Arial" w:hAnsi="Arial"/>
                <w:sz w:val="14"/>
              </w:rPr>
              <w:t>A16 Particles and radiation</w:t>
            </w:r>
          </w:p>
        </w:tc>
        <w:tc>
          <w:tcPr>
            <w:tcW w:type="dxa" w:w="2736"/>
            <w:vAlign w:val="top"/>
          </w:tcPr>
          <w:p>
            <w:r>
              <w:rPr>
                <w:rFonts w:ascii="Arial" w:hAnsi="Arial"/>
                <w:sz w:val="14"/>
              </w:rPr>
              <w:t>OS PO2; ESP CS5 problem solving</w:t>
            </w:r>
          </w:p>
        </w:tc>
        <w:tc>
          <w:tcPr>
            <w:tcW w:type="dxa" w:w="2736"/>
            <w:vAlign w:val="top"/>
          </w:tcPr>
          <w:p>
            <w:r>
              <w:rPr>
                <w:rFonts w:ascii="Arial" w:hAnsi="Arial"/>
                <w:sz w:val="14"/>
              </w:rPr>
              <w:t>Y1 Autumn Wk 4–5; Y2 Summer Wk 1</w:t>
            </w:r>
          </w:p>
        </w:tc>
      </w:tr>
      <w:tr>
        <w:tc>
          <w:tcPr>
            <w:tcW w:type="dxa" w:w="2736"/>
            <w:vAlign w:val="top"/>
          </w:tcPr>
          <w:p>
            <w:r>
              <w:rPr>
                <w:rFonts w:ascii="Arial" w:hAnsi="Arial"/>
                <w:sz w:val="14"/>
              </w:rPr>
              <w:t>Ammeter/voltmeter: V-I characteristics</w:t>
            </w:r>
          </w:p>
        </w:tc>
        <w:tc>
          <w:tcPr>
            <w:tcW w:type="dxa" w:w="2736"/>
            <w:vAlign w:val="top"/>
          </w:tcPr>
          <w:p>
            <w:r>
              <w:rPr>
                <w:rFonts w:ascii="Arial" w:hAnsi="Arial"/>
                <w:sz w:val="14"/>
              </w:rPr>
              <w:t>A17 Electricity</w:t>
            </w:r>
          </w:p>
        </w:tc>
        <w:tc>
          <w:tcPr>
            <w:tcW w:type="dxa" w:w="2736"/>
            <w:vAlign w:val="top"/>
          </w:tcPr>
          <w:p>
            <w:r>
              <w:rPr>
                <w:rFonts w:ascii="Arial" w:hAnsi="Arial"/>
                <w:sz w:val="14"/>
              </w:rPr>
              <w:t>OS PO2; ESP CS4 innovation</w:t>
            </w:r>
          </w:p>
        </w:tc>
        <w:tc>
          <w:tcPr>
            <w:tcW w:type="dxa" w:w="2736"/>
            <w:vAlign w:val="top"/>
          </w:tcPr>
          <w:p>
            <w:r>
              <w:rPr>
                <w:rFonts w:ascii="Arial" w:hAnsi="Arial"/>
                <w:sz w:val="14"/>
              </w:rPr>
              <w:t>Y1 Autumn Wk 6; Y2 Autumn Wk 3</w:t>
            </w:r>
          </w:p>
        </w:tc>
      </w:tr>
      <w:tr>
        <w:tc>
          <w:tcPr>
            <w:tcW w:type="dxa" w:w="2736"/>
            <w:vAlign w:val="top"/>
          </w:tcPr>
          <w:p>
            <w:r>
              <w:rPr>
                <w:rFonts w:ascii="Arial" w:hAnsi="Arial"/>
                <w:sz w:val="14"/>
              </w:rPr>
              <w:t>Capacitor charge/discharge with data logger</w:t>
            </w:r>
          </w:p>
        </w:tc>
        <w:tc>
          <w:tcPr>
            <w:tcW w:type="dxa" w:w="2736"/>
            <w:vAlign w:val="top"/>
          </w:tcPr>
          <w:p>
            <w:r>
              <w:rPr>
                <w:rFonts w:ascii="Arial" w:hAnsi="Arial"/>
                <w:sz w:val="14"/>
              </w:rPr>
              <w:t>A17 Capacitors</w:t>
            </w:r>
          </w:p>
        </w:tc>
        <w:tc>
          <w:tcPr>
            <w:tcW w:type="dxa" w:w="2736"/>
            <w:vAlign w:val="top"/>
          </w:tcPr>
          <w:p>
            <w:r>
              <w:rPr>
                <w:rFonts w:ascii="Arial" w:hAnsi="Arial"/>
                <w:sz w:val="14"/>
              </w:rPr>
              <w:t>OS PO2/PO3; ESP CS5</w:t>
            </w:r>
          </w:p>
        </w:tc>
        <w:tc>
          <w:tcPr>
            <w:tcW w:type="dxa" w:w="2736"/>
            <w:vAlign w:val="top"/>
          </w:tcPr>
          <w:p>
            <w:r>
              <w:rPr>
                <w:rFonts w:ascii="Arial" w:hAnsi="Arial"/>
                <w:sz w:val="14"/>
              </w:rPr>
              <w:t>Y1 Autumn Wk 7</w:t>
            </w:r>
          </w:p>
        </w:tc>
      </w:tr>
      <w:tr>
        <w:tc>
          <w:tcPr>
            <w:tcW w:type="dxa" w:w="2736"/>
            <w:vAlign w:val="top"/>
          </w:tcPr>
          <w:p>
            <w:r>
              <w:rPr>
                <w:rFonts w:ascii="Arial" w:hAnsi="Arial"/>
                <w:sz w:val="14"/>
              </w:rPr>
              <w:t>Electromagnetic induction with data logger</w:t>
            </w:r>
          </w:p>
        </w:tc>
        <w:tc>
          <w:tcPr>
            <w:tcW w:type="dxa" w:w="2736"/>
            <w:vAlign w:val="top"/>
          </w:tcPr>
          <w:p>
            <w:r>
              <w:rPr>
                <w:rFonts w:ascii="Arial" w:hAnsi="Arial"/>
                <w:sz w:val="14"/>
              </w:rPr>
              <w:t>A18 Magnetism</w:t>
            </w:r>
          </w:p>
        </w:tc>
        <w:tc>
          <w:tcPr>
            <w:tcW w:type="dxa" w:w="2736"/>
            <w:vAlign w:val="top"/>
          </w:tcPr>
          <w:p>
            <w:r>
              <w:rPr>
                <w:rFonts w:ascii="Arial" w:hAnsi="Arial"/>
                <w:sz w:val="14"/>
              </w:rPr>
              <w:t>OS PO2/PO3; ESP CS4</w:t>
            </w:r>
          </w:p>
        </w:tc>
        <w:tc>
          <w:tcPr>
            <w:tcW w:type="dxa" w:w="2736"/>
            <w:vAlign w:val="top"/>
          </w:tcPr>
          <w:p>
            <w:r>
              <w:rPr>
                <w:rFonts w:ascii="Arial" w:hAnsi="Arial"/>
                <w:sz w:val="14"/>
              </w:rPr>
              <w:t>Y1 Autumn Wk 9</w:t>
            </w:r>
          </w:p>
        </w:tc>
      </w:tr>
      <w:tr>
        <w:tc>
          <w:tcPr>
            <w:tcW w:type="dxa" w:w="2736"/>
            <w:vAlign w:val="top"/>
          </w:tcPr>
          <w:p>
            <w:r>
              <w:rPr>
                <w:rFonts w:ascii="Arial" w:hAnsi="Arial"/>
                <w:sz w:val="14"/>
              </w:rPr>
              <w:t>Oscilloscope: wave measurement</w:t>
            </w:r>
          </w:p>
        </w:tc>
        <w:tc>
          <w:tcPr>
            <w:tcW w:type="dxa" w:w="2736"/>
            <w:vAlign w:val="top"/>
          </w:tcPr>
          <w:p>
            <w:r>
              <w:rPr>
                <w:rFonts w:ascii="Arial" w:hAnsi="Arial"/>
                <w:sz w:val="14"/>
              </w:rPr>
              <w:t>A19 Waves</w:t>
            </w:r>
          </w:p>
        </w:tc>
        <w:tc>
          <w:tcPr>
            <w:tcW w:type="dxa" w:w="2736"/>
            <w:vAlign w:val="top"/>
          </w:tcPr>
          <w:p>
            <w:r>
              <w:rPr>
                <w:rFonts w:ascii="Arial" w:hAnsi="Arial"/>
                <w:sz w:val="14"/>
              </w:rPr>
              <w:t>OS PO2; ESP CS6 communication</w:t>
            </w:r>
          </w:p>
        </w:tc>
        <w:tc>
          <w:tcPr>
            <w:tcW w:type="dxa" w:w="2736"/>
            <w:vAlign w:val="top"/>
          </w:tcPr>
          <w:p>
            <w:r>
              <w:rPr>
                <w:rFonts w:ascii="Arial" w:hAnsi="Arial"/>
                <w:sz w:val="14"/>
              </w:rPr>
              <w:t>Y1 Autumn Wk 10; Y2 Autumn Wk 4</w:t>
            </w:r>
          </w:p>
        </w:tc>
      </w:tr>
      <w:tr>
        <w:tc>
          <w:tcPr>
            <w:tcW w:type="dxa" w:w="2736"/>
            <w:vAlign w:val="top"/>
          </w:tcPr>
          <w:p>
            <w:r>
              <w:rPr>
                <w:rFonts w:ascii="Arial" w:hAnsi="Arial"/>
                <w:sz w:val="14"/>
              </w:rPr>
              <w:t>Spectrometer and diffraction grating</w:t>
            </w:r>
          </w:p>
        </w:tc>
        <w:tc>
          <w:tcPr>
            <w:tcW w:type="dxa" w:w="2736"/>
            <w:vAlign w:val="top"/>
          </w:tcPr>
          <w:p>
            <w:r>
              <w:rPr>
                <w:rFonts w:ascii="Arial" w:hAnsi="Arial"/>
                <w:sz w:val="14"/>
              </w:rPr>
              <w:t>A19 Optics</w:t>
            </w:r>
          </w:p>
        </w:tc>
        <w:tc>
          <w:tcPr>
            <w:tcW w:type="dxa" w:w="2736"/>
            <w:vAlign w:val="top"/>
          </w:tcPr>
          <w:p>
            <w:r>
              <w:rPr>
                <w:rFonts w:ascii="Arial" w:hAnsi="Arial"/>
                <w:sz w:val="14"/>
              </w:rPr>
              <w:t>OS PO2; ESP CS4 creativity</w:t>
            </w:r>
          </w:p>
        </w:tc>
        <w:tc>
          <w:tcPr>
            <w:tcW w:type="dxa" w:w="2736"/>
            <w:vAlign w:val="top"/>
          </w:tcPr>
          <w:p>
            <w:r>
              <w:rPr>
                <w:rFonts w:ascii="Arial" w:hAnsi="Arial"/>
                <w:sz w:val="14"/>
              </w:rPr>
              <w:t>Y1 Autumn Wk 11; Y2 Autumn Wk 5</w:t>
            </w:r>
          </w:p>
        </w:tc>
      </w:tr>
      <w:tr>
        <w:tc>
          <w:tcPr>
            <w:tcW w:type="dxa" w:w="2736"/>
            <w:vAlign w:val="top"/>
          </w:tcPr>
          <w:p>
            <w:r>
              <w:rPr>
                <w:rFonts w:ascii="Arial" w:hAnsi="Arial"/>
                <w:sz w:val="14"/>
              </w:rPr>
              <w:t>U-tube manometer: pressure measurement</w:t>
            </w:r>
          </w:p>
        </w:tc>
        <w:tc>
          <w:tcPr>
            <w:tcW w:type="dxa" w:w="2736"/>
            <w:vAlign w:val="top"/>
          </w:tcPr>
          <w:p>
            <w:r>
              <w:rPr>
                <w:rFonts w:ascii="Arial" w:hAnsi="Arial"/>
                <w:sz w:val="14"/>
              </w:rPr>
              <w:t>A20/A21 Gas laws and fluids</w:t>
            </w:r>
          </w:p>
        </w:tc>
        <w:tc>
          <w:tcPr>
            <w:tcW w:type="dxa" w:w="2736"/>
            <w:vAlign w:val="top"/>
          </w:tcPr>
          <w:p>
            <w:r>
              <w:rPr>
                <w:rFonts w:ascii="Arial" w:hAnsi="Arial"/>
                <w:sz w:val="14"/>
              </w:rPr>
              <w:t>OS PO2; ESP CS5</w:t>
            </w:r>
          </w:p>
        </w:tc>
        <w:tc>
          <w:tcPr>
            <w:tcW w:type="dxa" w:w="2736"/>
            <w:vAlign w:val="top"/>
          </w:tcPr>
          <w:p>
            <w:r>
              <w:rPr>
                <w:rFonts w:ascii="Arial" w:hAnsi="Arial"/>
                <w:sz w:val="14"/>
              </w:rPr>
              <w:t>Y1 Autumn Wk 12; Y1 Spring Wk 3</w:t>
            </w:r>
          </w:p>
        </w:tc>
      </w:tr>
      <w:tr>
        <w:tc>
          <w:tcPr>
            <w:tcW w:type="dxa" w:w="2736"/>
            <w:vAlign w:val="top"/>
          </w:tcPr>
          <w:p>
            <w:r>
              <w:rPr>
                <w:rFonts w:ascii="Arial" w:hAnsi="Arial"/>
                <w:sz w:val="14"/>
              </w:rPr>
              <w:t>Specific heat capacity with temperature probe</w:t>
            </w:r>
          </w:p>
        </w:tc>
        <w:tc>
          <w:tcPr>
            <w:tcW w:type="dxa" w:w="2736"/>
            <w:vAlign w:val="top"/>
          </w:tcPr>
          <w:p>
            <w:r>
              <w:rPr>
                <w:rFonts w:ascii="Arial" w:hAnsi="Arial"/>
                <w:sz w:val="14"/>
              </w:rPr>
              <w:t>A20 Thermodynamics</w:t>
            </w:r>
          </w:p>
        </w:tc>
        <w:tc>
          <w:tcPr>
            <w:tcW w:type="dxa" w:w="2736"/>
            <w:vAlign w:val="top"/>
          </w:tcPr>
          <w:p>
            <w:r>
              <w:rPr>
                <w:rFonts w:ascii="Arial" w:hAnsi="Arial"/>
                <w:sz w:val="14"/>
              </w:rPr>
              <w:t>OS PO2/PO3; ESP CS5</w:t>
            </w:r>
          </w:p>
        </w:tc>
        <w:tc>
          <w:tcPr>
            <w:tcW w:type="dxa" w:w="2736"/>
            <w:vAlign w:val="top"/>
          </w:tcPr>
          <w:p>
            <w:r>
              <w:rPr>
                <w:rFonts w:ascii="Arial" w:hAnsi="Arial"/>
                <w:sz w:val="14"/>
              </w:rPr>
              <w:t>Y1 Spring Wk 2</w:t>
            </w:r>
          </w:p>
        </w:tc>
      </w:tr>
      <w:tr>
        <w:tc>
          <w:tcPr>
            <w:tcW w:type="dxa" w:w="2736"/>
            <w:vAlign w:val="top"/>
          </w:tcPr>
          <w:p>
            <w:r>
              <w:rPr>
                <w:rFonts w:ascii="Arial" w:hAnsi="Arial"/>
                <w:sz w:val="14"/>
              </w:rPr>
              <w:t>Viscosity: falling sphere method</w:t>
            </w:r>
          </w:p>
        </w:tc>
        <w:tc>
          <w:tcPr>
            <w:tcW w:type="dxa" w:w="2736"/>
            <w:vAlign w:val="top"/>
          </w:tcPr>
          <w:p>
            <w:r>
              <w:rPr>
                <w:rFonts w:ascii="Arial" w:hAnsi="Arial"/>
                <w:sz w:val="14"/>
              </w:rPr>
              <w:t>A21 Fluid dynamics</w:t>
            </w:r>
          </w:p>
        </w:tc>
        <w:tc>
          <w:tcPr>
            <w:tcW w:type="dxa" w:w="2736"/>
            <w:vAlign w:val="top"/>
          </w:tcPr>
          <w:p>
            <w:r>
              <w:rPr>
                <w:rFonts w:ascii="Arial" w:hAnsi="Arial"/>
                <w:sz w:val="14"/>
              </w:rPr>
              <w:t>OS PO2/PO3; ESP CS4</w:t>
            </w:r>
          </w:p>
        </w:tc>
        <w:tc>
          <w:tcPr>
            <w:tcW w:type="dxa" w:w="2736"/>
            <w:vAlign w:val="top"/>
          </w:tcPr>
          <w:p>
            <w:r>
              <w:rPr>
                <w:rFonts w:ascii="Arial" w:hAnsi="Arial"/>
                <w:sz w:val="14"/>
              </w:rPr>
              <w:t>Y1 Spring Wk 3–4; Y2 Autumn Wk 7</w:t>
            </w:r>
          </w:p>
        </w:tc>
      </w:tr>
      <w:tr>
        <w:tc>
          <w:tcPr>
            <w:tcW w:type="dxa" w:w="2736"/>
            <w:vAlign w:val="top"/>
          </w:tcPr>
          <w:p>
            <w:r>
              <w:rPr>
                <w:rFonts w:ascii="Arial" w:hAnsi="Arial"/>
                <w:sz w:val="14"/>
              </w:rPr>
              <w:t>Uncertainty propagation (Boyle's law)</w:t>
            </w:r>
          </w:p>
        </w:tc>
        <w:tc>
          <w:tcPr>
            <w:tcW w:type="dxa" w:w="2736"/>
            <w:vAlign w:val="top"/>
          </w:tcPr>
          <w:p>
            <w:r>
              <w:rPr>
                <w:rFonts w:ascii="Arial" w:hAnsi="Arial"/>
                <w:sz w:val="14"/>
              </w:rPr>
              <w:t>A22 / A20</w:t>
            </w:r>
          </w:p>
        </w:tc>
        <w:tc>
          <w:tcPr>
            <w:tcW w:type="dxa" w:w="2736"/>
            <w:vAlign w:val="top"/>
          </w:tcPr>
          <w:p>
            <w:r>
              <w:rPr>
                <w:rFonts w:ascii="Arial" w:hAnsi="Arial"/>
                <w:sz w:val="14"/>
              </w:rPr>
              <w:t>OS PO2/PO3/PO4; ESP CS5</w:t>
            </w:r>
          </w:p>
        </w:tc>
        <w:tc>
          <w:tcPr>
            <w:tcW w:type="dxa" w:w="2736"/>
            <w:vAlign w:val="top"/>
          </w:tcPr>
          <w:p>
            <w:r>
              <w:rPr>
                <w:rFonts w:ascii="Arial" w:hAnsi="Arial"/>
                <w:sz w:val="14"/>
              </w:rPr>
              <w:t>Y1 Spring Wk 5; Y2 Autumn Wk 10</w:t>
            </w:r>
          </w:p>
        </w:tc>
      </w:tr>
      <w:tr>
        <w:tc>
          <w:tcPr>
            <w:tcW w:type="dxa" w:w="2736"/>
            <w:vAlign w:val="top"/>
          </w:tcPr>
          <w:p>
            <w:r>
              <w:rPr>
                <w:rFonts w:ascii="Arial" w:hAnsi="Arial"/>
                <w:sz w:val="14"/>
              </w:rPr>
              <w:t>Electrical polarity: ammeter/voltmeter in sensor circuits</w:t>
            </w:r>
          </w:p>
        </w:tc>
        <w:tc>
          <w:tcPr>
            <w:tcW w:type="dxa" w:w="2736"/>
            <w:vAlign w:val="top"/>
          </w:tcPr>
          <w:p>
            <w:r>
              <w:rPr>
                <w:rFonts w:ascii="Arial" w:hAnsi="Arial"/>
                <w:sz w:val="14"/>
              </w:rPr>
              <w:t>A17 Advanced; OS PO2</w:t>
            </w:r>
          </w:p>
        </w:tc>
        <w:tc>
          <w:tcPr>
            <w:tcW w:type="dxa" w:w="2736"/>
            <w:vAlign w:val="top"/>
          </w:tcPr>
          <w:p>
            <w:r>
              <w:rPr>
                <w:rFonts w:ascii="Arial" w:hAnsi="Arial"/>
                <w:sz w:val="14"/>
              </w:rPr>
              <w:t>OS PO2; ESP CS5</w:t>
            </w:r>
          </w:p>
        </w:tc>
        <w:tc>
          <w:tcPr>
            <w:tcW w:type="dxa" w:w="2736"/>
            <w:vAlign w:val="top"/>
          </w:tcPr>
          <w:p>
            <w:r>
              <w:rPr>
                <w:rFonts w:ascii="Arial" w:hAnsi="Arial"/>
                <w:sz w:val="14"/>
              </w:rPr>
              <w:t>Y1 Spring Wk 6</w:t>
            </w:r>
          </w:p>
        </w:tc>
      </w:tr>
      <w:tr>
        <w:tc>
          <w:tcPr>
            <w:tcW w:type="dxa" w:w="2736"/>
            <w:vAlign w:val="top"/>
          </w:tcPr>
          <w:p>
            <w:r>
              <w:rPr>
                <w:rFonts w:ascii="Arial" w:hAnsi="Arial"/>
                <w:sz w:val="14"/>
              </w:rPr>
              <w:t>Statistical analysis with error bars</w:t>
            </w:r>
          </w:p>
        </w:tc>
        <w:tc>
          <w:tcPr>
            <w:tcW w:type="dxa" w:w="2736"/>
            <w:vAlign w:val="top"/>
          </w:tcPr>
          <w:p>
            <w:r>
              <w:rPr>
                <w:rFonts w:ascii="Arial" w:hAnsi="Arial"/>
                <w:sz w:val="14"/>
              </w:rPr>
              <w:t>OS PO3; A22 errors</w:t>
            </w:r>
          </w:p>
        </w:tc>
        <w:tc>
          <w:tcPr>
            <w:tcW w:type="dxa" w:w="2736"/>
            <w:vAlign w:val="top"/>
          </w:tcPr>
          <w:p>
            <w:r>
              <w:rPr>
                <w:rFonts w:ascii="Arial" w:hAnsi="Arial"/>
                <w:sz w:val="14"/>
              </w:rPr>
              <w:t>OS PO3; ESP CS5/CS6</w:t>
            </w:r>
          </w:p>
        </w:tc>
        <w:tc>
          <w:tcPr>
            <w:tcW w:type="dxa" w:w="2736"/>
            <w:vAlign w:val="top"/>
          </w:tcPr>
          <w:p>
            <w:r>
              <w:rPr>
                <w:rFonts w:ascii="Arial" w:hAnsi="Arial"/>
                <w:sz w:val="14"/>
              </w:rPr>
              <w:t>Y1 Summer Wk 7; Y2 Autumn Wk 10</w:t>
            </w:r>
          </w:p>
        </w:tc>
      </w:tr>
      <w:tr>
        <w:tc>
          <w:tcPr>
            <w:tcW w:type="dxa" w:w="2736"/>
            <w:vAlign w:val="top"/>
          </w:tcPr>
          <w:p>
            <w:r>
              <w:rPr>
                <w:rFonts w:ascii="Arial" w:hAnsi="Arial"/>
                <w:sz w:val="14"/>
              </w:rPr>
              <w:t>Conductivity metering</w:t>
            </w:r>
          </w:p>
        </w:tc>
        <w:tc>
          <w:tcPr>
            <w:tcW w:type="dxa" w:w="2736"/>
            <w:vAlign w:val="top"/>
          </w:tcPr>
          <w:p>
            <w:r>
              <w:rPr>
                <w:rFonts w:ascii="Arial" w:hAnsi="Arial"/>
                <w:sz w:val="14"/>
              </w:rPr>
              <w:t>A17/A18; OS PO2</w:t>
            </w:r>
          </w:p>
        </w:tc>
        <w:tc>
          <w:tcPr>
            <w:tcW w:type="dxa" w:w="2736"/>
            <w:vAlign w:val="top"/>
          </w:tcPr>
          <w:p>
            <w:r>
              <w:rPr>
                <w:rFonts w:ascii="Arial" w:hAnsi="Arial"/>
                <w:sz w:val="14"/>
              </w:rPr>
              <w:t>OS PO2; ESP CS4</w:t>
            </w:r>
          </w:p>
        </w:tc>
        <w:tc>
          <w:tcPr>
            <w:tcW w:type="dxa" w:w="2736"/>
            <w:vAlign w:val="top"/>
          </w:tcPr>
          <w:p>
            <w:r>
              <w:rPr>
                <w:rFonts w:ascii="Arial" w:hAnsi="Arial"/>
                <w:sz w:val="14"/>
              </w:rPr>
              <w:t>Y2 Autumn Wk 9</w:t>
            </w:r>
          </w:p>
        </w:tc>
      </w:tr>
    </w:tbl>
    <w:p/>
    <w:p>
      <w:r>
        <w:rPr>
          <w:rFonts w:ascii="Arial" w:hAnsi="Arial"/>
          <w:b/>
          <w:color w:val="7B2727"/>
          <w:sz w:val="24"/>
        </w:rPr>
        <w:t>Synoptic Teaching Note</w:t>
      </w:r>
    </w:p>
    <w:p>
      <w:r>
        <w:t>Physics is taught concurrently with Biology and Chemistry. Teachers should coordinate on: (1) Radioactive decay (Physics A16) and Radiation in Biology (Biology A5/A8) and Nuclear Chemistry (Chemistry A10): teach in the same week using shared examples from medical and laboratory contexts. (2) Electricity (Physics A17) and Electrochemistry (Chemistry A13): coordinate the week covering current, charge and Faraday's laws — share the same apparatus where possible. (3) Waves and spectroscopy (Physics A19) and Chemical spectroscopy (Chemistry A14): teach the EM spectrum in Physics first, then immediately apply Beer-Lambert law and spectrophotometry in Chemistry. (4) Gas laws (Physics A20/A21) and Stoichiometry (Chemistry A15) and Gas exchange in Biology (A6): coordinate the pressure and gas law block across all three subjects with shared practical data if possible. (5) Measurement uncertainty (Physics A22) underpins all three subjects' practicals — Physics leads the teaching of significant figures and error propagation; Chemistry and Biology apply these methods to their own practical data. (6) Science Sector (B1/B2): a joint session is strongly recommended in Autumn Y1 Week 13 with all three subject teachers covering GLP/GMP/COSHH/ethics together. (7) OS Laboratory Sciences project (Year 2): Physics contributes measurement, data logger, Geiger counter, manometer, electrical polarity, conductivity metering, and temperature probe practicals. These should be explicitly integrated with Biology and Chemistry contributions to produce a comprehensive, multi-disciplinary OS synoptic portfolio. Recommend a weekly cross-subject meeting among the three teachers to align the 'synoptic link of the week' displayed in all classrooms.</w:t>
      </w:r>
    </w:p>
    <w:p/>
    <w:p>
      <w:r>
        <w:rPr>
          <w:rFonts w:ascii="Arial" w:hAnsi="Arial"/>
          <w:b/>
          <w:color w:val="7B2727"/>
          <w:sz w:val="24"/>
        </w:rPr>
        <w:t>Formative Assessment Strategy</w:t>
      </w:r>
    </w:p>
    <w:p>
      <w:pPr>
        <w:pStyle w:val="ListBullet"/>
      </w:pPr>
      <w:r>
        <w:t>Weekly retrieval starter: 5 calculation or conceptual questions from previous lessons plus one synoptic question linking Biology or Chemistry.</w:t>
      </w:r>
    </w:p>
    <w:p>
      <w:pPr>
        <w:pStyle w:val="ListBullet"/>
      </w:pPr>
      <w:r>
        <w:t>End-of-topic calculation drills: timed, peer-marked, with immediate verbal feedback.</w:t>
      </w:r>
    </w:p>
    <w:p>
      <w:pPr>
        <w:pStyle w:val="ListBullet"/>
      </w:pPr>
      <w:r>
        <w:t>Hinge questions before moving from concept to problem solving (especially for complex calculations).</w:t>
      </w:r>
    </w:p>
    <w:p>
      <w:pPr>
        <w:pStyle w:val="ListBullet"/>
      </w:pPr>
      <w:r>
        <w:t>Practical observation checklists (OS PO2): completed by teacher during all measurement-based practicals.</w:t>
      </w:r>
    </w:p>
    <w:p>
      <w:pPr>
        <w:pStyle w:val="ListBullet"/>
      </w:pPr>
      <w:r>
        <w:t>Uncertainty analysis tasks: embedded in all practical reports — assessed against OS PO3 criteria.</w:t>
      </w:r>
    </w:p>
    <w:p>
      <w:pPr>
        <w:pStyle w:val="ListBullet"/>
      </w:pPr>
      <w:r>
        <w:t>DIRT after all marked work: learners categorise errors (concept, calculation, practical technique) and correct.</w:t>
      </w:r>
    </w:p>
    <w:p>
      <w:pPr>
        <w:pStyle w:val="ListBullet"/>
      </w:pPr>
      <w:r>
        <w:t>End-of-term formative Physics mock in Core Paper 3 format (80 minutes) with written feedback.</w:t>
      </w:r>
    </w:p>
    <w:p>
      <w:pPr>
        <w:pStyle w:val="ListBullet"/>
      </w:pPr>
      <w:r>
        <w:t>Monthly synoptic questions embedding biological and chemical contexts into physics calculations.</w:t>
      </w:r>
    </w:p>
    <w:p>
      <w:pPr>
        <w:pStyle w:val="ListBullet"/>
      </w:pPr>
      <w:r>
        <w:t>OS evidence tracker reviewed fortnightly — learners self-assess against PO1–PO4 criteria.</w:t>
      </w:r>
    </w:p>
    <w:p>
      <w:pPr>
        <w:pStyle w:val="ListBullet"/>
      </w:pPr>
      <w:r>
        <w:t>ESP skills (CS1–CS7) audit updated every term; evidence portfolio maintained.</w:t>
      </w:r>
    </w:p>
    <w:p>
      <w:pPr>
        <w:pStyle w:val="ListBullet"/>
      </w:pPr>
      <w:r>
        <w:t>Reflective placement diaries reviewed half-termly.</w:t>
      </w:r>
    </w:p>
    <w:p>
      <w:pPr>
        <w:pStyle w:val="ListBullet"/>
      </w:pPr>
      <w:r>
        <w:t>1:1 termly progress reviews against qualification grade descriptors; individual action plans updated.</w:t>
      </w:r>
    </w:p>
    <w:sectPr w:rsidR="00FC693F" w:rsidRPr="0006063C" w:rsidSect="00034616">
      <w:pgSz w:w="12240" w:h="15840"/>
      <w:pgMar w:top="720" w:right="648" w:bottom="720"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