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23A9481" w:rsidR="004E3B6F" w:rsidRPr="00272F6C" w:rsidRDefault="00000000" w:rsidP="00272F6C">
      <w:pPr>
        <w:pStyle w:val="Heading1"/>
        <w:jc w:val="center"/>
      </w:pPr>
      <w:r w:rsidRPr="00272F6C">
        <w:t>Phylogenetic Branch Support Assessment</w:t>
      </w:r>
      <w:r w:rsidR="000204F5" w:rsidRPr="00272F6C">
        <w:t xml:space="preserve"> Using Maximum Likelihood Decay Indices and the AU Test</w:t>
      </w:r>
    </w:p>
    <w:p w14:paraId="2C297A40" w14:textId="77777777" w:rsidR="000204F5" w:rsidRPr="00272F6C" w:rsidRDefault="000204F5" w:rsidP="00272F6C">
      <w:pPr>
        <w:jc w:val="both"/>
        <w:rPr>
          <w:rFonts w:ascii="Arial" w:hAnsi="Arial" w:cs="Arial"/>
          <w:sz w:val="24"/>
          <w:szCs w:val="24"/>
        </w:rPr>
      </w:pPr>
    </w:p>
    <w:p w14:paraId="18FEF6C3" w14:textId="77777777" w:rsidR="000204F5" w:rsidRPr="00272F6C" w:rsidRDefault="000204F5" w:rsidP="00272F6C">
      <w:pPr>
        <w:jc w:val="both"/>
        <w:rPr>
          <w:rFonts w:ascii="Arial" w:hAnsi="Arial" w:cs="Arial"/>
          <w:sz w:val="24"/>
          <w:szCs w:val="24"/>
        </w:rPr>
      </w:pPr>
    </w:p>
    <w:p w14:paraId="1AB559BE" w14:textId="6F5E96C2" w:rsidR="000204F5" w:rsidRPr="00272F6C" w:rsidRDefault="000204F5" w:rsidP="00272F6C">
      <w:pPr>
        <w:jc w:val="both"/>
        <w:rPr>
          <w:rFonts w:ascii="Arial" w:hAnsi="Arial" w:cs="Arial"/>
          <w:sz w:val="24"/>
          <w:szCs w:val="24"/>
        </w:rPr>
      </w:pPr>
      <w:r w:rsidRPr="00272F6C">
        <w:rPr>
          <w:rFonts w:ascii="Arial" w:hAnsi="Arial" w:cs="Arial"/>
          <w:sz w:val="24"/>
          <w:szCs w:val="24"/>
        </w:rPr>
        <w:t>James O. McInerney, Mark Wilkinson, Christopher J. Creevey.</w:t>
      </w:r>
    </w:p>
    <w:p w14:paraId="634EF7D9" w14:textId="77777777" w:rsidR="000204F5" w:rsidRPr="00272F6C" w:rsidRDefault="000204F5" w:rsidP="00272F6C">
      <w:pPr>
        <w:jc w:val="both"/>
        <w:rPr>
          <w:rFonts w:ascii="Arial" w:hAnsi="Arial" w:cs="Arial"/>
          <w:sz w:val="24"/>
          <w:szCs w:val="24"/>
        </w:rPr>
      </w:pPr>
    </w:p>
    <w:p w14:paraId="45A00544" w14:textId="7900CB66" w:rsidR="000204F5" w:rsidRPr="00272F6C" w:rsidRDefault="006602A8" w:rsidP="00272F6C">
      <w:pPr>
        <w:jc w:val="both"/>
        <w:rPr>
          <w:rFonts w:ascii="Arial" w:hAnsi="Arial" w:cs="Arial"/>
          <w:sz w:val="24"/>
          <w:szCs w:val="24"/>
        </w:rPr>
      </w:pPr>
      <w:r w:rsidRPr="00272F6C">
        <w:rPr>
          <w:rFonts w:ascii="Arial" w:hAnsi="Arial" w:cs="Arial"/>
          <w:sz w:val="24"/>
          <w:szCs w:val="24"/>
          <w:highlight w:val="yellow"/>
        </w:rPr>
        <w:t>Also: Karen Siu-Ting? Davide Pisani? Omar Rota-</w:t>
      </w:r>
      <w:proofErr w:type="spellStart"/>
      <w:r w:rsidRPr="00272F6C">
        <w:rPr>
          <w:rFonts w:ascii="Arial" w:hAnsi="Arial" w:cs="Arial"/>
          <w:sz w:val="24"/>
          <w:szCs w:val="24"/>
          <w:highlight w:val="yellow"/>
        </w:rPr>
        <w:t>Stabelli</w:t>
      </w:r>
      <w:proofErr w:type="spellEnd"/>
      <w:r w:rsidRPr="00272F6C">
        <w:rPr>
          <w:rFonts w:ascii="Arial" w:hAnsi="Arial" w:cs="Arial"/>
          <w:sz w:val="24"/>
          <w:szCs w:val="24"/>
          <w:highlight w:val="yellow"/>
        </w:rPr>
        <w:t>? Mary O’Connell?</w:t>
      </w:r>
    </w:p>
    <w:p w14:paraId="5B2D1535" w14:textId="77777777" w:rsidR="000204F5" w:rsidRPr="00272F6C" w:rsidRDefault="000204F5" w:rsidP="00272F6C">
      <w:pPr>
        <w:jc w:val="both"/>
        <w:rPr>
          <w:rFonts w:ascii="Arial" w:hAnsi="Arial" w:cs="Arial"/>
          <w:sz w:val="24"/>
          <w:szCs w:val="24"/>
        </w:rPr>
      </w:pPr>
    </w:p>
    <w:p w14:paraId="163891C2" w14:textId="77777777" w:rsidR="000204F5" w:rsidRPr="00272F6C" w:rsidRDefault="000204F5" w:rsidP="00272F6C">
      <w:pPr>
        <w:jc w:val="both"/>
        <w:rPr>
          <w:rFonts w:ascii="Arial" w:hAnsi="Arial" w:cs="Arial"/>
          <w:sz w:val="24"/>
          <w:szCs w:val="24"/>
        </w:rPr>
      </w:pPr>
    </w:p>
    <w:p w14:paraId="129F7A78" w14:textId="77777777" w:rsidR="000204F5" w:rsidRPr="00272F6C" w:rsidRDefault="000204F5" w:rsidP="00272F6C">
      <w:pPr>
        <w:jc w:val="both"/>
        <w:rPr>
          <w:rFonts w:ascii="Arial" w:hAnsi="Arial" w:cs="Arial"/>
          <w:sz w:val="24"/>
          <w:szCs w:val="24"/>
        </w:rPr>
      </w:pPr>
    </w:p>
    <w:p w14:paraId="66695658" w14:textId="77777777" w:rsidR="000204F5" w:rsidRPr="00272F6C" w:rsidRDefault="000204F5" w:rsidP="00272F6C">
      <w:pPr>
        <w:jc w:val="both"/>
        <w:rPr>
          <w:rFonts w:ascii="Arial" w:hAnsi="Arial" w:cs="Arial"/>
          <w:sz w:val="24"/>
          <w:szCs w:val="24"/>
        </w:rPr>
      </w:pPr>
    </w:p>
    <w:p w14:paraId="40C7C9A1" w14:textId="77777777" w:rsidR="000204F5" w:rsidRPr="00272F6C" w:rsidRDefault="000204F5" w:rsidP="00272F6C">
      <w:pPr>
        <w:jc w:val="both"/>
        <w:rPr>
          <w:rFonts w:ascii="Arial" w:eastAsia="Google Sans Text" w:hAnsi="Arial" w:cs="Arial"/>
          <w:b/>
          <w:color w:val="1B1C1D"/>
          <w:sz w:val="24"/>
          <w:szCs w:val="24"/>
        </w:rPr>
      </w:pPr>
      <w:r w:rsidRPr="00272F6C">
        <w:rPr>
          <w:rFonts w:ascii="Arial" w:eastAsia="Google Sans Text" w:hAnsi="Arial" w:cs="Arial"/>
          <w:b/>
          <w:color w:val="1B1C1D"/>
          <w:sz w:val="24"/>
          <w:szCs w:val="24"/>
        </w:rPr>
        <w:br w:type="page"/>
      </w:r>
    </w:p>
    <w:p w14:paraId="612D21ED" w14:textId="77777777" w:rsidR="000204F5" w:rsidRPr="00272F6C" w:rsidRDefault="000204F5" w:rsidP="00272F6C">
      <w:pPr>
        <w:pStyle w:val="Heading2"/>
        <w:spacing w:line="276" w:lineRule="auto"/>
        <w:jc w:val="both"/>
        <w:rPr>
          <w:rFonts w:eastAsia="Google Sans Text"/>
          <w:sz w:val="24"/>
          <w:szCs w:val="24"/>
        </w:rPr>
      </w:pPr>
      <w:r w:rsidRPr="00272F6C">
        <w:rPr>
          <w:rFonts w:eastAsia="Google Sans Text"/>
          <w:sz w:val="24"/>
          <w:szCs w:val="24"/>
        </w:rPr>
        <w:lastRenderedPageBreak/>
        <w:t>Abstract</w:t>
      </w:r>
    </w:p>
    <w:p w14:paraId="68E05DE3" w14:textId="77777777" w:rsidR="000204F5" w:rsidRPr="00272F6C" w:rsidRDefault="000204F5" w:rsidP="00272F6C">
      <w:pPr>
        <w:jc w:val="both"/>
        <w:rPr>
          <w:rFonts w:ascii="Arial" w:eastAsia="Google Sans Text" w:hAnsi="Arial" w:cs="Arial"/>
          <w:b/>
          <w:color w:val="1B1C1D"/>
          <w:sz w:val="24"/>
          <w:szCs w:val="24"/>
        </w:rPr>
      </w:pPr>
    </w:p>
    <w:p w14:paraId="5537AFB5" w14:textId="77777777" w:rsidR="000204F5" w:rsidRPr="00272F6C" w:rsidRDefault="000204F5" w:rsidP="00272F6C">
      <w:pPr>
        <w:jc w:val="both"/>
        <w:rPr>
          <w:rFonts w:ascii="Arial" w:eastAsia="Google Sans Text" w:hAnsi="Arial" w:cs="Arial"/>
          <w:b/>
          <w:color w:val="1B1C1D"/>
          <w:sz w:val="24"/>
          <w:szCs w:val="24"/>
        </w:rPr>
      </w:pPr>
    </w:p>
    <w:p w14:paraId="7DF2073C" w14:textId="77777777" w:rsidR="000204F5" w:rsidRPr="00272F6C" w:rsidRDefault="000204F5" w:rsidP="00272F6C">
      <w:pPr>
        <w:jc w:val="both"/>
        <w:rPr>
          <w:rFonts w:ascii="Arial" w:eastAsia="Google Sans Text" w:hAnsi="Arial" w:cs="Arial"/>
          <w:b/>
          <w:color w:val="1B1C1D"/>
          <w:sz w:val="24"/>
          <w:szCs w:val="24"/>
        </w:rPr>
      </w:pPr>
      <w:r w:rsidRPr="00272F6C">
        <w:rPr>
          <w:rFonts w:ascii="Arial" w:eastAsia="Google Sans Text" w:hAnsi="Arial" w:cs="Arial"/>
          <w:b/>
          <w:color w:val="1B1C1D"/>
          <w:sz w:val="24"/>
          <w:szCs w:val="24"/>
        </w:rPr>
        <w:br w:type="page"/>
      </w:r>
    </w:p>
    <w:p w14:paraId="43D612A0" w14:textId="0E60B3E4" w:rsidR="006602A8" w:rsidRPr="00272F6C" w:rsidRDefault="006602A8" w:rsidP="00272F6C">
      <w:pPr>
        <w:pStyle w:val="Heading2"/>
        <w:spacing w:line="276" w:lineRule="auto"/>
      </w:pPr>
      <w:r w:rsidRPr="00272F6C">
        <w:lastRenderedPageBreak/>
        <w:t>Introduction</w:t>
      </w:r>
    </w:p>
    <w:p w14:paraId="26BFE17E" w14:textId="77777777" w:rsidR="00272F6C" w:rsidRPr="00272F6C" w:rsidRDefault="00272F6C" w:rsidP="00272F6C">
      <w:pPr>
        <w:jc w:val="both"/>
        <w:rPr>
          <w:rFonts w:ascii="Arial" w:eastAsia="Google Sans Text" w:hAnsi="Arial" w:cs="Arial"/>
          <w:color w:val="1B1C1D"/>
          <w:sz w:val="24"/>
          <w:szCs w:val="24"/>
        </w:rPr>
      </w:pPr>
    </w:p>
    <w:p w14:paraId="00000004" w14:textId="3AD55F90" w:rsidR="004E3B6F" w:rsidRPr="00272F6C" w:rsidRDefault="00000000" w:rsidP="00272F6C">
      <w:pPr>
        <w:jc w:val="both"/>
        <w:rPr>
          <w:rFonts w:ascii="Arial" w:eastAsia="Google Sans Text" w:hAnsi="Arial" w:cs="Arial"/>
          <w:color w:val="1B1C1D"/>
          <w:sz w:val="24"/>
          <w:szCs w:val="24"/>
        </w:rPr>
      </w:pPr>
      <w:r w:rsidRPr="00272F6C">
        <w:rPr>
          <w:rFonts w:ascii="Arial" w:eastAsia="Google Sans Text" w:hAnsi="Arial" w:cs="Arial"/>
          <w:color w:val="1B1C1D"/>
          <w:sz w:val="24"/>
          <w:szCs w:val="24"/>
        </w:rPr>
        <w:t xml:space="preserve">Phylogenetic studies are fundamental to understanding </w:t>
      </w:r>
      <w:r w:rsidR="000204F5" w:rsidRPr="00272F6C">
        <w:rPr>
          <w:rFonts w:ascii="Arial" w:eastAsia="Google Sans Text" w:hAnsi="Arial" w:cs="Arial"/>
          <w:color w:val="1B1C1D"/>
          <w:sz w:val="24"/>
          <w:szCs w:val="24"/>
        </w:rPr>
        <w:t xml:space="preserve">organismal </w:t>
      </w:r>
      <w:r w:rsidRPr="00272F6C">
        <w:rPr>
          <w:rFonts w:ascii="Arial" w:eastAsia="Google Sans Text" w:hAnsi="Arial" w:cs="Arial"/>
          <w:color w:val="1B1C1D"/>
          <w:sz w:val="24"/>
          <w:szCs w:val="24"/>
        </w:rPr>
        <w:t xml:space="preserve">evolutionary </w:t>
      </w:r>
      <w:r w:rsidR="000204F5" w:rsidRPr="00272F6C">
        <w:rPr>
          <w:rFonts w:ascii="Arial" w:eastAsia="Google Sans Text" w:hAnsi="Arial" w:cs="Arial"/>
          <w:color w:val="1B1C1D"/>
          <w:sz w:val="24"/>
          <w:szCs w:val="24"/>
        </w:rPr>
        <w:t>history as well as the history of</w:t>
      </w:r>
      <w:r w:rsidRPr="00272F6C">
        <w:rPr>
          <w:rFonts w:ascii="Arial" w:eastAsia="Google Sans Text" w:hAnsi="Arial" w:cs="Arial"/>
          <w:color w:val="1B1C1D"/>
          <w:sz w:val="24"/>
          <w:szCs w:val="24"/>
        </w:rPr>
        <w:t xml:space="preserve"> genes, and</w:t>
      </w:r>
      <w:r w:rsidR="000204F5" w:rsidRPr="00272F6C">
        <w:rPr>
          <w:rFonts w:ascii="Arial" w:eastAsia="Google Sans Text" w:hAnsi="Arial" w:cs="Arial"/>
          <w:color w:val="1B1C1D"/>
          <w:sz w:val="24"/>
          <w:szCs w:val="24"/>
        </w:rPr>
        <w:t xml:space="preserve"> genomes</w:t>
      </w:r>
      <w:r w:rsidR="006602A8" w:rsidRPr="00272F6C">
        <w:rPr>
          <w:rFonts w:ascii="Arial" w:eastAsia="Google Sans Text" w:hAnsi="Arial" w:cs="Arial"/>
          <w:color w:val="1B1C1D"/>
          <w:sz w:val="24"/>
          <w:szCs w:val="24"/>
        </w:rPr>
        <w:t xml:space="preserve"> [REF] and they </w:t>
      </w:r>
      <w:r w:rsidRPr="00272F6C">
        <w:rPr>
          <w:rFonts w:ascii="Arial" w:eastAsia="Google Sans Text" w:hAnsi="Arial" w:cs="Arial"/>
          <w:color w:val="1B1C1D"/>
          <w:sz w:val="24"/>
          <w:szCs w:val="24"/>
        </w:rPr>
        <w:t xml:space="preserve">underpin </w:t>
      </w:r>
      <w:r w:rsidR="006602A8" w:rsidRPr="00272F6C">
        <w:rPr>
          <w:rFonts w:ascii="Arial" w:eastAsia="Google Sans Text" w:hAnsi="Arial" w:cs="Arial"/>
          <w:color w:val="1B1C1D"/>
          <w:sz w:val="24"/>
          <w:szCs w:val="24"/>
        </w:rPr>
        <w:t>several</w:t>
      </w:r>
      <w:r w:rsidR="000204F5" w:rsidRPr="00272F6C">
        <w:rPr>
          <w:rFonts w:ascii="Arial" w:eastAsia="Google Sans Text" w:hAnsi="Arial" w:cs="Arial"/>
          <w:color w:val="1B1C1D"/>
          <w:sz w:val="24"/>
          <w:szCs w:val="24"/>
        </w:rPr>
        <w:t xml:space="preserve"> areas of </w:t>
      </w:r>
      <w:r w:rsidRPr="00272F6C">
        <w:rPr>
          <w:rFonts w:ascii="Arial" w:eastAsia="Google Sans Text" w:hAnsi="Arial" w:cs="Arial"/>
          <w:color w:val="1B1C1D"/>
          <w:sz w:val="24"/>
          <w:szCs w:val="24"/>
        </w:rPr>
        <w:t>biological research, from predicting gene function to informing drug development and forensic analyses.</w:t>
      </w:r>
      <w:r w:rsidR="000204F5" w:rsidRPr="00272F6C">
        <w:rPr>
          <w:rFonts w:ascii="Arial" w:eastAsia="Google Sans Text" w:hAnsi="Arial" w:cs="Arial"/>
          <w:color w:val="1B1C1D"/>
          <w:sz w:val="24"/>
          <w:szCs w:val="24"/>
        </w:rPr>
        <w:t xml:space="preserve"> Popular phylogeny inference methods include</w:t>
      </w:r>
      <w:r w:rsidRPr="00272F6C">
        <w:rPr>
          <w:rFonts w:ascii="Arial" w:eastAsia="Google Sans Text" w:hAnsi="Arial" w:cs="Arial"/>
          <w:color w:val="1B1C1D"/>
          <w:sz w:val="24"/>
          <w:szCs w:val="24"/>
        </w:rPr>
        <w:t xml:space="preserve"> maximum parsimony (MP), </w:t>
      </w:r>
      <w:r w:rsidR="006602A8" w:rsidRPr="00272F6C">
        <w:rPr>
          <w:rFonts w:ascii="Arial" w:eastAsia="Google Sans Text" w:hAnsi="Arial" w:cs="Arial"/>
          <w:color w:val="1B1C1D"/>
          <w:sz w:val="24"/>
          <w:szCs w:val="24"/>
        </w:rPr>
        <w:t xml:space="preserve">distance matrix (DM), </w:t>
      </w:r>
      <w:r w:rsidRPr="00272F6C">
        <w:rPr>
          <w:rFonts w:ascii="Arial" w:eastAsia="Google Sans Text" w:hAnsi="Arial" w:cs="Arial"/>
          <w:color w:val="1B1C1D"/>
          <w:sz w:val="24"/>
          <w:szCs w:val="24"/>
        </w:rPr>
        <w:t>maximum likelihood (ML), and Bayesian inference</w:t>
      </w:r>
      <w:r w:rsidR="000204F5" w:rsidRPr="00272F6C">
        <w:rPr>
          <w:rFonts w:ascii="Arial" w:eastAsia="Google Sans Text" w:hAnsi="Arial" w:cs="Arial"/>
          <w:color w:val="1B1C1D"/>
          <w:sz w:val="24"/>
          <w:szCs w:val="24"/>
        </w:rPr>
        <w:t xml:space="preserve">. </w:t>
      </w:r>
      <w:r w:rsidRPr="00272F6C">
        <w:rPr>
          <w:rFonts w:ascii="Arial" w:eastAsia="Google Sans Text" w:hAnsi="Arial" w:cs="Arial"/>
          <w:color w:val="1B1C1D"/>
          <w:sz w:val="24"/>
          <w:szCs w:val="24"/>
        </w:rPr>
        <w:t xml:space="preserve">These methods </w:t>
      </w:r>
      <w:r w:rsidR="000204F5" w:rsidRPr="00272F6C">
        <w:rPr>
          <w:rFonts w:ascii="Arial" w:eastAsia="Google Sans Text" w:hAnsi="Arial" w:cs="Arial"/>
          <w:color w:val="1B1C1D"/>
          <w:sz w:val="24"/>
          <w:szCs w:val="24"/>
        </w:rPr>
        <w:t>are based</w:t>
      </w:r>
      <w:r w:rsidRPr="00272F6C">
        <w:rPr>
          <w:rFonts w:ascii="Arial" w:eastAsia="Google Sans Text" w:hAnsi="Arial" w:cs="Arial"/>
          <w:color w:val="1B1C1D"/>
          <w:sz w:val="24"/>
          <w:szCs w:val="24"/>
        </w:rPr>
        <w:t xml:space="preserve"> on explicit mathematical descriptions of how character states transform over time</w:t>
      </w:r>
      <w:r w:rsidR="006602A8" w:rsidRPr="00272F6C">
        <w:rPr>
          <w:rFonts w:ascii="Arial" w:eastAsia="Google Sans Text" w:hAnsi="Arial" w:cs="Arial"/>
          <w:color w:val="1B1C1D"/>
          <w:sz w:val="24"/>
          <w:szCs w:val="24"/>
        </w:rPr>
        <w:t xml:space="preserve"> [REF]</w:t>
      </w:r>
      <w:r w:rsidR="000204F5" w:rsidRPr="00272F6C">
        <w:rPr>
          <w:rFonts w:ascii="Arial" w:eastAsia="Google Sans Text" w:hAnsi="Arial" w:cs="Arial"/>
          <w:color w:val="1B1C1D"/>
          <w:sz w:val="24"/>
          <w:szCs w:val="24"/>
        </w:rPr>
        <w:t xml:space="preserve">. </w:t>
      </w:r>
      <w:r w:rsidRPr="00272F6C">
        <w:rPr>
          <w:rFonts w:ascii="Arial" w:eastAsia="Google Sans Text" w:hAnsi="Arial" w:cs="Arial"/>
          <w:color w:val="1B1C1D"/>
          <w:sz w:val="24"/>
          <w:szCs w:val="24"/>
        </w:rPr>
        <w:t xml:space="preserve">The </w:t>
      </w:r>
      <w:r w:rsidR="000204F5" w:rsidRPr="00272F6C">
        <w:rPr>
          <w:rFonts w:ascii="Arial" w:eastAsia="Google Sans Text" w:hAnsi="Arial" w:cs="Arial"/>
          <w:color w:val="1B1C1D"/>
          <w:sz w:val="24"/>
          <w:szCs w:val="24"/>
        </w:rPr>
        <w:t>arrival</w:t>
      </w:r>
      <w:r w:rsidRPr="00272F6C">
        <w:rPr>
          <w:rFonts w:ascii="Arial" w:eastAsia="Google Sans Text" w:hAnsi="Arial" w:cs="Arial"/>
          <w:color w:val="1B1C1D"/>
          <w:sz w:val="24"/>
          <w:szCs w:val="24"/>
        </w:rPr>
        <w:t xml:space="preserve"> of high-throughput sequencing technologies has revolutioni</w:t>
      </w:r>
      <w:r w:rsidR="000204F5" w:rsidRPr="00272F6C">
        <w:rPr>
          <w:rFonts w:ascii="Arial" w:eastAsia="Google Sans Text" w:hAnsi="Arial" w:cs="Arial"/>
          <w:color w:val="1B1C1D"/>
          <w:sz w:val="24"/>
          <w:szCs w:val="24"/>
        </w:rPr>
        <w:t>s</w:t>
      </w:r>
      <w:r w:rsidRPr="00272F6C">
        <w:rPr>
          <w:rFonts w:ascii="Arial" w:eastAsia="Google Sans Text" w:hAnsi="Arial" w:cs="Arial"/>
          <w:color w:val="1B1C1D"/>
          <w:sz w:val="24"/>
          <w:szCs w:val="24"/>
        </w:rPr>
        <w:t>ed phylogenetics, leading to an exponential increase in data volume. Research has shifted from single-gene analyses to phylogenomics, where datasets often comprise hundreds or thousands of taxa and millions of nucleotide sites.</w:t>
      </w:r>
      <w:r w:rsidR="000204F5" w:rsidRPr="00272F6C">
        <w:rPr>
          <w:rFonts w:ascii="Arial" w:eastAsia="Google Sans Text" w:hAnsi="Arial" w:cs="Arial"/>
          <w:color w:val="575B5F"/>
          <w:sz w:val="24"/>
          <w:szCs w:val="24"/>
          <w:vertAlign w:val="superscript"/>
        </w:rPr>
        <w:t xml:space="preserve"> </w:t>
      </w:r>
      <w:r w:rsidRPr="00272F6C">
        <w:rPr>
          <w:rFonts w:ascii="Arial" w:eastAsia="Google Sans Text" w:hAnsi="Arial" w:cs="Arial"/>
          <w:color w:val="1B1C1D"/>
          <w:sz w:val="24"/>
          <w:szCs w:val="24"/>
        </w:rPr>
        <w:t xml:space="preserve">This genome-scale data initially promised to be a </w:t>
      </w:r>
      <w:r w:rsidR="006602A8" w:rsidRPr="00272F6C">
        <w:rPr>
          <w:rFonts w:ascii="Arial" w:eastAsia="Google Sans Text" w:hAnsi="Arial" w:cs="Arial"/>
          <w:color w:val="1B1C1D"/>
          <w:sz w:val="24"/>
          <w:szCs w:val="24"/>
        </w:rPr>
        <w:t>“</w:t>
      </w:r>
      <w:r w:rsidRPr="00272F6C">
        <w:rPr>
          <w:rFonts w:ascii="Arial" w:eastAsia="Google Sans Text" w:hAnsi="Arial" w:cs="Arial"/>
          <w:color w:val="1B1C1D"/>
          <w:sz w:val="24"/>
          <w:szCs w:val="24"/>
        </w:rPr>
        <w:t>magic bullet</w:t>
      </w:r>
      <w:r w:rsidR="00F65088" w:rsidRPr="00272F6C">
        <w:rPr>
          <w:rFonts w:ascii="Arial" w:eastAsia="Google Sans Text" w:hAnsi="Arial" w:cs="Arial"/>
          <w:color w:val="1B1C1D"/>
          <w:sz w:val="24"/>
          <w:szCs w:val="24"/>
        </w:rPr>
        <w:t>”,</w:t>
      </w:r>
      <w:r w:rsidRPr="00272F6C">
        <w:rPr>
          <w:rFonts w:ascii="Arial" w:eastAsia="Google Sans Text" w:hAnsi="Arial" w:cs="Arial"/>
          <w:color w:val="1B1C1D"/>
          <w:sz w:val="24"/>
          <w:szCs w:val="24"/>
        </w:rPr>
        <w:t xml:space="preserve"> seemingly eliminating data availability</w:t>
      </w:r>
      <w:r w:rsidR="000204F5" w:rsidRPr="00272F6C">
        <w:rPr>
          <w:rFonts w:ascii="Arial" w:eastAsia="Google Sans Text" w:hAnsi="Arial" w:cs="Arial"/>
          <w:color w:val="1B1C1D"/>
          <w:sz w:val="24"/>
          <w:szCs w:val="24"/>
        </w:rPr>
        <w:t xml:space="preserve"> concerns</w:t>
      </w:r>
      <w:r w:rsidRPr="00272F6C">
        <w:rPr>
          <w:rFonts w:ascii="Arial" w:eastAsia="Google Sans Text" w:hAnsi="Arial" w:cs="Arial"/>
          <w:color w:val="1B1C1D"/>
          <w:sz w:val="24"/>
          <w:szCs w:val="24"/>
        </w:rPr>
        <w:t xml:space="preserve"> and stochastic error as limiting factors for resolving deep phylogenetic questions</w:t>
      </w:r>
      <w:r w:rsidR="006602A8" w:rsidRPr="00272F6C">
        <w:rPr>
          <w:rFonts w:ascii="Arial" w:eastAsia="Google Sans Text" w:hAnsi="Arial" w:cs="Arial"/>
          <w:color w:val="1B1C1D"/>
          <w:sz w:val="24"/>
          <w:szCs w:val="24"/>
        </w:rPr>
        <w:t xml:space="preserve"> [REF – phylogenomics]</w:t>
      </w:r>
      <w:r w:rsidR="000204F5" w:rsidRPr="00272F6C">
        <w:rPr>
          <w:rFonts w:ascii="Arial" w:eastAsia="Google Sans Text" w:hAnsi="Arial" w:cs="Arial"/>
          <w:color w:val="1B1C1D"/>
          <w:sz w:val="24"/>
          <w:szCs w:val="24"/>
        </w:rPr>
        <w:t>.</w:t>
      </w:r>
      <w:r w:rsidRPr="00272F6C">
        <w:rPr>
          <w:rFonts w:ascii="Arial" w:eastAsia="Google Sans Text" w:hAnsi="Arial" w:cs="Arial"/>
          <w:color w:val="1B1C1D"/>
          <w:sz w:val="24"/>
          <w:szCs w:val="24"/>
        </w:rPr>
        <w:t xml:space="preserve"> However, this expansion in data quantity has simultaneously amplified challenges related to systematic error and model misspecification, and drastically increased computational complexity</w:t>
      </w:r>
      <w:r w:rsidR="000204F5" w:rsidRPr="00272F6C">
        <w:rPr>
          <w:rFonts w:ascii="Arial" w:eastAsia="Google Sans Text" w:hAnsi="Arial" w:cs="Arial"/>
          <w:color w:val="1B1C1D"/>
          <w:sz w:val="24"/>
          <w:szCs w:val="24"/>
        </w:rPr>
        <w:t xml:space="preserve">. </w:t>
      </w:r>
      <w:r w:rsidRPr="00272F6C">
        <w:rPr>
          <w:rFonts w:ascii="Arial" w:eastAsia="Google Sans Text" w:hAnsi="Arial" w:cs="Arial"/>
          <w:color w:val="1B1C1D"/>
          <w:sz w:val="24"/>
          <w:szCs w:val="24"/>
        </w:rPr>
        <w:t>This creates a scenario where more data, while offering unprecedented resolution, also exposes deeper, often unaddressed, methodological flaws and biological complexities</w:t>
      </w:r>
      <w:r w:rsidR="006602A8" w:rsidRPr="00272F6C">
        <w:rPr>
          <w:rFonts w:ascii="Arial" w:eastAsia="Google Sans Text" w:hAnsi="Arial" w:cs="Arial"/>
          <w:color w:val="1B1C1D"/>
          <w:sz w:val="24"/>
          <w:szCs w:val="24"/>
        </w:rPr>
        <w:t xml:space="preserve"> [REF]</w:t>
      </w:r>
      <w:r w:rsidRPr="00272F6C">
        <w:rPr>
          <w:rFonts w:ascii="Arial" w:eastAsia="Google Sans Text" w:hAnsi="Arial" w:cs="Arial"/>
          <w:color w:val="1B1C1D"/>
          <w:sz w:val="24"/>
          <w:szCs w:val="24"/>
        </w:rPr>
        <w:t xml:space="preserve">. The initial promise of phylogenomics </w:t>
      </w:r>
      <w:r w:rsidR="006602A8" w:rsidRPr="00272F6C">
        <w:rPr>
          <w:rFonts w:ascii="Arial" w:eastAsia="Google Sans Text" w:hAnsi="Arial" w:cs="Arial"/>
          <w:color w:val="1B1C1D"/>
          <w:sz w:val="24"/>
          <w:szCs w:val="24"/>
        </w:rPr>
        <w:t>has been</w:t>
      </w:r>
      <w:r w:rsidRPr="00272F6C">
        <w:rPr>
          <w:rFonts w:ascii="Arial" w:eastAsia="Google Sans Text" w:hAnsi="Arial" w:cs="Arial"/>
          <w:color w:val="1B1C1D"/>
          <w:sz w:val="24"/>
          <w:szCs w:val="24"/>
        </w:rPr>
        <w:t xml:space="preserve"> tempered by the reality of increased incongruence and </w:t>
      </w:r>
      <w:r w:rsidR="006602A8" w:rsidRPr="00272F6C">
        <w:rPr>
          <w:rFonts w:ascii="Arial" w:eastAsia="Google Sans Text" w:hAnsi="Arial" w:cs="Arial"/>
          <w:color w:val="1B1C1D"/>
          <w:sz w:val="24"/>
          <w:szCs w:val="24"/>
        </w:rPr>
        <w:t xml:space="preserve">the dangers of </w:t>
      </w:r>
      <w:r w:rsidRPr="00272F6C">
        <w:rPr>
          <w:rFonts w:ascii="Arial" w:eastAsia="Google Sans Text" w:hAnsi="Arial" w:cs="Arial"/>
          <w:color w:val="1B1C1D"/>
          <w:sz w:val="24"/>
          <w:szCs w:val="24"/>
        </w:rPr>
        <w:t>systematic biases</w:t>
      </w:r>
      <w:r w:rsidR="006602A8" w:rsidRPr="00272F6C">
        <w:rPr>
          <w:rFonts w:ascii="Arial" w:eastAsia="Google Sans Text" w:hAnsi="Arial" w:cs="Arial"/>
          <w:color w:val="1B1C1D"/>
          <w:sz w:val="24"/>
          <w:szCs w:val="24"/>
        </w:rPr>
        <w:t xml:space="preserve"> (biases that amplify with increasing amounts of data(?))</w:t>
      </w:r>
      <w:r w:rsidR="000204F5" w:rsidRPr="00272F6C">
        <w:rPr>
          <w:rFonts w:ascii="Arial" w:eastAsia="Google Sans Text" w:hAnsi="Arial" w:cs="Arial"/>
          <w:color w:val="1B1C1D"/>
          <w:sz w:val="24"/>
          <w:szCs w:val="24"/>
        </w:rPr>
        <w:t>.</w:t>
      </w:r>
      <w:r w:rsidRPr="00272F6C">
        <w:rPr>
          <w:rFonts w:ascii="Arial" w:eastAsia="Google Sans Text" w:hAnsi="Arial" w:cs="Arial"/>
          <w:color w:val="1B1C1D"/>
          <w:sz w:val="24"/>
          <w:szCs w:val="24"/>
        </w:rPr>
        <w:t xml:space="preserve"> This observation implies that simply accumulating more data is insufficient for achieving accurate phylogenetic inference</w:t>
      </w:r>
      <w:r w:rsidR="006602A8" w:rsidRPr="00272F6C">
        <w:rPr>
          <w:rFonts w:ascii="Arial" w:eastAsia="Google Sans Text" w:hAnsi="Arial" w:cs="Arial"/>
          <w:color w:val="1B1C1D"/>
          <w:sz w:val="24"/>
          <w:szCs w:val="24"/>
        </w:rPr>
        <w:t>.</w:t>
      </w:r>
      <w:r w:rsidRPr="00272F6C">
        <w:rPr>
          <w:rFonts w:ascii="Arial" w:eastAsia="Google Sans Text" w:hAnsi="Arial" w:cs="Arial"/>
          <w:color w:val="1B1C1D"/>
          <w:sz w:val="24"/>
          <w:szCs w:val="24"/>
        </w:rPr>
        <w:t xml:space="preserve"> </w:t>
      </w:r>
      <w:r w:rsidR="006602A8" w:rsidRPr="00272F6C">
        <w:rPr>
          <w:rFonts w:ascii="Arial" w:eastAsia="Google Sans Text" w:hAnsi="Arial" w:cs="Arial"/>
          <w:color w:val="1B1C1D"/>
          <w:sz w:val="24"/>
          <w:szCs w:val="24"/>
        </w:rPr>
        <w:t xml:space="preserve"> I</w:t>
      </w:r>
      <w:r w:rsidRPr="00272F6C">
        <w:rPr>
          <w:rFonts w:ascii="Arial" w:eastAsia="Google Sans Text" w:hAnsi="Arial" w:cs="Arial"/>
          <w:color w:val="1B1C1D"/>
          <w:sz w:val="24"/>
          <w:szCs w:val="24"/>
        </w:rPr>
        <w:t xml:space="preserve">nstead, </w:t>
      </w:r>
      <w:r w:rsidR="006602A8" w:rsidRPr="00272F6C">
        <w:rPr>
          <w:rFonts w:ascii="Arial" w:eastAsia="Google Sans Text" w:hAnsi="Arial" w:cs="Arial"/>
          <w:color w:val="1B1C1D"/>
          <w:sz w:val="24"/>
          <w:szCs w:val="24"/>
        </w:rPr>
        <w:t>improvements</w:t>
      </w:r>
      <w:r w:rsidRPr="00272F6C">
        <w:rPr>
          <w:rFonts w:ascii="Arial" w:eastAsia="Google Sans Text" w:hAnsi="Arial" w:cs="Arial"/>
          <w:color w:val="1B1C1D"/>
          <w:sz w:val="24"/>
          <w:szCs w:val="24"/>
        </w:rPr>
        <w:t xml:space="preserve"> in sophisticated evolutionary models and computationally efficient algorithms are equally, if not more, critical. These advances must be capable of accounting for complex evolutionary processes, such as non-stationary, non-reversible, non-homogeneous conditions, and gene tree-species tree discordance, which become more apparent with larger datasets. The focus therefore shifts from collecting data to intelligently processing, mode</w:t>
      </w:r>
      <w:r w:rsidR="000204F5" w:rsidRPr="00272F6C">
        <w:rPr>
          <w:rFonts w:ascii="Arial" w:eastAsia="Google Sans Text" w:hAnsi="Arial" w:cs="Arial"/>
          <w:color w:val="1B1C1D"/>
          <w:sz w:val="24"/>
          <w:szCs w:val="24"/>
        </w:rPr>
        <w:t>l</w:t>
      </w:r>
      <w:r w:rsidRPr="00272F6C">
        <w:rPr>
          <w:rFonts w:ascii="Arial" w:eastAsia="Google Sans Text" w:hAnsi="Arial" w:cs="Arial"/>
          <w:color w:val="1B1C1D"/>
          <w:sz w:val="24"/>
          <w:szCs w:val="24"/>
        </w:rPr>
        <w:t>ling, and critically interpreting it</w:t>
      </w:r>
      <w:r w:rsidR="000204F5" w:rsidRPr="00272F6C">
        <w:rPr>
          <w:rFonts w:ascii="Arial" w:eastAsia="Google Sans Text" w:hAnsi="Arial" w:cs="Arial"/>
          <w:color w:val="1B1C1D"/>
          <w:sz w:val="24"/>
          <w:szCs w:val="24"/>
        </w:rPr>
        <w:t>s meaning</w:t>
      </w:r>
      <w:r w:rsidR="006602A8" w:rsidRPr="00272F6C">
        <w:rPr>
          <w:rFonts w:ascii="Arial" w:eastAsia="Google Sans Text" w:hAnsi="Arial" w:cs="Arial"/>
          <w:color w:val="1B1C1D"/>
          <w:sz w:val="24"/>
          <w:szCs w:val="24"/>
        </w:rPr>
        <w:t xml:space="preserve"> [REF]</w:t>
      </w:r>
      <w:r w:rsidRPr="00272F6C">
        <w:rPr>
          <w:rFonts w:ascii="Arial" w:eastAsia="Google Sans Text" w:hAnsi="Arial" w:cs="Arial"/>
          <w:color w:val="1B1C1D"/>
          <w:sz w:val="24"/>
          <w:szCs w:val="24"/>
        </w:rPr>
        <w:t>.</w:t>
      </w:r>
    </w:p>
    <w:p w14:paraId="1FC5D8B9" w14:textId="056E78C9" w:rsidR="000F00D5" w:rsidRPr="00272F6C" w:rsidRDefault="00000000" w:rsidP="00272F6C">
      <w:pPr>
        <w:jc w:val="both"/>
        <w:rPr>
          <w:rFonts w:ascii="Arial" w:eastAsia="Google Sans Text" w:hAnsi="Arial" w:cs="Arial"/>
          <w:color w:val="1B1C1D"/>
          <w:sz w:val="24"/>
          <w:szCs w:val="24"/>
        </w:rPr>
      </w:pPr>
      <w:r w:rsidRPr="00272F6C">
        <w:rPr>
          <w:rFonts w:ascii="Arial" w:eastAsia="Google Sans Text" w:hAnsi="Arial" w:cs="Arial"/>
          <w:color w:val="1B1C1D"/>
          <w:sz w:val="24"/>
          <w:szCs w:val="24"/>
        </w:rPr>
        <w:t xml:space="preserve">Phylogenetic trees are the primary visual representation of inferred evolutionary </w:t>
      </w:r>
      <w:r w:rsidR="006602A8" w:rsidRPr="00272F6C">
        <w:rPr>
          <w:rFonts w:ascii="Arial" w:eastAsia="Google Sans Text" w:hAnsi="Arial" w:cs="Arial"/>
          <w:color w:val="1B1C1D"/>
          <w:sz w:val="24"/>
          <w:szCs w:val="24"/>
        </w:rPr>
        <w:t>relationships and</w:t>
      </w:r>
      <w:r w:rsidRPr="00272F6C">
        <w:rPr>
          <w:rFonts w:ascii="Arial" w:eastAsia="Google Sans Text" w:hAnsi="Arial" w:cs="Arial"/>
          <w:color w:val="1B1C1D"/>
          <w:sz w:val="24"/>
          <w:szCs w:val="24"/>
        </w:rPr>
        <w:t xml:space="preserve"> are routinely annotated with branch support values</w:t>
      </w:r>
      <w:r w:rsidR="006602A8" w:rsidRPr="00272F6C">
        <w:rPr>
          <w:rFonts w:ascii="Arial" w:eastAsia="Google Sans Text" w:hAnsi="Arial" w:cs="Arial"/>
          <w:color w:val="1B1C1D"/>
          <w:sz w:val="24"/>
          <w:szCs w:val="24"/>
        </w:rPr>
        <w:t xml:space="preserve"> [REF].</w:t>
      </w:r>
      <w:r w:rsidRPr="00272F6C">
        <w:rPr>
          <w:rFonts w:ascii="Arial" w:eastAsia="Google Sans Text" w:hAnsi="Arial" w:cs="Arial"/>
          <w:color w:val="1B1C1D"/>
          <w:sz w:val="24"/>
          <w:szCs w:val="24"/>
        </w:rPr>
        <w:t xml:space="preserve"> These values are indispensable for quantifying the uncertainty associated with specific phylogenetic hypotheses and for assessing the reliability of the inferred tree topology</w:t>
      </w:r>
      <w:r w:rsidR="00F65088" w:rsidRPr="00272F6C">
        <w:rPr>
          <w:rFonts w:ascii="Arial" w:eastAsia="Google Sans Text" w:hAnsi="Arial" w:cs="Arial"/>
          <w:color w:val="1B1C1D"/>
          <w:sz w:val="24"/>
          <w:szCs w:val="24"/>
        </w:rPr>
        <w:t>.</w:t>
      </w:r>
      <w:r w:rsidRPr="00272F6C">
        <w:rPr>
          <w:rFonts w:ascii="Arial" w:eastAsia="Google Sans Text" w:hAnsi="Arial" w:cs="Arial"/>
          <w:color w:val="1B1C1D"/>
          <w:sz w:val="24"/>
          <w:szCs w:val="24"/>
        </w:rPr>
        <w:t xml:space="preserve"> The bootstrap </w:t>
      </w:r>
      <w:r w:rsidR="006602A8" w:rsidRPr="00272F6C">
        <w:rPr>
          <w:rFonts w:ascii="Arial" w:eastAsia="Google Sans Text" w:hAnsi="Arial" w:cs="Arial"/>
          <w:color w:val="1B1C1D"/>
          <w:sz w:val="24"/>
          <w:szCs w:val="24"/>
        </w:rPr>
        <w:t>approach of sampling characters in a data matrix, with replacement</w:t>
      </w:r>
      <w:r w:rsidRPr="00272F6C">
        <w:rPr>
          <w:rFonts w:ascii="Arial" w:eastAsia="Google Sans Text" w:hAnsi="Arial" w:cs="Arial"/>
          <w:color w:val="1B1C1D"/>
          <w:sz w:val="24"/>
          <w:szCs w:val="24"/>
        </w:rPr>
        <w:t xml:space="preserve">, introduced by Felsenstein in 1985, remains the most widely used measure of branch support in phylogenetic tree </w:t>
      </w:r>
      <w:r w:rsidR="006602A8" w:rsidRPr="00272F6C">
        <w:rPr>
          <w:rFonts w:ascii="Arial" w:eastAsia="Google Sans Text" w:hAnsi="Arial" w:cs="Arial"/>
          <w:color w:val="1B1C1D"/>
          <w:sz w:val="24"/>
          <w:szCs w:val="24"/>
        </w:rPr>
        <w:t>reconstruction [REF]</w:t>
      </w:r>
      <w:r w:rsidR="000204F5" w:rsidRPr="00272F6C">
        <w:rPr>
          <w:rFonts w:ascii="Arial" w:eastAsia="Google Sans Text" w:hAnsi="Arial" w:cs="Arial"/>
          <w:color w:val="1B1C1D"/>
          <w:sz w:val="24"/>
          <w:szCs w:val="24"/>
        </w:rPr>
        <w:t>.</w:t>
      </w:r>
      <w:r w:rsidR="000F00D5" w:rsidRPr="00272F6C">
        <w:rPr>
          <w:rFonts w:ascii="Arial" w:eastAsia="Google Sans Text" w:hAnsi="Arial" w:cs="Arial"/>
          <w:color w:val="1B1C1D"/>
          <w:sz w:val="24"/>
          <w:szCs w:val="24"/>
        </w:rPr>
        <w:t xml:space="preserve"> </w:t>
      </w:r>
      <w:r w:rsidRPr="00272F6C">
        <w:rPr>
          <w:rFonts w:ascii="Arial" w:eastAsia="Google Sans Text" w:hAnsi="Arial" w:cs="Arial"/>
          <w:color w:val="1B1C1D"/>
          <w:sz w:val="24"/>
          <w:szCs w:val="24"/>
        </w:rPr>
        <w:t>Despite ongoing debates about its statistical interpretation and known limitations, the original bootstrap method continues to be extensively used.</w:t>
      </w:r>
      <w:r w:rsidR="008B0FD4" w:rsidRPr="00272F6C">
        <w:rPr>
          <w:rFonts w:ascii="Arial" w:eastAsia="Google Sans Text" w:hAnsi="Arial" w:cs="Arial"/>
          <w:color w:val="1B1C1D"/>
          <w:sz w:val="24"/>
          <w:szCs w:val="24"/>
        </w:rPr>
        <w:t xml:space="preserve"> </w:t>
      </w:r>
      <w:r w:rsidRPr="00272F6C">
        <w:rPr>
          <w:rFonts w:ascii="Arial" w:eastAsia="Google Sans Text" w:hAnsi="Arial" w:cs="Arial"/>
          <w:color w:val="1B1C1D"/>
          <w:sz w:val="24"/>
          <w:szCs w:val="24"/>
        </w:rPr>
        <w:t>A common empirical guideline, suggested by Hillis and Bull (1993), proposes a 70% bootstrap support threshold as an indication of reliability</w:t>
      </w:r>
      <w:r w:rsidR="008B0FD4" w:rsidRPr="00272F6C">
        <w:rPr>
          <w:rFonts w:ascii="Arial" w:eastAsia="Google Sans Text" w:hAnsi="Arial" w:cs="Arial"/>
          <w:color w:val="1B1C1D"/>
          <w:sz w:val="24"/>
          <w:szCs w:val="24"/>
        </w:rPr>
        <w:t xml:space="preserve">. </w:t>
      </w:r>
      <w:r w:rsidRPr="00272F6C">
        <w:rPr>
          <w:rFonts w:ascii="Arial" w:eastAsia="Google Sans Text" w:hAnsi="Arial" w:cs="Arial"/>
          <w:color w:val="1B1C1D"/>
          <w:sz w:val="24"/>
          <w:szCs w:val="24"/>
        </w:rPr>
        <w:t xml:space="preserve">However, this </w:t>
      </w:r>
      <w:r w:rsidRPr="00272F6C">
        <w:rPr>
          <w:rFonts w:ascii="Arial" w:eastAsia="Google Sans Text" w:hAnsi="Arial" w:cs="Arial"/>
          <w:color w:val="1B1C1D"/>
          <w:sz w:val="24"/>
          <w:szCs w:val="24"/>
        </w:rPr>
        <w:lastRenderedPageBreak/>
        <w:t xml:space="preserve">threshold was established under very specific, </w:t>
      </w:r>
      <w:r w:rsidR="006602A8" w:rsidRPr="00272F6C">
        <w:rPr>
          <w:rFonts w:ascii="Arial" w:eastAsia="Google Sans Text" w:hAnsi="Arial" w:cs="Arial"/>
          <w:color w:val="1B1C1D"/>
          <w:sz w:val="24"/>
          <w:szCs w:val="24"/>
        </w:rPr>
        <w:t>perhaps</w:t>
      </w:r>
      <w:r w:rsidRPr="00272F6C">
        <w:rPr>
          <w:rFonts w:ascii="Arial" w:eastAsia="Google Sans Text" w:hAnsi="Arial" w:cs="Arial"/>
          <w:color w:val="1B1C1D"/>
          <w:sz w:val="24"/>
          <w:szCs w:val="24"/>
        </w:rPr>
        <w:t xml:space="preserve"> ideali</w:t>
      </w:r>
      <w:r w:rsidR="000204F5" w:rsidRPr="00272F6C">
        <w:rPr>
          <w:rFonts w:ascii="Arial" w:eastAsia="Google Sans Text" w:hAnsi="Arial" w:cs="Arial"/>
          <w:color w:val="1B1C1D"/>
          <w:sz w:val="24"/>
          <w:szCs w:val="24"/>
        </w:rPr>
        <w:t>s</w:t>
      </w:r>
      <w:r w:rsidRPr="00272F6C">
        <w:rPr>
          <w:rFonts w:ascii="Arial" w:eastAsia="Google Sans Text" w:hAnsi="Arial" w:cs="Arial"/>
          <w:color w:val="1B1C1D"/>
          <w:sz w:val="24"/>
          <w:szCs w:val="24"/>
        </w:rPr>
        <w:t>ed, conditions, such as equal rates of change and symmetric phylogenies</w:t>
      </w:r>
      <w:r w:rsidR="006602A8" w:rsidRPr="00272F6C">
        <w:rPr>
          <w:rFonts w:ascii="Arial" w:eastAsia="Google Sans Text" w:hAnsi="Arial" w:cs="Arial"/>
          <w:color w:val="1B1C1D"/>
          <w:sz w:val="24"/>
          <w:szCs w:val="24"/>
        </w:rPr>
        <w:t xml:space="preserve"> [REF]</w:t>
      </w:r>
      <w:r w:rsidR="008B0FD4" w:rsidRPr="00272F6C">
        <w:rPr>
          <w:rFonts w:ascii="Arial" w:eastAsia="Google Sans Text" w:hAnsi="Arial" w:cs="Arial"/>
          <w:color w:val="1B1C1D"/>
          <w:sz w:val="24"/>
          <w:szCs w:val="24"/>
        </w:rPr>
        <w:t>.</w:t>
      </w:r>
    </w:p>
    <w:p w14:paraId="50977E5F" w14:textId="0759719D" w:rsidR="00F65088" w:rsidRPr="00272F6C" w:rsidRDefault="00000000" w:rsidP="00272F6C">
      <w:pPr>
        <w:jc w:val="both"/>
        <w:rPr>
          <w:rFonts w:ascii="Arial" w:eastAsia="Google Sans Text" w:hAnsi="Arial" w:cs="Arial"/>
          <w:color w:val="1B1C1D"/>
          <w:sz w:val="24"/>
          <w:szCs w:val="24"/>
        </w:rPr>
      </w:pPr>
      <w:r w:rsidRPr="00272F6C">
        <w:rPr>
          <w:rFonts w:ascii="Arial" w:eastAsia="Google Sans Text" w:hAnsi="Arial" w:cs="Arial"/>
          <w:color w:val="1B1C1D"/>
          <w:sz w:val="24"/>
          <w:szCs w:val="24"/>
        </w:rPr>
        <w:t>A significant limitation of Felsenstein's bootstrap, particularly with the increasing number of taxa (hundreds or thousands) in modern datasets, is its tendency to yield very low support values for deep branches</w:t>
      </w:r>
      <w:r w:rsidR="00F65088" w:rsidRPr="00272F6C">
        <w:rPr>
          <w:rFonts w:ascii="Arial" w:eastAsia="Google Sans Text" w:hAnsi="Arial" w:cs="Arial"/>
          <w:color w:val="1B1C1D"/>
          <w:sz w:val="24"/>
          <w:szCs w:val="24"/>
        </w:rPr>
        <w:t>.</w:t>
      </w:r>
      <w:r w:rsidRPr="00272F6C">
        <w:rPr>
          <w:rFonts w:ascii="Arial" w:eastAsia="Google Sans Text" w:hAnsi="Arial" w:cs="Arial"/>
          <w:color w:val="1B1C1D"/>
          <w:sz w:val="24"/>
          <w:szCs w:val="24"/>
        </w:rPr>
        <w:t xml:space="preserve"> This issue stems from the method's core methodology: a replicated branch must match a reference branch </w:t>
      </w:r>
      <w:r w:rsidRPr="00272F6C">
        <w:rPr>
          <w:rFonts w:ascii="Arial" w:eastAsia="Google Sans Text" w:hAnsi="Arial" w:cs="Arial"/>
          <w:i/>
          <w:color w:val="1B1C1D"/>
          <w:sz w:val="24"/>
          <w:szCs w:val="24"/>
        </w:rPr>
        <w:t>exactly</w:t>
      </w:r>
      <w:r w:rsidRPr="00272F6C">
        <w:rPr>
          <w:rFonts w:ascii="Arial" w:eastAsia="Google Sans Text" w:hAnsi="Arial" w:cs="Arial"/>
          <w:color w:val="1B1C1D"/>
          <w:sz w:val="24"/>
          <w:szCs w:val="24"/>
        </w:rPr>
        <w:t xml:space="preserve"> to be counted towards its support value</w:t>
      </w:r>
      <w:r w:rsidR="00F65088" w:rsidRPr="00272F6C">
        <w:rPr>
          <w:rFonts w:ascii="Arial" w:eastAsia="Google Sans Text" w:hAnsi="Arial" w:cs="Arial"/>
          <w:color w:val="1B1C1D"/>
          <w:sz w:val="24"/>
          <w:szCs w:val="24"/>
        </w:rPr>
        <w:t>.</w:t>
      </w:r>
      <w:r w:rsidRPr="00272F6C">
        <w:rPr>
          <w:rFonts w:ascii="Arial" w:eastAsia="Google Sans Text" w:hAnsi="Arial" w:cs="Arial"/>
          <w:color w:val="1B1C1D"/>
          <w:sz w:val="24"/>
          <w:szCs w:val="24"/>
        </w:rPr>
        <w:t xml:space="preserve"> The presence of </w:t>
      </w:r>
      <w:r w:rsidR="006602A8" w:rsidRPr="00272F6C">
        <w:rPr>
          <w:rFonts w:ascii="Arial" w:eastAsia="Google Sans Text" w:hAnsi="Arial" w:cs="Arial"/>
          <w:color w:val="1B1C1D"/>
          <w:sz w:val="24"/>
          <w:szCs w:val="24"/>
        </w:rPr>
        <w:t>“</w:t>
      </w:r>
      <w:r w:rsidRPr="00272F6C">
        <w:rPr>
          <w:rFonts w:ascii="Arial" w:eastAsia="Google Sans Text" w:hAnsi="Arial" w:cs="Arial"/>
          <w:color w:val="1B1C1D"/>
          <w:sz w:val="24"/>
          <w:szCs w:val="24"/>
        </w:rPr>
        <w:t>rogue</w:t>
      </w:r>
      <w:r w:rsidR="006602A8" w:rsidRPr="00272F6C">
        <w:rPr>
          <w:rFonts w:ascii="Arial" w:eastAsia="Google Sans Text" w:hAnsi="Arial" w:cs="Arial"/>
          <w:color w:val="1B1C1D"/>
          <w:sz w:val="24"/>
          <w:szCs w:val="24"/>
        </w:rPr>
        <w:t xml:space="preserve">” </w:t>
      </w:r>
      <w:r w:rsidRPr="00272F6C">
        <w:rPr>
          <w:rFonts w:ascii="Arial" w:eastAsia="Google Sans Text" w:hAnsi="Arial" w:cs="Arial"/>
          <w:color w:val="1B1C1D"/>
          <w:sz w:val="24"/>
          <w:szCs w:val="24"/>
        </w:rPr>
        <w:t xml:space="preserve">taxa with unstable phylogenetic positions </w:t>
      </w:r>
      <w:r w:rsidR="006602A8" w:rsidRPr="00272F6C">
        <w:rPr>
          <w:rFonts w:ascii="Arial" w:eastAsia="Google Sans Text" w:hAnsi="Arial" w:cs="Arial"/>
          <w:color w:val="1B1C1D"/>
          <w:sz w:val="24"/>
          <w:szCs w:val="24"/>
        </w:rPr>
        <w:t>perhaps because of deep divergence times, or</w:t>
      </w:r>
      <w:r w:rsidRPr="00272F6C">
        <w:rPr>
          <w:rFonts w:ascii="Arial" w:eastAsia="Google Sans Text" w:hAnsi="Arial" w:cs="Arial"/>
          <w:color w:val="1B1C1D"/>
          <w:sz w:val="24"/>
          <w:szCs w:val="24"/>
        </w:rPr>
        <w:t xml:space="preserve"> biological factors like convergence, recombination, or even data errors</w:t>
      </w:r>
      <w:r w:rsidR="006602A8" w:rsidRPr="00272F6C">
        <w:rPr>
          <w:rFonts w:ascii="Arial" w:eastAsia="Google Sans Text" w:hAnsi="Arial" w:cs="Arial"/>
          <w:color w:val="1B1C1D"/>
          <w:sz w:val="24"/>
          <w:szCs w:val="24"/>
        </w:rPr>
        <w:t xml:space="preserve"> - </w:t>
      </w:r>
      <w:r w:rsidRPr="00272F6C">
        <w:rPr>
          <w:rFonts w:ascii="Arial" w:eastAsia="Google Sans Text" w:hAnsi="Arial" w:cs="Arial"/>
          <w:color w:val="1B1C1D"/>
          <w:sz w:val="24"/>
          <w:szCs w:val="24"/>
        </w:rPr>
        <w:t>can severely depress bootstrap support values</w:t>
      </w:r>
      <w:r w:rsidR="006602A8" w:rsidRPr="00272F6C">
        <w:rPr>
          <w:rFonts w:ascii="Arial" w:eastAsia="Google Sans Text" w:hAnsi="Arial" w:cs="Arial"/>
          <w:color w:val="1B1C1D"/>
          <w:sz w:val="24"/>
          <w:szCs w:val="24"/>
        </w:rPr>
        <w:t xml:space="preserve"> [REF].</w:t>
      </w:r>
      <w:r w:rsidRPr="00272F6C">
        <w:rPr>
          <w:rFonts w:ascii="Arial" w:eastAsia="Google Sans Text" w:hAnsi="Arial" w:cs="Arial"/>
          <w:color w:val="1B1C1D"/>
          <w:sz w:val="24"/>
          <w:szCs w:val="24"/>
        </w:rPr>
        <w:t xml:space="preserve"> Even if a branch is largely consistent across bootstrap replicates, the misplacement of just one or a few rogue taxa can lead to drastically reduced bootstrap </w:t>
      </w:r>
      <w:r w:rsidR="006602A8" w:rsidRPr="00272F6C">
        <w:rPr>
          <w:rFonts w:ascii="Arial" w:eastAsia="Google Sans Text" w:hAnsi="Arial" w:cs="Arial"/>
          <w:color w:val="1B1C1D"/>
          <w:sz w:val="24"/>
          <w:szCs w:val="24"/>
        </w:rPr>
        <w:t>support [REF – Wilkinson?]</w:t>
      </w:r>
      <w:r w:rsidR="00F65088" w:rsidRPr="00272F6C">
        <w:rPr>
          <w:rFonts w:ascii="Arial" w:eastAsia="Google Sans Text" w:hAnsi="Arial" w:cs="Arial"/>
          <w:color w:val="1B1C1D"/>
          <w:sz w:val="24"/>
          <w:szCs w:val="24"/>
        </w:rPr>
        <w:t>.</w:t>
      </w:r>
      <w:r w:rsidRPr="00272F6C">
        <w:rPr>
          <w:rFonts w:ascii="Arial" w:eastAsia="Google Sans Text" w:hAnsi="Arial" w:cs="Arial"/>
          <w:color w:val="1B1C1D"/>
          <w:sz w:val="24"/>
          <w:szCs w:val="24"/>
        </w:rPr>
        <w:t xml:space="preserve"> The standard approach of </w:t>
      </w:r>
      <w:r w:rsidR="006602A8" w:rsidRPr="00272F6C">
        <w:rPr>
          <w:rFonts w:ascii="Arial" w:eastAsia="Google Sans Text" w:hAnsi="Arial" w:cs="Arial"/>
          <w:color w:val="1B1C1D"/>
          <w:sz w:val="24"/>
          <w:szCs w:val="24"/>
        </w:rPr>
        <w:t>pruning these</w:t>
      </w:r>
      <w:r w:rsidRPr="00272F6C">
        <w:rPr>
          <w:rFonts w:ascii="Arial" w:eastAsia="Google Sans Text" w:hAnsi="Arial" w:cs="Arial"/>
          <w:color w:val="1B1C1D"/>
          <w:sz w:val="24"/>
          <w:szCs w:val="24"/>
        </w:rPr>
        <w:t xml:space="preserve"> taxa</w:t>
      </w:r>
      <w:r w:rsidR="006602A8" w:rsidRPr="00272F6C">
        <w:rPr>
          <w:rFonts w:ascii="Arial" w:eastAsia="Google Sans Text" w:hAnsi="Arial" w:cs="Arial"/>
          <w:color w:val="1B1C1D"/>
          <w:sz w:val="24"/>
          <w:szCs w:val="24"/>
        </w:rPr>
        <w:t xml:space="preserve"> from the analysis</w:t>
      </w:r>
      <w:r w:rsidRPr="00272F6C">
        <w:rPr>
          <w:rFonts w:ascii="Arial" w:eastAsia="Google Sans Text" w:hAnsi="Arial" w:cs="Arial"/>
          <w:color w:val="1B1C1D"/>
          <w:sz w:val="24"/>
          <w:szCs w:val="24"/>
        </w:rPr>
        <w:t xml:space="preserve"> is both computationally expensive and statistically questionable</w:t>
      </w:r>
      <w:r w:rsidR="006602A8" w:rsidRPr="00272F6C">
        <w:rPr>
          <w:rFonts w:ascii="Arial" w:eastAsia="Google Sans Text" w:hAnsi="Arial" w:cs="Arial"/>
          <w:color w:val="1B1C1D"/>
          <w:sz w:val="24"/>
          <w:szCs w:val="24"/>
        </w:rPr>
        <w:t xml:space="preserve"> [REF]</w:t>
      </w:r>
      <w:r w:rsidR="00F65088" w:rsidRPr="00272F6C">
        <w:rPr>
          <w:rFonts w:ascii="Arial" w:eastAsia="Google Sans Text" w:hAnsi="Arial" w:cs="Arial"/>
          <w:color w:val="1B1C1D"/>
          <w:sz w:val="24"/>
          <w:szCs w:val="24"/>
        </w:rPr>
        <w:t>.</w:t>
      </w:r>
      <w:r w:rsidRPr="00272F6C">
        <w:rPr>
          <w:rFonts w:ascii="Arial" w:eastAsia="Google Sans Text" w:hAnsi="Arial" w:cs="Arial"/>
          <w:color w:val="1B1C1D"/>
          <w:sz w:val="24"/>
          <w:szCs w:val="24"/>
        </w:rPr>
        <w:t xml:space="preserve"> Furthermore, the bootstrap method is computationally intensive, typically requiring analysis times 100 times longer than phylogenetic inference</w:t>
      </w:r>
      <w:r w:rsidR="006602A8" w:rsidRPr="00272F6C">
        <w:rPr>
          <w:rFonts w:ascii="Arial" w:eastAsia="Google Sans Text" w:hAnsi="Arial" w:cs="Arial"/>
          <w:color w:val="1B1C1D"/>
          <w:sz w:val="24"/>
          <w:szCs w:val="24"/>
        </w:rPr>
        <w:t xml:space="preserve"> from the original dataset</w:t>
      </w:r>
      <w:r w:rsidR="00F65088" w:rsidRPr="00272F6C">
        <w:rPr>
          <w:rFonts w:ascii="Arial" w:eastAsia="Google Sans Text" w:hAnsi="Arial" w:cs="Arial"/>
          <w:color w:val="1B1C1D"/>
          <w:sz w:val="24"/>
          <w:szCs w:val="24"/>
        </w:rPr>
        <w:t>.</w:t>
      </w:r>
      <w:r w:rsidRPr="00272F6C">
        <w:rPr>
          <w:rFonts w:ascii="Arial" w:eastAsia="Google Sans Text" w:hAnsi="Arial" w:cs="Arial"/>
          <w:color w:val="1B1C1D"/>
          <w:sz w:val="24"/>
          <w:szCs w:val="24"/>
        </w:rPr>
        <w:t xml:space="preserve"> While paralleli</w:t>
      </w:r>
      <w:r w:rsidR="000204F5" w:rsidRPr="00272F6C">
        <w:rPr>
          <w:rFonts w:ascii="Arial" w:eastAsia="Google Sans Text" w:hAnsi="Arial" w:cs="Arial"/>
          <w:color w:val="1B1C1D"/>
          <w:sz w:val="24"/>
          <w:szCs w:val="24"/>
        </w:rPr>
        <w:t>s</w:t>
      </w:r>
      <w:r w:rsidRPr="00272F6C">
        <w:rPr>
          <w:rFonts w:ascii="Arial" w:eastAsia="Google Sans Text" w:hAnsi="Arial" w:cs="Arial"/>
          <w:color w:val="1B1C1D"/>
          <w:sz w:val="24"/>
          <w:szCs w:val="24"/>
        </w:rPr>
        <w:t>ation and the development of faster algorithms have helped mitigate this, it remains a substantial computational burden for the massive datasets common in phylogenomics</w:t>
      </w:r>
      <w:r w:rsidR="00F65088" w:rsidRPr="00272F6C">
        <w:rPr>
          <w:rFonts w:ascii="Arial" w:eastAsia="Google Sans Text" w:hAnsi="Arial" w:cs="Arial"/>
          <w:color w:val="1B1C1D"/>
          <w:sz w:val="24"/>
          <w:szCs w:val="24"/>
        </w:rPr>
        <w:t>.</w:t>
      </w:r>
    </w:p>
    <w:p w14:paraId="43B93463" w14:textId="511D20C6" w:rsidR="006602A8" w:rsidRPr="00272F6C" w:rsidRDefault="006602A8" w:rsidP="00272F6C">
      <w:pPr>
        <w:jc w:val="both"/>
        <w:rPr>
          <w:rFonts w:ascii="Arial" w:eastAsia="Google Sans Text" w:hAnsi="Arial" w:cs="Arial"/>
          <w:color w:val="1B1C1D"/>
          <w:sz w:val="24"/>
          <w:szCs w:val="24"/>
        </w:rPr>
      </w:pPr>
      <w:r w:rsidRPr="00272F6C">
        <w:rPr>
          <w:rFonts w:ascii="Arial" w:eastAsia="Google Sans Text" w:hAnsi="Arial" w:cs="Arial"/>
          <w:color w:val="1B1C1D"/>
          <w:sz w:val="24"/>
          <w:szCs w:val="24"/>
        </w:rPr>
        <w:t>The statistical meaning of traditional Felsenstein's bootstrap proportions (BPs) is a subject of intense debate, often interpreted as a measure of repeatability rather than a true confidence level [REF]. A significant issue arises with large datasets where FBPs tend to yield very low supports, even for branches that are highly likely to be correct. This suggests that the conventional interpretation and utility of support values, particularly bootstrap percentages, are becoming problematic in the phylogenomic era. This observation necessitates a fundamental re-evaluation of how researchers interpret and communicate phylogenetic confidence. Relying solely on traditional bootstrap values, especially in the context of large datasets, can lead to a significant underestimation of true support or a misinterpretation of underlying phylogenetic signals. The field is compelled to adopt or develop metrics that are more robust to dataset size and better reflect the statistical certainty or the strength of evolutionary evidence for a given branch.</w:t>
      </w:r>
    </w:p>
    <w:p w14:paraId="4A261478" w14:textId="5B48CBA9" w:rsidR="00F65088" w:rsidRPr="00272F6C" w:rsidRDefault="00000000" w:rsidP="00272F6C">
      <w:pPr>
        <w:jc w:val="both"/>
        <w:rPr>
          <w:rFonts w:ascii="Arial" w:eastAsia="Google Sans Text" w:hAnsi="Arial" w:cs="Arial"/>
          <w:color w:val="575B5F"/>
          <w:sz w:val="24"/>
          <w:szCs w:val="24"/>
          <w:vertAlign w:val="superscript"/>
        </w:rPr>
      </w:pPr>
      <w:r w:rsidRPr="00272F6C">
        <w:rPr>
          <w:rFonts w:ascii="Arial" w:eastAsia="Google Sans Text" w:hAnsi="Arial" w:cs="Arial"/>
          <w:color w:val="1B1C1D"/>
          <w:sz w:val="24"/>
          <w:szCs w:val="24"/>
        </w:rPr>
        <w:t xml:space="preserve">Novel approaches are continually being developed to address the limitations of traditional branch support methods. Transfer Bootstrap Expectation (TBE), for example, is a more recent </w:t>
      </w:r>
      <w:r w:rsidR="00272F6C" w:rsidRPr="00272F6C">
        <w:rPr>
          <w:rFonts w:ascii="Arial" w:eastAsia="Google Sans Text" w:hAnsi="Arial" w:cs="Arial"/>
          <w:color w:val="1B1C1D"/>
          <w:sz w:val="24"/>
          <w:szCs w:val="24"/>
        </w:rPr>
        <w:t>innovation</w:t>
      </w:r>
      <w:r w:rsidRPr="00272F6C">
        <w:rPr>
          <w:rFonts w:ascii="Arial" w:eastAsia="Google Sans Text" w:hAnsi="Arial" w:cs="Arial"/>
          <w:color w:val="1B1C1D"/>
          <w:sz w:val="24"/>
          <w:szCs w:val="24"/>
        </w:rPr>
        <w:t xml:space="preserve"> in phylogenetic bootstrap that measures the presence of inferred branches in replicates using a gradual </w:t>
      </w:r>
      <w:r w:rsidR="00272F6C" w:rsidRPr="00272F6C">
        <w:rPr>
          <w:rFonts w:ascii="Arial" w:eastAsia="Google Sans Text" w:hAnsi="Arial" w:cs="Arial"/>
          <w:color w:val="1B1C1D"/>
          <w:sz w:val="24"/>
          <w:szCs w:val="24"/>
        </w:rPr>
        <w:t>“</w:t>
      </w:r>
      <w:r w:rsidRPr="00272F6C">
        <w:rPr>
          <w:rFonts w:ascii="Arial" w:eastAsia="Google Sans Text" w:hAnsi="Arial" w:cs="Arial"/>
          <w:color w:val="1B1C1D"/>
          <w:sz w:val="24"/>
          <w:szCs w:val="24"/>
        </w:rPr>
        <w:t>transfer</w:t>
      </w:r>
      <w:r w:rsidR="00272F6C" w:rsidRPr="00272F6C">
        <w:rPr>
          <w:rFonts w:ascii="Arial" w:eastAsia="Google Sans Text" w:hAnsi="Arial" w:cs="Arial"/>
          <w:color w:val="1B1C1D"/>
          <w:sz w:val="24"/>
          <w:szCs w:val="24"/>
        </w:rPr>
        <w:t>”</w:t>
      </w:r>
      <w:r w:rsidRPr="00272F6C">
        <w:rPr>
          <w:rFonts w:ascii="Arial" w:eastAsia="Google Sans Text" w:hAnsi="Arial" w:cs="Arial"/>
          <w:color w:val="1B1C1D"/>
          <w:sz w:val="24"/>
          <w:szCs w:val="24"/>
        </w:rPr>
        <w:t xml:space="preserve"> distance, as opposed to the binary presence/absence index of Felsenstein's bootstrap</w:t>
      </w:r>
      <w:r w:rsidR="006602A8" w:rsidRPr="00272F6C">
        <w:rPr>
          <w:rFonts w:ascii="Arial" w:eastAsia="Google Sans Text" w:hAnsi="Arial" w:cs="Arial"/>
          <w:color w:val="1B1C1D"/>
          <w:sz w:val="24"/>
          <w:szCs w:val="24"/>
        </w:rPr>
        <w:t>.</w:t>
      </w:r>
      <w:r w:rsidRPr="00272F6C">
        <w:rPr>
          <w:rFonts w:ascii="Arial" w:eastAsia="Google Sans Text" w:hAnsi="Arial" w:cs="Arial"/>
          <w:color w:val="1B1C1D"/>
          <w:sz w:val="24"/>
          <w:szCs w:val="24"/>
        </w:rPr>
        <w:t xml:space="preserve"> TBE has been shown to yield higher and more informative support values than the standard approach, while maintaining a very low rate of falsely supported branches</w:t>
      </w:r>
      <w:r w:rsidR="006602A8" w:rsidRPr="00272F6C">
        <w:rPr>
          <w:rFonts w:ascii="Arial" w:eastAsia="Google Sans Text" w:hAnsi="Arial" w:cs="Arial"/>
          <w:color w:val="1B1C1D"/>
          <w:sz w:val="24"/>
          <w:szCs w:val="24"/>
        </w:rPr>
        <w:t>.</w:t>
      </w:r>
      <w:r w:rsidRPr="00272F6C">
        <w:rPr>
          <w:rFonts w:ascii="Arial" w:eastAsia="Google Sans Text" w:hAnsi="Arial" w:cs="Arial"/>
          <w:color w:val="1B1C1D"/>
          <w:sz w:val="24"/>
          <w:szCs w:val="24"/>
        </w:rPr>
        <w:t xml:space="preserve"> It is particularly robust to high taxon sampling, a scenario where FBP is negatively impacted</w:t>
      </w:r>
      <w:r w:rsidR="00E218BD" w:rsidRPr="00272F6C">
        <w:rPr>
          <w:rFonts w:ascii="Arial" w:eastAsia="Google Sans Text" w:hAnsi="Arial" w:cs="Arial"/>
          <w:color w:val="1B1C1D"/>
          <w:sz w:val="24"/>
          <w:szCs w:val="24"/>
        </w:rPr>
        <w:t>.</w:t>
      </w:r>
      <w:r w:rsidRPr="00272F6C">
        <w:rPr>
          <w:rFonts w:ascii="Arial" w:eastAsia="Google Sans Text" w:hAnsi="Arial" w:cs="Arial"/>
          <w:color w:val="1B1C1D"/>
          <w:sz w:val="24"/>
          <w:szCs w:val="24"/>
        </w:rPr>
        <w:t xml:space="preserve"> The Bayesian Bootstrap offers a Bayesian formulation of the phylogenetic bootstrap where sites are assigned uninformative prior probabilities</w:t>
      </w:r>
      <w:r w:rsidR="00E218BD" w:rsidRPr="00272F6C">
        <w:rPr>
          <w:rFonts w:ascii="Arial" w:eastAsia="Google Sans Text" w:hAnsi="Arial" w:cs="Arial"/>
          <w:color w:val="1B1C1D"/>
          <w:sz w:val="24"/>
          <w:szCs w:val="24"/>
        </w:rPr>
        <w:t>.</w:t>
      </w:r>
      <w:r w:rsidRPr="00272F6C">
        <w:rPr>
          <w:rFonts w:ascii="Arial" w:eastAsia="Google Sans Text" w:hAnsi="Arial" w:cs="Arial"/>
          <w:color w:val="1B1C1D"/>
          <w:sz w:val="24"/>
          <w:szCs w:val="24"/>
        </w:rPr>
        <w:t xml:space="preserve"> This approach allows branch support to be interpreted directly as a posterior </w:t>
      </w:r>
      <w:r w:rsidRPr="00272F6C">
        <w:rPr>
          <w:rFonts w:ascii="Arial" w:eastAsia="Google Sans Text" w:hAnsi="Arial" w:cs="Arial"/>
          <w:color w:val="1B1C1D"/>
          <w:sz w:val="24"/>
          <w:szCs w:val="24"/>
        </w:rPr>
        <w:lastRenderedPageBreak/>
        <w:t>probability, which can be more intuitive. Simulations and analyses of low-homoplasy viral and nonviral datasets show that Bayesian bootstrap support is easier to interpret, providing high support for branches that are very likely to be correct, and yielding higher expected support for branches with single mutations (~90% compared to ~63% for FBP)</w:t>
      </w:r>
      <w:r w:rsidR="006602A8" w:rsidRPr="00272F6C">
        <w:rPr>
          <w:rFonts w:ascii="Arial" w:eastAsia="Google Sans Text" w:hAnsi="Arial" w:cs="Arial"/>
          <w:color w:val="1B1C1D"/>
          <w:sz w:val="24"/>
          <w:szCs w:val="24"/>
        </w:rPr>
        <w:t>.</w:t>
      </w:r>
      <w:r w:rsidRPr="00272F6C">
        <w:rPr>
          <w:rFonts w:ascii="Arial" w:eastAsia="Google Sans Text" w:hAnsi="Arial" w:cs="Arial"/>
          <w:color w:val="1B1C1D"/>
          <w:sz w:val="24"/>
          <w:szCs w:val="24"/>
        </w:rPr>
        <w:t xml:space="preserve"> Approximate Likelihood Ratio Tests (</w:t>
      </w:r>
      <w:proofErr w:type="spellStart"/>
      <w:r w:rsidRPr="00272F6C">
        <w:rPr>
          <w:rFonts w:ascii="Arial" w:eastAsia="Google Sans Text" w:hAnsi="Arial" w:cs="Arial"/>
          <w:color w:val="1B1C1D"/>
          <w:sz w:val="24"/>
          <w:szCs w:val="24"/>
        </w:rPr>
        <w:t>aLRT</w:t>
      </w:r>
      <w:proofErr w:type="spellEnd"/>
      <w:r w:rsidRPr="00272F6C">
        <w:rPr>
          <w:rFonts w:ascii="Arial" w:eastAsia="Google Sans Text" w:hAnsi="Arial" w:cs="Arial"/>
          <w:color w:val="1B1C1D"/>
          <w:sz w:val="24"/>
          <w:szCs w:val="24"/>
        </w:rPr>
        <w:t>) provide faster alternatives to traditional bootstrap for assessing local branch support</w:t>
      </w:r>
      <w:r w:rsidR="00F65088" w:rsidRPr="00272F6C">
        <w:rPr>
          <w:rFonts w:ascii="Arial" w:eastAsia="Google Sans Text" w:hAnsi="Arial" w:cs="Arial"/>
          <w:color w:val="1B1C1D"/>
          <w:sz w:val="24"/>
          <w:szCs w:val="24"/>
        </w:rPr>
        <w:t>.</w:t>
      </w:r>
      <w:r w:rsidRPr="00272F6C">
        <w:rPr>
          <w:rFonts w:ascii="Arial" w:eastAsia="Google Sans Text" w:hAnsi="Arial" w:cs="Arial"/>
          <w:color w:val="1B1C1D"/>
          <w:sz w:val="24"/>
          <w:szCs w:val="24"/>
        </w:rPr>
        <w:t xml:space="preserve"> While more computationally efficient, their approximate nature means they are not universally accepted by all researchers</w:t>
      </w:r>
      <w:r w:rsidR="00F65088" w:rsidRPr="00272F6C">
        <w:rPr>
          <w:rFonts w:ascii="Arial" w:eastAsia="Google Sans Text" w:hAnsi="Arial" w:cs="Arial"/>
          <w:color w:val="1B1C1D"/>
          <w:sz w:val="24"/>
          <w:szCs w:val="24"/>
        </w:rPr>
        <w:t>.</w:t>
      </w:r>
      <w:r w:rsidRPr="00272F6C">
        <w:rPr>
          <w:rFonts w:ascii="Arial" w:eastAsia="Google Sans Text" w:hAnsi="Arial" w:cs="Arial"/>
          <w:color w:val="1B1C1D"/>
          <w:sz w:val="24"/>
          <w:szCs w:val="24"/>
        </w:rPr>
        <w:t xml:space="preserve"> Another method proposed as an alternative to Felsenstein's bootstrap is </w:t>
      </w:r>
      <w:proofErr w:type="spellStart"/>
      <w:r w:rsidRPr="00272F6C">
        <w:rPr>
          <w:rFonts w:ascii="Arial" w:eastAsia="Google Sans Text" w:hAnsi="Arial" w:cs="Arial"/>
          <w:color w:val="1B1C1D"/>
          <w:sz w:val="24"/>
          <w:szCs w:val="24"/>
        </w:rPr>
        <w:t>aBayes</w:t>
      </w:r>
      <w:proofErr w:type="spellEnd"/>
      <w:r w:rsidRPr="00272F6C">
        <w:rPr>
          <w:rFonts w:ascii="Arial" w:eastAsia="Google Sans Text" w:hAnsi="Arial" w:cs="Arial"/>
          <w:color w:val="1B1C1D"/>
          <w:sz w:val="24"/>
          <w:szCs w:val="24"/>
        </w:rPr>
        <w:t xml:space="preserve"> support, though it is noted to be difficult to apply to large datasets and sensitive to model misspecification</w:t>
      </w:r>
      <w:r w:rsidR="00F65088" w:rsidRPr="00272F6C">
        <w:rPr>
          <w:rFonts w:ascii="Arial" w:eastAsia="Google Sans Text" w:hAnsi="Arial" w:cs="Arial"/>
          <w:color w:val="1B1C1D"/>
          <w:sz w:val="24"/>
          <w:szCs w:val="24"/>
        </w:rPr>
        <w:t xml:space="preserve"> [Ref</w:t>
      </w:r>
      <w:r w:rsidR="006602A8" w:rsidRPr="00272F6C">
        <w:rPr>
          <w:rFonts w:ascii="Arial" w:eastAsia="Google Sans Text" w:hAnsi="Arial" w:cs="Arial"/>
          <w:color w:val="1B1C1D"/>
          <w:sz w:val="24"/>
          <w:szCs w:val="24"/>
        </w:rPr>
        <w:t xml:space="preserve"> -</w:t>
      </w:r>
      <w:r w:rsidR="006602A8" w:rsidRPr="00272F6C">
        <w:rPr>
          <w:rFonts w:ascii="Arial" w:hAnsi="Arial" w:cs="Arial"/>
          <w:sz w:val="24"/>
          <w:szCs w:val="24"/>
        </w:rPr>
        <w:t xml:space="preserve"> </w:t>
      </w:r>
      <w:r w:rsidR="006602A8" w:rsidRPr="00272F6C">
        <w:rPr>
          <w:rFonts w:ascii="Arial" w:eastAsia="Google Sans Text" w:hAnsi="Arial" w:cs="Arial"/>
          <w:color w:val="1B1C1D"/>
          <w:sz w:val="24"/>
          <w:szCs w:val="24"/>
          <w:highlight w:val="yellow"/>
        </w:rPr>
        <w:t>Survey of Branch Support Methods Demonstrates Accuracy, Power, and Robustness of Fast Likelihood-based Approximation Schemes</w:t>
      </w:r>
      <w:r w:rsidR="00F65088" w:rsidRPr="00272F6C">
        <w:rPr>
          <w:rFonts w:ascii="Arial" w:eastAsia="Google Sans Text" w:hAnsi="Arial" w:cs="Arial"/>
          <w:color w:val="1B1C1D"/>
          <w:sz w:val="24"/>
          <w:szCs w:val="24"/>
        </w:rPr>
        <w:t>]</w:t>
      </w:r>
      <w:r w:rsidRPr="00272F6C">
        <w:rPr>
          <w:rFonts w:ascii="Arial" w:eastAsia="Google Sans Text" w:hAnsi="Arial" w:cs="Arial"/>
          <w:color w:val="1B1C1D"/>
          <w:sz w:val="24"/>
          <w:szCs w:val="24"/>
        </w:rPr>
        <w:t>.</w:t>
      </w:r>
    </w:p>
    <w:p w14:paraId="4F9B59CF" w14:textId="77777777" w:rsidR="00272F6C" w:rsidRPr="00272F6C" w:rsidRDefault="00272F6C" w:rsidP="00272F6C">
      <w:pPr>
        <w:jc w:val="both"/>
        <w:rPr>
          <w:rFonts w:ascii="Arial" w:eastAsia="Google Sans Text" w:hAnsi="Arial" w:cs="Arial"/>
          <w:color w:val="1B1C1D"/>
          <w:sz w:val="24"/>
          <w:szCs w:val="24"/>
        </w:rPr>
      </w:pPr>
      <w:r w:rsidRPr="00272F6C">
        <w:rPr>
          <w:rFonts w:ascii="Arial" w:eastAsia="Google Sans Text" w:hAnsi="Arial" w:cs="Arial"/>
          <w:color w:val="1B1C1D"/>
          <w:sz w:val="24"/>
          <w:szCs w:val="24"/>
        </w:rPr>
        <w:t xml:space="preserve">The Approximately Unbiased (AU) test [REF] is a statistical test developed to reduce bias in general hypothesis testing, particularly in the context of maximum-likelihood tree selection. It employs a newly devised multiscale bootstrap technique. The AU test aims to provide greater accuracy, and a simpler implementation compared to earlier methods like the </w:t>
      </w:r>
      <w:proofErr w:type="spellStart"/>
      <w:r w:rsidRPr="00272F6C">
        <w:rPr>
          <w:rFonts w:ascii="Arial" w:eastAsia="Google Sans Text" w:hAnsi="Arial" w:cs="Arial"/>
          <w:color w:val="1B1C1D"/>
          <w:sz w:val="24"/>
          <w:szCs w:val="24"/>
        </w:rPr>
        <w:t>Shimodaira</w:t>
      </w:r>
      <w:proofErr w:type="spellEnd"/>
      <w:r w:rsidRPr="00272F6C">
        <w:rPr>
          <w:rFonts w:ascii="Arial" w:eastAsia="Google Sans Text" w:hAnsi="Arial" w:cs="Arial"/>
          <w:color w:val="1B1C1D"/>
          <w:sz w:val="24"/>
          <w:szCs w:val="24"/>
        </w:rPr>
        <w:t>-Hasegawa (SH) [REF] test. A key feature of the AU test is its ability to adjust for selection bias, which commonly arises when comparing multiple trees simultaneously and can lead to overconfidence in incorrect tree topologies.</w:t>
      </w:r>
      <w:r w:rsidRPr="00272F6C">
        <w:rPr>
          <w:rFonts w:ascii="Arial" w:eastAsia="Google Sans Text" w:hAnsi="Arial" w:cs="Arial"/>
          <w:color w:val="575B5F"/>
          <w:sz w:val="24"/>
          <w:szCs w:val="24"/>
          <w:vertAlign w:val="superscript"/>
        </w:rPr>
        <w:t>26</w:t>
      </w:r>
      <w:r w:rsidRPr="00272F6C">
        <w:rPr>
          <w:rFonts w:ascii="Arial" w:eastAsia="Google Sans Text" w:hAnsi="Arial" w:cs="Arial"/>
          <w:color w:val="1B1C1D"/>
          <w:sz w:val="24"/>
          <w:szCs w:val="24"/>
        </w:rPr>
        <w:t xml:space="preserve"> The test establishes a null hypothesis that the distributions of site likelihoods for different candidate trees (or roots) are statistically equivalent, and it returns a p-value for each tested tree or root.</w:t>
      </w:r>
    </w:p>
    <w:p w14:paraId="15D13889" w14:textId="77777777" w:rsidR="00272F6C" w:rsidRPr="00272F6C" w:rsidRDefault="00272F6C" w:rsidP="00272F6C">
      <w:pPr>
        <w:jc w:val="both"/>
        <w:rPr>
          <w:rFonts w:ascii="Arial" w:eastAsia="Google Sans Text" w:hAnsi="Arial" w:cs="Arial"/>
          <w:color w:val="1B1C1D"/>
          <w:sz w:val="24"/>
          <w:szCs w:val="24"/>
        </w:rPr>
      </w:pPr>
      <w:r w:rsidRPr="00272F6C">
        <w:rPr>
          <w:rFonts w:ascii="Arial" w:eastAsia="Google Sans Text" w:hAnsi="Arial" w:cs="Arial"/>
          <w:color w:val="1B1C1D"/>
          <w:sz w:val="24"/>
          <w:szCs w:val="24"/>
        </w:rPr>
        <w:t xml:space="preserve">The primary application of the AU test is when a user obtains a set of trees, the AU test identifies those phylogenetic hypotheses that are not significantly worse reconstructions of the phylogeny than the maximum likelihood tree and those that are. While the AU test is designed to reduce bias, its asymptotic theoretical foundation assumes a smooth boundary for hypothesis testing, which may not perfectly hold for the complex polyhedral convex cone formed by tree selection problems [REF </w:t>
      </w:r>
      <w:r w:rsidRPr="00272F6C">
        <w:rPr>
          <w:rFonts w:ascii="Arial" w:eastAsia="Google Sans Text" w:hAnsi="Arial" w:cs="Arial"/>
          <w:color w:val="1B1C1D"/>
          <w:sz w:val="24"/>
          <w:szCs w:val="24"/>
          <w:highlight w:val="yellow"/>
        </w:rPr>
        <w:t xml:space="preserve">An Approximately Unbiased Test of Phylogenetic Tree Selection. </w:t>
      </w:r>
      <w:proofErr w:type="spellStart"/>
      <w:r w:rsidRPr="00272F6C">
        <w:rPr>
          <w:rFonts w:ascii="Arial" w:eastAsia="Google Sans Text" w:hAnsi="Arial" w:cs="Arial"/>
          <w:color w:val="1B1C1D"/>
          <w:sz w:val="24"/>
          <w:szCs w:val="24"/>
          <w:highlight w:val="yellow"/>
        </w:rPr>
        <w:t>Shimodaira</w:t>
      </w:r>
      <w:proofErr w:type="spellEnd"/>
      <w:r w:rsidRPr="00272F6C">
        <w:rPr>
          <w:rFonts w:ascii="Arial" w:eastAsia="Google Sans Text" w:hAnsi="Arial" w:cs="Arial"/>
          <w:color w:val="1B1C1D"/>
          <w:sz w:val="24"/>
          <w:szCs w:val="24"/>
        </w:rPr>
        <w:t>]. The impact of dataset size on the AU test's performance is implicit, as systematic bias, which the AU test aims to mitigate, has an increasing effect on inferences from larger phylogenetic datasets. Empirical studies show that instability in tree topology, even if not always statistically significant by the AU test, occurs frequently when new taxa are added to large datasets [need REF for this].</w:t>
      </w:r>
    </w:p>
    <w:p w14:paraId="1672AD8C" w14:textId="77777777" w:rsidR="00272F6C" w:rsidRPr="00272F6C" w:rsidRDefault="00272F6C" w:rsidP="00272F6C">
      <w:pPr>
        <w:jc w:val="both"/>
        <w:rPr>
          <w:rFonts w:ascii="Arial" w:eastAsia="Google Sans Text" w:hAnsi="Arial" w:cs="Arial"/>
          <w:color w:val="1B1C1D"/>
          <w:sz w:val="24"/>
          <w:szCs w:val="24"/>
        </w:rPr>
      </w:pPr>
      <w:r w:rsidRPr="00272F6C">
        <w:rPr>
          <w:rFonts w:ascii="Arial" w:eastAsia="Google Sans Text" w:hAnsi="Arial" w:cs="Arial"/>
          <w:color w:val="1B1C1D"/>
          <w:sz w:val="24"/>
          <w:szCs w:val="24"/>
        </w:rPr>
        <w:t xml:space="preserve">A recurring observation across the discussion of bootstrap and AU tests is a fundamental trade-off. Bootstrap is broadly applicable and conceptually simple but computationally demanding and its statistical interpretation is ambiguous. The AU test aims for reduced bias and higher accuracy by employing complex multiscale bootstrap techniques, which also involve significant computational resources. This implies that there is no single “optimal” branch support method universally applicable to all phylogenetic analyses. It is necessary to carefully navigate this trade-off, making informed decisions based on their </w:t>
      </w:r>
      <w:r w:rsidRPr="00272F6C">
        <w:rPr>
          <w:rFonts w:ascii="Arial" w:eastAsia="Google Sans Text" w:hAnsi="Arial" w:cs="Arial"/>
          <w:color w:val="1B1C1D"/>
          <w:sz w:val="24"/>
          <w:szCs w:val="24"/>
        </w:rPr>
        <w:lastRenderedPageBreak/>
        <w:t>specific dataset characteristics (size, complexity), available computational resources, and the precise biological questions being addressed.</w:t>
      </w:r>
    </w:p>
    <w:p w14:paraId="48789C2A" w14:textId="77777777" w:rsidR="00272F6C" w:rsidRPr="00272F6C" w:rsidRDefault="00272F6C" w:rsidP="00272F6C">
      <w:pPr>
        <w:jc w:val="both"/>
        <w:rPr>
          <w:rFonts w:ascii="Arial" w:eastAsia="Google Sans Text" w:hAnsi="Arial" w:cs="Arial"/>
          <w:color w:val="1B1C1D"/>
          <w:sz w:val="24"/>
          <w:szCs w:val="24"/>
        </w:rPr>
      </w:pPr>
      <w:r w:rsidRPr="00272F6C">
        <w:rPr>
          <w:rFonts w:ascii="Arial" w:eastAsia="Google Sans Text" w:hAnsi="Arial" w:cs="Arial"/>
          <w:color w:val="1B1C1D"/>
          <w:sz w:val="24"/>
          <w:szCs w:val="24"/>
        </w:rPr>
        <w:t xml:space="preserve">The AU test was specifically developed to address “selection bias” that can lead to “overconfidence in the wrong trees” when numerous tree topologies are compared [REF]. This concern is echoed in the context of large phylogenomic datasets, where systematic errors can inflate support values for incorrect topologies, meaning that even high support values may not reflect true accuracy. This suggests that high support values, particularly those approaching 100% in large datasets, are not always reliable indicators of phylogenetic truth. Instead, they can be artifacts of methodological biases, model misspecification, or the sheer volume of data reducing stochastic error without addressing systematic error [REF]. The means the emphasis when analysing large datasets shifts from merely </w:t>
      </w:r>
      <w:r w:rsidRPr="00272F6C">
        <w:rPr>
          <w:rFonts w:ascii="Arial" w:eastAsia="Google Sans Text" w:hAnsi="Arial" w:cs="Arial"/>
          <w:i/>
          <w:color w:val="1B1C1D"/>
          <w:sz w:val="24"/>
          <w:szCs w:val="24"/>
        </w:rPr>
        <w:t>obtaining</w:t>
      </w:r>
      <w:r w:rsidRPr="00272F6C">
        <w:rPr>
          <w:rFonts w:ascii="Arial" w:eastAsia="Google Sans Text" w:hAnsi="Arial" w:cs="Arial"/>
          <w:color w:val="1B1C1D"/>
          <w:sz w:val="24"/>
          <w:szCs w:val="24"/>
        </w:rPr>
        <w:t xml:space="preserve"> high support to </w:t>
      </w:r>
      <w:r w:rsidRPr="00272F6C">
        <w:rPr>
          <w:rFonts w:ascii="Arial" w:eastAsia="Google Sans Text" w:hAnsi="Arial" w:cs="Arial"/>
          <w:i/>
          <w:color w:val="1B1C1D"/>
          <w:sz w:val="24"/>
          <w:szCs w:val="24"/>
        </w:rPr>
        <w:t>critically interpreting</w:t>
      </w:r>
      <w:r w:rsidRPr="00272F6C">
        <w:rPr>
          <w:rFonts w:ascii="Arial" w:eastAsia="Google Sans Text" w:hAnsi="Arial" w:cs="Arial"/>
          <w:color w:val="1B1C1D"/>
          <w:sz w:val="24"/>
          <w:szCs w:val="24"/>
        </w:rPr>
        <w:t xml:space="preserve"> its meaning within the broader context of the data and the analytical methods employed.</w:t>
      </w:r>
    </w:p>
    <w:p w14:paraId="560BDBF6" w14:textId="77777777" w:rsidR="00272F6C" w:rsidRPr="00272F6C" w:rsidRDefault="00272F6C" w:rsidP="00272F6C">
      <w:pPr>
        <w:jc w:val="both"/>
        <w:rPr>
          <w:rFonts w:ascii="Arial" w:eastAsia="Google Sans Text" w:hAnsi="Arial" w:cs="Arial"/>
          <w:color w:val="1B1C1D"/>
          <w:sz w:val="24"/>
          <w:szCs w:val="24"/>
        </w:rPr>
      </w:pPr>
      <w:r w:rsidRPr="00272F6C">
        <w:rPr>
          <w:rFonts w:ascii="Arial" w:eastAsia="Google Sans Text" w:hAnsi="Arial" w:cs="Arial"/>
          <w:color w:val="1B1C1D"/>
          <w:sz w:val="24"/>
          <w:szCs w:val="24"/>
        </w:rPr>
        <w:t xml:space="preserve">The Decay Index, widely known as Bremer support (Bremer, 1988) or sometimes referred to as patristic difference (PD) support metric [REF-Kluge], is a method for quantifying branch support in parsimony-based phylogenetic analyses. It measures the robustness of a clade by calculating the difference in tree length (i.e., the number of evolutionary steps or mutations) between the most parsimonious tree (MPT) that </w:t>
      </w:r>
      <w:r w:rsidRPr="00272F6C">
        <w:rPr>
          <w:rFonts w:ascii="Arial" w:eastAsia="Google Sans Text" w:hAnsi="Arial" w:cs="Arial"/>
          <w:i/>
          <w:color w:val="1B1C1D"/>
          <w:sz w:val="24"/>
          <w:szCs w:val="24"/>
        </w:rPr>
        <w:t>lacks</w:t>
      </w:r>
      <w:r w:rsidRPr="00272F6C">
        <w:rPr>
          <w:rFonts w:ascii="Arial" w:eastAsia="Google Sans Text" w:hAnsi="Arial" w:cs="Arial"/>
          <w:color w:val="1B1C1D"/>
          <w:sz w:val="24"/>
          <w:szCs w:val="24"/>
        </w:rPr>
        <w:t xml:space="preserve"> that specific clade and the overall MPT. Essentially, it quantifies how many additional evolutionary steps are required to collapse a particular branch in the tree, or to support an alternative topology that contradicts that branch. A higher decay index value indicates stronger support for the branch, as it implies a greater cost (more steps) to remove or contradict it.</w:t>
      </w:r>
    </w:p>
    <w:p w14:paraId="20024B01" w14:textId="56C5C560" w:rsidR="00272F6C" w:rsidRPr="00272F6C" w:rsidRDefault="00272F6C" w:rsidP="00272F6C">
      <w:pPr>
        <w:jc w:val="both"/>
        <w:rPr>
          <w:rFonts w:ascii="Arial" w:eastAsia="Google Sans Text" w:hAnsi="Arial" w:cs="Arial"/>
          <w:color w:val="1B1C1D"/>
          <w:sz w:val="24"/>
          <w:szCs w:val="24"/>
        </w:rPr>
      </w:pPr>
      <w:r w:rsidRPr="00272F6C">
        <w:rPr>
          <w:rFonts w:ascii="Arial" w:eastAsia="Google Sans Text" w:hAnsi="Arial" w:cs="Arial"/>
          <w:color w:val="1B1C1D"/>
          <w:sz w:val="24"/>
          <w:szCs w:val="24"/>
        </w:rPr>
        <w:t>The program</w:t>
      </w:r>
      <w:r w:rsidRPr="00272F6C">
        <w:rPr>
          <w:rFonts w:ascii="Arial" w:eastAsia="Google Sans Text" w:hAnsi="Arial" w:cs="Arial"/>
          <w:color w:val="1B1C1D"/>
          <w:sz w:val="24"/>
          <w:szCs w:val="24"/>
        </w:rPr>
        <w:t xml:space="preserve"> </w:t>
      </w:r>
      <w:proofErr w:type="spellStart"/>
      <w:r w:rsidRPr="00272F6C">
        <w:rPr>
          <w:rFonts w:ascii="Arial" w:eastAsia="Google Sans Text" w:hAnsi="Arial" w:cs="Arial"/>
          <w:color w:val="1B1C1D"/>
          <w:sz w:val="24"/>
          <w:szCs w:val="24"/>
        </w:rPr>
        <w:t>TreeRot</w:t>
      </w:r>
      <w:proofErr w:type="spellEnd"/>
      <w:r w:rsidRPr="00272F6C">
        <w:rPr>
          <w:rFonts w:ascii="Arial" w:eastAsia="Google Sans Text" w:hAnsi="Arial" w:cs="Arial"/>
          <w:color w:val="1B1C1D"/>
          <w:sz w:val="24"/>
          <w:szCs w:val="24"/>
        </w:rPr>
        <w:t xml:space="preserve"> [REF] is designed to assist in the determination of decay indices by generating specialised command files for </w:t>
      </w:r>
      <w:r w:rsidRPr="00272F6C">
        <w:rPr>
          <w:rFonts w:ascii="Arial" w:eastAsia="Google Sans Text" w:hAnsi="Arial" w:cs="Arial"/>
          <w:color w:val="1B1C1D"/>
          <w:sz w:val="24"/>
          <w:szCs w:val="24"/>
        </w:rPr>
        <w:t xml:space="preserve">the </w:t>
      </w:r>
      <w:r w:rsidRPr="00272F6C">
        <w:rPr>
          <w:rFonts w:ascii="Arial" w:eastAsia="Google Sans Text" w:hAnsi="Arial" w:cs="Arial"/>
          <w:color w:val="1B1C1D"/>
          <w:sz w:val="24"/>
          <w:szCs w:val="24"/>
        </w:rPr>
        <w:t>phylogenetic analysis program PAUP*</w:t>
      </w:r>
      <w:r w:rsidRPr="00272F6C">
        <w:rPr>
          <w:rFonts w:ascii="Arial" w:eastAsia="Google Sans Text" w:hAnsi="Arial" w:cs="Arial"/>
          <w:color w:val="1B1C1D"/>
          <w:sz w:val="24"/>
          <w:szCs w:val="24"/>
        </w:rPr>
        <w:t xml:space="preserve"> [REF]</w:t>
      </w:r>
      <w:r w:rsidRPr="00272F6C">
        <w:rPr>
          <w:rFonts w:ascii="Arial" w:eastAsia="Google Sans Text" w:hAnsi="Arial" w:cs="Arial"/>
          <w:color w:val="1B1C1D"/>
          <w:sz w:val="24"/>
          <w:szCs w:val="24"/>
        </w:rPr>
        <w:t xml:space="preserve">. This process involves constructing “constraint statements” for each internal node (or clan [REF]) </w:t>
      </w:r>
      <w:proofErr w:type="gramStart"/>
      <w:r w:rsidRPr="00272F6C">
        <w:rPr>
          <w:rFonts w:ascii="Arial" w:eastAsia="Google Sans Text" w:hAnsi="Arial" w:cs="Arial"/>
          <w:color w:val="1B1C1D"/>
          <w:sz w:val="24"/>
          <w:szCs w:val="24"/>
        </w:rPr>
        <w:t>in a given</w:t>
      </w:r>
      <w:proofErr w:type="gramEnd"/>
      <w:r w:rsidRPr="00272F6C">
        <w:rPr>
          <w:rFonts w:ascii="Arial" w:eastAsia="Google Sans Text" w:hAnsi="Arial" w:cs="Arial"/>
          <w:color w:val="1B1C1D"/>
          <w:sz w:val="24"/>
          <w:szCs w:val="24"/>
        </w:rPr>
        <w:t xml:space="preserve"> reference tree (</w:t>
      </w:r>
      <w:r w:rsidRPr="00272F6C">
        <w:rPr>
          <w:rFonts w:ascii="Arial" w:eastAsia="Google Sans Text" w:hAnsi="Arial" w:cs="Arial"/>
          <w:i/>
          <w:iCs/>
          <w:color w:val="1B1C1D"/>
          <w:sz w:val="24"/>
          <w:szCs w:val="24"/>
        </w:rPr>
        <w:t>e.g.,</w:t>
      </w:r>
      <w:r w:rsidRPr="00272F6C">
        <w:rPr>
          <w:rFonts w:ascii="Arial" w:eastAsia="Google Sans Text" w:hAnsi="Arial" w:cs="Arial"/>
          <w:color w:val="1B1C1D"/>
          <w:sz w:val="24"/>
          <w:szCs w:val="24"/>
        </w:rPr>
        <w:t xml:space="preserve"> the MPT). Subsequently, the software searches for the shortest trees that are </w:t>
      </w:r>
      <w:r w:rsidRPr="00272F6C">
        <w:rPr>
          <w:rFonts w:ascii="Arial" w:eastAsia="Google Sans Text" w:hAnsi="Arial" w:cs="Arial"/>
          <w:i/>
          <w:color w:val="1B1C1D"/>
          <w:sz w:val="24"/>
          <w:szCs w:val="24"/>
        </w:rPr>
        <w:t>inconsistent</w:t>
      </w:r>
      <w:r w:rsidRPr="00272F6C">
        <w:rPr>
          <w:rFonts w:ascii="Arial" w:eastAsia="Google Sans Text" w:hAnsi="Arial" w:cs="Arial"/>
          <w:color w:val="1B1C1D"/>
          <w:sz w:val="24"/>
          <w:szCs w:val="24"/>
        </w:rPr>
        <w:t xml:space="preserve"> with these specified constraints (</w:t>
      </w:r>
      <w:r w:rsidRPr="00272F6C">
        <w:rPr>
          <w:rFonts w:ascii="Arial" w:eastAsia="Google Sans Text" w:hAnsi="Arial" w:cs="Arial"/>
          <w:i/>
          <w:iCs/>
          <w:color w:val="1B1C1D"/>
          <w:sz w:val="24"/>
          <w:szCs w:val="24"/>
        </w:rPr>
        <w:t>i.e</w:t>
      </w:r>
      <w:r w:rsidRPr="00272F6C">
        <w:rPr>
          <w:rFonts w:ascii="Arial" w:eastAsia="Google Sans Text" w:hAnsi="Arial" w:cs="Arial"/>
          <w:color w:val="1B1C1D"/>
          <w:sz w:val="24"/>
          <w:szCs w:val="24"/>
        </w:rPr>
        <w:t>., trees that do not contain the clan in question). The decay index for a node is then calculated as the difference in tree length between the shortest inconsistent tree(s) and the shortest unconstrained tree. This constraint-based approach is significantly more efficient and effective for determining higher decay indices compared to simply finding all trees of incrementally longer lengths and then examining their strict consensus [REF].</w:t>
      </w:r>
    </w:p>
    <w:p w14:paraId="05684296" w14:textId="08D0F62D" w:rsidR="006602A8" w:rsidRPr="00272F6C" w:rsidRDefault="00272F6C" w:rsidP="00272F6C">
      <w:pPr>
        <w:jc w:val="both"/>
        <w:rPr>
          <w:rFonts w:ascii="Arial" w:eastAsia="Google Sans Text" w:hAnsi="Arial" w:cs="Arial"/>
          <w:color w:val="1B1C1D"/>
          <w:sz w:val="24"/>
          <w:szCs w:val="24"/>
        </w:rPr>
      </w:pPr>
      <w:r w:rsidRPr="00272F6C">
        <w:rPr>
          <w:rFonts w:ascii="Arial" w:eastAsia="Google Sans Text" w:hAnsi="Arial" w:cs="Arial"/>
          <w:color w:val="1B1C1D"/>
          <w:sz w:val="24"/>
          <w:szCs w:val="24"/>
        </w:rPr>
        <w:t xml:space="preserve">Lee and Hugall proposed a Bremer support-like approach for maximum likelihood [REF]. However, their approach related to partitioned datasets. In the more straight-forward context, likelihood support for a particular clade is quantified as the difference in log-likelihood scores between the optimal tree topology that </w:t>
      </w:r>
      <w:r w:rsidRPr="00272F6C">
        <w:rPr>
          <w:rFonts w:ascii="Arial" w:eastAsia="Google Sans Text" w:hAnsi="Arial" w:cs="Arial"/>
          <w:i/>
          <w:color w:val="1B1C1D"/>
          <w:sz w:val="24"/>
          <w:szCs w:val="24"/>
        </w:rPr>
        <w:t>includes</w:t>
      </w:r>
      <w:r w:rsidRPr="00272F6C">
        <w:rPr>
          <w:rFonts w:ascii="Arial" w:eastAsia="Google Sans Text" w:hAnsi="Arial" w:cs="Arial"/>
          <w:color w:val="1B1C1D"/>
          <w:sz w:val="24"/>
          <w:szCs w:val="24"/>
        </w:rPr>
        <w:t xml:space="preserve"> that clade and the optimal topology that </w:t>
      </w:r>
      <w:r w:rsidRPr="00272F6C">
        <w:rPr>
          <w:rFonts w:ascii="Arial" w:eastAsia="Google Sans Text" w:hAnsi="Arial" w:cs="Arial"/>
          <w:i/>
          <w:color w:val="1B1C1D"/>
          <w:sz w:val="24"/>
          <w:szCs w:val="24"/>
        </w:rPr>
        <w:t>excludes</w:t>
      </w:r>
      <w:r w:rsidRPr="00272F6C">
        <w:rPr>
          <w:rFonts w:ascii="Arial" w:eastAsia="Google Sans Text" w:hAnsi="Arial" w:cs="Arial"/>
          <w:color w:val="1B1C1D"/>
          <w:sz w:val="24"/>
          <w:szCs w:val="24"/>
        </w:rPr>
        <w:t xml:space="preserve"> it. This provides a likelihood-based equivalent to the </w:t>
      </w:r>
      <w:r w:rsidRPr="00272F6C">
        <w:rPr>
          <w:rFonts w:ascii="Arial" w:eastAsia="Google Sans Text" w:hAnsi="Arial" w:cs="Arial"/>
          <w:color w:val="1B1C1D"/>
          <w:sz w:val="24"/>
          <w:szCs w:val="24"/>
        </w:rPr>
        <w:lastRenderedPageBreak/>
        <w:t xml:space="preserve">parsimony </w:t>
      </w:r>
      <w:r w:rsidRPr="00272F6C">
        <w:rPr>
          <w:rFonts w:ascii="Arial" w:eastAsia="Google Sans Text" w:hAnsi="Arial" w:cs="Arial"/>
          <w:color w:val="1B1C1D"/>
          <w:sz w:val="24"/>
          <w:szCs w:val="24"/>
        </w:rPr>
        <w:t>“</w:t>
      </w:r>
      <w:r w:rsidRPr="00272F6C">
        <w:rPr>
          <w:rFonts w:ascii="Arial" w:eastAsia="Google Sans Text" w:hAnsi="Arial" w:cs="Arial"/>
          <w:color w:val="1B1C1D"/>
          <w:sz w:val="24"/>
          <w:szCs w:val="24"/>
        </w:rPr>
        <w:t>steps</w:t>
      </w:r>
      <w:r w:rsidRPr="00272F6C">
        <w:rPr>
          <w:rFonts w:ascii="Arial" w:eastAsia="Google Sans Text" w:hAnsi="Arial" w:cs="Arial"/>
          <w:color w:val="1B1C1D"/>
          <w:sz w:val="24"/>
          <w:szCs w:val="24"/>
        </w:rPr>
        <w:t>”</w:t>
      </w:r>
      <w:r w:rsidRPr="00272F6C">
        <w:rPr>
          <w:rFonts w:ascii="Arial" w:eastAsia="Google Sans Text" w:hAnsi="Arial" w:cs="Arial"/>
          <w:color w:val="1B1C1D"/>
          <w:sz w:val="24"/>
          <w:szCs w:val="24"/>
        </w:rPr>
        <w:t xml:space="preserve"> difference. Therefore, a theoretically sound method exists, but its detailed, standardised implementation in widely accessible software is lacking. This practical barrier could hinder the widespread adoption of a potentially valuable support metric, despite its theoretical appeal in a maximum likelihood framework.</w:t>
      </w:r>
    </w:p>
    <w:p w14:paraId="2179366A" w14:textId="77777777" w:rsidR="00272F6C" w:rsidRPr="00272F6C" w:rsidRDefault="00272F6C" w:rsidP="00272F6C">
      <w:pPr>
        <w:jc w:val="both"/>
        <w:rPr>
          <w:rFonts w:ascii="Arial" w:hAnsi="Arial" w:cs="Arial"/>
          <w:sz w:val="24"/>
          <w:szCs w:val="24"/>
        </w:rPr>
      </w:pPr>
    </w:p>
    <w:p w14:paraId="0D7B7B50" w14:textId="1F2F3C59" w:rsidR="00272F6C" w:rsidRPr="00272F6C" w:rsidRDefault="00272F6C" w:rsidP="00272F6C">
      <w:pPr>
        <w:pStyle w:val="Heading2"/>
        <w:spacing w:line="276" w:lineRule="auto"/>
      </w:pPr>
      <w:r w:rsidRPr="00272F6C">
        <w:t>MLDecay</w:t>
      </w:r>
    </w:p>
    <w:p w14:paraId="553665FB" w14:textId="77777777" w:rsidR="00272F6C" w:rsidRPr="00272F6C" w:rsidRDefault="00272F6C" w:rsidP="00272F6C">
      <w:pPr>
        <w:jc w:val="both"/>
        <w:rPr>
          <w:rFonts w:ascii="Arial" w:hAnsi="Arial" w:cs="Arial"/>
          <w:sz w:val="24"/>
          <w:szCs w:val="24"/>
        </w:rPr>
      </w:pPr>
    </w:p>
    <w:p w14:paraId="22F337AF" w14:textId="373276FE" w:rsidR="00272F6C" w:rsidRPr="00272F6C" w:rsidRDefault="00272F6C" w:rsidP="00272F6C">
      <w:pPr>
        <w:jc w:val="both"/>
        <w:rPr>
          <w:rFonts w:ascii="Arial" w:hAnsi="Arial" w:cs="Arial"/>
          <w:sz w:val="24"/>
          <w:szCs w:val="24"/>
        </w:rPr>
      </w:pPr>
      <w:r w:rsidRPr="00272F6C">
        <w:rPr>
          <w:rFonts w:ascii="Arial" w:hAnsi="Arial" w:cs="Arial"/>
          <w:sz w:val="24"/>
          <w:szCs w:val="24"/>
        </w:rPr>
        <w:t xml:space="preserve">To address the practical gap between theoretical frameworks and accessible implementations in phylogenetic support assessment, we have developed MLDecay, a Python command-line tool that implements maximum likelihood-based decay indices for phylogenetic branch support assessment. The software extends the classical parsimony-based Bremer support concept to the ML framework by automating the calculation of likelihood differences between optimal ML trees and constrained alternatives where specific clades are forced to be non-monophyletic. MLDecay is available under an MIT Open Access licence from </w:t>
      </w:r>
      <w:hyperlink r:id="rId5" w:history="1">
        <w:r w:rsidRPr="00366F79">
          <w:rPr>
            <w:rStyle w:val="Hyperlink"/>
            <w:rFonts w:ascii="Arial" w:hAnsi="Arial" w:cs="Arial"/>
            <w:sz w:val="24"/>
            <w:szCs w:val="24"/>
          </w:rPr>
          <w:t>https://github.com/mol-evol/MLDecay/</w:t>
        </w:r>
      </w:hyperlink>
      <w:r>
        <w:rPr>
          <w:rFonts w:ascii="Arial" w:hAnsi="Arial" w:cs="Arial"/>
          <w:sz w:val="24"/>
          <w:szCs w:val="24"/>
        </w:rPr>
        <w:t xml:space="preserve"> </w:t>
      </w:r>
      <w:r w:rsidRPr="00272F6C">
        <w:rPr>
          <w:rFonts w:ascii="Arial" w:hAnsi="Arial" w:cs="Arial"/>
          <w:sz w:val="24"/>
          <w:szCs w:val="24"/>
        </w:rPr>
        <w:t>.</w:t>
      </w:r>
    </w:p>
    <w:p w14:paraId="4D41DABC" w14:textId="77777777" w:rsidR="00272F6C" w:rsidRPr="00272F6C" w:rsidRDefault="00272F6C" w:rsidP="00272F6C">
      <w:pPr>
        <w:jc w:val="both"/>
        <w:rPr>
          <w:rFonts w:ascii="Arial" w:hAnsi="Arial" w:cs="Arial"/>
          <w:sz w:val="24"/>
          <w:szCs w:val="24"/>
        </w:rPr>
      </w:pPr>
      <w:r w:rsidRPr="00272F6C">
        <w:rPr>
          <w:rFonts w:ascii="Arial" w:hAnsi="Arial" w:cs="Arial"/>
          <w:sz w:val="24"/>
          <w:szCs w:val="24"/>
        </w:rPr>
        <w:t>MLDecay leverages PAUP* as its phylogenetic engine and automates the ML decay calculation process through five key steps: (1) finding the optimal ML tree and its likelihood score, (2) for each internal branch in the ML tree, defining a constraint that forces the taxa in that clade to not form a monophyletic group using PAUP*'s converse=yes constraint, (3) searching for the best ML tree under this reverse-constraint and recording its likelihood, (4) calculating the difference in log-likelihood between the unconstrained ML tree and each constrained tree, and (5) performing an Approximately Unbiased (AU) test to statistically compare the unconstrained ML tree against all the constrained alternative trees.</w:t>
      </w:r>
    </w:p>
    <w:p w14:paraId="7B0239B7" w14:textId="77777777" w:rsidR="00272F6C" w:rsidRPr="00272F6C" w:rsidRDefault="00272F6C" w:rsidP="00272F6C">
      <w:pPr>
        <w:jc w:val="both"/>
        <w:rPr>
          <w:rFonts w:ascii="Arial" w:hAnsi="Arial" w:cs="Arial"/>
          <w:sz w:val="24"/>
          <w:szCs w:val="24"/>
        </w:rPr>
      </w:pPr>
      <w:r w:rsidRPr="00272F6C">
        <w:rPr>
          <w:rFonts w:ascii="Arial" w:hAnsi="Arial" w:cs="Arial"/>
          <w:sz w:val="24"/>
          <w:szCs w:val="24"/>
        </w:rPr>
        <w:t>The software extends beyond traditional decay index calculations by incorporating several advanced features designed for modern phylogenomic analyses. MLDecay supports DNA, protein, and binary discrete morphological data with flexible model specification (GTR, HKY, JTT, WAG, Mk models) and options for gamma-distributed rate heterogeneity (+G) and proportion of invariable sites (+I). It allows fine-grained control over model parameters and provides an option for users to supply custom PAUP* blocks for complex model or search strategy definitions. Importantly, MLDecay addresses the need for complementary support measures by optionally performing bootstrap analysis alongside ML decay calculations, enabling direct comparison between these fundamentally different approaches to branch support assessment.</w:t>
      </w:r>
    </w:p>
    <w:p w14:paraId="3525B130" w14:textId="1F477230" w:rsidR="00272F6C" w:rsidRPr="00272F6C" w:rsidRDefault="00272F6C" w:rsidP="00272F6C">
      <w:pPr>
        <w:jc w:val="both"/>
        <w:rPr>
          <w:rFonts w:ascii="Arial" w:hAnsi="Arial" w:cs="Arial"/>
          <w:sz w:val="24"/>
          <w:szCs w:val="24"/>
        </w:rPr>
      </w:pPr>
      <w:r w:rsidRPr="00272F6C">
        <w:rPr>
          <w:rFonts w:ascii="Arial" w:hAnsi="Arial" w:cs="Arial"/>
          <w:sz w:val="24"/>
          <w:szCs w:val="24"/>
        </w:rPr>
        <w:t xml:space="preserve">MLDecay </w:t>
      </w:r>
      <w:r w:rsidRPr="00272F6C">
        <w:rPr>
          <w:rFonts w:ascii="Arial" w:hAnsi="Arial" w:cs="Arial"/>
          <w:sz w:val="24"/>
          <w:szCs w:val="24"/>
        </w:rPr>
        <w:t>also has a clade-specific</w:t>
      </w:r>
      <w:r w:rsidRPr="00272F6C">
        <w:rPr>
          <w:rFonts w:ascii="Arial" w:hAnsi="Arial" w:cs="Arial"/>
          <w:sz w:val="24"/>
          <w:szCs w:val="24"/>
        </w:rPr>
        <w:t xml:space="preserve"> site-specific likelihood analysis capability. When the </w:t>
      </w:r>
      <w:r w:rsidRPr="00272F6C">
        <w:rPr>
          <w:rFonts w:ascii="Monaco" w:hAnsi="Monaco" w:cs="Arial"/>
          <w:sz w:val="24"/>
          <w:szCs w:val="24"/>
        </w:rPr>
        <w:t>--site-analysis</w:t>
      </w:r>
      <w:r w:rsidRPr="00272F6C">
        <w:rPr>
          <w:rFonts w:ascii="Arial" w:hAnsi="Arial" w:cs="Arial"/>
          <w:sz w:val="24"/>
          <w:szCs w:val="24"/>
        </w:rPr>
        <w:t xml:space="preserve"> option is enabled, the software identifies which alignment positions </w:t>
      </w:r>
      <w:r w:rsidRPr="00272F6C">
        <w:rPr>
          <w:rFonts w:ascii="Arial" w:hAnsi="Arial" w:cs="Arial"/>
          <w:sz w:val="24"/>
          <w:szCs w:val="24"/>
        </w:rPr>
        <w:lastRenderedPageBreak/>
        <w:t>support or conflict with each branch in the tree by calculating site-by-site likelihood differences between the ML tree and constrained alternatives. This analysis generates comprehensive output including supporting vs. conflicting site counts, support ratios, and detailed visualizations showing the distribution of site-specific evidence. This functionality directly addresses the challenge of understanding the underlying phylogenetic signal contributing to branch support, moving beyond simple summary statistics to examine the character-level evidence that may reveal alignment errors, recombination events, or differing selective pressures.</w:t>
      </w:r>
    </w:p>
    <w:p w14:paraId="08F005D7" w14:textId="08D712EA" w:rsidR="00272F6C" w:rsidRPr="00272F6C" w:rsidRDefault="00272F6C" w:rsidP="00272F6C">
      <w:pPr>
        <w:jc w:val="both"/>
        <w:rPr>
          <w:rFonts w:ascii="Arial" w:hAnsi="Arial" w:cs="Arial"/>
          <w:sz w:val="24"/>
          <w:szCs w:val="24"/>
        </w:rPr>
      </w:pPr>
      <w:r w:rsidRPr="00272F6C">
        <w:rPr>
          <w:rFonts w:ascii="Arial" w:hAnsi="Arial" w:cs="Arial"/>
          <w:sz w:val="24"/>
          <w:szCs w:val="24"/>
        </w:rPr>
        <w:t>MLDecay is particularly well-suited for phylogenomic datasets where traditional bootstrap support may be inadequate or misleading. ML decay indices provide an alternative perspective on branch support that may be less susceptible to certain systematic biases than bootstrap methods, particularly in phylogenomic contexts where systematic biases can inflate confidence values.</w:t>
      </w:r>
    </w:p>
    <w:p w14:paraId="1678FFF2" w14:textId="17E52AF6" w:rsidR="00272F6C" w:rsidRPr="00272F6C" w:rsidRDefault="00272F6C" w:rsidP="00272F6C">
      <w:pPr>
        <w:jc w:val="both"/>
        <w:rPr>
          <w:rFonts w:ascii="Arial" w:hAnsi="Arial" w:cs="Arial"/>
          <w:sz w:val="24"/>
          <w:szCs w:val="24"/>
        </w:rPr>
      </w:pPr>
      <w:r w:rsidRPr="00272F6C">
        <w:rPr>
          <w:rFonts w:ascii="Arial" w:hAnsi="Arial" w:cs="Arial"/>
          <w:sz w:val="24"/>
          <w:szCs w:val="24"/>
        </w:rPr>
        <w:t xml:space="preserve">The primary outputs of MLDecay include likelihood differences (ML decay values), AU test p-values, and optionally bootstrap support values for each internal branch. The log-likelihood difference is calculated as the constrained tree likelihood minus the ML tree likelihood, where larger positive values indicate stronger support for the original clade. The AU p-value tests the null hypothesis that the ML tree is not significantly better than the constrained alternative; low p-values (e.g., &lt; 0.05) lead to rejecting this null hypothesis, providing statistical support for the original clade's monophyly. The software generates multiple annotated tree files for visualization, including trees with AU p-values, likelihood differences, and combined annotations suitable for programs like </w:t>
      </w:r>
      <w:proofErr w:type="spellStart"/>
      <w:r w:rsidRPr="00272F6C">
        <w:rPr>
          <w:rFonts w:ascii="Arial" w:hAnsi="Arial" w:cs="Arial"/>
          <w:sz w:val="24"/>
          <w:szCs w:val="24"/>
        </w:rPr>
        <w:t>FigTree</w:t>
      </w:r>
      <w:proofErr w:type="spellEnd"/>
      <w:r w:rsidRPr="00272F6C">
        <w:rPr>
          <w:rFonts w:ascii="Arial" w:hAnsi="Arial" w:cs="Arial"/>
          <w:sz w:val="24"/>
          <w:szCs w:val="24"/>
        </w:rPr>
        <w:t xml:space="preserve"> [REF]</w:t>
      </w:r>
      <w:r w:rsidRPr="00272F6C">
        <w:rPr>
          <w:rFonts w:ascii="Arial" w:hAnsi="Arial" w:cs="Arial"/>
          <w:sz w:val="24"/>
          <w:szCs w:val="24"/>
        </w:rPr>
        <w:t>.</w:t>
      </w:r>
    </w:p>
    <w:p w14:paraId="7E311933" w14:textId="77777777" w:rsidR="00272F6C" w:rsidRPr="00272F6C" w:rsidRDefault="00272F6C" w:rsidP="00272F6C">
      <w:pPr>
        <w:jc w:val="both"/>
        <w:rPr>
          <w:rFonts w:ascii="Arial" w:hAnsi="Arial" w:cs="Arial"/>
          <w:sz w:val="24"/>
          <w:szCs w:val="24"/>
        </w:rPr>
      </w:pPr>
      <w:r w:rsidRPr="00272F6C">
        <w:rPr>
          <w:rFonts w:ascii="Arial" w:hAnsi="Arial" w:cs="Arial"/>
          <w:sz w:val="24"/>
          <w:szCs w:val="24"/>
        </w:rPr>
        <w:t xml:space="preserve">The interpretation of MLDecay results requires careful consideration of both the magnitude of likelihood differences and their statistical significance as assessed by the AU test. Clades with large positive likelihood differences and low AU p-values should be considered well-supported, but these values should be interpreted within the broader context of model adequacy and potential systematic errors. The integration of site-specific analysis results provides additional layers of evidence, allowing researchers to assess whether support is broadly distributed across the alignment or concentrated </w:t>
      </w:r>
      <w:proofErr w:type="gramStart"/>
      <w:r w:rsidRPr="00272F6C">
        <w:rPr>
          <w:rFonts w:ascii="Arial" w:hAnsi="Arial" w:cs="Arial"/>
          <w:sz w:val="24"/>
          <w:szCs w:val="24"/>
        </w:rPr>
        <w:t>in particular regions</w:t>
      </w:r>
      <w:proofErr w:type="gramEnd"/>
      <w:r w:rsidRPr="00272F6C">
        <w:rPr>
          <w:rFonts w:ascii="Arial" w:hAnsi="Arial" w:cs="Arial"/>
          <w:sz w:val="24"/>
          <w:szCs w:val="24"/>
        </w:rPr>
        <w:t xml:space="preserve"> that may warrant further investigation.</w:t>
      </w:r>
    </w:p>
    <w:p w14:paraId="68D7E546" w14:textId="7BA35C74" w:rsidR="00272F6C" w:rsidRPr="00272F6C" w:rsidRDefault="00272F6C" w:rsidP="00272F6C">
      <w:pPr>
        <w:jc w:val="both"/>
        <w:rPr>
          <w:rFonts w:ascii="Arial" w:hAnsi="Arial" w:cs="Arial"/>
          <w:sz w:val="24"/>
          <w:szCs w:val="24"/>
        </w:rPr>
      </w:pPr>
      <w:r w:rsidRPr="00272F6C">
        <w:rPr>
          <w:rFonts w:ascii="Arial" w:hAnsi="Arial" w:cs="Arial"/>
          <w:sz w:val="24"/>
          <w:szCs w:val="24"/>
        </w:rPr>
        <w:t>The software requires Python 3.8+ with standard scientific libraries (</w:t>
      </w:r>
      <w:proofErr w:type="spellStart"/>
      <w:r w:rsidRPr="00272F6C">
        <w:rPr>
          <w:rFonts w:ascii="Arial" w:hAnsi="Arial" w:cs="Arial"/>
          <w:sz w:val="24"/>
          <w:szCs w:val="24"/>
        </w:rPr>
        <w:t>BioPython</w:t>
      </w:r>
      <w:proofErr w:type="spellEnd"/>
      <w:r w:rsidRPr="00272F6C">
        <w:rPr>
          <w:rFonts w:ascii="Arial" w:hAnsi="Arial" w:cs="Arial"/>
          <w:sz w:val="24"/>
          <w:szCs w:val="24"/>
        </w:rPr>
        <w:t xml:space="preserve">, NumPy) and a working PAUP* installation. It is compatible with Unix-like operating systems (Linux, macOS) and is designed for </w:t>
      </w:r>
      <w:proofErr w:type="spellStart"/>
      <w:r w:rsidRPr="00272F6C">
        <w:rPr>
          <w:rFonts w:ascii="Arial" w:hAnsi="Arial" w:cs="Arial"/>
          <w:sz w:val="24"/>
          <w:szCs w:val="24"/>
        </w:rPr>
        <w:t>phylogeneticists</w:t>
      </w:r>
      <w:proofErr w:type="spellEnd"/>
      <w:r w:rsidRPr="00272F6C">
        <w:rPr>
          <w:rFonts w:ascii="Arial" w:hAnsi="Arial" w:cs="Arial"/>
          <w:sz w:val="24"/>
          <w:szCs w:val="24"/>
        </w:rPr>
        <w:t xml:space="preserve"> working with large datasets who need alternative perspectives on branch support that complement bootstrap methods, or when understanding the distribution of phylogenetic signal across alignments is critical for interpreting evolutionary relationships.</w:t>
      </w:r>
    </w:p>
    <w:p w14:paraId="22FC9D6F" w14:textId="77777777" w:rsidR="00272F6C" w:rsidRPr="00272F6C" w:rsidRDefault="00272F6C" w:rsidP="00272F6C">
      <w:pPr>
        <w:jc w:val="both"/>
        <w:rPr>
          <w:rFonts w:ascii="Arial" w:eastAsia="Google Sans Text" w:hAnsi="Arial" w:cs="Arial"/>
          <w:sz w:val="24"/>
          <w:szCs w:val="24"/>
        </w:rPr>
      </w:pPr>
    </w:p>
    <w:p w14:paraId="70E04169" w14:textId="4DADE37A" w:rsidR="006602A8" w:rsidRPr="00272F6C" w:rsidRDefault="006602A8" w:rsidP="00272F6C">
      <w:pPr>
        <w:pStyle w:val="Heading2"/>
        <w:spacing w:line="276" w:lineRule="auto"/>
      </w:pPr>
      <w:r w:rsidRPr="00272F6C">
        <w:t>Exemplar Analysis Results</w:t>
      </w:r>
    </w:p>
    <w:p w14:paraId="5D9CCC47" w14:textId="77777777" w:rsidR="00272F6C" w:rsidRPr="00272F6C" w:rsidRDefault="00272F6C" w:rsidP="00272F6C">
      <w:pPr>
        <w:jc w:val="both"/>
        <w:rPr>
          <w:rFonts w:ascii="Arial" w:eastAsia="Google Sans Text" w:hAnsi="Arial" w:cs="Arial"/>
          <w:color w:val="1B1C1D"/>
          <w:sz w:val="24"/>
          <w:szCs w:val="24"/>
        </w:rPr>
      </w:pPr>
    </w:p>
    <w:p w14:paraId="6FE3D1D3" w14:textId="60DF21E4" w:rsidR="006602A8" w:rsidRPr="00272F6C" w:rsidRDefault="006602A8" w:rsidP="00272F6C">
      <w:pPr>
        <w:jc w:val="both"/>
        <w:rPr>
          <w:rFonts w:ascii="Arial" w:eastAsia="Google Sans Text" w:hAnsi="Arial" w:cs="Arial"/>
          <w:color w:val="1B1C1D"/>
          <w:sz w:val="24"/>
          <w:szCs w:val="24"/>
        </w:rPr>
      </w:pPr>
      <w:r w:rsidRPr="00272F6C">
        <w:rPr>
          <w:rFonts w:ascii="Arial" w:eastAsia="Google Sans Text" w:hAnsi="Arial" w:cs="Arial"/>
          <w:b/>
          <w:bCs/>
          <w:color w:val="1B1C1D"/>
          <w:sz w:val="24"/>
          <w:szCs w:val="24"/>
        </w:rPr>
        <w:t>Figure 1</w:t>
      </w:r>
      <w:r w:rsidRPr="00272F6C">
        <w:rPr>
          <w:rFonts w:ascii="Arial" w:eastAsia="Google Sans Text" w:hAnsi="Arial" w:cs="Arial"/>
          <w:color w:val="1B1C1D"/>
          <w:sz w:val="24"/>
          <w:szCs w:val="24"/>
        </w:rPr>
        <w:t xml:space="preserve"> presents the results of a basic analysis of primate mitochondrial DNA phylogeny [REF]</w:t>
      </w:r>
      <w:r w:rsidR="00272F6C" w:rsidRPr="00272F6C">
        <w:rPr>
          <w:rFonts w:ascii="Arial" w:eastAsia="Google Sans Text" w:hAnsi="Arial" w:cs="Arial"/>
          <w:color w:val="1B1C1D"/>
          <w:sz w:val="24"/>
          <w:szCs w:val="24"/>
        </w:rPr>
        <w:t xml:space="preserve"> where we can explore </w:t>
      </w:r>
      <w:r w:rsidR="00272F6C" w:rsidRPr="00272F6C">
        <w:rPr>
          <w:rFonts w:ascii="Arial" w:eastAsia="Google Sans Text" w:hAnsi="Arial" w:cs="Arial"/>
          <w:color w:val="1B1C1D"/>
          <w:sz w:val="24"/>
          <w:szCs w:val="24"/>
        </w:rPr>
        <w:t xml:space="preserve">of the relationship between Bootstrap Support, </w:t>
      </w:r>
      <w:proofErr w:type="spellStart"/>
      <w:r w:rsidR="00272F6C" w:rsidRPr="00272F6C">
        <w:rPr>
          <w:rFonts w:ascii="Arial" w:eastAsia="Google Sans Text" w:hAnsi="Arial" w:cs="Arial"/>
          <w:color w:val="1B1C1D"/>
          <w:sz w:val="24"/>
          <w:szCs w:val="24"/>
        </w:rPr>
        <w:t>Δlog</w:t>
      </w:r>
      <w:proofErr w:type="spellEnd"/>
      <w:r w:rsidR="00272F6C" w:rsidRPr="00272F6C">
        <w:rPr>
          <w:rFonts w:ascii="Arial" w:eastAsia="Google Sans Text" w:hAnsi="Arial" w:cs="Arial"/>
          <w:color w:val="1B1C1D"/>
          <w:sz w:val="24"/>
          <w:szCs w:val="24"/>
        </w:rPr>
        <w:t xml:space="preserve">-likelihood, </w:t>
      </w:r>
      <w:r w:rsidR="00272F6C" w:rsidRPr="00272F6C">
        <w:rPr>
          <w:rFonts w:ascii="Arial" w:eastAsia="Google Sans Text" w:hAnsi="Arial" w:cs="Arial"/>
          <w:color w:val="1B1C1D"/>
          <w:sz w:val="24"/>
          <w:szCs w:val="24"/>
        </w:rPr>
        <w:t xml:space="preserve">branch length and </w:t>
      </w:r>
      <w:r w:rsidR="00272F6C" w:rsidRPr="00272F6C">
        <w:rPr>
          <w:rFonts w:ascii="Arial" w:eastAsia="Google Sans Text" w:hAnsi="Arial" w:cs="Arial"/>
          <w:color w:val="1B1C1D"/>
          <w:sz w:val="24"/>
          <w:szCs w:val="24"/>
        </w:rPr>
        <w:t>AU-Decay probability</w:t>
      </w:r>
      <w:r w:rsidR="00272F6C" w:rsidRPr="00272F6C">
        <w:rPr>
          <w:rFonts w:ascii="Arial" w:eastAsia="Google Sans Text" w:hAnsi="Arial" w:cs="Arial"/>
          <w:color w:val="1B1C1D"/>
          <w:sz w:val="24"/>
          <w:szCs w:val="24"/>
        </w:rPr>
        <w:t xml:space="preserve"> (???)</w:t>
      </w:r>
      <w:r w:rsidRPr="00272F6C">
        <w:rPr>
          <w:rFonts w:ascii="Arial" w:eastAsia="Google Sans Text" w:hAnsi="Arial" w:cs="Arial"/>
          <w:color w:val="1B1C1D"/>
          <w:sz w:val="24"/>
          <w:szCs w:val="24"/>
        </w:rPr>
        <w:t>. This analysis was not designed to identify the best-fitting model of nucleotide substitution; instead, we used the Jukes-Cantor (1969) model simply to illustrate how various support measures interact. Internal branch lengths are shown on the tree, rounded to two decimal places.</w:t>
      </w:r>
    </w:p>
    <w:p w14:paraId="79C41AC0" w14:textId="741FA4E3" w:rsidR="00272F6C" w:rsidRPr="00272F6C" w:rsidRDefault="006602A8" w:rsidP="00272F6C">
      <w:pPr>
        <w:jc w:val="both"/>
        <w:rPr>
          <w:rFonts w:ascii="Arial" w:eastAsia="Google Sans Text" w:hAnsi="Arial" w:cs="Arial"/>
          <w:color w:val="1B1C1D"/>
          <w:sz w:val="24"/>
          <w:szCs w:val="24"/>
        </w:rPr>
      </w:pPr>
      <w:r w:rsidRPr="00272F6C">
        <w:rPr>
          <w:rFonts w:ascii="Arial" w:eastAsia="Google Sans Text" w:hAnsi="Arial" w:cs="Arial"/>
          <w:color w:val="1B1C1D"/>
          <w:sz w:val="24"/>
          <w:szCs w:val="24"/>
        </w:rPr>
        <w:t>Starting with the clade that groups humans and chimpanzees, the internal branch length is short</w:t>
      </w:r>
      <w:r w:rsidRPr="00272F6C">
        <w:rPr>
          <w:rFonts w:ascii="Arial" w:eastAsia="Google Sans Text" w:hAnsi="Arial" w:cs="Arial"/>
          <w:color w:val="1B1C1D"/>
          <w:sz w:val="24"/>
          <w:szCs w:val="24"/>
        </w:rPr>
        <w:t xml:space="preserve"> - </w:t>
      </w:r>
      <w:r w:rsidRPr="00272F6C">
        <w:rPr>
          <w:rFonts w:ascii="Arial" w:eastAsia="Google Sans Text" w:hAnsi="Arial" w:cs="Arial"/>
          <w:color w:val="1B1C1D"/>
          <w:sz w:val="24"/>
          <w:szCs w:val="24"/>
        </w:rPr>
        <w:t xml:space="preserve">just 0.2 substitutions per site. This clade has a </w:t>
      </w:r>
      <w:proofErr w:type="spellStart"/>
      <w:r w:rsidRPr="00272F6C">
        <w:rPr>
          <w:rFonts w:ascii="Arial" w:eastAsia="Google Sans Text" w:hAnsi="Arial" w:cs="Arial"/>
          <w:color w:val="1B1C1D"/>
          <w:sz w:val="24"/>
          <w:szCs w:val="24"/>
        </w:rPr>
        <w:t>Δlog</w:t>
      </w:r>
      <w:proofErr w:type="spellEnd"/>
      <w:r w:rsidRPr="00272F6C">
        <w:rPr>
          <w:rFonts w:ascii="Arial" w:eastAsia="Google Sans Text" w:hAnsi="Arial" w:cs="Arial"/>
          <w:color w:val="1B1C1D"/>
          <w:sz w:val="24"/>
          <w:szCs w:val="24"/>
        </w:rPr>
        <w:t>-likelihood score of 0.7954, receives weak bootstrap support (56%), and is not supported by the approximately unbiased (AU) test (P = 0.59).</w:t>
      </w:r>
      <w:r w:rsidR="00272F6C" w:rsidRPr="00272F6C">
        <w:rPr>
          <w:rFonts w:ascii="Arial" w:eastAsia="Google Sans Text" w:hAnsi="Arial" w:cs="Arial"/>
          <w:color w:val="1B1C1D"/>
          <w:sz w:val="24"/>
          <w:szCs w:val="24"/>
        </w:rPr>
        <w:t xml:space="preserve"> </w:t>
      </w:r>
      <w:r w:rsidRPr="00272F6C">
        <w:rPr>
          <w:rFonts w:ascii="Arial" w:eastAsia="Google Sans Text" w:hAnsi="Arial" w:cs="Arial"/>
          <w:color w:val="1B1C1D"/>
          <w:sz w:val="24"/>
          <w:szCs w:val="24"/>
        </w:rPr>
        <w:t>In contrast, the next internal branch</w:t>
      </w:r>
      <w:r w:rsidRPr="00272F6C">
        <w:rPr>
          <w:rFonts w:ascii="Arial" w:eastAsia="Google Sans Text" w:hAnsi="Arial" w:cs="Arial"/>
          <w:color w:val="1B1C1D"/>
          <w:sz w:val="24"/>
          <w:szCs w:val="24"/>
        </w:rPr>
        <w:t xml:space="preserve"> - </w:t>
      </w:r>
      <w:r w:rsidRPr="00272F6C">
        <w:rPr>
          <w:rFonts w:ascii="Arial" w:eastAsia="Google Sans Text" w:hAnsi="Arial" w:cs="Arial"/>
          <w:color w:val="1B1C1D"/>
          <w:sz w:val="24"/>
          <w:szCs w:val="24"/>
        </w:rPr>
        <w:t>uniting humans, chimpanzees, and gorillas</w:t>
      </w:r>
      <w:r w:rsidRPr="00272F6C">
        <w:rPr>
          <w:rFonts w:ascii="Arial" w:eastAsia="Google Sans Text" w:hAnsi="Arial" w:cs="Arial"/>
          <w:color w:val="1B1C1D"/>
          <w:sz w:val="24"/>
          <w:szCs w:val="24"/>
        </w:rPr>
        <w:t xml:space="preserve"> - </w:t>
      </w:r>
      <w:r w:rsidRPr="00272F6C">
        <w:rPr>
          <w:rFonts w:ascii="Arial" w:eastAsia="Google Sans Text" w:hAnsi="Arial" w:cs="Arial"/>
          <w:color w:val="1B1C1D"/>
          <w:sz w:val="24"/>
          <w:szCs w:val="24"/>
        </w:rPr>
        <w:t xml:space="preserve">tells a different story. The branch length is more than twice as long, and the </w:t>
      </w:r>
      <w:proofErr w:type="spellStart"/>
      <w:r w:rsidRPr="00272F6C">
        <w:rPr>
          <w:rFonts w:ascii="Arial" w:eastAsia="Google Sans Text" w:hAnsi="Arial" w:cs="Arial"/>
          <w:color w:val="1B1C1D"/>
          <w:sz w:val="24"/>
          <w:szCs w:val="24"/>
        </w:rPr>
        <w:t>Δlog</w:t>
      </w:r>
      <w:proofErr w:type="spellEnd"/>
      <w:r w:rsidRPr="00272F6C">
        <w:rPr>
          <w:rFonts w:ascii="Arial" w:eastAsia="Google Sans Text" w:hAnsi="Arial" w:cs="Arial"/>
          <w:color w:val="1B1C1D"/>
          <w:sz w:val="24"/>
          <w:szCs w:val="24"/>
        </w:rPr>
        <w:t>-likelihood score is much higher at 45.4. This clade receives 100% bootstrap support, and the AU test strongly supports it (P ≈ 0).</w:t>
      </w:r>
      <w:r w:rsidR="00272F6C" w:rsidRPr="00272F6C">
        <w:rPr>
          <w:rFonts w:ascii="Arial" w:eastAsia="Google Sans Text" w:hAnsi="Arial" w:cs="Arial"/>
          <w:color w:val="1B1C1D"/>
          <w:sz w:val="24"/>
          <w:szCs w:val="24"/>
        </w:rPr>
        <w:t xml:space="preserve"> </w:t>
      </w:r>
      <w:r w:rsidRPr="00272F6C">
        <w:rPr>
          <w:rFonts w:ascii="Arial" w:eastAsia="Google Sans Text" w:hAnsi="Arial" w:cs="Arial"/>
          <w:color w:val="1B1C1D"/>
          <w:sz w:val="24"/>
          <w:szCs w:val="24"/>
        </w:rPr>
        <w:t xml:space="preserve">The clade including the orangutan has a shorter internal branch (0.03 substitutions per site) and a </w:t>
      </w:r>
      <w:proofErr w:type="spellStart"/>
      <w:r w:rsidRPr="00272F6C">
        <w:rPr>
          <w:rFonts w:ascii="Arial" w:eastAsia="Google Sans Text" w:hAnsi="Arial" w:cs="Arial"/>
          <w:color w:val="1B1C1D"/>
          <w:sz w:val="24"/>
          <w:szCs w:val="24"/>
        </w:rPr>
        <w:t>Δlog</w:t>
      </w:r>
      <w:proofErr w:type="spellEnd"/>
      <w:r w:rsidRPr="00272F6C">
        <w:rPr>
          <w:rFonts w:ascii="Arial" w:eastAsia="Google Sans Text" w:hAnsi="Arial" w:cs="Arial"/>
          <w:color w:val="1B1C1D"/>
          <w:sz w:val="24"/>
          <w:szCs w:val="24"/>
        </w:rPr>
        <w:t>-likelihood score not much higher than that for the human–chimpanzee clade. Despite receiving 93% bootstrap support, it is not supported by the AU test (P = 0.1099). This illustrates an important case where bootstrap support appears strong, yet the AU test does not confirm it.</w:t>
      </w:r>
      <w:r w:rsidR="00272F6C" w:rsidRPr="00272F6C">
        <w:rPr>
          <w:rFonts w:ascii="Arial" w:eastAsia="Google Sans Text" w:hAnsi="Arial" w:cs="Arial"/>
          <w:color w:val="1B1C1D"/>
          <w:sz w:val="24"/>
          <w:szCs w:val="24"/>
        </w:rPr>
        <w:t xml:space="preserve"> </w:t>
      </w:r>
      <w:r w:rsidRPr="00272F6C">
        <w:rPr>
          <w:rFonts w:ascii="Arial" w:eastAsia="Google Sans Text" w:hAnsi="Arial" w:cs="Arial"/>
          <w:color w:val="1B1C1D"/>
          <w:sz w:val="24"/>
          <w:szCs w:val="24"/>
        </w:rPr>
        <w:t xml:space="preserve">Clade 5, which includes the gibbon, shows both high bootstrap support (99%) and AU test support (P = 0.009). </w:t>
      </w:r>
    </w:p>
    <w:p w14:paraId="51209EEE" w14:textId="4570218E" w:rsidR="006602A8" w:rsidRPr="00272F6C" w:rsidRDefault="006602A8" w:rsidP="00272F6C">
      <w:pPr>
        <w:jc w:val="both"/>
        <w:rPr>
          <w:rFonts w:ascii="Arial" w:eastAsia="Google Sans Text" w:hAnsi="Arial" w:cs="Arial"/>
          <w:color w:val="1B1C1D"/>
          <w:sz w:val="24"/>
          <w:szCs w:val="24"/>
        </w:rPr>
      </w:pPr>
      <w:r w:rsidRPr="00272F6C">
        <w:rPr>
          <w:rFonts w:ascii="Arial" w:eastAsia="Google Sans Text" w:hAnsi="Arial" w:cs="Arial"/>
          <w:color w:val="1B1C1D"/>
          <w:sz w:val="24"/>
          <w:szCs w:val="24"/>
        </w:rPr>
        <w:t>Clade 4 also has strong bootstrap support (95%) but fails the AU test (P = 0.069).</w:t>
      </w:r>
      <w:r w:rsidR="00272F6C" w:rsidRPr="00272F6C">
        <w:rPr>
          <w:rFonts w:ascii="Arial" w:eastAsia="Google Sans Text" w:hAnsi="Arial" w:cs="Arial"/>
          <w:color w:val="1B1C1D"/>
          <w:sz w:val="24"/>
          <w:szCs w:val="24"/>
        </w:rPr>
        <w:t xml:space="preserve"> </w:t>
      </w:r>
      <w:r w:rsidRPr="00272F6C">
        <w:rPr>
          <w:rFonts w:ascii="Arial" w:eastAsia="Google Sans Text" w:hAnsi="Arial" w:cs="Arial"/>
          <w:color w:val="1B1C1D"/>
          <w:sz w:val="24"/>
          <w:szCs w:val="24"/>
        </w:rPr>
        <w:t xml:space="preserve">Another </w:t>
      </w:r>
      <w:r w:rsidR="00272F6C" w:rsidRPr="00272F6C">
        <w:rPr>
          <w:rFonts w:ascii="Arial" w:eastAsia="Google Sans Text" w:hAnsi="Arial" w:cs="Arial"/>
          <w:color w:val="1B1C1D"/>
          <w:sz w:val="24"/>
          <w:szCs w:val="24"/>
        </w:rPr>
        <w:t>interesting</w:t>
      </w:r>
      <w:r w:rsidRPr="00272F6C">
        <w:rPr>
          <w:rFonts w:ascii="Arial" w:eastAsia="Google Sans Text" w:hAnsi="Arial" w:cs="Arial"/>
          <w:color w:val="1B1C1D"/>
          <w:sz w:val="24"/>
          <w:szCs w:val="24"/>
        </w:rPr>
        <w:t xml:space="preserve"> case is Clade 10, which receives 97% bootstrap support but narrowly fails the AU test. Its internal branch length is 0.03, and the </w:t>
      </w:r>
      <w:proofErr w:type="spellStart"/>
      <w:r w:rsidRPr="00272F6C">
        <w:rPr>
          <w:rFonts w:ascii="Arial" w:eastAsia="Google Sans Text" w:hAnsi="Arial" w:cs="Arial"/>
          <w:color w:val="1B1C1D"/>
          <w:sz w:val="24"/>
          <w:szCs w:val="24"/>
        </w:rPr>
        <w:t>Δlog</w:t>
      </w:r>
      <w:proofErr w:type="spellEnd"/>
      <w:r w:rsidRPr="00272F6C">
        <w:rPr>
          <w:rFonts w:ascii="Arial" w:eastAsia="Google Sans Text" w:hAnsi="Arial" w:cs="Arial"/>
          <w:color w:val="1B1C1D"/>
          <w:sz w:val="24"/>
          <w:szCs w:val="24"/>
        </w:rPr>
        <w:t xml:space="preserve">-likelihood score is 16.1. Comparing Clades 4 and 10 is instructive. Clade 4 has a longer internal branch (0.05) than Clade 10 (0.03), yet its </w:t>
      </w:r>
      <w:proofErr w:type="spellStart"/>
      <w:r w:rsidRPr="00272F6C">
        <w:rPr>
          <w:rFonts w:ascii="Arial" w:eastAsia="Google Sans Text" w:hAnsi="Arial" w:cs="Arial"/>
          <w:color w:val="1B1C1D"/>
          <w:sz w:val="24"/>
          <w:szCs w:val="24"/>
        </w:rPr>
        <w:t>Δlog</w:t>
      </w:r>
      <w:proofErr w:type="spellEnd"/>
      <w:r w:rsidRPr="00272F6C">
        <w:rPr>
          <w:rFonts w:ascii="Arial" w:eastAsia="Google Sans Text" w:hAnsi="Arial" w:cs="Arial"/>
          <w:color w:val="1B1C1D"/>
          <w:sz w:val="24"/>
          <w:szCs w:val="24"/>
        </w:rPr>
        <w:t>-likelihood score is lower.</w:t>
      </w:r>
    </w:p>
    <w:p w14:paraId="6B7DF25A" w14:textId="77777777" w:rsidR="006602A8" w:rsidRPr="00272F6C" w:rsidRDefault="006602A8" w:rsidP="00272F6C">
      <w:pPr>
        <w:jc w:val="both"/>
        <w:rPr>
          <w:rFonts w:ascii="Arial" w:eastAsia="Google Sans Text" w:hAnsi="Arial" w:cs="Arial"/>
          <w:color w:val="1B1C1D"/>
          <w:sz w:val="24"/>
          <w:szCs w:val="24"/>
        </w:rPr>
      </w:pPr>
      <w:r w:rsidRPr="00272F6C">
        <w:rPr>
          <w:rFonts w:ascii="Arial" w:eastAsia="Google Sans Text" w:hAnsi="Arial" w:cs="Arial"/>
          <w:color w:val="1B1C1D"/>
          <w:sz w:val="24"/>
          <w:szCs w:val="24"/>
        </w:rPr>
        <w:t xml:space="preserve">These examples highlight that while bootstrap support, </w:t>
      </w:r>
      <w:proofErr w:type="spellStart"/>
      <w:r w:rsidRPr="00272F6C">
        <w:rPr>
          <w:rFonts w:ascii="Arial" w:eastAsia="Google Sans Text" w:hAnsi="Arial" w:cs="Arial"/>
          <w:color w:val="1B1C1D"/>
          <w:sz w:val="24"/>
          <w:szCs w:val="24"/>
        </w:rPr>
        <w:t>Δlog</w:t>
      </w:r>
      <w:proofErr w:type="spellEnd"/>
      <w:r w:rsidRPr="00272F6C">
        <w:rPr>
          <w:rFonts w:ascii="Arial" w:eastAsia="Google Sans Text" w:hAnsi="Arial" w:cs="Arial"/>
          <w:color w:val="1B1C1D"/>
          <w:sz w:val="24"/>
          <w:szCs w:val="24"/>
        </w:rPr>
        <w:t>-likelihood (or MLDecay) scores, branch lengths, and AU test results are all interconnected, no single measure gives a complete picture. Instead, a full understanding emerges only when all metrics are considered together.</w:t>
      </w:r>
    </w:p>
    <w:p w14:paraId="77172A51" w14:textId="6821F5D0" w:rsidR="006602A8" w:rsidRPr="00272F6C" w:rsidRDefault="006602A8" w:rsidP="00272F6C">
      <w:pPr>
        <w:jc w:val="both"/>
        <w:rPr>
          <w:rFonts w:ascii="Arial" w:eastAsia="Google Sans Text" w:hAnsi="Arial" w:cs="Arial"/>
          <w:color w:val="1B1C1D"/>
          <w:sz w:val="24"/>
          <w:szCs w:val="24"/>
        </w:rPr>
      </w:pPr>
      <w:r w:rsidRPr="00272F6C">
        <w:rPr>
          <w:rFonts w:ascii="Arial" w:eastAsia="Google Sans Text" w:hAnsi="Arial" w:cs="Arial"/>
          <w:color w:val="1B1C1D"/>
          <w:sz w:val="24"/>
          <w:szCs w:val="24"/>
        </w:rPr>
        <w:br w:type="page"/>
      </w:r>
    </w:p>
    <w:p w14:paraId="79E00A5F" w14:textId="77777777" w:rsidR="006602A8" w:rsidRPr="00272F6C" w:rsidRDefault="006602A8" w:rsidP="00272F6C">
      <w:pPr>
        <w:jc w:val="both"/>
        <w:rPr>
          <w:rFonts w:ascii="Arial" w:eastAsia="Google Sans Text" w:hAnsi="Arial" w:cs="Arial"/>
          <w:color w:val="1B1C1D"/>
          <w:sz w:val="24"/>
          <w:szCs w:val="24"/>
        </w:rPr>
      </w:pPr>
    </w:p>
    <w:p w14:paraId="3C6B68C9" w14:textId="77777777" w:rsidR="00272F6C" w:rsidRPr="00272F6C" w:rsidRDefault="00272F6C" w:rsidP="00272F6C">
      <w:pPr>
        <w:jc w:val="both"/>
        <w:rPr>
          <w:rFonts w:ascii="Arial" w:eastAsia="Google Sans Text" w:hAnsi="Arial" w:cs="Arial"/>
          <w:color w:val="1B1C1D"/>
          <w:sz w:val="24"/>
          <w:szCs w:val="24"/>
        </w:rPr>
      </w:pPr>
    </w:p>
    <w:p w14:paraId="3046179E" w14:textId="77777777" w:rsidR="00272F6C" w:rsidRPr="00272F6C" w:rsidRDefault="00272F6C" w:rsidP="00272F6C">
      <w:pPr>
        <w:jc w:val="both"/>
        <w:rPr>
          <w:rFonts w:ascii="Arial" w:eastAsia="Google Sans Text" w:hAnsi="Arial" w:cs="Arial"/>
          <w:color w:val="1B1C1D"/>
          <w:sz w:val="24"/>
          <w:szCs w:val="24"/>
        </w:rPr>
      </w:pPr>
    </w:p>
    <w:p w14:paraId="3F1779CF" w14:textId="293CBFBE" w:rsidR="006602A8" w:rsidRPr="00272F6C" w:rsidRDefault="006602A8" w:rsidP="00272F6C">
      <w:pPr>
        <w:jc w:val="both"/>
        <w:rPr>
          <w:rFonts w:ascii="Arial" w:eastAsia="Google Sans Text" w:hAnsi="Arial" w:cs="Arial"/>
          <w:color w:val="1B1C1D"/>
          <w:sz w:val="24"/>
          <w:szCs w:val="24"/>
        </w:rPr>
      </w:pPr>
      <w:r w:rsidRPr="00272F6C">
        <w:rPr>
          <w:rFonts w:ascii="Arial" w:eastAsia="Google Sans Text" w:hAnsi="Arial" w:cs="Arial"/>
          <w:noProof/>
          <w:color w:val="1B1C1D"/>
          <w:sz w:val="24"/>
          <w:szCs w:val="24"/>
        </w:rPr>
        <w:drawing>
          <wp:inline distT="0" distB="0" distL="0" distR="0" wp14:anchorId="1A949DBD" wp14:editId="6591D333">
            <wp:extent cx="5943600" cy="3142615"/>
            <wp:effectExtent l="0" t="0" r="0" b="0"/>
            <wp:docPr id="20425639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63991" name="Picture 204256399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42615"/>
                    </a:xfrm>
                    <a:prstGeom prst="rect">
                      <a:avLst/>
                    </a:prstGeom>
                  </pic:spPr>
                </pic:pic>
              </a:graphicData>
            </a:graphic>
          </wp:inline>
        </w:drawing>
      </w:r>
    </w:p>
    <w:p w14:paraId="574F1171" w14:textId="77777777" w:rsidR="00272F6C" w:rsidRPr="00272F6C" w:rsidRDefault="00272F6C" w:rsidP="00272F6C">
      <w:pPr>
        <w:jc w:val="both"/>
        <w:rPr>
          <w:rFonts w:ascii="Arial" w:eastAsia="Google Sans Text" w:hAnsi="Arial" w:cs="Arial"/>
          <w:b/>
          <w:bCs/>
          <w:color w:val="1B1C1D"/>
          <w:sz w:val="24"/>
          <w:szCs w:val="24"/>
        </w:rPr>
      </w:pPr>
    </w:p>
    <w:p w14:paraId="7C913AA7" w14:textId="77777777" w:rsidR="00272F6C" w:rsidRPr="00272F6C" w:rsidRDefault="00272F6C" w:rsidP="00272F6C">
      <w:pPr>
        <w:jc w:val="both"/>
        <w:rPr>
          <w:rFonts w:ascii="Arial" w:eastAsia="Google Sans Text" w:hAnsi="Arial" w:cs="Arial"/>
          <w:b/>
          <w:bCs/>
          <w:color w:val="1B1C1D"/>
          <w:sz w:val="24"/>
          <w:szCs w:val="24"/>
        </w:rPr>
      </w:pPr>
    </w:p>
    <w:p w14:paraId="66930D96" w14:textId="77777777" w:rsidR="00272F6C" w:rsidRPr="00272F6C" w:rsidRDefault="00272F6C" w:rsidP="00272F6C">
      <w:pPr>
        <w:jc w:val="both"/>
        <w:rPr>
          <w:rFonts w:ascii="Arial" w:eastAsia="Google Sans Text" w:hAnsi="Arial" w:cs="Arial"/>
          <w:b/>
          <w:bCs/>
          <w:color w:val="1B1C1D"/>
          <w:sz w:val="24"/>
          <w:szCs w:val="24"/>
        </w:rPr>
      </w:pPr>
    </w:p>
    <w:p w14:paraId="070732EB" w14:textId="77777777" w:rsidR="00272F6C" w:rsidRPr="00272F6C" w:rsidRDefault="00272F6C" w:rsidP="00272F6C">
      <w:pPr>
        <w:jc w:val="both"/>
        <w:rPr>
          <w:rFonts w:ascii="Arial" w:eastAsia="Google Sans Text" w:hAnsi="Arial" w:cs="Arial"/>
          <w:b/>
          <w:bCs/>
          <w:color w:val="1B1C1D"/>
          <w:sz w:val="24"/>
          <w:szCs w:val="24"/>
        </w:rPr>
      </w:pPr>
    </w:p>
    <w:p w14:paraId="6412E4A7" w14:textId="327D2BD4" w:rsidR="006602A8" w:rsidRPr="00272F6C" w:rsidRDefault="006602A8" w:rsidP="00272F6C">
      <w:pPr>
        <w:jc w:val="both"/>
        <w:rPr>
          <w:rFonts w:ascii="Arial" w:eastAsia="Google Sans Text" w:hAnsi="Arial" w:cs="Arial"/>
          <w:color w:val="1B1C1D"/>
          <w:sz w:val="24"/>
          <w:szCs w:val="24"/>
        </w:rPr>
      </w:pPr>
      <w:r w:rsidRPr="00272F6C">
        <w:rPr>
          <w:rFonts w:ascii="Arial" w:eastAsia="Google Sans Text" w:hAnsi="Arial" w:cs="Arial"/>
          <w:b/>
          <w:bCs/>
          <w:color w:val="1B1C1D"/>
          <w:sz w:val="24"/>
          <w:szCs w:val="24"/>
        </w:rPr>
        <w:t>Figure 1</w:t>
      </w:r>
      <w:r w:rsidRPr="00272F6C">
        <w:rPr>
          <w:rFonts w:ascii="Arial" w:eastAsia="Google Sans Text" w:hAnsi="Arial" w:cs="Arial"/>
          <w:color w:val="1B1C1D"/>
          <w:sz w:val="24"/>
          <w:szCs w:val="24"/>
        </w:rPr>
        <w:t>: Primate phylogeny inferred using Maximum Likelihood, with internal branch lengths indicated on nodes, and MLDecay clade numbers, Bootstrap Support values, AU test result and log-likelihood difference all indicated on internal branches.</w:t>
      </w:r>
    </w:p>
    <w:p w14:paraId="0FBD3188" w14:textId="0156F7DD" w:rsidR="006602A8" w:rsidRPr="00272F6C" w:rsidRDefault="006602A8" w:rsidP="00272F6C">
      <w:pPr>
        <w:jc w:val="both"/>
        <w:rPr>
          <w:rFonts w:ascii="Arial" w:eastAsia="Google Sans Text" w:hAnsi="Arial" w:cs="Arial"/>
          <w:color w:val="1B1C1D"/>
          <w:sz w:val="24"/>
          <w:szCs w:val="24"/>
        </w:rPr>
      </w:pPr>
      <w:r w:rsidRPr="00272F6C">
        <w:rPr>
          <w:rFonts w:ascii="Arial" w:eastAsia="Google Sans Text" w:hAnsi="Arial" w:cs="Arial"/>
          <w:color w:val="1B1C1D"/>
          <w:sz w:val="24"/>
          <w:szCs w:val="24"/>
        </w:rPr>
        <w:br w:type="page"/>
      </w:r>
    </w:p>
    <w:p w14:paraId="5B434204" w14:textId="657FEFBE" w:rsidR="006602A8" w:rsidRPr="00272F6C" w:rsidRDefault="00272F6C" w:rsidP="00272F6C">
      <w:pPr>
        <w:jc w:val="both"/>
        <w:rPr>
          <w:rFonts w:ascii="Arial" w:eastAsia="Google Sans Text" w:hAnsi="Arial" w:cs="Arial"/>
          <w:color w:val="1B1C1D"/>
          <w:sz w:val="24"/>
          <w:szCs w:val="24"/>
        </w:rPr>
      </w:pPr>
      <w:r>
        <w:rPr>
          <w:rFonts w:ascii="Arial" w:eastAsia="Google Sans Text" w:hAnsi="Arial" w:cs="Arial"/>
          <w:color w:val="1B1C1D"/>
          <w:sz w:val="24"/>
          <w:szCs w:val="24"/>
        </w:rPr>
        <w:lastRenderedPageBreak/>
        <w:t>The plot in f</w:t>
      </w:r>
      <w:r w:rsidR="006602A8" w:rsidRPr="00272F6C">
        <w:rPr>
          <w:rFonts w:ascii="Arial" w:eastAsia="Google Sans Text" w:hAnsi="Arial" w:cs="Arial"/>
          <w:color w:val="1B1C1D"/>
          <w:sz w:val="24"/>
          <w:szCs w:val="24"/>
        </w:rPr>
        <w:t>igure 2 presents the results of a site-specific likelihood difference analysis for a particular clade in the phylogenetic tree</w:t>
      </w:r>
      <w:r>
        <w:rPr>
          <w:rFonts w:ascii="Arial" w:eastAsia="Google Sans Text" w:hAnsi="Arial" w:cs="Arial"/>
          <w:color w:val="1B1C1D"/>
          <w:sz w:val="24"/>
          <w:szCs w:val="24"/>
        </w:rPr>
        <w:t xml:space="preserve"> - </w:t>
      </w:r>
      <w:r w:rsidR="006602A8" w:rsidRPr="00272F6C">
        <w:rPr>
          <w:rFonts w:ascii="Arial" w:eastAsia="Google Sans Text" w:hAnsi="Arial" w:cs="Arial"/>
          <w:color w:val="1B1C1D"/>
          <w:sz w:val="24"/>
          <w:szCs w:val="24"/>
        </w:rPr>
        <w:t xml:space="preserve">clade 11, which groups </w:t>
      </w:r>
      <w:r w:rsidR="006602A8" w:rsidRPr="00272F6C">
        <w:rPr>
          <w:rFonts w:ascii="Arial" w:eastAsia="Google Sans Text" w:hAnsi="Arial" w:cs="Arial"/>
          <w:i/>
          <w:iCs/>
          <w:color w:val="1B1C1D"/>
          <w:sz w:val="24"/>
          <w:szCs w:val="24"/>
        </w:rPr>
        <w:t xml:space="preserve">Macaca </w:t>
      </w:r>
      <w:proofErr w:type="spellStart"/>
      <w:r w:rsidR="006602A8" w:rsidRPr="00272F6C">
        <w:rPr>
          <w:rFonts w:ascii="Arial" w:eastAsia="Google Sans Text" w:hAnsi="Arial" w:cs="Arial"/>
          <w:i/>
          <w:iCs/>
          <w:color w:val="1B1C1D"/>
          <w:sz w:val="24"/>
          <w:szCs w:val="24"/>
        </w:rPr>
        <w:t>fuscata</w:t>
      </w:r>
      <w:proofErr w:type="spellEnd"/>
      <w:r w:rsidR="006602A8" w:rsidRPr="00272F6C">
        <w:rPr>
          <w:rFonts w:ascii="Arial" w:eastAsia="Google Sans Text" w:hAnsi="Arial" w:cs="Arial"/>
          <w:color w:val="1B1C1D"/>
          <w:sz w:val="24"/>
          <w:szCs w:val="24"/>
        </w:rPr>
        <w:t xml:space="preserve"> with </w:t>
      </w:r>
      <w:r w:rsidR="006602A8" w:rsidRPr="00272F6C">
        <w:rPr>
          <w:rFonts w:ascii="Arial" w:eastAsia="Google Sans Text" w:hAnsi="Arial" w:cs="Arial"/>
          <w:i/>
          <w:iCs/>
          <w:color w:val="1B1C1D"/>
          <w:sz w:val="24"/>
          <w:szCs w:val="24"/>
        </w:rPr>
        <w:t>M. mulatta</w:t>
      </w:r>
      <w:r w:rsidR="006602A8" w:rsidRPr="00272F6C">
        <w:rPr>
          <w:rFonts w:ascii="Arial" w:eastAsia="Google Sans Text" w:hAnsi="Arial" w:cs="Arial"/>
          <w:color w:val="1B1C1D"/>
          <w:sz w:val="24"/>
          <w:szCs w:val="24"/>
        </w:rPr>
        <w:t>. Each bar in the figure represents the difference in log-likelihood for a given site when comparing the optimal (unconstrained) tree to a tree in which this clade is constrained.</w:t>
      </w:r>
      <w:r w:rsidR="006602A8" w:rsidRPr="00272F6C">
        <w:rPr>
          <w:rFonts w:ascii="Arial" w:eastAsia="Google Sans Text" w:hAnsi="Arial" w:cs="Arial"/>
          <w:color w:val="1B1C1D"/>
          <w:sz w:val="24"/>
          <w:szCs w:val="24"/>
        </w:rPr>
        <w:t xml:space="preserve"> </w:t>
      </w:r>
      <w:r w:rsidR="006602A8" w:rsidRPr="00272F6C">
        <w:rPr>
          <w:rFonts w:ascii="Arial" w:eastAsia="Google Sans Text" w:hAnsi="Arial" w:cs="Arial"/>
          <w:color w:val="1B1C1D"/>
          <w:sz w:val="24"/>
          <w:szCs w:val="24"/>
        </w:rPr>
        <w:t>Green bars indicate that a site supports the unconstrained tree more strongly; the bar’s length reflects how much better the site fits the optimal tree.</w:t>
      </w:r>
      <w:r w:rsidR="006602A8" w:rsidRPr="00272F6C">
        <w:rPr>
          <w:rFonts w:ascii="Arial" w:eastAsia="Google Sans Text" w:hAnsi="Arial" w:cs="Arial"/>
          <w:color w:val="1B1C1D"/>
          <w:sz w:val="24"/>
          <w:szCs w:val="24"/>
        </w:rPr>
        <w:t xml:space="preserve"> </w:t>
      </w:r>
      <w:r w:rsidR="006602A8" w:rsidRPr="00272F6C">
        <w:rPr>
          <w:rFonts w:ascii="Arial" w:eastAsia="Google Sans Text" w:hAnsi="Arial" w:cs="Arial"/>
          <w:color w:val="1B1C1D"/>
          <w:sz w:val="24"/>
          <w:szCs w:val="24"/>
        </w:rPr>
        <w:t>Red bars show sites that favo</w:t>
      </w:r>
      <w:r w:rsidR="006602A8" w:rsidRPr="00272F6C">
        <w:rPr>
          <w:rFonts w:ascii="Arial" w:eastAsia="Google Sans Text" w:hAnsi="Arial" w:cs="Arial"/>
          <w:color w:val="1B1C1D"/>
          <w:sz w:val="24"/>
          <w:szCs w:val="24"/>
        </w:rPr>
        <w:t>u</w:t>
      </w:r>
      <w:r w:rsidR="006602A8" w:rsidRPr="00272F6C">
        <w:rPr>
          <w:rFonts w:ascii="Arial" w:eastAsia="Google Sans Text" w:hAnsi="Arial" w:cs="Arial"/>
          <w:color w:val="1B1C1D"/>
          <w:sz w:val="24"/>
          <w:szCs w:val="24"/>
        </w:rPr>
        <w:t xml:space="preserve">r the constrained tree, meaning their likelihood scores are higher </w:t>
      </w:r>
      <w:r w:rsidR="006602A8" w:rsidRPr="00272F6C">
        <w:rPr>
          <w:rFonts w:ascii="Arial" w:eastAsia="Google Sans Text" w:hAnsi="Arial" w:cs="Arial"/>
          <w:color w:val="1B1C1D"/>
          <w:sz w:val="24"/>
          <w:szCs w:val="24"/>
        </w:rPr>
        <w:t xml:space="preserve">on the best tree </w:t>
      </w:r>
      <w:r w:rsidR="006602A8" w:rsidRPr="00272F6C">
        <w:rPr>
          <w:rFonts w:ascii="Arial" w:eastAsia="Google Sans Text" w:hAnsi="Arial" w:cs="Arial"/>
          <w:color w:val="1B1C1D"/>
          <w:sz w:val="24"/>
          <w:szCs w:val="24"/>
        </w:rPr>
        <w:t>whe</w:t>
      </w:r>
      <w:r w:rsidR="006602A8" w:rsidRPr="00272F6C">
        <w:rPr>
          <w:rFonts w:ascii="Arial" w:eastAsia="Google Sans Text" w:hAnsi="Arial" w:cs="Arial"/>
          <w:color w:val="1B1C1D"/>
          <w:sz w:val="24"/>
          <w:szCs w:val="24"/>
        </w:rPr>
        <w:t>re</w:t>
      </w:r>
      <w:r w:rsidR="006602A8" w:rsidRPr="00272F6C">
        <w:rPr>
          <w:rFonts w:ascii="Arial" w:eastAsia="Google Sans Text" w:hAnsi="Arial" w:cs="Arial"/>
          <w:color w:val="1B1C1D"/>
          <w:sz w:val="24"/>
          <w:szCs w:val="24"/>
        </w:rPr>
        <w:t xml:space="preserve"> clade 11 is forced</w:t>
      </w:r>
      <w:r w:rsidR="006602A8" w:rsidRPr="00272F6C">
        <w:rPr>
          <w:rFonts w:ascii="Arial" w:eastAsia="Google Sans Text" w:hAnsi="Arial" w:cs="Arial"/>
          <w:color w:val="1B1C1D"/>
          <w:sz w:val="24"/>
          <w:szCs w:val="24"/>
        </w:rPr>
        <w:t xml:space="preserve"> to be absent</w:t>
      </w:r>
      <w:r w:rsidR="006602A8" w:rsidRPr="00272F6C">
        <w:rPr>
          <w:rFonts w:ascii="Arial" w:eastAsia="Google Sans Text" w:hAnsi="Arial" w:cs="Arial"/>
          <w:color w:val="1B1C1D"/>
          <w:sz w:val="24"/>
          <w:szCs w:val="24"/>
        </w:rPr>
        <w:t>.</w:t>
      </w:r>
      <w:r w:rsidR="006602A8" w:rsidRPr="00272F6C">
        <w:rPr>
          <w:rFonts w:ascii="Arial" w:eastAsia="Google Sans Text" w:hAnsi="Arial" w:cs="Arial"/>
          <w:color w:val="1B1C1D"/>
          <w:sz w:val="24"/>
          <w:szCs w:val="24"/>
        </w:rPr>
        <w:t xml:space="preserve"> </w:t>
      </w:r>
      <w:r w:rsidR="006602A8" w:rsidRPr="00272F6C">
        <w:rPr>
          <w:rFonts w:ascii="Arial" w:eastAsia="Google Sans Text" w:hAnsi="Arial" w:cs="Arial"/>
          <w:color w:val="1B1C1D"/>
          <w:sz w:val="24"/>
          <w:szCs w:val="24"/>
        </w:rPr>
        <w:t xml:space="preserve">This type of analysis </w:t>
      </w:r>
      <w:r w:rsidR="006602A8" w:rsidRPr="00272F6C">
        <w:rPr>
          <w:rFonts w:ascii="Arial" w:eastAsia="Google Sans Text" w:hAnsi="Arial" w:cs="Arial"/>
          <w:color w:val="1B1C1D"/>
          <w:sz w:val="24"/>
          <w:szCs w:val="24"/>
        </w:rPr>
        <w:t>could be</w:t>
      </w:r>
      <w:r w:rsidR="006602A8" w:rsidRPr="00272F6C">
        <w:rPr>
          <w:rFonts w:ascii="Arial" w:eastAsia="Google Sans Text" w:hAnsi="Arial" w:cs="Arial"/>
          <w:color w:val="1B1C1D"/>
          <w:sz w:val="24"/>
          <w:szCs w:val="24"/>
        </w:rPr>
        <w:t xml:space="preserve"> useful for detecting recombination or horizontal gene transfer. For instance, a cluster of consecutive red bars may suggest a region of the alignment that evolved under a different tree topology, consistent with such events.</w:t>
      </w:r>
      <w:r w:rsidR="006602A8" w:rsidRPr="00272F6C">
        <w:rPr>
          <w:rFonts w:ascii="Arial" w:eastAsia="Google Sans Text" w:hAnsi="Arial" w:cs="Arial"/>
          <w:color w:val="1B1C1D"/>
          <w:sz w:val="24"/>
          <w:szCs w:val="24"/>
        </w:rPr>
        <w:t xml:space="preserve"> In addition, the MLDecay program will report the relative supports for this clade by reporting the number of sites favouring the unconstrained clade (752 in this analysis), the number that support the best tree that doesn’t contain the clade (146 in this case), the raw ratio of support (5.15) and a ratio of support and conflict that is weighted by likelihood scores (1.87 in this case).</w:t>
      </w:r>
    </w:p>
    <w:p w14:paraId="7C9B3C25" w14:textId="494EBDA6" w:rsidR="006602A8" w:rsidRPr="00272F6C" w:rsidRDefault="006602A8" w:rsidP="00272F6C">
      <w:pPr>
        <w:jc w:val="both"/>
        <w:rPr>
          <w:rFonts w:ascii="Arial" w:eastAsia="Google Sans Text" w:hAnsi="Arial" w:cs="Arial"/>
          <w:color w:val="1B1C1D"/>
          <w:sz w:val="24"/>
          <w:szCs w:val="24"/>
        </w:rPr>
      </w:pPr>
      <w:r w:rsidRPr="00272F6C">
        <w:rPr>
          <w:rFonts w:ascii="Arial" w:eastAsia="Google Sans Text" w:hAnsi="Arial" w:cs="Arial"/>
          <w:color w:val="1B1C1D"/>
          <w:sz w:val="24"/>
          <w:szCs w:val="24"/>
        </w:rPr>
        <w:t>The MLDecay program will output a site-specific figure for every clade on the tree and these plots can be compared to understand whether support comes from different parts of the matrix for different groups on the tree.</w:t>
      </w:r>
    </w:p>
    <w:p w14:paraId="67EB7884" w14:textId="0C04E47D" w:rsidR="00272F6C" w:rsidRPr="00272F6C" w:rsidRDefault="00272F6C" w:rsidP="00272F6C">
      <w:pPr>
        <w:jc w:val="both"/>
        <w:rPr>
          <w:rFonts w:ascii="Arial" w:eastAsia="Google Sans Text" w:hAnsi="Arial" w:cs="Arial"/>
          <w:color w:val="1B1C1D"/>
          <w:sz w:val="24"/>
          <w:szCs w:val="24"/>
        </w:rPr>
      </w:pPr>
      <w:r w:rsidRPr="00272F6C">
        <w:rPr>
          <w:rFonts w:ascii="Arial" w:eastAsia="Google Sans Text" w:hAnsi="Arial" w:cs="Arial"/>
          <w:color w:val="1B1C1D"/>
          <w:sz w:val="24"/>
          <w:szCs w:val="24"/>
        </w:rPr>
        <w:br w:type="page"/>
      </w:r>
    </w:p>
    <w:p w14:paraId="32BE4BF4" w14:textId="77777777" w:rsidR="006602A8" w:rsidRPr="00272F6C" w:rsidRDefault="006602A8" w:rsidP="00272F6C">
      <w:pPr>
        <w:jc w:val="both"/>
        <w:rPr>
          <w:rFonts w:ascii="Arial" w:eastAsia="Google Sans Text" w:hAnsi="Arial" w:cs="Arial"/>
          <w:color w:val="1B1C1D"/>
          <w:sz w:val="24"/>
          <w:szCs w:val="24"/>
        </w:rPr>
      </w:pPr>
    </w:p>
    <w:p w14:paraId="077DD31B" w14:textId="77777777" w:rsidR="00272F6C" w:rsidRPr="00272F6C" w:rsidRDefault="00272F6C" w:rsidP="00272F6C">
      <w:pPr>
        <w:jc w:val="both"/>
        <w:rPr>
          <w:rFonts w:ascii="Arial" w:eastAsia="Google Sans Text" w:hAnsi="Arial" w:cs="Arial"/>
          <w:color w:val="1B1C1D"/>
          <w:sz w:val="24"/>
          <w:szCs w:val="24"/>
        </w:rPr>
      </w:pPr>
    </w:p>
    <w:p w14:paraId="21F5FABA" w14:textId="77777777" w:rsidR="00272F6C" w:rsidRPr="00272F6C" w:rsidRDefault="00272F6C" w:rsidP="00272F6C">
      <w:pPr>
        <w:jc w:val="both"/>
        <w:rPr>
          <w:rFonts w:ascii="Arial" w:eastAsia="Google Sans Text" w:hAnsi="Arial" w:cs="Arial"/>
          <w:color w:val="1B1C1D"/>
          <w:sz w:val="24"/>
          <w:szCs w:val="24"/>
        </w:rPr>
      </w:pPr>
    </w:p>
    <w:p w14:paraId="38880E2F" w14:textId="4FC88BA1" w:rsidR="006602A8" w:rsidRPr="00272F6C" w:rsidRDefault="006602A8" w:rsidP="00272F6C">
      <w:pPr>
        <w:jc w:val="both"/>
        <w:rPr>
          <w:rFonts w:ascii="Arial" w:eastAsia="Google Sans Text" w:hAnsi="Arial" w:cs="Arial"/>
          <w:color w:val="1B1C1D"/>
          <w:sz w:val="24"/>
          <w:szCs w:val="24"/>
        </w:rPr>
      </w:pPr>
      <w:r w:rsidRPr="00272F6C">
        <w:rPr>
          <w:rFonts w:ascii="Arial" w:hAnsi="Arial" w:cs="Arial"/>
          <w:sz w:val="24"/>
          <w:szCs w:val="24"/>
        </w:rPr>
        <w:fldChar w:fldCharType="begin"/>
      </w:r>
      <w:r w:rsidRPr="00272F6C">
        <w:rPr>
          <w:rFonts w:ascii="Arial" w:hAnsi="Arial" w:cs="Arial"/>
          <w:sz w:val="24"/>
          <w:szCs w:val="24"/>
        </w:rPr>
        <w:instrText xml:space="preserve"> INCLUDEPICTURE "https://github.com/mol-evol/MLDecay/blob/main/site_plot_Clade_X.png?raw=true" \* MERGEFORMATINET </w:instrText>
      </w:r>
      <w:r w:rsidRPr="00272F6C">
        <w:rPr>
          <w:rFonts w:ascii="Arial" w:hAnsi="Arial" w:cs="Arial"/>
          <w:sz w:val="24"/>
          <w:szCs w:val="24"/>
        </w:rPr>
        <w:fldChar w:fldCharType="separate"/>
      </w:r>
      <w:r w:rsidRPr="00272F6C">
        <w:rPr>
          <w:rFonts w:ascii="Arial" w:hAnsi="Arial" w:cs="Arial"/>
          <w:noProof/>
          <w:sz w:val="24"/>
          <w:szCs w:val="24"/>
        </w:rPr>
        <w:drawing>
          <wp:inline distT="0" distB="0" distL="0" distR="0" wp14:anchorId="31CB70F4" wp14:editId="34B02BEC">
            <wp:extent cx="5943600" cy="2973070"/>
            <wp:effectExtent l="0" t="0" r="0" b="0"/>
            <wp:docPr id="1584340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73070"/>
                    </a:xfrm>
                    <a:prstGeom prst="rect">
                      <a:avLst/>
                    </a:prstGeom>
                    <a:noFill/>
                    <a:ln>
                      <a:noFill/>
                    </a:ln>
                  </pic:spPr>
                </pic:pic>
              </a:graphicData>
            </a:graphic>
          </wp:inline>
        </w:drawing>
      </w:r>
      <w:r w:rsidRPr="00272F6C">
        <w:rPr>
          <w:rFonts w:ascii="Arial" w:hAnsi="Arial" w:cs="Arial"/>
          <w:sz w:val="24"/>
          <w:szCs w:val="24"/>
        </w:rPr>
        <w:fldChar w:fldCharType="end"/>
      </w:r>
    </w:p>
    <w:p w14:paraId="1A3DB4E1" w14:textId="77777777" w:rsidR="00272F6C" w:rsidRPr="00272F6C" w:rsidRDefault="00272F6C" w:rsidP="00272F6C">
      <w:pPr>
        <w:jc w:val="both"/>
        <w:rPr>
          <w:rFonts w:ascii="Arial" w:eastAsia="Google Sans Text" w:hAnsi="Arial" w:cs="Arial"/>
          <w:b/>
          <w:bCs/>
          <w:color w:val="1B1C1D"/>
          <w:sz w:val="24"/>
          <w:szCs w:val="24"/>
        </w:rPr>
      </w:pPr>
    </w:p>
    <w:p w14:paraId="52780AAB" w14:textId="77777777" w:rsidR="00272F6C" w:rsidRPr="00272F6C" w:rsidRDefault="00272F6C" w:rsidP="00272F6C">
      <w:pPr>
        <w:jc w:val="both"/>
        <w:rPr>
          <w:rFonts w:ascii="Arial" w:eastAsia="Google Sans Text" w:hAnsi="Arial" w:cs="Arial"/>
          <w:b/>
          <w:bCs/>
          <w:color w:val="1B1C1D"/>
          <w:sz w:val="24"/>
          <w:szCs w:val="24"/>
        </w:rPr>
      </w:pPr>
    </w:p>
    <w:p w14:paraId="2AE0E666" w14:textId="4C50CA91" w:rsidR="006602A8" w:rsidRPr="00272F6C" w:rsidRDefault="006602A8" w:rsidP="00272F6C">
      <w:pPr>
        <w:jc w:val="both"/>
        <w:rPr>
          <w:rFonts w:ascii="Arial" w:eastAsia="Google Sans Text" w:hAnsi="Arial" w:cs="Arial"/>
          <w:color w:val="1B1C1D"/>
          <w:sz w:val="24"/>
          <w:szCs w:val="24"/>
        </w:rPr>
      </w:pPr>
      <w:r w:rsidRPr="00272F6C">
        <w:rPr>
          <w:rFonts w:ascii="Arial" w:eastAsia="Google Sans Text" w:hAnsi="Arial" w:cs="Arial"/>
          <w:b/>
          <w:bCs/>
          <w:color w:val="1B1C1D"/>
          <w:sz w:val="24"/>
          <w:szCs w:val="24"/>
        </w:rPr>
        <w:t>Figure 2</w:t>
      </w:r>
      <w:r w:rsidRPr="00272F6C">
        <w:rPr>
          <w:rFonts w:ascii="Arial" w:eastAsia="Google Sans Text" w:hAnsi="Arial" w:cs="Arial"/>
          <w:color w:val="1B1C1D"/>
          <w:sz w:val="24"/>
          <w:szCs w:val="24"/>
        </w:rPr>
        <w:t>: Site-specific, clade-specific analysis of support and conflict for a focal clade. This plot refers to clade 11 on Figure 1. The green bars indicate nucleotide columns where the likelihood is higher for the unconstrained (maximum likelihood) tree, whereas the red bars indicate nucleotide columns that have a higher likelihood for the best tree that doesn’t contain clade 11.</w:t>
      </w:r>
    </w:p>
    <w:p w14:paraId="5D4AF697" w14:textId="527506A4" w:rsidR="006602A8" w:rsidRPr="00272F6C" w:rsidRDefault="006602A8" w:rsidP="00272F6C">
      <w:pPr>
        <w:jc w:val="both"/>
        <w:rPr>
          <w:rFonts w:ascii="Arial" w:eastAsia="Google Sans Text" w:hAnsi="Arial" w:cs="Arial"/>
          <w:color w:val="1B1C1D"/>
          <w:sz w:val="24"/>
          <w:szCs w:val="24"/>
        </w:rPr>
      </w:pPr>
      <w:r w:rsidRPr="00272F6C">
        <w:rPr>
          <w:rFonts w:ascii="Arial" w:eastAsia="Google Sans Text" w:hAnsi="Arial" w:cs="Arial"/>
          <w:color w:val="1B1C1D"/>
          <w:sz w:val="24"/>
          <w:szCs w:val="24"/>
        </w:rPr>
        <w:br w:type="page"/>
      </w:r>
    </w:p>
    <w:p w14:paraId="6E8CAA96" w14:textId="77777777" w:rsidR="006602A8" w:rsidRPr="00272F6C" w:rsidRDefault="006602A8" w:rsidP="00272F6C">
      <w:pPr>
        <w:jc w:val="both"/>
        <w:rPr>
          <w:rFonts w:ascii="Arial" w:eastAsia="Google Sans Text" w:hAnsi="Arial" w:cs="Arial"/>
          <w:color w:val="1B1C1D"/>
          <w:sz w:val="24"/>
          <w:szCs w:val="24"/>
        </w:rPr>
      </w:pPr>
    </w:p>
    <w:p w14:paraId="1404599A" w14:textId="6FEDCA93" w:rsidR="006602A8" w:rsidRPr="00272F6C" w:rsidRDefault="006602A8" w:rsidP="00272F6C">
      <w:pPr>
        <w:jc w:val="both"/>
        <w:rPr>
          <w:rFonts w:ascii="Arial" w:eastAsia="Google Sans Text" w:hAnsi="Arial" w:cs="Arial"/>
          <w:color w:val="1B1C1D"/>
          <w:sz w:val="24"/>
          <w:szCs w:val="24"/>
        </w:rPr>
      </w:pPr>
      <w:r w:rsidRPr="00272F6C">
        <w:rPr>
          <w:rFonts w:ascii="Arial" w:eastAsia="Google Sans Text" w:hAnsi="Arial" w:cs="Arial"/>
          <w:color w:val="1B1C1D"/>
          <w:sz w:val="24"/>
          <w:szCs w:val="24"/>
        </w:rPr>
        <w:t xml:space="preserve">The distribution shown in Figure 3, </w:t>
      </w:r>
      <w:r w:rsidR="00272F6C">
        <w:rPr>
          <w:rFonts w:ascii="Arial" w:eastAsia="Google Sans Text" w:hAnsi="Arial" w:cs="Arial"/>
          <w:color w:val="1B1C1D"/>
          <w:sz w:val="24"/>
          <w:szCs w:val="24"/>
        </w:rPr>
        <w:t xml:space="preserve">which is </w:t>
      </w:r>
      <w:r w:rsidRPr="00272F6C">
        <w:rPr>
          <w:rFonts w:ascii="Arial" w:eastAsia="Google Sans Text" w:hAnsi="Arial" w:cs="Arial"/>
          <w:color w:val="1B1C1D"/>
          <w:sz w:val="24"/>
          <w:szCs w:val="24"/>
        </w:rPr>
        <w:t>derived from Figure 2, indicates that most sites in the data matrix with a likelihood score difference between the constrained and unconstrained trees showed only a small difference.</w:t>
      </w:r>
      <w:r w:rsidRPr="00272F6C">
        <w:rPr>
          <w:rFonts w:ascii="Arial" w:eastAsia="Google Sans Text" w:hAnsi="Arial" w:cs="Arial"/>
          <w:color w:val="1B1C1D"/>
          <w:sz w:val="24"/>
          <w:szCs w:val="24"/>
        </w:rPr>
        <w:t xml:space="preserve"> </w:t>
      </w:r>
      <w:r w:rsidRPr="00272F6C">
        <w:rPr>
          <w:rFonts w:ascii="Arial" w:eastAsia="Google Sans Text" w:hAnsi="Arial" w:cs="Arial"/>
          <w:color w:val="1B1C1D"/>
          <w:sz w:val="24"/>
          <w:szCs w:val="24"/>
        </w:rPr>
        <w:t xml:space="preserve">While </w:t>
      </w:r>
      <w:r w:rsidRPr="00272F6C">
        <w:rPr>
          <w:rFonts w:ascii="Arial" w:eastAsia="Google Sans Text" w:hAnsi="Arial" w:cs="Arial"/>
          <w:color w:val="1B1C1D"/>
          <w:sz w:val="24"/>
          <w:szCs w:val="24"/>
        </w:rPr>
        <w:t>most</w:t>
      </w:r>
      <w:r w:rsidRPr="00272F6C">
        <w:rPr>
          <w:rFonts w:ascii="Arial" w:eastAsia="Google Sans Text" w:hAnsi="Arial" w:cs="Arial"/>
          <w:color w:val="1B1C1D"/>
          <w:sz w:val="24"/>
          <w:szCs w:val="24"/>
        </w:rPr>
        <w:t xml:space="preserve"> sites offered marginal support, a few outliers strongly favoured one tree over the other.</w:t>
      </w:r>
      <w:r w:rsidRPr="00272F6C">
        <w:rPr>
          <w:rFonts w:ascii="Arial" w:eastAsia="Google Sans Text" w:hAnsi="Arial" w:cs="Arial"/>
          <w:color w:val="1B1C1D"/>
          <w:sz w:val="24"/>
          <w:szCs w:val="24"/>
        </w:rPr>
        <w:t xml:space="preserve"> </w:t>
      </w:r>
      <w:r w:rsidRPr="00272F6C">
        <w:rPr>
          <w:rFonts w:ascii="Arial" w:eastAsia="Google Sans Text" w:hAnsi="Arial" w:cs="Arial"/>
          <w:color w:val="1B1C1D"/>
          <w:sz w:val="24"/>
          <w:szCs w:val="24"/>
        </w:rPr>
        <w:t xml:space="preserve">As expected, the maximum likelihood (unconstrained) tree received broader overall support. Of the 752 sites that favoured it at this internal node, </w:t>
      </w:r>
      <w:r w:rsidR="00272F6C">
        <w:rPr>
          <w:rFonts w:ascii="Arial" w:eastAsia="Google Sans Text" w:hAnsi="Arial" w:cs="Arial"/>
          <w:color w:val="1B1C1D"/>
          <w:sz w:val="24"/>
          <w:szCs w:val="24"/>
        </w:rPr>
        <w:t>more than</w:t>
      </w:r>
      <w:r w:rsidRPr="00272F6C">
        <w:rPr>
          <w:rFonts w:ascii="Arial" w:eastAsia="Google Sans Text" w:hAnsi="Arial" w:cs="Arial"/>
          <w:color w:val="1B1C1D"/>
          <w:sz w:val="24"/>
          <w:szCs w:val="24"/>
        </w:rPr>
        <w:t xml:space="preserve"> 725 showed only a modest preference</w:t>
      </w:r>
      <w:r w:rsidRPr="00272F6C">
        <w:rPr>
          <w:rFonts w:ascii="Arial" w:eastAsia="Google Sans Text" w:hAnsi="Arial" w:cs="Arial"/>
          <w:color w:val="1B1C1D"/>
          <w:sz w:val="24"/>
          <w:szCs w:val="24"/>
        </w:rPr>
        <w:t xml:space="preserve"> - </w:t>
      </w:r>
      <w:r w:rsidRPr="00272F6C">
        <w:rPr>
          <w:rFonts w:ascii="Arial" w:eastAsia="Google Sans Text" w:hAnsi="Arial" w:cs="Arial"/>
          <w:color w:val="1B1C1D"/>
          <w:sz w:val="24"/>
          <w:szCs w:val="24"/>
        </w:rPr>
        <w:t>less than 1 log-likelihood unit. However, 17 sites provided strong support, with differences exceeding 3 log-likelihood units in favour of the unconstrained tree.</w:t>
      </w:r>
      <w:r w:rsidRPr="00272F6C">
        <w:rPr>
          <w:rFonts w:ascii="Arial" w:eastAsia="Google Sans Text" w:hAnsi="Arial" w:cs="Arial"/>
          <w:color w:val="1B1C1D"/>
          <w:sz w:val="24"/>
          <w:szCs w:val="24"/>
        </w:rPr>
        <w:t xml:space="preserve"> </w:t>
      </w:r>
      <w:r w:rsidRPr="00272F6C">
        <w:rPr>
          <w:rFonts w:ascii="Arial" w:eastAsia="Google Sans Text" w:hAnsi="Arial" w:cs="Arial"/>
          <w:color w:val="1B1C1D"/>
          <w:sz w:val="24"/>
          <w:szCs w:val="24"/>
        </w:rPr>
        <w:t>In contrast, the constrained tree was supported by fewer sites</w:t>
      </w:r>
      <w:r w:rsidRPr="00272F6C">
        <w:rPr>
          <w:rFonts w:ascii="Arial" w:eastAsia="Google Sans Text" w:hAnsi="Arial" w:cs="Arial"/>
          <w:color w:val="1B1C1D"/>
          <w:sz w:val="24"/>
          <w:szCs w:val="24"/>
        </w:rPr>
        <w:t xml:space="preserve"> - </w:t>
      </w:r>
      <w:r w:rsidRPr="00272F6C">
        <w:rPr>
          <w:rFonts w:ascii="Arial" w:eastAsia="Google Sans Text" w:hAnsi="Arial" w:cs="Arial"/>
          <w:color w:val="1B1C1D"/>
          <w:sz w:val="24"/>
          <w:szCs w:val="24"/>
        </w:rPr>
        <w:t xml:space="preserve">just 146 in total. Although these sites tended to have higher average </w:t>
      </w:r>
      <w:proofErr w:type="spellStart"/>
      <w:r w:rsidRPr="00272F6C">
        <w:rPr>
          <w:rFonts w:ascii="Arial" w:eastAsia="Google Sans Text" w:hAnsi="Arial" w:cs="Arial"/>
          <w:color w:val="1B1C1D"/>
          <w:sz w:val="24"/>
          <w:szCs w:val="24"/>
        </w:rPr>
        <w:t>Δlog</w:t>
      </w:r>
      <w:proofErr w:type="spellEnd"/>
      <w:r w:rsidRPr="00272F6C">
        <w:rPr>
          <w:rFonts w:ascii="Arial" w:eastAsia="Google Sans Text" w:hAnsi="Arial" w:cs="Arial"/>
          <w:color w:val="1B1C1D"/>
          <w:sz w:val="24"/>
          <w:szCs w:val="24"/>
        </w:rPr>
        <w:t xml:space="preserve">-likelihood scores compared to </w:t>
      </w:r>
      <w:r w:rsidRPr="00272F6C">
        <w:rPr>
          <w:rFonts w:ascii="Arial" w:eastAsia="Google Sans Text" w:hAnsi="Arial" w:cs="Arial"/>
          <w:color w:val="1B1C1D"/>
          <w:sz w:val="24"/>
          <w:szCs w:val="24"/>
        </w:rPr>
        <w:t>most</w:t>
      </w:r>
      <w:r w:rsidRPr="00272F6C">
        <w:rPr>
          <w:rFonts w:ascii="Arial" w:eastAsia="Google Sans Text" w:hAnsi="Arial" w:cs="Arial"/>
          <w:color w:val="1B1C1D"/>
          <w:sz w:val="24"/>
          <w:szCs w:val="24"/>
        </w:rPr>
        <w:t xml:space="preserve"> sites supporting the optimal tree, none exceeded a difference of 3 log-likelihood units.</w:t>
      </w:r>
      <w:r w:rsidRPr="00272F6C">
        <w:rPr>
          <w:rFonts w:ascii="Arial" w:eastAsia="Google Sans Text" w:hAnsi="Arial" w:cs="Arial"/>
          <w:color w:val="1B1C1D"/>
          <w:sz w:val="24"/>
          <w:szCs w:val="24"/>
        </w:rPr>
        <w:t xml:space="preserve"> </w:t>
      </w:r>
      <w:r w:rsidRPr="00272F6C">
        <w:rPr>
          <w:rFonts w:ascii="Arial" w:eastAsia="Google Sans Text" w:hAnsi="Arial" w:cs="Arial"/>
          <w:color w:val="1B1C1D"/>
          <w:sz w:val="24"/>
          <w:szCs w:val="24"/>
        </w:rPr>
        <w:t>This pattern highlights that strong overall support for the optimal tree is largely due to the cumulative effect of many small contributions, rather than a few highly influential sites.</w:t>
      </w:r>
      <w:r w:rsidR="00272F6C">
        <w:rPr>
          <w:rFonts w:ascii="Arial" w:eastAsia="Google Sans Text" w:hAnsi="Arial" w:cs="Arial"/>
          <w:color w:val="1B1C1D"/>
          <w:sz w:val="24"/>
          <w:szCs w:val="24"/>
        </w:rPr>
        <w:t xml:space="preserve"> The MLDecay program will produce an output of this kind for every internal branch of the optimal tree.</w:t>
      </w:r>
    </w:p>
    <w:p w14:paraId="4C7FB3D8" w14:textId="0D31C49D" w:rsidR="006602A8" w:rsidRPr="00272F6C" w:rsidRDefault="006602A8" w:rsidP="00272F6C">
      <w:pPr>
        <w:jc w:val="both"/>
        <w:rPr>
          <w:rFonts w:ascii="Arial" w:eastAsia="Google Sans Text" w:hAnsi="Arial" w:cs="Arial"/>
          <w:color w:val="1B1C1D"/>
          <w:sz w:val="24"/>
          <w:szCs w:val="24"/>
        </w:rPr>
      </w:pPr>
      <w:r w:rsidRPr="00272F6C">
        <w:rPr>
          <w:rFonts w:ascii="Arial" w:eastAsia="Google Sans Text" w:hAnsi="Arial" w:cs="Arial"/>
          <w:color w:val="1B1C1D"/>
          <w:sz w:val="24"/>
          <w:szCs w:val="24"/>
        </w:rPr>
        <w:br w:type="page"/>
      </w:r>
    </w:p>
    <w:p w14:paraId="49507B53" w14:textId="77777777" w:rsidR="006602A8" w:rsidRPr="00272F6C" w:rsidRDefault="006602A8" w:rsidP="00272F6C">
      <w:pPr>
        <w:jc w:val="both"/>
        <w:rPr>
          <w:rFonts w:ascii="Arial" w:eastAsia="Google Sans Text" w:hAnsi="Arial" w:cs="Arial"/>
          <w:color w:val="1B1C1D"/>
          <w:sz w:val="24"/>
          <w:szCs w:val="24"/>
        </w:rPr>
      </w:pPr>
    </w:p>
    <w:p w14:paraId="7357C408" w14:textId="77777777" w:rsidR="006602A8" w:rsidRPr="00272F6C" w:rsidRDefault="006602A8" w:rsidP="00272F6C">
      <w:pPr>
        <w:jc w:val="both"/>
        <w:rPr>
          <w:rFonts w:ascii="Arial" w:eastAsia="Google Sans Text" w:hAnsi="Arial" w:cs="Arial"/>
          <w:color w:val="1B1C1D"/>
          <w:sz w:val="24"/>
          <w:szCs w:val="24"/>
        </w:rPr>
      </w:pPr>
    </w:p>
    <w:p w14:paraId="1EC518D3" w14:textId="77777777" w:rsidR="006602A8" w:rsidRPr="00272F6C" w:rsidRDefault="006602A8" w:rsidP="00272F6C">
      <w:pPr>
        <w:jc w:val="both"/>
        <w:rPr>
          <w:rFonts w:ascii="Arial" w:eastAsia="Google Sans Text" w:hAnsi="Arial" w:cs="Arial"/>
          <w:color w:val="1B1C1D"/>
          <w:sz w:val="24"/>
          <w:szCs w:val="24"/>
        </w:rPr>
      </w:pPr>
    </w:p>
    <w:p w14:paraId="5F8E3495" w14:textId="2DB7EC1D" w:rsidR="006602A8" w:rsidRPr="00272F6C" w:rsidRDefault="006602A8" w:rsidP="00272F6C">
      <w:pPr>
        <w:jc w:val="both"/>
        <w:rPr>
          <w:rFonts w:ascii="Arial" w:eastAsia="Google Sans Text" w:hAnsi="Arial" w:cs="Arial"/>
          <w:color w:val="1B1C1D"/>
          <w:sz w:val="24"/>
          <w:szCs w:val="24"/>
        </w:rPr>
      </w:pPr>
      <w:r w:rsidRPr="00272F6C">
        <w:rPr>
          <w:rFonts w:ascii="Arial" w:hAnsi="Arial" w:cs="Arial"/>
          <w:sz w:val="24"/>
          <w:szCs w:val="24"/>
        </w:rPr>
        <w:fldChar w:fldCharType="begin"/>
      </w:r>
      <w:r w:rsidRPr="00272F6C">
        <w:rPr>
          <w:rFonts w:ascii="Arial" w:hAnsi="Arial" w:cs="Arial"/>
          <w:sz w:val="24"/>
          <w:szCs w:val="24"/>
        </w:rPr>
        <w:instrText xml:space="preserve"> INCLUDEPICTURE "https://github.com/mol-evol/MLDecay/blob/main/site_hist_Clade_X.png?raw=true" \* MERGEFORMATINET </w:instrText>
      </w:r>
      <w:r w:rsidRPr="00272F6C">
        <w:rPr>
          <w:rFonts w:ascii="Arial" w:hAnsi="Arial" w:cs="Arial"/>
          <w:sz w:val="24"/>
          <w:szCs w:val="24"/>
        </w:rPr>
        <w:fldChar w:fldCharType="separate"/>
      </w:r>
      <w:r w:rsidRPr="00272F6C">
        <w:rPr>
          <w:rFonts w:ascii="Arial" w:hAnsi="Arial" w:cs="Arial"/>
          <w:noProof/>
          <w:sz w:val="24"/>
          <w:szCs w:val="24"/>
        </w:rPr>
        <w:drawing>
          <wp:inline distT="0" distB="0" distL="0" distR="0" wp14:anchorId="45D345D1" wp14:editId="451AEAD8">
            <wp:extent cx="5943600" cy="2971800"/>
            <wp:effectExtent l="0" t="0" r="0" b="0"/>
            <wp:docPr id="128916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Pr="00272F6C">
        <w:rPr>
          <w:rFonts w:ascii="Arial" w:hAnsi="Arial" w:cs="Arial"/>
          <w:sz w:val="24"/>
          <w:szCs w:val="24"/>
        </w:rPr>
        <w:fldChar w:fldCharType="end"/>
      </w:r>
    </w:p>
    <w:p w14:paraId="0CAC1250" w14:textId="77777777" w:rsidR="006602A8" w:rsidRPr="00272F6C" w:rsidRDefault="006602A8" w:rsidP="00272F6C">
      <w:pPr>
        <w:jc w:val="both"/>
        <w:rPr>
          <w:rFonts w:ascii="Arial" w:eastAsia="Google Sans Text" w:hAnsi="Arial" w:cs="Arial"/>
          <w:color w:val="1B1C1D"/>
          <w:sz w:val="24"/>
          <w:szCs w:val="24"/>
        </w:rPr>
      </w:pPr>
    </w:p>
    <w:p w14:paraId="21AA0758" w14:textId="77777777" w:rsidR="006602A8" w:rsidRPr="00272F6C" w:rsidRDefault="006602A8" w:rsidP="00272F6C">
      <w:pPr>
        <w:jc w:val="both"/>
        <w:rPr>
          <w:rFonts w:ascii="Arial" w:eastAsia="Google Sans Text" w:hAnsi="Arial" w:cs="Arial"/>
          <w:color w:val="1B1C1D"/>
          <w:sz w:val="24"/>
          <w:szCs w:val="24"/>
        </w:rPr>
      </w:pPr>
    </w:p>
    <w:p w14:paraId="7C18239B" w14:textId="77777777" w:rsidR="006602A8" w:rsidRPr="00272F6C" w:rsidRDefault="006602A8" w:rsidP="00272F6C">
      <w:pPr>
        <w:jc w:val="both"/>
        <w:rPr>
          <w:rFonts w:ascii="Arial" w:eastAsia="Google Sans Text" w:hAnsi="Arial" w:cs="Arial"/>
          <w:color w:val="1B1C1D"/>
          <w:sz w:val="24"/>
          <w:szCs w:val="24"/>
        </w:rPr>
      </w:pPr>
    </w:p>
    <w:p w14:paraId="2C3F2CDB" w14:textId="4C707EE9" w:rsidR="006602A8" w:rsidRPr="00272F6C" w:rsidRDefault="006602A8" w:rsidP="00272F6C">
      <w:pPr>
        <w:jc w:val="both"/>
        <w:rPr>
          <w:rFonts w:ascii="Arial" w:eastAsia="Google Sans Text" w:hAnsi="Arial" w:cs="Arial"/>
          <w:color w:val="1B1C1D"/>
          <w:sz w:val="24"/>
          <w:szCs w:val="24"/>
        </w:rPr>
      </w:pPr>
      <w:r w:rsidRPr="00272F6C">
        <w:rPr>
          <w:rFonts w:ascii="Arial" w:eastAsia="Google Sans Text" w:hAnsi="Arial" w:cs="Arial"/>
          <w:b/>
          <w:bCs/>
          <w:color w:val="1B1C1D"/>
          <w:sz w:val="24"/>
          <w:szCs w:val="24"/>
        </w:rPr>
        <w:t>Figure 3</w:t>
      </w:r>
      <w:r w:rsidRPr="00272F6C">
        <w:rPr>
          <w:rFonts w:ascii="Arial" w:eastAsia="Google Sans Text" w:hAnsi="Arial" w:cs="Arial"/>
          <w:color w:val="1B1C1D"/>
          <w:sz w:val="24"/>
          <w:szCs w:val="24"/>
        </w:rPr>
        <w:t>: Distribution of site likelihood differences for Clade 11. The differences in likelihood score are binned into an appropriate number of bins and the counts are shown on the left.</w:t>
      </w:r>
    </w:p>
    <w:p w14:paraId="0655E08D" w14:textId="77777777" w:rsidR="006602A8" w:rsidRPr="00272F6C" w:rsidRDefault="006602A8" w:rsidP="00272F6C">
      <w:pPr>
        <w:jc w:val="both"/>
        <w:rPr>
          <w:rFonts w:ascii="Arial" w:eastAsia="Google Sans Text" w:hAnsi="Arial" w:cs="Arial"/>
          <w:color w:val="1B1C1D"/>
          <w:sz w:val="24"/>
          <w:szCs w:val="24"/>
        </w:rPr>
      </w:pPr>
    </w:p>
    <w:p w14:paraId="7D0F792D" w14:textId="77777777" w:rsidR="006602A8" w:rsidRPr="00272F6C" w:rsidRDefault="006602A8" w:rsidP="00272F6C">
      <w:pPr>
        <w:jc w:val="both"/>
        <w:rPr>
          <w:rFonts w:ascii="Arial" w:eastAsia="Google Sans Text" w:hAnsi="Arial" w:cs="Arial"/>
          <w:color w:val="1B1C1D"/>
          <w:sz w:val="24"/>
          <w:szCs w:val="24"/>
        </w:rPr>
      </w:pPr>
    </w:p>
    <w:p w14:paraId="340F4D62" w14:textId="77777777" w:rsidR="006602A8" w:rsidRPr="00272F6C" w:rsidRDefault="006602A8" w:rsidP="00272F6C">
      <w:pPr>
        <w:jc w:val="both"/>
        <w:rPr>
          <w:rFonts w:ascii="Arial" w:eastAsia="Google Sans Text" w:hAnsi="Arial" w:cs="Arial"/>
          <w:color w:val="1B1C1D"/>
          <w:sz w:val="24"/>
          <w:szCs w:val="24"/>
        </w:rPr>
      </w:pPr>
      <w:r w:rsidRPr="00272F6C">
        <w:rPr>
          <w:rFonts w:ascii="Arial" w:eastAsia="Google Sans Text" w:hAnsi="Arial" w:cs="Arial"/>
          <w:color w:val="1B1C1D"/>
          <w:sz w:val="24"/>
          <w:szCs w:val="24"/>
        </w:rPr>
        <w:br w:type="page"/>
      </w:r>
    </w:p>
    <w:p w14:paraId="6E240664" w14:textId="25792864" w:rsidR="006602A8" w:rsidRPr="00272F6C" w:rsidRDefault="006602A8" w:rsidP="00272F6C">
      <w:pPr>
        <w:pStyle w:val="Heading2"/>
      </w:pPr>
      <w:r w:rsidRPr="00272F6C">
        <w:lastRenderedPageBreak/>
        <w:t>Discussion</w:t>
      </w:r>
    </w:p>
    <w:p w14:paraId="3E859659" w14:textId="77777777" w:rsidR="00272F6C" w:rsidRPr="00272F6C" w:rsidRDefault="00272F6C" w:rsidP="00272F6C">
      <w:pPr>
        <w:jc w:val="both"/>
        <w:rPr>
          <w:rFonts w:ascii="Arial" w:eastAsia="Google Sans Text" w:hAnsi="Arial" w:cs="Arial"/>
          <w:color w:val="1B1C1D"/>
          <w:sz w:val="24"/>
          <w:szCs w:val="24"/>
        </w:rPr>
      </w:pPr>
    </w:p>
    <w:p w14:paraId="76C7E61F" w14:textId="671D8B22" w:rsidR="00272F6C" w:rsidRPr="00272F6C" w:rsidRDefault="00272F6C" w:rsidP="00272F6C">
      <w:pPr>
        <w:jc w:val="both"/>
        <w:rPr>
          <w:rFonts w:ascii="Arial" w:eastAsia="Google Sans Text" w:hAnsi="Arial" w:cs="Arial"/>
          <w:color w:val="1B1C1D"/>
          <w:sz w:val="24"/>
          <w:szCs w:val="24"/>
        </w:rPr>
      </w:pPr>
      <w:r w:rsidRPr="00272F6C">
        <w:rPr>
          <w:rFonts w:ascii="Arial" w:eastAsia="Google Sans Text" w:hAnsi="Arial" w:cs="Arial"/>
          <w:color w:val="1B1C1D"/>
          <w:sz w:val="24"/>
          <w:szCs w:val="24"/>
        </w:rPr>
        <w:t>The phylogenomic era has fundamentally challenged traditional approaches to assessing branch support in phylogenetic inference</w:t>
      </w:r>
      <w:r w:rsidRPr="00272F6C">
        <w:rPr>
          <w:rFonts w:ascii="Arial" w:eastAsia="Google Sans Text" w:hAnsi="Arial" w:cs="Arial"/>
          <w:color w:val="1B1C1D"/>
          <w:sz w:val="24"/>
          <w:szCs w:val="24"/>
        </w:rPr>
        <w:t xml:space="preserve"> [REF]</w:t>
      </w:r>
      <w:r w:rsidRPr="00272F6C">
        <w:rPr>
          <w:rFonts w:ascii="Arial" w:eastAsia="Google Sans Text" w:hAnsi="Arial" w:cs="Arial"/>
          <w:color w:val="1B1C1D"/>
          <w:sz w:val="24"/>
          <w:szCs w:val="24"/>
        </w:rPr>
        <w:t>. While the accumulation of vast genomic datasets initially promised to resolve deep evolutionary questions definitively, the reality has been more complex</w:t>
      </w:r>
      <w:r w:rsidRPr="00272F6C">
        <w:rPr>
          <w:rFonts w:ascii="Arial" w:eastAsia="Google Sans Text" w:hAnsi="Arial" w:cs="Arial"/>
          <w:color w:val="1B1C1D"/>
          <w:sz w:val="24"/>
          <w:szCs w:val="24"/>
        </w:rPr>
        <w:t xml:space="preserve"> [REF]</w:t>
      </w:r>
      <w:r w:rsidRPr="00272F6C">
        <w:rPr>
          <w:rFonts w:ascii="Arial" w:eastAsia="Google Sans Text" w:hAnsi="Arial" w:cs="Arial"/>
          <w:color w:val="1B1C1D"/>
          <w:sz w:val="24"/>
          <w:szCs w:val="24"/>
        </w:rPr>
        <w:t>. Large datasets can amplify systematic biases and model misspecification, leading to inflated support values that may not reflect true phylogenetic accuracy. This phenomenon necessitates a critical evaluation of how we measure and interpret branch confidence in modern phylogenetic analyses.</w:t>
      </w:r>
    </w:p>
    <w:p w14:paraId="7D185865" w14:textId="16CBD729" w:rsidR="00272F6C" w:rsidRPr="00272F6C" w:rsidRDefault="00272F6C" w:rsidP="00272F6C">
      <w:pPr>
        <w:jc w:val="both"/>
        <w:rPr>
          <w:rFonts w:ascii="Arial" w:eastAsia="Google Sans Text" w:hAnsi="Arial" w:cs="Arial"/>
          <w:color w:val="1B1C1D"/>
          <w:sz w:val="24"/>
          <w:szCs w:val="24"/>
        </w:rPr>
      </w:pPr>
      <w:r w:rsidRPr="00272F6C">
        <w:rPr>
          <w:rFonts w:ascii="Arial" w:eastAsia="Google Sans Text" w:hAnsi="Arial" w:cs="Arial"/>
          <w:color w:val="1B1C1D"/>
          <w:sz w:val="24"/>
          <w:szCs w:val="24"/>
        </w:rPr>
        <w:t xml:space="preserve">MLDecay addresses a gap between theoretical frameworks and practical implementation in phylogenetic support assessment. </w:t>
      </w:r>
      <w:r w:rsidRPr="00272F6C">
        <w:rPr>
          <w:rFonts w:ascii="Arial" w:eastAsia="Google Sans Text" w:hAnsi="Arial" w:cs="Arial"/>
          <w:color w:val="1B1C1D"/>
          <w:sz w:val="24"/>
          <w:szCs w:val="24"/>
          <w:highlight w:val="yellow"/>
        </w:rPr>
        <w:t>While Lee and Hugall (2003) established the theoretical foundation for maximum likelihood-based decay indices, no readily accessible software has implemented this approach until now.</w:t>
      </w:r>
      <w:r w:rsidRPr="00272F6C">
        <w:rPr>
          <w:rFonts w:ascii="Arial" w:eastAsia="Google Sans Text" w:hAnsi="Arial" w:cs="Arial"/>
          <w:color w:val="1B1C1D"/>
          <w:sz w:val="24"/>
          <w:szCs w:val="24"/>
        </w:rPr>
        <w:t xml:space="preserve"> Our tool provides researchers with a straightforward method to calculate ML decay indices using reverse constraints, offering an alternative perspective on branch support that complements traditional bootstrap</w:t>
      </w:r>
      <w:r w:rsidRPr="00272F6C">
        <w:rPr>
          <w:rFonts w:ascii="Arial" w:eastAsia="Google Sans Text" w:hAnsi="Arial" w:cs="Arial"/>
          <w:color w:val="1B1C1D"/>
          <w:sz w:val="24"/>
          <w:szCs w:val="24"/>
        </w:rPr>
        <w:t>, jackknife</w:t>
      </w:r>
      <w:r w:rsidRPr="00272F6C">
        <w:rPr>
          <w:rFonts w:ascii="Arial" w:eastAsia="Google Sans Text" w:hAnsi="Arial" w:cs="Arial"/>
          <w:color w:val="1B1C1D"/>
          <w:sz w:val="24"/>
          <w:szCs w:val="24"/>
        </w:rPr>
        <w:t xml:space="preserve"> </w:t>
      </w:r>
      <w:r w:rsidRPr="00272F6C">
        <w:rPr>
          <w:rFonts w:ascii="Arial" w:eastAsia="Google Sans Text" w:hAnsi="Arial" w:cs="Arial"/>
          <w:color w:val="1B1C1D"/>
          <w:sz w:val="24"/>
          <w:szCs w:val="24"/>
        </w:rPr>
        <w:t xml:space="preserve">or Bayesian Inference </w:t>
      </w:r>
      <w:r w:rsidRPr="00272F6C">
        <w:rPr>
          <w:rFonts w:ascii="Arial" w:eastAsia="Google Sans Text" w:hAnsi="Arial" w:cs="Arial"/>
          <w:color w:val="1B1C1D"/>
          <w:sz w:val="24"/>
          <w:szCs w:val="24"/>
        </w:rPr>
        <w:t>approaches.</w:t>
      </w:r>
    </w:p>
    <w:p w14:paraId="771EBC40" w14:textId="0EFC6CD2" w:rsidR="00272F6C" w:rsidRPr="00272F6C" w:rsidRDefault="00272F6C" w:rsidP="00272F6C">
      <w:pPr>
        <w:jc w:val="both"/>
        <w:rPr>
          <w:rFonts w:ascii="Arial" w:eastAsia="Google Sans Text" w:hAnsi="Arial" w:cs="Arial"/>
          <w:color w:val="1B1C1D"/>
          <w:sz w:val="24"/>
          <w:szCs w:val="24"/>
        </w:rPr>
      </w:pPr>
      <w:r w:rsidRPr="00272F6C">
        <w:rPr>
          <w:rFonts w:ascii="Arial" w:eastAsia="Google Sans Text" w:hAnsi="Arial" w:cs="Arial"/>
          <w:color w:val="1B1C1D"/>
          <w:sz w:val="24"/>
          <w:szCs w:val="24"/>
        </w:rPr>
        <w:t>The fundamental strength of MLDecay lies in its ability to quantify the likelihood cost of rejecting specific phylogenetic hypotheses. Unlike bootstrap support, which can be severely depressed by rogue taxa placement regardless of overall clade stability, ML decay indices measure the direct statistical evidence for each branch. This approach is particularly valuable for phylogenomic datasets where traditional bootstrap values may be misleadingly low despite strong underlying signal. Our exemplar analysis demonstrates that bootstrap support and ML decay values can provide conflicting assessments of the same branches, highlighting the importance of considering multiple support metrics.</w:t>
      </w:r>
    </w:p>
    <w:p w14:paraId="47AAD679" w14:textId="6C379335" w:rsidR="00272F6C" w:rsidRPr="00272F6C" w:rsidRDefault="00272F6C" w:rsidP="00272F6C">
      <w:pPr>
        <w:jc w:val="both"/>
        <w:rPr>
          <w:rFonts w:ascii="Arial" w:eastAsia="Google Sans Text" w:hAnsi="Arial" w:cs="Arial"/>
          <w:color w:val="1B1C1D"/>
          <w:sz w:val="24"/>
          <w:szCs w:val="24"/>
        </w:rPr>
      </w:pPr>
      <w:r w:rsidRPr="00272F6C">
        <w:rPr>
          <w:rFonts w:ascii="Arial" w:eastAsia="Google Sans Text" w:hAnsi="Arial" w:cs="Arial"/>
          <w:color w:val="1B1C1D"/>
          <w:sz w:val="24"/>
          <w:szCs w:val="24"/>
        </w:rPr>
        <w:t xml:space="preserve">The site-specific analysis capability of MLDecay </w:t>
      </w:r>
      <w:r w:rsidRPr="00272F6C">
        <w:rPr>
          <w:rFonts w:ascii="Arial" w:eastAsia="Google Sans Text" w:hAnsi="Arial" w:cs="Arial"/>
          <w:color w:val="1B1C1D"/>
          <w:sz w:val="24"/>
          <w:szCs w:val="24"/>
        </w:rPr>
        <w:t>can also provide valuable information to assist</w:t>
      </w:r>
      <w:r w:rsidRPr="00272F6C">
        <w:rPr>
          <w:rFonts w:ascii="Arial" w:eastAsia="Google Sans Text" w:hAnsi="Arial" w:cs="Arial"/>
          <w:color w:val="1B1C1D"/>
          <w:sz w:val="24"/>
          <w:szCs w:val="24"/>
        </w:rPr>
        <w:t xml:space="preserve"> in understanding the sources of phylogenetic support. By identifying which alignment positions contribute to</w:t>
      </w:r>
      <w:r w:rsidRPr="00272F6C">
        <w:rPr>
          <w:rFonts w:ascii="Arial" w:eastAsia="Google Sans Text" w:hAnsi="Arial" w:cs="Arial"/>
          <w:color w:val="1B1C1D"/>
          <w:sz w:val="24"/>
          <w:szCs w:val="24"/>
        </w:rPr>
        <w:t>,</w:t>
      </w:r>
      <w:r w:rsidRPr="00272F6C">
        <w:rPr>
          <w:rFonts w:ascii="Arial" w:eastAsia="Google Sans Text" w:hAnsi="Arial" w:cs="Arial"/>
          <w:color w:val="1B1C1D"/>
          <w:sz w:val="24"/>
          <w:szCs w:val="24"/>
        </w:rPr>
        <w:t xml:space="preserve"> or conflict with</w:t>
      </w:r>
      <w:r w:rsidRPr="00272F6C">
        <w:rPr>
          <w:rFonts w:ascii="Arial" w:eastAsia="Google Sans Text" w:hAnsi="Arial" w:cs="Arial"/>
          <w:color w:val="1B1C1D"/>
          <w:sz w:val="24"/>
          <w:szCs w:val="24"/>
        </w:rPr>
        <w:t>,</w:t>
      </w:r>
      <w:r w:rsidRPr="00272F6C">
        <w:rPr>
          <w:rFonts w:ascii="Arial" w:eastAsia="Google Sans Text" w:hAnsi="Arial" w:cs="Arial"/>
          <w:color w:val="1B1C1D"/>
          <w:sz w:val="24"/>
          <w:szCs w:val="24"/>
        </w:rPr>
        <w:t xml:space="preserve"> each branch, </w:t>
      </w:r>
      <w:r w:rsidRPr="00272F6C">
        <w:rPr>
          <w:rFonts w:ascii="Arial" w:eastAsia="Google Sans Text" w:hAnsi="Arial" w:cs="Arial"/>
          <w:color w:val="1B1C1D"/>
          <w:sz w:val="24"/>
          <w:szCs w:val="24"/>
        </w:rPr>
        <w:t>it may be possible to</w:t>
      </w:r>
      <w:r w:rsidRPr="00272F6C">
        <w:rPr>
          <w:rFonts w:ascii="Arial" w:eastAsia="Google Sans Text" w:hAnsi="Arial" w:cs="Arial"/>
          <w:color w:val="1B1C1D"/>
          <w:sz w:val="24"/>
          <w:szCs w:val="24"/>
        </w:rPr>
        <w:t xml:space="preserve"> detect potential recombination events, horizontal gene transfer, or alignment errors that may compromise phylogenetic inference. This granular view of support distribution moves beyond summary statistics </w:t>
      </w:r>
      <w:r w:rsidRPr="00272F6C">
        <w:rPr>
          <w:rFonts w:ascii="Arial" w:eastAsia="Google Sans Text" w:hAnsi="Arial" w:cs="Arial"/>
          <w:color w:val="1B1C1D"/>
          <w:sz w:val="24"/>
          <w:szCs w:val="24"/>
        </w:rPr>
        <w:t>to</w:t>
      </w:r>
      <w:r w:rsidRPr="00272F6C">
        <w:rPr>
          <w:rFonts w:ascii="Arial" w:eastAsia="Google Sans Text" w:hAnsi="Arial" w:cs="Arial"/>
          <w:color w:val="1B1C1D"/>
          <w:sz w:val="24"/>
          <w:szCs w:val="24"/>
        </w:rPr>
        <w:t xml:space="preserve"> </w:t>
      </w:r>
      <w:r w:rsidRPr="00272F6C">
        <w:rPr>
          <w:rFonts w:ascii="Arial" w:eastAsia="Google Sans Text" w:hAnsi="Arial" w:cs="Arial"/>
          <w:color w:val="1B1C1D"/>
          <w:sz w:val="24"/>
          <w:szCs w:val="24"/>
        </w:rPr>
        <w:t>highlight</w:t>
      </w:r>
      <w:r w:rsidRPr="00272F6C">
        <w:rPr>
          <w:rFonts w:ascii="Arial" w:eastAsia="Google Sans Text" w:hAnsi="Arial" w:cs="Arial"/>
          <w:color w:val="1B1C1D"/>
          <w:sz w:val="24"/>
          <w:szCs w:val="24"/>
        </w:rPr>
        <w:t xml:space="preserve"> character-level evidence underlying tree topology, enabling more informed interpretation of phylogenetic results.</w:t>
      </w:r>
    </w:p>
    <w:p w14:paraId="26349F72" w14:textId="5AD1B696" w:rsidR="00272F6C" w:rsidRDefault="00272F6C" w:rsidP="00272F6C">
      <w:pPr>
        <w:jc w:val="both"/>
        <w:rPr>
          <w:rFonts w:ascii="Arial" w:eastAsia="Google Sans Text" w:hAnsi="Arial" w:cs="Arial"/>
          <w:color w:val="1B1C1D"/>
          <w:sz w:val="24"/>
          <w:szCs w:val="24"/>
        </w:rPr>
      </w:pPr>
      <w:r w:rsidRPr="00272F6C">
        <w:rPr>
          <w:rFonts w:ascii="Arial" w:eastAsia="Google Sans Text" w:hAnsi="Arial" w:cs="Arial"/>
          <w:color w:val="1B1C1D"/>
          <w:sz w:val="24"/>
          <w:szCs w:val="24"/>
        </w:rPr>
        <w:t xml:space="preserve">However, </w:t>
      </w:r>
      <w:r w:rsidRPr="00272F6C">
        <w:rPr>
          <w:rFonts w:ascii="Arial" w:eastAsia="Google Sans Text" w:hAnsi="Arial" w:cs="Arial"/>
          <w:color w:val="1B1C1D"/>
          <w:sz w:val="24"/>
          <w:szCs w:val="24"/>
        </w:rPr>
        <w:t>it is important to</w:t>
      </w:r>
      <w:r w:rsidRPr="00272F6C">
        <w:rPr>
          <w:rFonts w:ascii="Arial" w:eastAsia="Google Sans Text" w:hAnsi="Arial" w:cs="Arial"/>
          <w:color w:val="1B1C1D"/>
          <w:sz w:val="24"/>
          <w:szCs w:val="24"/>
        </w:rPr>
        <w:t xml:space="preserve"> emphasi</w:t>
      </w:r>
      <w:r w:rsidRPr="00272F6C">
        <w:rPr>
          <w:rFonts w:ascii="Arial" w:eastAsia="Google Sans Text" w:hAnsi="Arial" w:cs="Arial"/>
          <w:color w:val="1B1C1D"/>
          <w:sz w:val="24"/>
          <w:szCs w:val="24"/>
        </w:rPr>
        <w:t>s</w:t>
      </w:r>
      <w:r w:rsidRPr="00272F6C">
        <w:rPr>
          <w:rFonts w:ascii="Arial" w:eastAsia="Google Sans Text" w:hAnsi="Arial" w:cs="Arial"/>
          <w:color w:val="1B1C1D"/>
          <w:sz w:val="24"/>
          <w:szCs w:val="24"/>
        </w:rPr>
        <w:t xml:space="preserve">e that no single support measure provides a complete picture of phylogenetic confidence. The relationship between branch length, likelihood differences, bootstrap support, and AU test results is complex and </w:t>
      </w:r>
      <w:r>
        <w:rPr>
          <w:rFonts w:ascii="Arial" w:eastAsia="Google Sans Text" w:hAnsi="Arial" w:cs="Arial"/>
          <w:color w:val="1B1C1D"/>
          <w:sz w:val="24"/>
          <w:szCs w:val="24"/>
        </w:rPr>
        <w:t xml:space="preserve">likely to be </w:t>
      </w:r>
      <w:r w:rsidRPr="00272F6C">
        <w:rPr>
          <w:rFonts w:ascii="Arial" w:eastAsia="Google Sans Text" w:hAnsi="Arial" w:cs="Arial"/>
          <w:color w:val="1B1C1D"/>
          <w:sz w:val="24"/>
          <w:szCs w:val="24"/>
        </w:rPr>
        <w:t>context dependent</w:t>
      </w:r>
      <w:r w:rsidRPr="00272F6C">
        <w:rPr>
          <w:rFonts w:ascii="Arial" w:eastAsia="Google Sans Text" w:hAnsi="Arial" w:cs="Arial"/>
          <w:color w:val="1B1C1D"/>
          <w:sz w:val="24"/>
          <w:szCs w:val="24"/>
        </w:rPr>
        <w:t xml:space="preserve">. </w:t>
      </w:r>
      <w:r>
        <w:rPr>
          <w:rFonts w:ascii="Arial" w:eastAsia="Google Sans Text" w:hAnsi="Arial" w:cs="Arial"/>
          <w:color w:val="1B1C1D"/>
          <w:sz w:val="24"/>
          <w:szCs w:val="24"/>
        </w:rPr>
        <w:t xml:space="preserve">Some groupings on a tree might have a relatively straightforward relationship between branch length, bootstrap support, </w:t>
      </w:r>
      <w:proofErr w:type="spellStart"/>
      <w:r>
        <w:rPr>
          <w:rFonts w:ascii="Arial" w:eastAsia="Google Sans Text" w:hAnsi="Arial" w:cs="Arial"/>
          <w:color w:val="1B1C1D"/>
          <w:sz w:val="24"/>
          <w:szCs w:val="24"/>
        </w:rPr>
        <w:t>DLog</w:t>
      </w:r>
      <w:proofErr w:type="spellEnd"/>
      <w:r>
        <w:rPr>
          <w:rFonts w:ascii="Arial" w:eastAsia="Google Sans Text" w:hAnsi="Arial" w:cs="Arial"/>
          <w:color w:val="1B1C1D"/>
          <w:sz w:val="24"/>
          <w:szCs w:val="24"/>
        </w:rPr>
        <w:t xml:space="preserve">-Likelihood and AU test, </w:t>
      </w:r>
      <w:r>
        <w:rPr>
          <w:rFonts w:ascii="Arial" w:eastAsia="Google Sans Text" w:hAnsi="Arial" w:cs="Arial"/>
          <w:color w:val="1B1C1D"/>
          <w:sz w:val="24"/>
          <w:szCs w:val="24"/>
        </w:rPr>
        <w:lastRenderedPageBreak/>
        <w:t>most likely when there are many supporting sites and few conflicting sites. However, we expect that when support at any node is complicated with a plurality of supporting and conflicting signals, then it is important to tease these apart.</w:t>
      </w:r>
    </w:p>
    <w:p w14:paraId="191E3368" w14:textId="4E15679C" w:rsidR="00272F6C" w:rsidRPr="00272F6C" w:rsidRDefault="00272F6C" w:rsidP="00272F6C">
      <w:pPr>
        <w:jc w:val="both"/>
        <w:rPr>
          <w:rFonts w:ascii="Arial" w:eastAsia="Google Sans Text" w:hAnsi="Arial" w:cs="Arial"/>
          <w:color w:val="1B1C1D"/>
          <w:sz w:val="24"/>
          <w:szCs w:val="24"/>
        </w:rPr>
      </w:pPr>
      <w:r w:rsidRPr="00272F6C">
        <w:rPr>
          <w:rFonts w:ascii="Arial" w:eastAsia="Google Sans Text" w:hAnsi="Arial" w:cs="Arial"/>
          <w:color w:val="1B1C1D"/>
          <w:sz w:val="24"/>
          <w:szCs w:val="24"/>
        </w:rPr>
        <w:t xml:space="preserve">Our primate analysis illustrates cases where high bootstrap support </w:t>
      </w:r>
      <w:r w:rsidRPr="00272F6C">
        <w:rPr>
          <w:rFonts w:ascii="Arial" w:eastAsia="Google Sans Text" w:hAnsi="Arial" w:cs="Arial"/>
          <w:color w:val="1B1C1D"/>
          <w:sz w:val="24"/>
          <w:szCs w:val="24"/>
        </w:rPr>
        <w:t xml:space="preserve">occasionally </w:t>
      </w:r>
      <w:r w:rsidRPr="00272F6C">
        <w:rPr>
          <w:rFonts w:ascii="Arial" w:eastAsia="Google Sans Text" w:hAnsi="Arial" w:cs="Arial"/>
          <w:color w:val="1B1C1D"/>
          <w:sz w:val="24"/>
          <w:szCs w:val="24"/>
        </w:rPr>
        <w:t>coincides with non-significant AU test results, demonstrating that different metrics can capture distinct aspects of phylogenetic uncertainty. This observation reinforces the need for pluralistic approaches to branch support assessment.</w:t>
      </w:r>
      <w:r w:rsidRPr="00272F6C">
        <w:rPr>
          <w:rFonts w:ascii="Arial" w:eastAsia="Google Sans Text" w:hAnsi="Arial" w:cs="Arial"/>
          <w:color w:val="1B1C1D"/>
          <w:sz w:val="24"/>
          <w:szCs w:val="24"/>
        </w:rPr>
        <w:t xml:space="preserve"> </w:t>
      </w:r>
      <w:r w:rsidRPr="00272F6C">
        <w:rPr>
          <w:rFonts w:ascii="Arial" w:eastAsia="Google Sans Text" w:hAnsi="Arial" w:cs="Arial"/>
          <w:color w:val="1B1C1D"/>
          <w:sz w:val="24"/>
          <w:szCs w:val="24"/>
        </w:rPr>
        <w:t>Modern phylogenetic analysis requires a nuanced understanding of the interplay between data characteristics, model adequacy, and support metrics</w:t>
      </w:r>
      <w:r w:rsidRPr="00272F6C">
        <w:rPr>
          <w:rFonts w:ascii="Arial" w:eastAsia="Google Sans Text" w:hAnsi="Arial" w:cs="Arial"/>
          <w:color w:val="1B1C1D"/>
          <w:sz w:val="24"/>
          <w:szCs w:val="24"/>
        </w:rPr>
        <w:t xml:space="preserve"> [REF]</w:t>
      </w:r>
      <w:r w:rsidRPr="00272F6C">
        <w:rPr>
          <w:rFonts w:ascii="Arial" w:eastAsia="Google Sans Text" w:hAnsi="Arial" w:cs="Arial"/>
          <w:color w:val="1B1C1D"/>
          <w:sz w:val="24"/>
          <w:szCs w:val="24"/>
        </w:rPr>
        <w:t xml:space="preserve">. </w:t>
      </w:r>
      <w:r w:rsidRPr="00272F6C">
        <w:rPr>
          <w:rFonts w:ascii="Arial" w:eastAsia="Google Sans Text" w:hAnsi="Arial" w:cs="Arial"/>
          <w:color w:val="1B1C1D"/>
          <w:sz w:val="24"/>
          <w:szCs w:val="24"/>
        </w:rPr>
        <w:t>It is important to</w:t>
      </w:r>
      <w:r w:rsidRPr="00272F6C">
        <w:rPr>
          <w:rFonts w:ascii="Arial" w:eastAsia="Google Sans Text" w:hAnsi="Arial" w:cs="Arial"/>
          <w:color w:val="1B1C1D"/>
          <w:sz w:val="24"/>
          <w:szCs w:val="24"/>
        </w:rPr>
        <w:t xml:space="preserve"> move beyond reflexive reliance on any single measure and instead adopt integrated approaches that consider multiple lines of evidence. MLDecay </w:t>
      </w:r>
      <w:r w:rsidRPr="00272F6C">
        <w:rPr>
          <w:rFonts w:ascii="Arial" w:eastAsia="Google Sans Text" w:hAnsi="Arial" w:cs="Arial"/>
          <w:color w:val="1B1C1D"/>
          <w:sz w:val="24"/>
          <w:szCs w:val="24"/>
        </w:rPr>
        <w:t xml:space="preserve">is designed to </w:t>
      </w:r>
      <w:r w:rsidRPr="00272F6C">
        <w:rPr>
          <w:rFonts w:ascii="Arial" w:eastAsia="Google Sans Text" w:hAnsi="Arial" w:cs="Arial"/>
          <w:color w:val="1B1C1D"/>
          <w:sz w:val="24"/>
          <w:szCs w:val="24"/>
        </w:rPr>
        <w:t>contribute to this pluralistic framework by providing an accessible implementation of likelihood-based decay indices, enabling researchers to triangulate branch confidence using complementary methodologies.</w:t>
      </w:r>
    </w:p>
    <w:p w14:paraId="0D7E1AB8" w14:textId="4AD7201D" w:rsidR="00272F6C" w:rsidRPr="00272F6C" w:rsidRDefault="00272F6C" w:rsidP="00272F6C">
      <w:pPr>
        <w:jc w:val="both"/>
        <w:rPr>
          <w:rFonts w:ascii="Arial" w:eastAsia="Google Sans Text" w:hAnsi="Arial" w:cs="Arial"/>
          <w:color w:val="1B1C1D"/>
          <w:sz w:val="24"/>
          <w:szCs w:val="24"/>
        </w:rPr>
      </w:pPr>
      <w:r w:rsidRPr="00272F6C">
        <w:rPr>
          <w:rFonts w:ascii="Arial" w:eastAsia="Google Sans Text" w:hAnsi="Arial" w:cs="Arial"/>
          <w:color w:val="1B1C1D"/>
          <w:sz w:val="24"/>
          <w:szCs w:val="24"/>
        </w:rPr>
        <w:t>The challenges facing phylogenomics</w:t>
      </w:r>
      <w:r w:rsidRPr="00272F6C">
        <w:rPr>
          <w:rFonts w:ascii="Arial" w:eastAsia="Google Sans Text" w:hAnsi="Arial" w:cs="Arial"/>
          <w:color w:val="1B1C1D"/>
          <w:sz w:val="24"/>
          <w:szCs w:val="24"/>
        </w:rPr>
        <w:t xml:space="preserve"> include </w:t>
      </w:r>
      <w:r w:rsidRPr="00272F6C">
        <w:rPr>
          <w:rFonts w:ascii="Arial" w:eastAsia="Google Sans Text" w:hAnsi="Arial" w:cs="Arial"/>
          <w:color w:val="1B1C1D"/>
          <w:sz w:val="24"/>
          <w:szCs w:val="24"/>
        </w:rPr>
        <w:t>systematic bias amplification, model misspecification, and the interpretation of high support values in large dataset</w:t>
      </w:r>
      <w:r w:rsidRPr="00272F6C">
        <w:rPr>
          <w:rFonts w:ascii="Arial" w:eastAsia="Google Sans Text" w:hAnsi="Arial" w:cs="Arial"/>
          <w:color w:val="1B1C1D"/>
          <w:sz w:val="24"/>
          <w:szCs w:val="24"/>
        </w:rPr>
        <w:t>. These problems have not been</w:t>
      </w:r>
      <w:r w:rsidRPr="00272F6C">
        <w:rPr>
          <w:rFonts w:ascii="Arial" w:eastAsia="Google Sans Text" w:hAnsi="Arial" w:cs="Arial"/>
          <w:color w:val="1B1C1D"/>
          <w:sz w:val="24"/>
          <w:szCs w:val="24"/>
        </w:rPr>
        <w:t xml:space="preserve"> solved</w:t>
      </w:r>
      <w:r w:rsidRPr="00272F6C">
        <w:rPr>
          <w:rFonts w:ascii="Arial" w:eastAsia="Google Sans Text" w:hAnsi="Arial" w:cs="Arial"/>
          <w:color w:val="1B1C1D"/>
          <w:sz w:val="24"/>
          <w:szCs w:val="24"/>
        </w:rPr>
        <w:t xml:space="preserve"> so far</w:t>
      </w:r>
      <w:r w:rsidRPr="00272F6C">
        <w:rPr>
          <w:rFonts w:ascii="Arial" w:eastAsia="Google Sans Text" w:hAnsi="Arial" w:cs="Arial"/>
          <w:color w:val="1B1C1D"/>
          <w:sz w:val="24"/>
          <w:szCs w:val="24"/>
        </w:rPr>
        <w:t xml:space="preserve"> by any single methodological advance. Instead, progress </w:t>
      </w:r>
      <w:r w:rsidRPr="00272F6C">
        <w:rPr>
          <w:rFonts w:ascii="Arial" w:eastAsia="Google Sans Text" w:hAnsi="Arial" w:cs="Arial"/>
          <w:color w:val="1B1C1D"/>
          <w:sz w:val="24"/>
          <w:szCs w:val="24"/>
        </w:rPr>
        <w:t xml:space="preserve">on these issues likely </w:t>
      </w:r>
      <w:r w:rsidRPr="00272F6C">
        <w:rPr>
          <w:rFonts w:ascii="Arial" w:eastAsia="Google Sans Text" w:hAnsi="Arial" w:cs="Arial"/>
          <w:color w:val="1B1C1D"/>
          <w:sz w:val="24"/>
          <w:szCs w:val="24"/>
        </w:rPr>
        <w:t>requires the development and integration of diverse analytical tools that capture different aspects of phylogenetic support. MLDecay represents one component of this broader toolkit, designed to enhance rather than replace existing approaches to</w:t>
      </w:r>
      <w:r w:rsidRPr="00272F6C">
        <w:rPr>
          <w:rFonts w:ascii="Arial" w:eastAsia="Google Sans Text" w:hAnsi="Arial" w:cs="Arial"/>
          <w:color w:val="1B1C1D"/>
          <w:sz w:val="24"/>
          <w:szCs w:val="24"/>
        </w:rPr>
        <w:t xml:space="preserve"> assess </w:t>
      </w:r>
      <w:r w:rsidRPr="00272F6C">
        <w:rPr>
          <w:rFonts w:ascii="Arial" w:eastAsia="Google Sans Text" w:hAnsi="Arial" w:cs="Arial"/>
          <w:color w:val="1B1C1D"/>
          <w:sz w:val="24"/>
          <w:szCs w:val="24"/>
        </w:rPr>
        <w:t>confidence</w:t>
      </w:r>
      <w:r w:rsidRPr="00272F6C">
        <w:rPr>
          <w:rFonts w:ascii="Arial" w:eastAsia="Google Sans Text" w:hAnsi="Arial" w:cs="Arial"/>
          <w:color w:val="1B1C1D"/>
          <w:sz w:val="24"/>
          <w:szCs w:val="24"/>
        </w:rPr>
        <w:t xml:space="preserve"> in groups on trees</w:t>
      </w:r>
      <w:r w:rsidRPr="00272F6C">
        <w:rPr>
          <w:rFonts w:ascii="Arial" w:eastAsia="Google Sans Text" w:hAnsi="Arial" w:cs="Arial"/>
          <w:color w:val="1B1C1D"/>
          <w:sz w:val="24"/>
          <w:szCs w:val="24"/>
        </w:rPr>
        <w:t>.</w:t>
      </w:r>
    </w:p>
    <w:p w14:paraId="6E85DADE" w14:textId="569782B4" w:rsidR="006602A8" w:rsidRPr="00272F6C" w:rsidRDefault="006602A8" w:rsidP="00272F6C">
      <w:pPr>
        <w:jc w:val="both"/>
        <w:rPr>
          <w:rFonts w:ascii="Arial" w:eastAsia="Google Sans Text" w:hAnsi="Arial" w:cs="Arial"/>
          <w:color w:val="1B1C1D"/>
          <w:sz w:val="24"/>
          <w:szCs w:val="24"/>
        </w:rPr>
      </w:pPr>
      <w:r w:rsidRPr="00272F6C">
        <w:rPr>
          <w:rFonts w:ascii="Arial" w:eastAsia="Google Sans Text" w:hAnsi="Arial" w:cs="Arial"/>
          <w:color w:val="1B1C1D"/>
          <w:sz w:val="24"/>
          <w:szCs w:val="24"/>
        </w:rPr>
        <w:br w:type="page"/>
      </w:r>
    </w:p>
    <w:p w14:paraId="2ECAFF5A" w14:textId="7F5F257C" w:rsidR="006602A8" w:rsidRPr="00272F6C" w:rsidRDefault="006602A8" w:rsidP="00272F6C">
      <w:pPr>
        <w:jc w:val="both"/>
        <w:rPr>
          <w:rFonts w:ascii="Arial" w:eastAsia="Google Sans Text" w:hAnsi="Arial" w:cs="Arial"/>
          <w:sz w:val="24"/>
          <w:szCs w:val="24"/>
        </w:rPr>
      </w:pPr>
      <w:r w:rsidRPr="00272F6C">
        <w:rPr>
          <w:rFonts w:ascii="Arial" w:eastAsia="Google Sans Text" w:hAnsi="Arial" w:cs="Arial"/>
          <w:sz w:val="24"/>
          <w:szCs w:val="24"/>
        </w:rPr>
        <w:lastRenderedPageBreak/>
        <w:t>References</w:t>
      </w:r>
    </w:p>
    <w:p w14:paraId="01760E35" w14:textId="77777777" w:rsidR="006602A8" w:rsidRPr="00272F6C" w:rsidRDefault="006602A8" w:rsidP="00272F6C">
      <w:pPr>
        <w:jc w:val="both"/>
        <w:rPr>
          <w:rFonts w:ascii="Arial" w:eastAsia="Google Sans Text" w:hAnsi="Arial" w:cs="Arial"/>
          <w:color w:val="1B1C1D"/>
          <w:sz w:val="24"/>
          <w:szCs w:val="24"/>
        </w:rPr>
      </w:pPr>
    </w:p>
    <w:p w14:paraId="414120E7" w14:textId="77777777" w:rsidR="006602A8" w:rsidRPr="00272F6C" w:rsidRDefault="006602A8" w:rsidP="00272F6C">
      <w:pPr>
        <w:jc w:val="both"/>
        <w:rPr>
          <w:rFonts w:ascii="Arial" w:eastAsia="Google Sans Text" w:hAnsi="Arial" w:cs="Arial"/>
          <w:color w:val="1B1C1D"/>
          <w:sz w:val="24"/>
          <w:szCs w:val="24"/>
        </w:rPr>
      </w:pPr>
    </w:p>
    <w:p w14:paraId="37B4A092" w14:textId="77777777" w:rsidR="006602A8" w:rsidRPr="00272F6C" w:rsidRDefault="006602A8" w:rsidP="00272F6C">
      <w:pPr>
        <w:jc w:val="both"/>
        <w:rPr>
          <w:rFonts w:ascii="Arial" w:eastAsia="Google Sans Text" w:hAnsi="Arial" w:cs="Arial"/>
          <w:color w:val="1B1C1D"/>
          <w:sz w:val="24"/>
          <w:szCs w:val="24"/>
        </w:rPr>
      </w:pPr>
    </w:p>
    <w:sectPr w:rsidR="006602A8" w:rsidRPr="00272F6C">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DDC74DE8-9950-E04D-8594-2CED2C93B8A0}"/>
    <w:embedBold r:id="rId2" w:fontKey="{0F685BBC-F420-1A4B-8C94-CDB9CB8A42EB}"/>
    <w:embedItalic r:id="rId3" w:fontKey="{DF65DC9E-7D9E-CE44-9439-06BD4C4F089A}"/>
  </w:font>
  <w:font w:name="Corbel">
    <w:panose1 w:val="020B0503020204020204"/>
    <w:charset w:val="00"/>
    <w:family w:val="swiss"/>
    <w:pitch w:val="variable"/>
    <w:sig w:usb0="A00002EF" w:usb1="4000A44B" w:usb2="00000000" w:usb3="00000000" w:csb0="0000019F" w:csb1="00000000"/>
    <w:embedRegular r:id="rId4" w:fontKey="{B6A785F5-F2CE-CD47-A5FE-D7E965DCDE19}"/>
    <w:embedBold r:id="rId5" w:fontKey="{B8E11D3F-1B9C-7443-A6F7-1EA4C3C012DC}"/>
    <w:embedItalic r:id="rId6" w:fontKey="{3C86F6AB-5243-6A4F-B612-2CD756B7F6B4}"/>
    <w:embedBoldItalic r:id="rId7" w:fontKey="{986B98C6-7E40-2B4A-BB7E-720D1D2D5E42}"/>
  </w:font>
  <w:font w:name="Times New Roman">
    <w:panose1 w:val="02020603050405020304"/>
    <w:charset w:val="00"/>
    <w:family w:val="roman"/>
    <w:pitch w:val="variable"/>
    <w:sig w:usb0="E0002EFF" w:usb1="C000785B" w:usb2="00000009" w:usb3="00000000" w:csb0="000001FF" w:csb1="00000000"/>
    <w:embedRegular r:id="rId8" w:fontKey="{712C444C-16BC-FC43-B1E0-1596FF081A2A}"/>
    <w:embedBold r:id="rId9" w:fontKey="{33F0CC11-BD90-944A-841C-18655B459F0E}"/>
    <w:embedItalic r:id="rId10" w:fontKey="{77E85E09-FB02-7F4C-B73C-1B1D27E00357}"/>
    <w:embedBoldItalic r:id="rId11" w:fontKey="{DA95B287-5950-7549-AC32-4AF07D8BB7A6}"/>
  </w:font>
  <w:font w:name="Google Sans Text">
    <w:altName w:val="Calibri"/>
    <w:charset w:val="00"/>
    <w:family w:val="auto"/>
    <w:pitch w:val="default"/>
    <w:embedBold r:id="rId13" w:fontKey="{FD04AF3C-11A7-E945-8ACC-5E875FCC9F95}"/>
    <w:embedItalic r:id="rId14" w:fontKey="{92DC7F5A-F75A-7649-B2CB-F9712C89F27F}"/>
  </w:font>
  <w:font w:name="Monaco">
    <w:panose1 w:val="000000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87459A"/>
    <w:multiLevelType w:val="multilevel"/>
    <w:tmpl w:val="D176398A"/>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4468026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TrueTypeFont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B6F"/>
    <w:rsid w:val="000204F5"/>
    <w:rsid w:val="000F00D5"/>
    <w:rsid w:val="00272F6C"/>
    <w:rsid w:val="004E3B6F"/>
    <w:rsid w:val="006602A8"/>
    <w:rsid w:val="008B0FD4"/>
    <w:rsid w:val="00AA49C0"/>
    <w:rsid w:val="00AE179A"/>
    <w:rsid w:val="00B87C05"/>
    <w:rsid w:val="00BA4B86"/>
    <w:rsid w:val="00C3390D"/>
    <w:rsid w:val="00E218BD"/>
    <w:rsid w:val="00F650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710BF"/>
  <w15:docId w15:val="{6B024DD0-0676-1F48-8D66-FB920111C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ajorHAnsi" w:eastAsiaTheme="majorEastAsia" w:hAnsiTheme="majorHAnsi" w:cstheme="maj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F6C"/>
  </w:style>
  <w:style w:type="paragraph" w:styleId="Heading1">
    <w:name w:val="heading 1"/>
    <w:basedOn w:val="Normal"/>
    <w:next w:val="Normal"/>
    <w:link w:val="Heading1Char"/>
    <w:uiPriority w:val="9"/>
    <w:qFormat/>
    <w:rsid w:val="00272F6C"/>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272F6C"/>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272F6C"/>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272F6C"/>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272F6C"/>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272F6C"/>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272F6C"/>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272F6C"/>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272F6C"/>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72F6C"/>
    <w:pPr>
      <w:spacing w:after="300" w:line="240" w:lineRule="auto"/>
      <w:contextualSpacing/>
    </w:pPr>
    <w:rPr>
      <w:smallCaps/>
      <w:sz w:val="52"/>
      <w:szCs w:val="52"/>
    </w:rPr>
  </w:style>
  <w:style w:type="paragraph" w:styleId="Subtitle">
    <w:name w:val="Subtitle"/>
    <w:basedOn w:val="Normal"/>
    <w:next w:val="Normal"/>
    <w:link w:val="SubtitleChar"/>
    <w:uiPriority w:val="11"/>
    <w:qFormat/>
    <w:rsid w:val="00272F6C"/>
    <w:rPr>
      <w:i/>
      <w:iCs/>
      <w:smallCaps/>
      <w:spacing w:val="10"/>
      <w:sz w:val="28"/>
      <w:szCs w:val="28"/>
    </w:rPr>
  </w:style>
  <w:style w:type="paragraph" w:customStyle="1" w:styleId="PersonalName">
    <w:name w:val="Personal Name"/>
    <w:basedOn w:val="Title"/>
    <w:rsid w:val="006602A8"/>
    <w:rPr>
      <w:b/>
      <w:caps/>
      <w:color w:val="000000"/>
      <w:sz w:val="28"/>
      <w:szCs w:val="28"/>
    </w:rPr>
  </w:style>
  <w:style w:type="character" w:customStyle="1" w:styleId="Heading1Char">
    <w:name w:val="Heading 1 Char"/>
    <w:basedOn w:val="DefaultParagraphFont"/>
    <w:link w:val="Heading1"/>
    <w:uiPriority w:val="9"/>
    <w:rsid w:val="00272F6C"/>
    <w:rPr>
      <w:smallCaps/>
      <w:spacing w:val="5"/>
      <w:sz w:val="36"/>
      <w:szCs w:val="36"/>
    </w:rPr>
  </w:style>
  <w:style w:type="character" w:customStyle="1" w:styleId="Heading2Char">
    <w:name w:val="Heading 2 Char"/>
    <w:basedOn w:val="DefaultParagraphFont"/>
    <w:link w:val="Heading2"/>
    <w:uiPriority w:val="9"/>
    <w:rsid w:val="00272F6C"/>
    <w:rPr>
      <w:smallCaps/>
      <w:sz w:val="28"/>
      <w:szCs w:val="28"/>
    </w:rPr>
  </w:style>
  <w:style w:type="character" w:customStyle="1" w:styleId="Heading3Char">
    <w:name w:val="Heading 3 Char"/>
    <w:basedOn w:val="DefaultParagraphFont"/>
    <w:link w:val="Heading3"/>
    <w:uiPriority w:val="9"/>
    <w:rsid w:val="00272F6C"/>
    <w:rPr>
      <w:i/>
      <w:iCs/>
      <w:smallCaps/>
      <w:spacing w:val="5"/>
      <w:sz w:val="26"/>
      <w:szCs w:val="26"/>
    </w:rPr>
  </w:style>
  <w:style w:type="character" w:customStyle="1" w:styleId="Heading4Char">
    <w:name w:val="Heading 4 Char"/>
    <w:basedOn w:val="DefaultParagraphFont"/>
    <w:link w:val="Heading4"/>
    <w:uiPriority w:val="9"/>
    <w:rsid w:val="00272F6C"/>
    <w:rPr>
      <w:b/>
      <w:bCs/>
      <w:spacing w:val="5"/>
      <w:sz w:val="24"/>
      <w:szCs w:val="24"/>
    </w:rPr>
  </w:style>
  <w:style w:type="character" w:customStyle="1" w:styleId="Heading5Char">
    <w:name w:val="Heading 5 Char"/>
    <w:basedOn w:val="DefaultParagraphFont"/>
    <w:link w:val="Heading5"/>
    <w:uiPriority w:val="9"/>
    <w:semiHidden/>
    <w:rsid w:val="00272F6C"/>
    <w:rPr>
      <w:i/>
      <w:iCs/>
      <w:sz w:val="24"/>
      <w:szCs w:val="24"/>
    </w:rPr>
  </w:style>
  <w:style w:type="character" w:customStyle="1" w:styleId="Heading6Char">
    <w:name w:val="Heading 6 Char"/>
    <w:basedOn w:val="DefaultParagraphFont"/>
    <w:link w:val="Heading6"/>
    <w:uiPriority w:val="9"/>
    <w:semiHidden/>
    <w:rsid w:val="00272F6C"/>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272F6C"/>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272F6C"/>
    <w:rPr>
      <w:b/>
      <w:bCs/>
      <w:color w:val="7F7F7F" w:themeColor="text1" w:themeTint="80"/>
      <w:sz w:val="20"/>
      <w:szCs w:val="20"/>
    </w:rPr>
  </w:style>
  <w:style w:type="character" w:customStyle="1" w:styleId="Heading9Char">
    <w:name w:val="Heading 9 Char"/>
    <w:basedOn w:val="DefaultParagraphFont"/>
    <w:link w:val="Heading9"/>
    <w:uiPriority w:val="9"/>
    <w:semiHidden/>
    <w:rsid w:val="00272F6C"/>
    <w:rPr>
      <w:b/>
      <w:bCs/>
      <w:i/>
      <w:iCs/>
      <w:color w:val="7F7F7F" w:themeColor="text1" w:themeTint="80"/>
      <w:sz w:val="18"/>
      <w:szCs w:val="18"/>
    </w:rPr>
  </w:style>
  <w:style w:type="paragraph" w:styleId="Caption">
    <w:name w:val="caption"/>
    <w:basedOn w:val="Normal"/>
    <w:next w:val="Normal"/>
    <w:uiPriority w:val="35"/>
    <w:semiHidden/>
    <w:unhideWhenUsed/>
    <w:rsid w:val="006602A8"/>
    <w:rPr>
      <w:b/>
      <w:bCs/>
      <w:sz w:val="18"/>
      <w:szCs w:val="18"/>
    </w:rPr>
  </w:style>
  <w:style w:type="character" w:customStyle="1" w:styleId="TitleChar">
    <w:name w:val="Title Char"/>
    <w:basedOn w:val="DefaultParagraphFont"/>
    <w:link w:val="Title"/>
    <w:uiPriority w:val="10"/>
    <w:rsid w:val="00272F6C"/>
    <w:rPr>
      <w:smallCaps/>
      <w:sz w:val="52"/>
      <w:szCs w:val="52"/>
    </w:rPr>
  </w:style>
  <w:style w:type="character" w:customStyle="1" w:styleId="SubtitleChar">
    <w:name w:val="Subtitle Char"/>
    <w:basedOn w:val="DefaultParagraphFont"/>
    <w:link w:val="Subtitle"/>
    <w:uiPriority w:val="11"/>
    <w:rsid w:val="00272F6C"/>
    <w:rPr>
      <w:i/>
      <w:iCs/>
      <w:smallCaps/>
      <w:spacing w:val="10"/>
      <w:sz w:val="28"/>
      <w:szCs w:val="28"/>
    </w:rPr>
  </w:style>
  <w:style w:type="character" w:styleId="Strong">
    <w:name w:val="Strong"/>
    <w:uiPriority w:val="22"/>
    <w:qFormat/>
    <w:rsid w:val="00272F6C"/>
    <w:rPr>
      <w:b/>
      <w:bCs/>
    </w:rPr>
  </w:style>
  <w:style w:type="character" w:styleId="Emphasis">
    <w:name w:val="Emphasis"/>
    <w:uiPriority w:val="20"/>
    <w:qFormat/>
    <w:rsid w:val="00272F6C"/>
    <w:rPr>
      <w:b/>
      <w:bCs/>
      <w:i/>
      <w:iCs/>
      <w:spacing w:val="10"/>
    </w:rPr>
  </w:style>
  <w:style w:type="paragraph" w:styleId="NoSpacing">
    <w:name w:val="No Spacing"/>
    <w:basedOn w:val="Normal"/>
    <w:link w:val="NoSpacingChar"/>
    <w:uiPriority w:val="1"/>
    <w:qFormat/>
    <w:rsid w:val="00272F6C"/>
    <w:pPr>
      <w:spacing w:after="0" w:line="240" w:lineRule="auto"/>
    </w:pPr>
  </w:style>
  <w:style w:type="character" w:customStyle="1" w:styleId="NoSpacingChar">
    <w:name w:val="No Spacing Char"/>
    <w:basedOn w:val="DefaultParagraphFont"/>
    <w:link w:val="NoSpacing"/>
    <w:uiPriority w:val="1"/>
    <w:rsid w:val="006602A8"/>
  </w:style>
  <w:style w:type="paragraph" w:styleId="ListParagraph">
    <w:name w:val="List Paragraph"/>
    <w:basedOn w:val="Normal"/>
    <w:uiPriority w:val="34"/>
    <w:qFormat/>
    <w:rsid w:val="00272F6C"/>
    <w:pPr>
      <w:ind w:left="720"/>
      <w:contextualSpacing/>
    </w:pPr>
  </w:style>
  <w:style w:type="paragraph" w:styleId="Quote">
    <w:name w:val="Quote"/>
    <w:basedOn w:val="Normal"/>
    <w:next w:val="Normal"/>
    <w:link w:val="QuoteChar"/>
    <w:uiPriority w:val="29"/>
    <w:qFormat/>
    <w:rsid w:val="00272F6C"/>
    <w:rPr>
      <w:i/>
      <w:iCs/>
    </w:rPr>
  </w:style>
  <w:style w:type="character" w:customStyle="1" w:styleId="QuoteChar">
    <w:name w:val="Quote Char"/>
    <w:basedOn w:val="DefaultParagraphFont"/>
    <w:link w:val="Quote"/>
    <w:uiPriority w:val="29"/>
    <w:rsid w:val="00272F6C"/>
    <w:rPr>
      <w:i/>
      <w:iCs/>
    </w:rPr>
  </w:style>
  <w:style w:type="paragraph" w:styleId="IntenseQuote">
    <w:name w:val="Intense Quote"/>
    <w:basedOn w:val="Normal"/>
    <w:next w:val="Normal"/>
    <w:link w:val="IntenseQuoteChar"/>
    <w:uiPriority w:val="30"/>
    <w:qFormat/>
    <w:rsid w:val="00272F6C"/>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272F6C"/>
    <w:rPr>
      <w:i/>
      <w:iCs/>
    </w:rPr>
  </w:style>
  <w:style w:type="character" w:styleId="SubtleEmphasis">
    <w:name w:val="Subtle Emphasis"/>
    <w:uiPriority w:val="19"/>
    <w:qFormat/>
    <w:rsid w:val="00272F6C"/>
    <w:rPr>
      <w:i/>
      <w:iCs/>
    </w:rPr>
  </w:style>
  <w:style w:type="character" w:styleId="IntenseEmphasis">
    <w:name w:val="Intense Emphasis"/>
    <w:uiPriority w:val="21"/>
    <w:qFormat/>
    <w:rsid w:val="00272F6C"/>
    <w:rPr>
      <w:b/>
      <w:bCs/>
      <w:i/>
      <w:iCs/>
    </w:rPr>
  </w:style>
  <w:style w:type="character" w:styleId="SubtleReference">
    <w:name w:val="Subtle Reference"/>
    <w:basedOn w:val="DefaultParagraphFont"/>
    <w:uiPriority w:val="31"/>
    <w:qFormat/>
    <w:rsid w:val="00272F6C"/>
    <w:rPr>
      <w:smallCaps/>
    </w:rPr>
  </w:style>
  <w:style w:type="character" w:styleId="IntenseReference">
    <w:name w:val="Intense Reference"/>
    <w:uiPriority w:val="32"/>
    <w:qFormat/>
    <w:rsid w:val="00272F6C"/>
    <w:rPr>
      <w:b/>
      <w:bCs/>
      <w:smallCaps/>
    </w:rPr>
  </w:style>
  <w:style w:type="character" w:styleId="BookTitle">
    <w:name w:val="Book Title"/>
    <w:basedOn w:val="DefaultParagraphFont"/>
    <w:uiPriority w:val="33"/>
    <w:qFormat/>
    <w:rsid w:val="00272F6C"/>
    <w:rPr>
      <w:i/>
      <w:iCs/>
      <w:smallCaps/>
      <w:spacing w:val="5"/>
    </w:rPr>
  </w:style>
  <w:style w:type="paragraph" w:styleId="TOCHeading">
    <w:name w:val="TOC Heading"/>
    <w:basedOn w:val="Heading1"/>
    <w:next w:val="Normal"/>
    <w:uiPriority w:val="39"/>
    <w:semiHidden/>
    <w:unhideWhenUsed/>
    <w:qFormat/>
    <w:rsid w:val="00272F6C"/>
    <w:pPr>
      <w:outlineLvl w:val="9"/>
    </w:pPr>
  </w:style>
  <w:style w:type="character" w:styleId="Hyperlink">
    <w:name w:val="Hyperlink"/>
    <w:basedOn w:val="DefaultParagraphFont"/>
    <w:uiPriority w:val="99"/>
    <w:unhideWhenUsed/>
    <w:rsid w:val="006602A8"/>
    <w:rPr>
      <w:color w:val="FBCA98" w:themeColor="hyperlink"/>
      <w:u w:val="single"/>
    </w:rPr>
  </w:style>
  <w:style w:type="character" w:styleId="UnresolvedMention">
    <w:name w:val="Unresolved Mention"/>
    <w:basedOn w:val="DefaultParagraphFont"/>
    <w:uiPriority w:val="99"/>
    <w:semiHidden/>
    <w:unhideWhenUsed/>
    <w:rsid w:val="006602A8"/>
    <w:rPr>
      <w:color w:val="605E5C"/>
      <w:shd w:val="clear" w:color="auto" w:fill="E1DFDD"/>
    </w:rPr>
  </w:style>
  <w:style w:type="character" w:styleId="FollowedHyperlink">
    <w:name w:val="FollowedHyperlink"/>
    <w:basedOn w:val="DefaultParagraphFont"/>
    <w:uiPriority w:val="99"/>
    <w:semiHidden/>
    <w:unhideWhenUsed/>
    <w:rsid w:val="006602A8"/>
    <w:rPr>
      <w:color w:val="D3B86D" w:themeColor="followedHyperlink"/>
      <w:u w:val="single"/>
    </w:rPr>
  </w:style>
  <w:style w:type="paragraph" w:styleId="NormalWeb">
    <w:name w:val="Normal (Web)"/>
    <w:basedOn w:val="Normal"/>
    <w:uiPriority w:val="99"/>
    <w:semiHidden/>
    <w:unhideWhenUsed/>
    <w:rsid w:val="00272F6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925423">
      <w:bodyDiv w:val="1"/>
      <w:marLeft w:val="0"/>
      <w:marRight w:val="0"/>
      <w:marTop w:val="0"/>
      <w:marBottom w:val="0"/>
      <w:divBdr>
        <w:top w:val="none" w:sz="0" w:space="0" w:color="auto"/>
        <w:left w:val="none" w:sz="0" w:space="0" w:color="auto"/>
        <w:bottom w:val="none" w:sz="0" w:space="0" w:color="auto"/>
        <w:right w:val="none" w:sz="0" w:space="0" w:color="auto"/>
      </w:divBdr>
    </w:div>
    <w:div w:id="297533496">
      <w:bodyDiv w:val="1"/>
      <w:marLeft w:val="0"/>
      <w:marRight w:val="0"/>
      <w:marTop w:val="0"/>
      <w:marBottom w:val="0"/>
      <w:divBdr>
        <w:top w:val="none" w:sz="0" w:space="0" w:color="auto"/>
        <w:left w:val="none" w:sz="0" w:space="0" w:color="auto"/>
        <w:bottom w:val="none" w:sz="0" w:space="0" w:color="auto"/>
        <w:right w:val="none" w:sz="0" w:space="0" w:color="auto"/>
      </w:divBdr>
      <w:divsChild>
        <w:div w:id="1717657954">
          <w:marLeft w:val="0"/>
          <w:marRight w:val="0"/>
          <w:marTop w:val="0"/>
          <w:marBottom w:val="0"/>
          <w:divBdr>
            <w:top w:val="none" w:sz="0" w:space="0" w:color="auto"/>
            <w:left w:val="none" w:sz="0" w:space="0" w:color="auto"/>
            <w:bottom w:val="none" w:sz="0" w:space="0" w:color="auto"/>
            <w:right w:val="none" w:sz="0" w:space="0" w:color="auto"/>
          </w:divBdr>
        </w:div>
        <w:div w:id="597102253">
          <w:marLeft w:val="0"/>
          <w:marRight w:val="0"/>
          <w:marTop w:val="0"/>
          <w:marBottom w:val="0"/>
          <w:divBdr>
            <w:top w:val="none" w:sz="0" w:space="0" w:color="auto"/>
            <w:left w:val="none" w:sz="0" w:space="0" w:color="auto"/>
            <w:bottom w:val="none" w:sz="0" w:space="0" w:color="auto"/>
            <w:right w:val="none" w:sz="0" w:space="0" w:color="auto"/>
          </w:divBdr>
          <w:divsChild>
            <w:div w:id="444428387">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656152970">
      <w:bodyDiv w:val="1"/>
      <w:marLeft w:val="0"/>
      <w:marRight w:val="0"/>
      <w:marTop w:val="0"/>
      <w:marBottom w:val="0"/>
      <w:divBdr>
        <w:top w:val="none" w:sz="0" w:space="0" w:color="auto"/>
        <w:left w:val="none" w:sz="0" w:space="0" w:color="auto"/>
        <w:bottom w:val="none" w:sz="0" w:space="0" w:color="auto"/>
        <w:right w:val="none" w:sz="0" w:space="0" w:color="auto"/>
      </w:divBdr>
    </w:div>
    <w:div w:id="686104050">
      <w:bodyDiv w:val="1"/>
      <w:marLeft w:val="0"/>
      <w:marRight w:val="0"/>
      <w:marTop w:val="0"/>
      <w:marBottom w:val="0"/>
      <w:divBdr>
        <w:top w:val="none" w:sz="0" w:space="0" w:color="auto"/>
        <w:left w:val="none" w:sz="0" w:space="0" w:color="auto"/>
        <w:bottom w:val="none" w:sz="0" w:space="0" w:color="auto"/>
        <w:right w:val="none" w:sz="0" w:space="0" w:color="auto"/>
      </w:divBdr>
    </w:div>
    <w:div w:id="992875469">
      <w:bodyDiv w:val="1"/>
      <w:marLeft w:val="0"/>
      <w:marRight w:val="0"/>
      <w:marTop w:val="0"/>
      <w:marBottom w:val="0"/>
      <w:divBdr>
        <w:top w:val="none" w:sz="0" w:space="0" w:color="auto"/>
        <w:left w:val="none" w:sz="0" w:space="0" w:color="auto"/>
        <w:bottom w:val="none" w:sz="0" w:space="0" w:color="auto"/>
        <w:right w:val="none" w:sz="0" w:space="0" w:color="auto"/>
      </w:divBdr>
    </w:div>
    <w:div w:id="1265309462">
      <w:bodyDiv w:val="1"/>
      <w:marLeft w:val="0"/>
      <w:marRight w:val="0"/>
      <w:marTop w:val="0"/>
      <w:marBottom w:val="0"/>
      <w:divBdr>
        <w:top w:val="none" w:sz="0" w:space="0" w:color="auto"/>
        <w:left w:val="none" w:sz="0" w:space="0" w:color="auto"/>
        <w:bottom w:val="none" w:sz="0" w:space="0" w:color="auto"/>
        <w:right w:val="none" w:sz="0" w:space="0" w:color="auto"/>
      </w:divBdr>
    </w:div>
    <w:div w:id="1373844845">
      <w:bodyDiv w:val="1"/>
      <w:marLeft w:val="0"/>
      <w:marRight w:val="0"/>
      <w:marTop w:val="0"/>
      <w:marBottom w:val="0"/>
      <w:divBdr>
        <w:top w:val="none" w:sz="0" w:space="0" w:color="auto"/>
        <w:left w:val="none" w:sz="0" w:space="0" w:color="auto"/>
        <w:bottom w:val="none" w:sz="0" w:space="0" w:color="auto"/>
        <w:right w:val="none" w:sz="0" w:space="0" w:color="auto"/>
      </w:divBdr>
    </w:div>
    <w:div w:id="1672176113">
      <w:bodyDiv w:val="1"/>
      <w:marLeft w:val="0"/>
      <w:marRight w:val="0"/>
      <w:marTop w:val="0"/>
      <w:marBottom w:val="0"/>
      <w:divBdr>
        <w:top w:val="none" w:sz="0" w:space="0" w:color="auto"/>
        <w:left w:val="none" w:sz="0" w:space="0" w:color="auto"/>
        <w:bottom w:val="none" w:sz="0" w:space="0" w:color="auto"/>
        <w:right w:val="none" w:sz="0" w:space="0" w:color="auto"/>
      </w:divBdr>
    </w:div>
    <w:div w:id="1750226232">
      <w:bodyDiv w:val="1"/>
      <w:marLeft w:val="0"/>
      <w:marRight w:val="0"/>
      <w:marTop w:val="0"/>
      <w:marBottom w:val="0"/>
      <w:divBdr>
        <w:top w:val="none" w:sz="0" w:space="0" w:color="auto"/>
        <w:left w:val="none" w:sz="0" w:space="0" w:color="auto"/>
        <w:bottom w:val="none" w:sz="0" w:space="0" w:color="auto"/>
        <w:right w:val="none" w:sz="0" w:space="0" w:color="auto"/>
      </w:divBdr>
    </w:div>
    <w:div w:id="1942563295">
      <w:bodyDiv w:val="1"/>
      <w:marLeft w:val="0"/>
      <w:marRight w:val="0"/>
      <w:marTop w:val="0"/>
      <w:marBottom w:val="0"/>
      <w:divBdr>
        <w:top w:val="none" w:sz="0" w:space="0" w:color="auto"/>
        <w:left w:val="none" w:sz="0" w:space="0" w:color="auto"/>
        <w:bottom w:val="none" w:sz="0" w:space="0" w:color="auto"/>
        <w:right w:val="none" w:sz="0" w:space="0" w:color="auto"/>
      </w:divBdr>
    </w:div>
    <w:div w:id="20972408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github.com/mol-evol/MLDecay/"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Depth">
  <a:themeElements>
    <a:clrScheme name="Depth">
      <a:dk1>
        <a:sysClr val="windowText" lastClr="000000"/>
      </a:dk1>
      <a:lt1>
        <a:sysClr val="window" lastClr="FFFFFF"/>
      </a:lt1>
      <a:dk2>
        <a:srgbClr val="455F51"/>
      </a:dk2>
      <a:lt2>
        <a:srgbClr val="94D7E4"/>
      </a:lt2>
      <a:accent1>
        <a:srgbClr val="41AEBD"/>
      </a:accent1>
      <a:accent2>
        <a:srgbClr val="97E9D5"/>
      </a:accent2>
      <a:accent3>
        <a:srgbClr val="A2CF49"/>
      </a:accent3>
      <a:accent4>
        <a:srgbClr val="608F3D"/>
      </a:accent4>
      <a:accent5>
        <a:srgbClr val="F4DE3A"/>
      </a:accent5>
      <a:accent6>
        <a:srgbClr val="FCB11C"/>
      </a:accent6>
      <a:hlink>
        <a:srgbClr val="FBCA98"/>
      </a:hlink>
      <a:folHlink>
        <a:srgbClr val="D3B86D"/>
      </a:folHlink>
    </a:clrScheme>
    <a:fontScheme name="Depth">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Depth" id="{7BEAFC2A-325C-49C4-AC08-2B765DA903F9}" vid="{1735E755-43E6-43AA-ABA2-C989ECC79AF5}"/>
    </a:ext>
  </a:extLst>
</a:theme>
</file>

<file path=docProps/app.xml><?xml version="1.0" encoding="utf-8"?>
<Properties xmlns="http://schemas.openxmlformats.org/officeDocument/2006/extended-properties" xmlns:vt="http://schemas.openxmlformats.org/officeDocument/2006/docPropsVTypes">
  <Template>Normal.dotm</Template>
  <TotalTime>311</TotalTime>
  <Pages>17</Pages>
  <Words>4063</Words>
  <Characters>25558</Characters>
  <Application>Microsoft Office Word</Application>
  <DocSecurity>0</DocSecurity>
  <Lines>387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 McInerney</cp:lastModifiedBy>
  <cp:revision>6</cp:revision>
  <dcterms:created xsi:type="dcterms:W3CDTF">2025-05-21T15:37:00Z</dcterms:created>
  <dcterms:modified xsi:type="dcterms:W3CDTF">2025-06-09T12:38:00Z</dcterms:modified>
</cp:coreProperties>
</file>