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&lt;title&gt;DOC Recruitment: Systemic Modernization | Moses Zenon-Laguerre&lt;/title&gt;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href="https://cdnjs.cloudflare.com/ajax/libs/animate.css/4.1.1/animate.min.css"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--bg-dark: #050b14;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--bg-card: #0d1a2d;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--accent-orange: #FF8C42;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--accent-green: #4CAF50;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--text-main: #F4F4F4;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--text-dim: #a0aec0;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--border-glass: rgba(255, 255, 255, 0.1);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font-family: 'Inter', -apple-system, BlinkMacSystemFont, 'Segoe UI', Roboto,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background: var(--bg-dark);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color: var(--text-main);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padding: 80px 20px;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.container { max-width: 1100px; width: 100%;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.hero-title { font-size: clamp(2.5rem, 6vw, 4.5rem); font-weight: 800; line-height: 1.1; margin-bottom: 10px;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.hero-subtitle { font-size: 1.5rem; color: var(--accent-orange); letter-spacing: 2px; text-transform: uppercase; margin-bottom: 30px; display: block;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.author-tag { font-size: 1.1rem; border-left: 3px solid var(--accent-green); padding-left: 15px; margin-top: 40px; color: var(--text-dim);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/* DATA CARDS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.grid { display: grid; grid-template-columns: repeat(auto-fit, minmax(300px, 1fr)); gap: 25px; margin-top: 40px;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.card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background: var(--bg-card);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40px;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border-radius: 12px;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border: 1px solid var(--border-glass);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transition: transform 0.3s ease;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.card:hover { transform: translateY(-5px); border-color: var(--accent-orange);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.card h3 { color: var(--accent-orange); margin-top: 0; text-transform: uppercase; font-size: 0.9rem; letter-spacing: 1.5px;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.card .big-num { font-size: 3.5rem; font-weight: 800; display: block; margin: 10px 0;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/* FUNNEL DESIGN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.funnel-box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background: linear-gradient(90deg, #162a45 0%, #0d1a2d 100%);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margin: 8px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padding: 20px 30px;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border-left: 5px solid var(--accent-orange);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/* UTILITY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.highlight { color: var(--accent-orange);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.reveal { opacity: 0; transform: translateY(30px); transition: all 0.8s ease-out;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.reveal.active { opacity: 1; transform: translateY(0);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footer {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padding: 60px;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text-align: center;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border-top: 1px solid var(--border-glass);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font-size: 0.9rem;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&lt;div class="container animate__animated animate__fadeIn"&gt;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&lt;span class="hero-subtitle"&gt;MPA Capstone Senior Leadership&lt;/span&gt;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&lt;h1 class="hero-title"&gt;Diagnosing and &lt;span class="highlight"&gt;Modernizing&lt;/span&gt;&lt;br&gt;the Public-Safety Hiring Process&lt;/h1&gt;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&lt;p style="font-size: 1.3rem; max-width: 800px;"&gt;A System Approach to workforce stability within the Massachusetts Department of Correction.&lt;/p&gt;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&lt;div class="author-tag"&gt;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&lt;strong&gt;Moses Zenon-Laguerre&lt;/strong&gt;&lt;br&gt;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Clark University | May 4th, 2026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&lt;section style="background: #081220;"&gt;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class="container reveal"&gt;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&lt;h2 style="color: var(--accent-orange);"&gt;The Thesis&lt;/h2&gt;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&lt;p style="font-size: 1.8rem; line-height: 1.4; font-weight: 600;"&gt;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The recruitment challenge is not a &lt;span class="highlight"&gt;Labor Supply&lt;/span&gt; problem—it is a &lt;span class="highlight"&gt;System Design&lt;/span&gt; problem.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[span_2](start_span)[span_3](start_span)&lt;p&gt;This study identifies the &lt;strong&gt;Velocity Deficit&lt;/strong&gt;: a collapse in candidate momentum caused by the misalignment between engagement and administrative processing[span_2](end_span)[span_3](end_span).&lt;/p&gt;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class="container reveal"&gt;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&lt;h2 style="color: var(--accent-orange);"&gt;01. The Yield Gap&lt;/h2&gt;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&lt;p&gt;Analysis of &lt;strong&gt;Cohort 339&lt;/strong&gt; shows that the majority of attrition is &lt;em&gt;Psychological&lt;/em&gt;, not &lt;em&gt;Technical&lt;/em&gt;. [span_4](start_span)Candidates disengage due to latency[span_4](end_span).&lt;/p&gt;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&lt;div style="margin-top: 40px;"&gt;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&lt;div class="funnel-box" style="width: 100%;"&gt;&lt;span&gt;Initial Database (Leads)&lt;/span&gt; &lt;strong&gt;2,000&lt;/strong&gt;&lt;/div&gt;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&lt;div class="funnel-box" style="width: 85%;"&gt;&lt;span&gt;Registered for Exam&lt;/span&gt; &lt;strong&gt;800&lt;/strong&gt;&lt;/div&gt;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&lt;div class="funnel-box" style="width: 70%;"&gt;&lt;span&gt;Listed on Eligible Roster&lt;/span&gt; &lt;strong&gt;600&lt;/strong&gt;&lt;/div&gt;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&lt;div class="funnel-box" style="width: 35%; border-left-color: var(--accent-green); background: rgba(76, 175, 80, 0.1);"&gt;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&lt;span&gt;Academy Entry&lt;/span&gt; &lt;strong style="color: var(--accent-green);"&gt;150&lt;/strong&gt;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[span_5](start_span)&lt;p style="font-size: 0.9rem; color: var(--text-dim); margin-top: 20px;"&gt;*Final system throughput accounts for a 92% total attrition rate[span_5](end_span).&lt;/p&gt;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&lt;section style="background: #081220;"&gt;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&lt;div class="container reveal"&gt;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&lt;h2 style="color: var(--accent-orange);"&gt;02. System Variables&lt;/h2&gt;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[span_6](start_span)[span_7](start_span)&lt;p&gt;We measured the resistance within the "Slow Loop" to identify structural bottlenecks[span_6](end_span)[span_7](end_span).&lt;/p&gt;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&lt;div class="grid"&gt;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&lt;h3&gt;Dead Time&lt;/h3&gt;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&lt;span class="big-num"&gt;90&lt;/span&gt;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[span_8](start_span)&lt;p&gt;Days of systemic silence between registration and examination[span_8](end_span).&lt;/p&gt;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&lt;h3&gt;Candidate Half-Life&lt;/h3&gt;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&lt;span class="big-num"&gt;4-6&lt;/span&gt;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[span_9](start_span)&lt;p&gt;Months until 50% of the candidate pool disengages[span_9](end_span).&lt;/p&gt;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&lt;h3&gt;Avg. Time-to-Hire&lt;/h3&gt;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&lt;span class="big-num"&gt;10.2&lt;/span&gt;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[span_10](start_span)&lt;p&gt;Months to process a single candidate through the legacy system[span_10](end_span).&lt;/p&gt;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&lt;div class="container reveal"&gt;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&lt;h2 style="color: var(--accent-orange);"&gt;03. The Strategic Shift&lt;/h2&gt;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[span_11](start_span)&lt;p&gt;Moving from a &lt;strong&gt;Reactive Posture&lt;/strong&gt; to a &lt;strong&gt;Predictive Talent Engine&lt;/strong&gt;[span_11](end_span).&lt;/p&gt;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&lt;div class="grid"&gt;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&lt;div class="card" style="border-top: 4px solid var(--accent-green);"&gt;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&lt;h3&gt;The Fast Loop&lt;/h3&gt;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&lt;p&gt;High-velocity engagement. [span_12](start_span)[span_13](start_span)Enforcing a &lt;strong&gt;7-day contact rule&lt;/strong&gt; and aggressive outreach to maintain momentum[span_12](end_span)[span_13](end_span).&lt;/p&gt;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&lt;div class="card" style="border-top: 4px solid var(--accent-orange);"&gt;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&lt;h3&gt;The Slow Loop&lt;/h3&gt;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&lt;p&gt;Administrative optimization. [span_14](start_span)[span_15](start_span)Aligning civil service cycles with engagement velocity to reduce the deficit[span_14](end_span)[span_15](end_span).&lt;/p&gt;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&lt;section style="background: linear-gradient(180deg, var(--bg-dark) 0%, #0a1b33 100%);"&gt;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&lt;div class="container reveal" style="text-align: center;"&gt;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&lt;h1 style="font-size: 3.5rem;"&gt;Ready for &lt;span style="color: var(--accent-green);"&gt;Stability&lt;/span&gt;.&lt;/h1&gt;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[span_16](start_span)[span_17](start_span)&lt;p style="margin: 20px auto; max-width: 700px;"&gt;Success is not determined by the number of candidates entering the system, but by the system's ability to &lt;strong&gt;retain&lt;/strong&gt; them[span_16](end_span)[span_17](end_span).&lt;/p&gt;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&lt;p&gt;&lt;strong&gt;Moses Zenon-Laguerre&lt;/strong&gt; | Master of Public Administration Capstone&lt;/p&gt;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&lt;p style="opacity: 0.5; margin-top: 10px;"&gt;Clark University &amp;copy; 2026&lt;/p&gt;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const observer = new IntersectionObserver((entries) =&gt;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entries.forEach(entry =&gt;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if (entry.isIntersecting) entry.target.classList.add('active');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}, { threshold: 0.1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document.querySelectorAll('.reveal').forEach(el =&gt; observer.observe(el));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