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pPr>
      <w:bookmarkStart w:id="0" w:name="_Toc400977389"/>
      <w:r>
        <w:rPr>
          <w:rFonts w:hint="eastAsia" w:hAnsi="宋体"/>
        </w:rPr>
        <w:t>文档编号：TE-2017-0002</w:t>
      </w:r>
    </w:p>
    <w:p>
      <w:r>
        <w:rPr>
          <w:rFonts w:hint="eastAsia" w:hAnsi="宋体"/>
        </w:rPr>
        <w:t>版</w:t>
      </w:r>
      <w:r>
        <w:t xml:space="preserve"> </w:t>
      </w:r>
      <w:r>
        <w:rPr>
          <w:rFonts w:hint="eastAsia" w:hAnsi="宋体"/>
        </w:rPr>
        <w:t>本</w:t>
      </w:r>
      <w:r>
        <w:t xml:space="preserve"> </w:t>
      </w:r>
      <w:r>
        <w:rPr>
          <w:rFonts w:hint="eastAsia" w:hAnsi="宋体"/>
        </w:rPr>
        <w:t>号：1.</w:t>
      </w:r>
      <w:r>
        <w:rPr>
          <w:rFonts w:hint="eastAsia" w:hAnsi="宋体"/>
          <w:lang w:val="en-US" w:eastAsia="zh-CN"/>
        </w:rPr>
        <w:t>5</w:t>
      </w:r>
    </w:p>
    <w:p/>
    <w:p/>
    <w:p>
      <w:pPr>
        <w:pStyle w:val="10"/>
      </w:pPr>
    </w:p>
    <w:p/>
    <w:p/>
    <w:p/>
    <w:p/>
    <w:p/>
    <w:p>
      <w:pPr>
        <w:pStyle w:val="30"/>
        <w:spacing w:line="360" w:lineRule="auto"/>
        <w:ind w:firstLine="883"/>
        <w:jc w:val="right"/>
        <w:rPr>
          <w:rFonts w:ascii="Times New Roman" w:hAnsi="Times New Roman"/>
          <w:b/>
          <w:bCs/>
          <w:sz w:val="44"/>
        </w:rPr>
      </w:pPr>
    </w:p>
    <w:p>
      <w:pPr>
        <w:pStyle w:val="30"/>
        <w:spacing w:line="360" w:lineRule="auto"/>
        <w:ind w:firstLine="883"/>
        <w:jc w:val="right"/>
        <w:rPr>
          <w:rFonts w:ascii="Times New Roman" w:hAnsi="Times New Roman"/>
          <w:b/>
          <w:bCs/>
          <w:sz w:val="44"/>
        </w:rPr>
      </w:pPr>
    </w:p>
    <w:p>
      <w:pPr>
        <w:pStyle w:val="31"/>
        <w:rPr>
          <w:rFonts w:hint="eastAsia" w:ascii="Times New Roman" w:hAnsi="宋体" w:eastAsia="宋体"/>
          <w:sz w:val="40"/>
          <w:szCs w:val="40"/>
          <w:lang w:eastAsia="zh-CN"/>
        </w:rPr>
      </w:pPr>
      <w:bookmarkStart w:id="1" w:name="_Toc29914"/>
      <w:bookmarkStart w:id="2" w:name="_Toc17666"/>
      <w:bookmarkStart w:id="3" w:name="_Toc16040"/>
      <w:r>
        <w:rPr>
          <w:rFonts w:hint="eastAsia" w:ascii="Times New Roman" w:hAnsi="宋体" w:eastAsia="宋体"/>
          <w:sz w:val="40"/>
          <w:szCs w:val="40"/>
          <w:lang w:eastAsia="zh-CN"/>
        </w:rPr>
        <w:t>辛孚原油评价综合管理系统软件</w:t>
      </w:r>
      <w:bookmarkEnd w:id="1"/>
      <w:bookmarkEnd w:id="2"/>
      <w:bookmarkEnd w:id="3"/>
    </w:p>
    <w:p>
      <w:pPr>
        <w:jc w:val="center"/>
        <w:rPr>
          <w:sz w:val="32"/>
        </w:rPr>
      </w:pPr>
    </w:p>
    <w:p>
      <w:pPr>
        <w:pStyle w:val="31"/>
        <w:rPr>
          <w:sz w:val="32"/>
        </w:rPr>
      </w:pPr>
      <w:bookmarkStart w:id="4" w:name="_Toc11911"/>
      <w:bookmarkStart w:id="5" w:name="_Toc25673"/>
      <w:bookmarkStart w:id="6" w:name="_Toc28594"/>
      <w:bookmarkStart w:id="7" w:name="_Toc1955"/>
      <w:bookmarkStart w:id="8" w:name="_Toc28821"/>
      <w:bookmarkStart w:id="9" w:name="_Toc2578"/>
      <w:bookmarkStart w:id="10" w:name="_Toc2009"/>
      <w:bookmarkStart w:id="11" w:name="_Toc4999"/>
      <w:bookmarkStart w:id="12" w:name="_Toc9502"/>
      <w:bookmarkStart w:id="13" w:name="_Toc23268"/>
      <w:bookmarkStart w:id="14" w:name="_Toc3285"/>
      <w:bookmarkStart w:id="15" w:name="_Toc23570"/>
      <w:bookmarkStart w:id="16" w:name="_Toc31257"/>
      <w:bookmarkStart w:id="17" w:name="_Toc24780"/>
      <w:bookmarkStart w:id="18" w:name="_Toc30938"/>
      <w:bookmarkStart w:id="19" w:name="_Toc29150"/>
      <w:bookmarkStart w:id="20" w:name="_Toc5160"/>
      <w:bookmarkStart w:id="21" w:name="_Toc27393"/>
      <w:bookmarkStart w:id="22" w:name="_Toc14691"/>
      <w:bookmarkStart w:id="23" w:name="_Toc14981"/>
      <w:bookmarkStart w:id="24" w:name="_Toc13019"/>
      <w:bookmarkStart w:id="25" w:name="_Toc25196"/>
      <w:bookmarkStart w:id="26" w:name="_Toc17177"/>
      <w:bookmarkStart w:id="27" w:name="_Toc11826"/>
      <w:bookmarkStart w:id="28" w:name="_Toc446"/>
      <w:bookmarkStart w:id="29" w:name="_Toc22439"/>
      <w:bookmarkStart w:id="30" w:name="_Toc30064"/>
      <w:bookmarkStart w:id="31" w:name="_Toc228627451"/>
      <w:bookmarkStart w:id="32" w:name="_Toc29256"/>
      <w:bookmarkStart w:id="33" w:name="_Toc6153"/>
      <w:bookmarkStart w:id="34" w:name="_Toc30055"/>
      <w:bookmarkStart w:id="35" w:name="_Toc23174"/>
      <w:r>
        <w:rPr>
          <w:rFonts w:hint="eastAsia" w:ascii="Times New Roman" w:hAnsi="宋体" w:eastAsia="宋体"/>
        </w:rPr>
        <w:t>用户手册</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pPr>
        <w:jc w:val="center"/>
        <w:rPr>
          <w:sz w:val="32"/>
        </w:rPr>
      </w:pPr>
    </w:p>
    <w:p>
      <w:pPr>
        <w:jc w:val="center"/>
        <w:rPr>
          <w:sz w:val="32"/>
        </w:rPr>
      </w:pPr>
    </w:p>
    <w:p>
      <w:pPr>
        <w:jc w:val="center"/>
        <w:rPr>
          <w:sz w:val="32"/>
        </w:rPr>
      </w:pPr>
    </w:p>
    <w:p>
      <w:pPr>
        <w:rPr>
          <w:sz w:val="32"/>
        </w:rPr>
      </w:pPr>
    </w:p>
    <w:p>
      <w:pPr>
        <w:jc w:val="center"/>
        <w:rPr>
          <w:sz w:val="32"/>
        </w:rPr>
      </w:pPr>
    </w:p>
    <w:p>
      <w:pPr>
        <w:jc w:val="center"/>
        <w:rPr>
          <w:sz w:val="32"/>
        </w:rPr>
      </w:pPr>
    </w:p>
    <w:p>
      <w:pPr>
        <w:jc w:val="center"/>
        <w:rPr>
          <w:sz w:val="32"/>
        </w:rPr>
      </w:pPr>
    </w:p>
    <w:p>
      <w:pPr>
        <w:jc w:val="center"/>
        <w:rPr>
          <w:sz w:val="32"/>
        </w:rPr>
      </w:pPr>
    </w:p>
    <w:p>
      <w:pPr>
        <w:spacing w:line="360" w:lineRule="auto"/>
        <w:jc w:val="center"/>
        <w:rPr>
          <w:sz w:val="28"/>
          <w:szCs w:val="28"/>
        </w:rPr>
      </w:pPr>
      <w:r>
        <w:rPr>
          <w:rFonts w:hint="eastAsia" w:hAnsi="宋体"/>
          <w:sz w:val="28"/>
          <w:szCs w:val="28"/>
        </w:rPr>
        <w:t>杭州辛孚能源科技有限公司</w:t>
      </w:r>
    </w:p>
    <w:p>
      <w:pPr>
        <w:spacing w:line="360" w:lineRule="auto"/>
        <w:jc w:val="center"/>
        <w:rPr>
          <w:sz w:val="28"/>
          <w:szCs w:val="28"/>
        </w:rPr>
      </w:pPr>
      <w:bookmarkStart w:id="36" w:name="_Toc121408218"/>
      <w:r>
        <w:rPr>
          <w:rFonts w:hint="eastAsia" w:hAnsi="宋体"/>
          <w:sz w:val="28"/>
          <w:szCs w:val="28"/>
        </w:rPr>
        <w:t>二</w:t>
      </w:r>
      <w:r>
        <w:rPr>
          <w:rFonts w:hint="eastAsia"/>
          <w:sz w:val="28"/>
        </w:rPr>
        <w:t>○一</w:t>
      </w:r>
      <w:r>
        <w:rPr>
          <w:rFonts w:hint="eastAsia"/>
          <w:sz w:val="28"/>
          <w:lang w:val="en-US" w:eastAsia="zh-CN"/>
        </w:rPr>
        <w:t>八</w:t>
      </w:r>
      <w:r>
        <w:rPr>
          <w:rFonts w:hint="eastAsia" w:hAnsi="宋体"/>
          <w:sz w:val="28"/>
          <w:szCs w:val="28"/>
        </w:rPr>
        <w:t>年</w:t>
      </w:r>
      <w:r>
        <w:rPr>
          <w:rFonts w:hint="eastAsia" w:hAnsi="宋体"/>
          <w:sz w:val="28"/>
          <w:szCs w:val="28"/>
          <w:lang w:val="en-US" w:eastAsia="zh-CN"/>
        </w:rPr>
        <w:t>四</w:t>
      </w:r>
      <w:r>
        <w:rPr>
          <w:rFonts w:hint="eastAsia" w:hAnsi="宋体"/>
          <w:sz w:val="28"/>
          <w:szCs w:val="28"/>
        </w:rPr>
        <w:t>月</w:t>
      </w:r>
      <w:bookmarkEnd w:id="36"/>
    </w:p>
    <w:p>
      <w:pPr>
        <w:adjustRightInd w:val="0"/>
        <w:rPr>
          <w:b/>
          <w:kern w:val="0"/>
          <w:sz w:val="32"/>
          <w:szCs w:val="32"/>
        </w:rPr>
      </w:pPr>
      <w:bookmarkStart w:id="170" w:name="_GoBack"/>
      <w:bookmarkEnd w:id="170"/>
    </w:p>
    <w:p>
      <w:pPr>
        <w:autoSpaceDE w:val="0"/>
        <w:autoSpaceDN w:val="0"/>
        <w:adjustRightInd w:val="0"/>
        <w:spacing w:before="100" w:beforeAutospacing="1" w:after="100" w:afterAutospacing="1"/>
        <w:jc w:val="center"/>
        <w:rPr>
          <w:rFonts w:eastAsia="黑体"/>
          <w:b/>
          <w:spacing w:val="30"/>
          <w:sz w:val="44"/>
        </w:rPr>
      </w:pPr>
      <w:r>
        <w:rPr>
          <w:rFonts w:eastAsia="黑体"/>
          <w:b/>
          <w:spacing w:val="30"/>
          <w:sz w:val="44"/>
        </w:rPr>
        <w:t>版权声明</w:t>
      </w:r>
    </w:p>
    <w:p>
      <w:pPr>
        <w:autoSpaceDE w:val="0"/>
        <w:autoSpaceDN w:val="0"/>
        <w:adjustRightInd w:val="0"/>
        <w:spacing w:line="360" w:lineRule="auto"/>
        <w:ind w:firstLine="480"/>
        <w:rPr>
          <w:b/>
          <w:sz w:val="24"/>
        </w:rPr>
      </w:pPr>
      <w:r>
        <w:rPr>
          <w:rFonts w:hint="eastAsia" w:ascii="Verdana"/>
          <w:sz w:val="24"/>
        </w:rPr>
        <w:t xml:space="preserve">版权所有 </w:t>
      </w:r>
      <w:r>
        <w:rPr>
          <w:rFonts w:ascii="Arial" w:hAnsi="Arial"/>
          <w:sz w:val="24"/>
        </w:rPr>
        <w:t xml:space="preserve">Copyright </w:t>
      </w:r>
      <w:r>
        <w:rPr>
          <w:rFonts w:hint="eastAsia"/>
          <w:sz w:val="24"/>
        </w:rPr>
        <w:t>201</w:t>
      </w:r>
      <w:r>
        <w:rPr>
          <w:rFonts w:hint="eastAsia"/>
          <w:sz w:val="24"/>
          <w:lang w:val="en-US" w:eastAsia="zh-CN"/>
        </w:rPr>
        <w:t>8</w:t>
      </w:r>
      <w:r>
        <w:rPr>
          <w:rFonts w:hint="eastAsia"/>
          <w:b/>
          <w:sz w:val="24"/>
        </w:rPr>
        <w:t xml:space="preserve">  杭州辛孚能源科技</w:t>
      </w:r>
      <w:r>
        <w:rPr>
          <w:b/>
          <w:sz w:val="24"/>
        </w:rPr>
        <w:t>有限公司</w:t>
      </w:r>
      <w:r>
        <w:rPr>
          <w:rFonts w:hint="eastAsia"/>
          <w:b/>
          <w:sz w:val="24"/>
        </w:rPr>
        <w:t>。</w:t>
      </w:r>
    </w:p>
    <w:p>
      <w:pPr>
        <w:autoSpaceDE w:val="0"/>
        <w:autoSpaceDN w:val="0"/>
        <w:adjustRightInd w:val="0"/>
        <w:spacing w:line="360" w:lineRule="auto"/>
        <w:ind w:firstLine="480"/>
        <w:rPr>
          <w:b/>
          <w:sz w:val="24"/>
        </w:rPr>
      </w:pPr>
      <w:r>
        <w:rPr>
          <w:sz w:val="24"/>
        </w:rPr>
        <w:t>保留所有权利</w:t>
      </w:r>
      <w:r>
        <w:rPr>
          <w:rFonts w:hint="eastAsia"/>
          <w:sz w:val="24"/>
        </w:rPr>
        <w:t>。</w:t>
      </w:r>
    </w:p>
    <w:p>
      <w:pPr>
        <w:autoSpaceDE w:val="0"/>
        <w:autoSpaceDN w:val="0"/>
        <w:adjustRightInd w:val="0"/>
        <w:spacing w:line="360" w:lineRule="auto"/>
        <w:ind w:firstLine="472" w:firstLineChars="196"/>
      </w:pPr>
      <w:r>
        <w:rPr>
          <w:rFonts w:hint="eastAsia"/>
          <w:b/>
          <w:sz w:val="24"/>
        </w:rPr>
        <w:t>杭州辛孚能源科技</w:t>
      </w:r>
      <w:r>
        <w:rPr>
          <w:b/>
          <w:sz w:val="24"/>
        </w:rPr>
        <w:t>有限公司</w:t>
      </w:r>
      <w:r>
        <w:rPr>
          <w:sz w:val="24"/>
        </w:rPr>
        <w:t>拥有该软件</w:t>
      </w:r>
      <w:r>
        <w:rPr>
          <w:rFonts w:hint="eastAsia"/>
          <w:sz w:val="24"/>
        </w:rPr>
        <w:t>的知识产权和其它所有权利。</w:t>
      </w:r>
      <w:r>
        <w:rPr>
          <w:sz w:val="24"/>
        </w:rPr>
        <w:t>没有经过</w:t>
      </w:r>
      <w:r>
        <w:rPr>
          <w:rFonts w:hint="eastAsia"/>
          <w:b/>
          <w:sz w:val="24"/>
        </w:rPr>
        <w:t>杭州辛孚能源科技</w:t>
      </w:r>
      <w:r>
        <w:rPr>
          <w:b/>
          <w:sz w:val="24"/>
        </w:rPr>
        <w:t>有限公司</w:t>
      </w:r>
      <w:r>
        <w:rPr>
          <w:sz w:val="24"/>
        </w:rPr>
        <w:t>预先明确的书面许可，凡是含有</w:t>
      </w:r>
      <w:r>
        <w:rPr>
          <w:rFonts w:hint="eastAsia"/>
          <w:b/>
          <w:sz w:val="24"/>
        </w:rPr>
        <w:t>杭州辛孚能源科技</w:t>
      </w:r>
      <w:r>
        <w:rPr>
          <w:b/>
          <w:sz w:val="24"/>
        </w:rPr>
        <w:t>有限公司</w:t>
      </w:r>
      <w:r>
        <w:rPr>
          <w:sz w:val="24"/>
        </w:rPr>
        <w:t>版权标志或既含有</w:t>
      </w:r>
      <w:r>
        <w:rPr>
          <w:rFonts w:hint="eastAsia"/>
          <w:b/>
          <w:sz w:val="24"/>
        </w:rPr>
        <w:t>杭州辛孚能源科技</w:t>
      </w:r>
      <w:r>
        <w:rPr>
          <w:b/>
          <w:sz w:val="24"/>
        </w:rPr>
        <w:t>有限公司</w:t>
      </w:r>
      <w:r>
        <w:rPr>
          <w:sz w:val="24"/>
        </w:rPr>
        <w:t>版权标志又同时含有本版权声明的所有文档资料或公司名称(</w:t>
      </w:r>
      <w:r>
        <w:rPr>
          <w:rFonts w:hint="eastAsia"/>
          <w:b/>
          <w:sz w:val="24"/>
        </w:rPr>
        <w:t>杭州辛孚能源科技</w:t>
      </w:r>
      <w:r>
        <w:rPr>
          <w:b/>
          <w:sz w:val="24"/>
        </w:rPr>
        <w:t>有限公司</w:t>
      </w:r>
      <w:r>
        <w:rPr>
          <w:sz w:val="24"/>
        </w:rPr>
        <w:t>)不得被擅自用于任何软件销售的广告和公开场合</w:t>
      </w:r>
      <w:r>
        <w:rPr>
          <w:rFonts w:hint="eastAsia"/>
          <w:sz w:val="24"/>
          <w:lang w:eastAsia="zh-CN"/>
        </w:rPr>
        <w:t>，</w:t>
      </w:r>
      <w:r>
        <w:rPr>
          <w:rFonts w:hint="eastAsia"/>
          <w:sz w:val="24"/>
        </w:rPr>
        <w:t xml:space="preserve"> 否则将视为非法侵害，我公司保留依法追究其责任的权利。</w:t>
      </w:r>
    </w:p>
    <w:p>
      <w:pPr>
        <w:spacing w:line="360" w:lineRule="auto"/>
        <w:ind w:firstLine="472" w:firstLineChars="196"/>
        <w:rPr>
          <w:b/>
          <w:sz w:val="24"/>
        </w:rPr>
      </w:pPr>
      <w:r>
        <w:rPr>
          <w:b/>
          <w:sz w:val="24"/>
        </w:rPr>
        <w:t>本软件所提供的所有材料只是提供给</w:t>
      </w:r>
      <w:r>
        <w:rPr>
          <w:rFonts w:hint="eastAsia"/>
          <w:b/>
          <w:sz w:val="24"/>
        </w:rPr>
        <w:t>授权</w:t>
      </w:r>
      <w:r>
        <w:rPr>
          <w:b/>
          <w:sz w:val="24"/>
        </w:rPr>
        <w:t>客户使用。</w:t>
      </w:r>
      <w:r>
        <w:rPr>
          <w:rFonts w:hint="eastAsia"/>
          <w:b/>
          <w:sz w:val="24"/>
        </w:rPr>
        <w:t>杭州辛孚能源科技</w:t>
      </w:r>
      <w:r>
        <w:rPr>
          <w:b/>
          <w:sz w:val="24"/>
        </w:rPr>
        <w:t>有限公司将不承担对</w:t>
      </w:r>
      <w:r>
        <w:rPr>
          <w:rFonts w:hint="eastAsia"/>
          <w:b/>
          <w:sz w:val="24"/>
        </w:rPr>
        <w:t>非授权</w:t>
      </w:r>
      <w:r>
        <w:rPr>
          <w:b/>
          <w:sz w:val="24"/>
        </w:rPr>
        <w:t>客户和第三者使用或执行本软件而产生</w:t>
      </w:r>
      <w:r>
        <w:rPr>
          <w:rFonts w:hint="eastAsia"/>
          <w:b/>
          <w:sz w:val="24"/>
        </w:rPr>
        <w:t>的任何</w:t>
      </w:r>
      <w:r>
        <w:rPr>
          <w:b/>
          <w:sz w:val="24"/>
        </w:rPr>
        <w:t>直接或间接损失</w:t>
      </w:r>
      <w:r>
        <w:rPr>
          <w:rFonts w:hint="eastAsia"/>
          <w:b/>
          <w:sz w:val="24"/>
        </w:rPr>
        <w:t>。</w:t>
      </w:r>
    </w:p>
    <w:p>
      <w:pPr>
        <w:pStyle w:val="30"/>
        <w:spacing w:line="240" w:lineRule="auto"/>
        <w:ind w:firstLine="420"/>
        <w:rPr>
          <w:rFonts w:ascii="Times New Roman" w:hAnsi="Times New Roman"/>
          <w:sz w:val="21"/>
        </w:rPr>
      </w:pPr>
    </w:p>
    <w:tbl>
      <w:tblPr>
        <w:tblStyle w:val="29"/>
        <w:tblW w:w="7764" w:type="dxa"/>
        <w:tblInd w:w="283" w:type="dxa"/>
        <w:tblLayout w:type="fixed"/>
        <w:tblCellMar>
          <w:top w:w="0" w:type="dxa"/>
          <w:left w:w="108" w:type="dxa"/>
          <w:bottom w:w="0" w:type="dxa"/>
          <w:right w:w="108" w:type="dxa"/>
        </w:tblCellMar>
      </w:tblPr>
      <w:tblGrid>
        <w:gridCol w:w="4361"/>
        <w:gridCol w:w="3403"/>
      </w:tblGrid>
      <w:tr>
        <w:tblPrEx>
          <w:tblLayout w:type="fixed"/>
          <w:tblCellMar>
            <w:top w:w="0" w:type="dxa"/>
            <w:left w:w="108" w:type="dxa"/>
            <w:bottom w:w="0" w:type="dxa"/>
            <w:right w:w="108" w:type="dxa"/>
          </w:tblCellMar>
        </w:tblPrEx>
        <w:tc>
          <w:tcPr>
            <w:tcW w:w="4361" w:type="dxa"/>
          </w:tcPr>
          <w:p>
            <w:pPr>
              <w:rPr>
                <w:rFonts w:ascii="Arial" w:hAnsi="Arial"/>
                <w:b/>
              </w:rPr>
            </w:pPr>
            <w:r>
              <w:rPr>
                <w:rFonts w:hint="eastAsia" w:ascii="Arial" w:hAnsi="Arial"/>
                <w:b/>
              </w:rPr>
              <w:t>HANGZHOU SYSPETRO ENERGY TECHNOLOGY CO.</w:t>
            </w:r>
            <w:r>
              <w:rPr>
                <w:rFonts w:hint="eastAsia" w:ascii="Arial" w:hAnsi="Arial"/>
                <w:b/>
                <w:lang w:eastAsia="zh-CN"/>
              </w:rPr>
              <w:t>，</w:t>
            </w:r>
            <w:r>
              <w:rPr>
                <w:rFonts w:hint="eastAsia" w:ascii="Arial" w:hAnsi="Arial"/>
                <w:b/>
              </w:rPr>
              <w:t xml:space="preserve"> LTD.</w:t>
            </w:r>
            <w:r>
              <w:rPr>
                <w:rFonts w:ascii="Arial" w:hAnsi="Arial"/>
                <w:b/>
              </w:rPr>
              <w:t xml:space="preserve"> </w:t>
            </w:r>
          </w:p>
        </w:tc>
        <w:tc>
          <w:tcPr>
            <w:tcW w:w="3403" w:type="dxa"/>
          </w:tcPr>
          <w:p>
            <w:pPr>
              <w:pStyle w:val="30"/>
              <w:spacing w:line="240" w:lineRule="auto"/>
              <w:ind w:firstLine="0" w:firstLineChars="0"/>
              <w:rPr>
                <w:rFonts w:ascii="宋体" w:hAnsi="宋体"/>
                <w:b/>
                <w:sz w:val="21"/>
              </w:rPr>
            </w:pPr>
            <w:r>
              <w:rPr>
                <w:rFonts w:hint="eastAsia" w:ascii="宋体" w:hAnsi="宋体"/>
                <w:b/>
                <w:sz w:val="21"/>
              </w:rPr>
              <w:t>杭州辛孚能源科技有限公司</w:t>
            </w:r>
          </w:p>
        </w:tc>
      </w:tr>
      <w:tr>
        <w:tblPrEx>
          <w:tblLayout w:type="fixed"/>
          <w:tblCellMar>
            <w:top w:w="0" w:type="dxa"/>
            <w:left w:w="108" w:type="dxa"/>
            <w:bottom w:w="0" w:type="dxa"/>
            <w:right w:w="108" w:type="dxa"/>
          </w:tblCellMar>
        </w:tblPrEx>
        <w:tc>
          <w:tcPr>
            <w:tcW w:w="4361" w:type="dxa"/>
            <w:vAlign w:val="top"/>
          </w:tcPr>
          <w:p>
            <w:pPr>
              <w:pStyle w:val="30"/>
              <w:spacing w:line="240" w:lineRule="auto"/>
              <w:ind w:firstLine="0" w:firstLineChars="0"/>
              <w:rPr>
                <w:sz w:val="21"/>
              </w:rPr>
            </w:pPr>
            <w:r>
              <w:rPr>
                <w:rFonts w:hint="eastAsia"/>
                <w:sz w:val="21"/>
                <w:lang w:val="en-US" w:eastAsia="zh-CN"/>
              </w:rPr>
              <w:t>No. 66</w:t>
            </w:r>
            <w:r>
              <w:rPr>
                <w:rFonts w:hint="eastAsia"/>
                <w:sz w:val="21"/>
              </w:rPr>
              <w:t xml:space="preserve"> </w:t>
            </w:r>
            <w:r>
              <w:rPr>
                <w:rFonts w:hint="eastAsia"/>
                <w:sz w:val="21"/>
                <w:lang w:val="en-US" w:eastAsia="zh-CN"/>
              </w:rPr>
              <w:t>DongXin</w:t>
            </w:r>
            <w:r>
              <w:rPr>
                <w:sz w:val="21"/>
              </w:rPr>
              <w:t xml:space="preserve"> Road,</w:t>
            </w:r>
            <w:r>
              <w:rPr>
                <w:rFonts w:hint="eastAsia"/>
                <w:sz w:val="21"/>
                <w:lang w:val="en-US" w:eastAsia="zh-CN"/>
              </w:rPr>
              <w:t xml:space="preserve"> </w:t>
            </w:r>
            <w:r>
              <w:rPr>
                <w:sz w:val="21"/>
              </w:rPr>
              <w:t>Binjiang District,</w:t>
            </w:r>
            <w:r>
              <w:rPr>
                <w:rFonts w:hint="eastAsia"/>
                <w:sz w:val="21"/>
              </w:rPr>
              <w:t xml:space="preserve"> </w:t>
            </w:r>
            <w:r>
              <w:rPr>
                <w:sz w:val="21"/>
              </w:rPr>
              <w:t>Hangzhou,</w:t>
            </w:r>
            <w:r>
              <w:rPr>
                <w:rFonts w:hint="eastAsia"/>
                <w:sz w:val="21"/>
              </w:rPr>
              <w:t xml:space="preserve"> </w:t>
            </w:r>
            <w:r>
              <w:rPr>
                <w:sz w:val="21"/>
              </w:rPr>
              <w:t>Zhejiang,</w:t>
            </w:r>
            <w:r>
              <w:rPr>
                <w:rFonts w:hint="eastAsia"/>
                <w:sz w:val="21"/>
              </w:rPr>
              <w:t xml:space="preserve"> </w:t>
            </w:r>
            <w:r>
              <w:rPr>
                <w:sz w:val="21"/>
              </w:rPr>
              <w:t>China</w:t>
            </w:r>
          </w:p>
        </w:tc>
        <w:tc>
          <w:tcPr>
            <w:tcW w:w="3403" w:type="dxa"/>
            <w:vAlign w:val="top"/>
          </w:tcPr>
          <w:p>
            <w:pPr>
              <w:pStyle w:val="30"/>
              <w:spacing w:line="240" w:lineRule="auto"/>
              <w:ind w:firstLine="0" w:firstLineChars="0"/>
              <w:rPr>
                <w:rFonts w:ascii="宋体" w:hAnsi="宋体"/>
                <w:b/>
                <w:sz w:val="21"/>
              </w:rPr>
            </w:pPr>
            <w:r>
              <w:rPr>
                <w:rFonts w:hint="eastAsia" w:ascii="宋体" w:hAnsi="宋体"/>
                <w:sz w:val="21"/>
                <w:highlight w:val="none"/>
              </w:rPr>
              <w:t>浙江省杭州市滨江区</w:t>
            </w:r>
            <w:r>
              <w:rPr>
                <w:rFonts w:hint="eastAsia" w:ascii="宋体" w:hAnsi="宋体"/>
                <w:sz w:val="21"/>
                <w:highlight w:val="none"/>
                <w:lang w:val="en-US" w:eastAsia="zh-CN"/>
              </w:rPr>
              <w:t>东信大道66</w:t>
            </w:r>
            <w:r>
              <w:rPr>
                <w:rFonts w:hint="eastAsia" w:ascii="宋体" w:hAnsi="宋体"/>
                <w:sz w:val="21"/>
                <w:highlight w:val="none"/>
              </w:rPr>
              <w:t>号</w:t>
            </w:r>
          </w:p>
        </w:tc>
      </w:tr>
      <w:tr>
        <w:tblPrEx>
          <w:tblLayout w:type="fixed"/>
          <w:tblCellMar>
            <w:top w:w="0" w:type="dxa"/>
            <w:left w:w="108" w:type="dxa"/>
            <w:bottom w:w="0" w:type="dxa"/>
            <w:right w:w="108" w:type="dxa"/>
          </w:tblCellMar>
        </w:tblPrEx>
        <w:tc>
          <w:tcPr>
            <w:tcW w:w="4361" w:type="dxa"/>
            <w:vAlign w:val="top"/>
          </w:tcPr>
          <w:p>
            <w:pPr>
              <w:pStyle w:val="30"/>
              <w:spacing w:line="240" w:lineRule="auto"/>
              <w:ind w:firstLine="0" w:firstLineChars="0"/>
              <w:rPr>
                <w:sz w:val="21"/>
              </w:rPr>
            </w:pPr>
            <w:r>
              <w:rPr>
                <w:rFonts w:hint="eastAsia"/>
                <w:sz w:val="21"/>
                <w:lang w:val="en-US" w:eastAsia="zh-CN"/>
              </w:rPr>
              <w:t>Dongxin Industrial Park Building No. 4</w:t>
            </w:r>
          </w:p>
        </w:tc>
        <w:tc>
          <w:tcPr>
            <w:tcW w:w="3403" w:type="dxa"/>
            <w:vAlign w:val="top"/>
          </w:tcPr>
          <w:p>
            <w:pPr>
              <w:pStyle w:val="30"/>
              <w:spacing w:line="240" w:lineRule="auto"/>
              <w:ind w:firstLine="0" w:firstLineChars="0"/>
              <w:rPr>
                <w:rFonts w:ascii="宋体" w:hAnsi="宋体"/>
                <w:sz w:val="21"/>
              </w:rPr>
            </w:pPr>
            <w:r>
              <w:rPr>
                <w:rFonts w:hint="eastAsia" w:ascii="宋体" w:hAnsi="宋体"/>
                <w:sz w:val="21"/>
                <w:highlight w:val="none"/>
                <w:lang w:val="en-US" w:eastAsia="zh-CN"/>
              </w:rPr>
              <w:t>东信产业园4号楼</w:t>
            </w: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rFonts w:ascii="Times New Roman" w:hAnsi="Times New Roman"/>
                <w:sz w:val="21"/>
              </w:rPr>
            </w:pPr>
          </w:p>
        </w:tc>
        <w:tc>
          <w:tcPr>
            <w:tcW w:w="3403" w:type="dxa"/>
          </w:tcPr>
          <w:p>
            <w:pPr>
              <w:pStyle w:val="30"/>
              <w:spacing w:line="240" w:lineRule="auto"/>
              <w:ind w:firstLine="0" w:firstLineChars="0"/>
              <w:rPr>
                <w:rFonts w:ascii="宋体" w:hAnsi="宋体"/>
                <w:sz w:val="21"/>
              </w:rPr>
            </w:pP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sz w:val="21"/>
              </w:rPr>
            </w:pPr>
            <w:r>
              <w:rPr>
                <w:sz w:val="21"/>
              </w:rPr>
              <w:t>Post code:  310053</w:t>
            </w:r>
          </w:p>
        </w:tc>
        <w:tc>
          <w:tcPr>
            <w:tcW w:w="3403" w:type="dxa"/>
          </w:tcPr>
          <w:p>
            <w:pPr>
              <w:pStyle w:val="30"/>
              <w:spacing w:line="240" w:lineRule="auto"/>
              <w:ind w:firstLine="0" w:firstLineChars="0"/>
              <w:rPr>
                <w:rFonts w:ascii="宋体" w:hAnsi="宋体"/>
                <w:sz w:val="21"/>
              </w:rPr>
            </w:pPr>
            <w:r>
              <w:rPr>
                <w:rFonts w:hint="eastAsia" w:ascii="宋体" w:hAnsi="宋体"/>
                <w:sz w:val="21"/>
              </w:rPr>
              <w:t>邮编：</w:t>
            </w:r>
            <w:r>
              <w:rPr>
                <w:sz w:val="21"/>
              </w:rPr>
              <w:t>310053</w:t>
            </w: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sz w:val="21"/>
              </w:rPr>
            </w:pPr>
            <w:r>
              <w:rPr>
                <w:sz w:val="21"/>
              </w:rPr>
              <w:t>Tel.:</w:t>
            </w:r>
            <w:r>
              <w:rPr>
                <w:sz w:val="21"/>
              </w:rPr>
              <w:tab/>
            </w:r>
            <w:r>
              <w:rPr>
                <w:sz w:val="21"/>
              </w:rPr>
              <w:tab/>
            </w:r>
            <w:r>
              <w:rPr>
                <w:sz w:val="21"/>
              </w:rPr>
              <w:t xml:space="preserve">  +86-571-</w:t>
            </w:r>
            <w:r>
              <w:rPr>
                <w:rFonts w:hint="eastAsia"/>
                <w:sz w:val="21"/>
              </w:rPr>
              <w:t>87239236</w:t>
            </w:r>
            <w:r>
              <w:rPr>
                <w:sz w:val="21"/>
              </w:rPr>
              <w:t xml:space="preserve">  </w:t>
            </w:r>
          </w:p>
        </w:tc>
        <w:tc>
          <w:tcPr>
            <w:tcW w:w="3403" w:type="dxa"/>
          </w:tcPr>
          <w:p>
            <w:pPr>
              <w:pStyle w:val="30"/>
              <w:spacing w:line="240" w:lineRule="auto"/>
              <w:ind w:firstLine="0" w:firstLineChars="0"/>
              <w:rPr>
                <w:rFonts w:ascii="宋体" w:hAnsi="宋体"/>
                <w:sz w:val="21"/>
              </w:rPr>
            </w:pPr>
            <w:r>
              <w:rPr>
                <w:rFonts w:hint="eastAsia" w:ascii="宋体" w:hAnsi="宋体"/>
                <w:sz w:val="21"/>
              </w:rPr>
              <w:t>电话：</w:t>
            </w:r>
            <w:r>
              <w:rPr>
                <w:sz w:val="21"/>
              </w:rPr>
              <w:t>0571-</w:t>
            </w:r>
            <w:r>
              <w:rPr>
                <w:rFonts w:hint="eastAsia"/>
                <w:sz w:val="21"/>
              </w:rPr>
              <w:t>87239236</w:t>
            </w:r>
          </w:p>
        </w:tc>
      </w:tr>
      <w:tr>
        <w:tblPrEx>
          <w:tblLayout w:type="fixed"/>
          <w:tblCellMar>
            <w:top w:w="0" w:type="dxa"/>
            <w:left w:w="108" w:type="dxa"/>
            <w:bottom w:w="0" w:type="dxa"/>
            <w:right w:w="108" w:type="dxa"/>
          </w:tblCellMar>
        </w:tblPrEx>
        <w:tc>
          <w:tcPr>
            <w:tcW w:w="4361" w:type="dxa"/>
          </w:tcPr>
          <w:p>
            <w:pPr>
              <w:pStyle w:val="30"/>
              <w:spacing w:line="240" w:lineRule="auto"/>
              <w:ind w:firstLine="0" w:firstLineChars="0"/>
              <w:rPr>
                <w:sz w:val="21"/>
              </w:rPr>
            </w:pPr>
            <w:r>
              <w:rPr>
                <w:sz w:val="21"/>
              </w:rPr>
              <w:t>Fax:</w:t>
            </w:r>
            <w:r>
              <w:rPr>
                <w:sz w:val="21"/>
              </w:rPr>
              <w:tab/>
            </w:r>
            <w:r>
              <w:rPr>
                <w:sz w:val="21"/>
              </w:rPr>
              <w:tab/>
            </w:r>
            <w:r>
              <w:rPr>
                <w:sz w:val="21"/>
              </w:rPr>
              <w:t xml:space="preserve">  +86-571-8</w:t>
            </w:r>
            <w:r>
              <w:rPr>
                <w:rFonts w:hint="eastAsia"/>
                <w:sz w:val="21"/>
              </w:rPr>
              <w:t>7239236</w:t>
            </w:r>
          </w:p>
        </w:tc>
        <w:tc>
          <w:tcPr>
            <w:tcW w:w="3403" w:type="dxa"/>
          </w:tcPr>
          <w:p>
            <w:pPr>
              <w:pStyle w:val="30"/>
              <w:spacing w:line="240" w:lineRule="auto"/>
              <w:ind w:firstLine="0" w:firstLineChars="0"/>
              <w:rPr>
                <w:rFonts w:ascii="宋体" w:hAnsi="宋体"/>
                <w:sz w:val="21"/>
              </w:rPr>
            </w:pPr>
            <w:r>
              <w:rPr>
                <w:rFonts w:hint="eastAsia" w:ascii="宋体" w:hAnsi="宋体"/>
                <w:sz w:val="21"/>
              </w:rPr>
              <w:t>传真：</w:t>
            </w:r>
            <w:r>
              <w:rPr>
                <w:sz w:val="21"/>
              </w:rPr>
              <w:t>0571-</w:t>
            </w:r>
            <w:r>
              <w:rPr>
                <w:rFonts w:hint="eastAsia"/>
                <w:sz w:val="21"/>
              </w:rPr>
              <w:t>87239236</w:t>
            </w:r>
          </w:p>
        </w:tc>
      </w:tr>
      <w:tr>
        <w:tblPrEx>
          <w:tblLayout w:type="fixed"/>
          <w:tblCellMar>
            <w:top w:w="0" w:type="dxa"/>
            <w:left w:w="108" w:type="dxa"/>
            <w:bottom w:w="0" w:type="dxa"/>
            <w:right w:w="108" w:type="dxa"/>
          </w:tblCellMar>
        </w:tblPrEx>
        <w:tc>
          <w:tcPr>
            <w:tcW w:w="7764" w:type="dxa"/>
            <w:gridSpan w:val="2"/>
          </w:tcPr>
          <w:p>
            <w:pPr>
              <w:pStyle w:val="30"/>
              <w:spacing w:line="240" w:lineRule="auto"/>
              <w:ind w:firstLine="0" w:firstLineChars="0"/>
            </w:pPr>
            <w:r>
              <w:t>E-mail：</w:t>
            </w:r>
            <w:r>
              <w:rPr>
                <w:rFonts w:hint="eastAsia"/>
              </w:rPr>
              <w:t>heyiyuan@syspetro.com</w:t>
            </w:r>
          </w:p>
        </w:tc>
      </w:tr>
      <w:tr>
        <w:tblPrEx>
          <w:tblLayout w:type="fixed"/>
          <w:tblCellMar>
            <w:top w:w="0" w:type="dxa"/>
            <w:left w:w="108" w:type="dxa"/>
            <w:bottom w:w="0" w:type="dxa"/>
            <w:right w:w="108" w:type="dxa"/>
          </w:tblCellMar>
        </w:tblPrEx>
        <w:tc>
          <w:tcPr>
            <w:tcW w:w="7764" w:type="dxa"/>
            <w:gridSpan w:val="2"/>
          </w:tcPr>
          <w:p>
            <w:pPr>
              <w:pStyle w:val="30"/>
              <w:spacing w:line="240" w:lineRule="auto"/>
              <w:ind w:firstLine="0" w:firstLineChars="0"/>
              <w:rPr>
                <w:highlight w:val="yellow"/>
              </w:rPr>
            </w:pPr>
          </w:p>
        </w:tc>
      </w:tr>
    </w:tbl>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ind w:firstLine="435"/>
        <w:rPr>
          <w:rFonts w:hAnsi="宋体"/>
          <w:b/>
          <w:bCs/>
          <w:color w:val="000000"/>
          <w:kern w:val="0"/>
          <w:szCs w:val="21"/>
        </w:rPr>
      </w:pPr>
    </w:p>
    <w:p>
      <w:pPr>
        <w:keepNext/>
        <w:keepLines/>
        <w:tabs>
          <w:tab w:val="right" w:leader="dot" w:pos="8306"/>
        </w:tabs>
        <w:spacing w:line="288" w:lineRule="auto"/>
        <w:ind w:firstLine="3855" w:firstLineChars="1200"/>
        <w:outlineLvl w:val="0"/>
        <w:rPr>
          <w:rFonts w:hint="eastAsia" w:ascii="仿宋" w:hAnsi="仿宋" w:eastAsia="仿宋" w:cs="仿宋"/>
          <w:kern w:val="44"/>
          <w:sz w:val="21"/>
          <w:szCs w:val="24"/>
          <w:lang w:val="en-US" w:eastAsia="zh-CN" w:bidi="ar-SA"/>
        </w:rPr>
      </w:pPr>
      <w:bookmarkStart w:id="37" w:name="_Toc14044"/>
      <w:bookmarkStart w:id="38" w:name="_Toc31309"/>
      <w:bookmarkStart w:id="39" w:name="_Toc7218"/>
      <w:bookmarkStart w:id="40" w:name="_Toc5473"/>
      <w:bookmarkStart w:id="41" w:name="_Toc24862"/>
      <w:bookmarkStart w:id="42" w:name="_Toc22292"/>
      <w:bookmarkStart w:id="43" w:name="_Toc23125"/>
      <w:bookmarkStart w:id="44" w:name="_Toc27197"/>
      <w:bookmarkStart w:id="45" w:name="_Toc31036"/>
      <w:bookmarkStart w:id="46" w:name="_Toc1625"/>
      <w:bookmarkStart w:id="47" w:name="_Toc8348"/>
      <w:bookmarkStart w:id="48" w:name="_Toc27465"/>
      <w:bookmarkStart w:id="49" w:name="_Toc12937"/>
      <w:bookmarkStart w:id="50" w:name="_Toc5020"/>
      <w:bookmarkStart w:id="51" w:name="_Toc16033"/>
      <w:bookmarkStart w:id="52" w:name="_Toc4375"/>
      <w:bookmarkStart w:id="53" w:name="_Toc7912"/>
      <w:r>
        <w:rPr>
          <w:rFonts w:hint="eastAsia" w:ascii="Times New Roman" w:hAnsi="Times New Roman" w:cs="Times New Roman"/>
          <w:b/>
          <w:bCs/>
          <w:kern w:val="44"/>
          <w:sz w:val="32"/>
          <w:szCs w:val="32"/>
        </w:rPr>
        <w:t xml:space="preserve">目录   </w:t>
      </w:r>
      <w:r>
        <w:rPr>
          <w:rFonts w:hint="eastAsia" w:ascii="仿宋" w:hAnsi="仿宋" w:eastAsia="仿宋" w:cs="仿宋"/>
          <w:kern w:val="44"/>
          <w:sz w:val="24"/>
          <w:szCs w:val="24"/>
        </w:rPr>
        <w:t xml:space="preserve">                              </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Pr>
          <w:rFonts w:hint="eastAsia" w:ascii="仿宋" w:hAnsi="仿宋" w:eastAsia="仿宋" w:cs="仿宋"/>
          <w:kern w:val="44"/>
          <w:sz w:val="24"/>
          <w:szCs w:val="24"/>
        </w:rPr>
        <w:fldChar w:fldCharType="begin"/>
      </w:r>
      <w:r>
        <w:rPr>
          <w:rFonts w:hint="eastAsia" w:ascii="仿宋" w:hAnsi="仿宋" w:eastAsia="仿宋" w:cs="仿宋"/>
          <w:kern w:val="44"/>
          <w:sz w:val="24"/>
          <w:szCs w:val="24"/>
        </w:rPr>
        <w:instrText xml:space="preserve">TOC \o "1-3" \h \u </w:instrText>
      </w:r>
      <w:r>
        <w:rPr>
          <w:rFonts w:hint="eastAsia" w:ascii="仿宋" w:hAnsi="仿宋" w:eastAsia="仿宋" w:cs="仿宋"/>
          <w:kern w:val="44"/>
          <w:sz w:val="24"/>
          <w:szCs w:val="24"/>
        </w:rPr>
        <w:fldChar w:fldCharType="separate"/>
      </w:r>
    </w:p>
    <w:p>
      <w:pPr>
        <w:pStyle w:val="10"/>
        <w:tabs>
          <w:tab w:val="right" w:leader="dot" w:pos="8306"/>
        </w:tabs>
      </w:pP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_Toc6799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第一章 概 述</w:t>
      </w:r>
      <w:r>
        <w:tab/>
      </w:r>
      <w:r>
        <w:fldChar w:fldCharType="begin"/>
      </w:r>
      <w:r>
        <w:instrText xml:space="preserve"> PAGEREF _Toc6799 </w:instrText>
      </w:r>
      <w:r>
        <w:fldChar w:fldCharType="separate"/>
      </w:r>
      <w:r>
        <w:t>6</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_Toc21637 </w:instrText>
      </w:r>
      <w:r>
        <w:rPr>
          <w:rFonts w:hint="eastAsia" w:ascii="仿宋" w:hAnsi="仿宋" w:eastAsia="仿宋" w:cs="仿宋"/>
          <w:kern w:val="44"/>
          <w:szCs w:val="24"/>
        </w:rPr>
        <w:fldChar w:fldCharType="separate"/>
      </w:r>
      <w:r>
        <w:rPr>
          <w:rFonts w:hint="eastAsia" w:ascii="Cambria" w:hAnsi="Cambria" w:cs="Times New Roman"/>
          <w:bCs/>
          <w:szCs w:val="24"/>
        </w:rPr>
        <w:t>1.1 软件概述</w:t>
      </w:r>
      <w:r>
        <w:tab/>
      </w:r>
      <w:r>
        <w:fldChar w:fldCharType="begin"/>
      </w:r>
      <w:r>
        <w:instrText xml:space="preserve"> PAGEREF _Toc21637 </w:instrText>
      </w:r>
      <w:r>
        <w:fldChar w:fldCharType="separate"/>
      </w:r>
      <w:r>
        <w:t>6</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_Toc28517 </w:instrText>
      </w:r>
      <w:r>
        <w:rPr>
          <w:rFonts w:hint="eastAsia" w:ascii="仿宋" w:hAnsi="仿宋" w:eastAsia="仿宋" w:cs="仿宋"/>
          <w:kern w:val="44"/>
          <w:szCs w:val="24"/>
        </w:rPr>
        <w:fldChar w:fldCharType="separate"/>
      </w:r>
      <w:r>
        <w:rPr>
          <w:rFonts w:hint="eastAsia" w:ascii="Cambria" w:hAnsi="Cambria" w:cs="Times New Roman"/>
          <w:bCs/>
          <w:szCs w:val="24"/>
        </w:rPr>
        <w:t>1.2 软件系统架构</w:t>
      </w:r>
      <w:r>
        <w:tab/>
      </w:r>
      <w:r>
        <w:fldChar w:fldCharType="begin"/>
      </w:r>
      <w:r>
        <w:instrText xml:space="preserve"> PAGEREF _Toc28517 </w:instrText>
      </w:r>
      <w:r>
        <w:fldChar w:fldCharType="separate"/>
      </w:r>
      <w:r>
        <w:t>6</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_Toc17580 </w:instrText>
      </w:r>
      <w:r>
        <w:rPr>
          <w:rFonts w:hint="eastAsia" w:ascii="仿宋" w:hAnsi="仿宋" w:eastAsia="仿宋" w:cs="仿宋"/>
          <w:kern w:val="44"/>
          <w:szCs w:val="24"/>
        </w:rPr>
        <w:fldChar w:fldCharType="separate"/>
      </w:r>
      <w:r>
        <w:rPr>
          <w:rFonts w:hint="eastAsia" w:ascii="Cambria" w:hAnsi="Cambria" w:cs="Times New Roman"/>
          <w:bCs/>
          <w:szCs w:val="24"/>
        </w:rPr>
        <w:t>1.3 软件算法模型</w:t>
      </w:r>
      <w:r>
        <w:tab/>
      </w:r>
      <w:r>
        <w:fldChar w:fldCharType="begin"/>
      </w:r>
      <w:r>
        <w:instrText xml:space="preserve"> PAGEREF _Toc17580 </w:instrText>
      </w:r>
      <w:r>
        <w:fldChar w:fldCharType="separate"/>
      </w:r>
      <w:r>
        <w:t>7</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_Toc4749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第二章 软件简介</w:t>
      </w:r>
      <w:r>
        <w:tab/>
      </w:r>
      <w:r>
        <w:fldChar w:fldCharType="begin"/>
      </w:r>
      <w:r>
        <w:instrText xml:space="preserve"> PAGEREF _Toc4749 </w:instrText>
      </w:r>
      <w:r>
        <w:fldChar w:fldCharType="separate"/>
      </w:r>
      <w:r>
        <w:t>7</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_Toc16765 </w:instrText>
      </w:r>
      <w:r>
        <w:rPr>
          <w:rFonts w:hint="eastAsia" w:ascii="仿宋" w:hAnsi="仿宋" w:eastAsia="仿宋" w:cs="仿宋"/>
          <w:kern w:val="44"/>
          <w:szCs w:val="24"/>
        </w:rPr>
        <w:fldChar w:fldCharType="separate"/>
      </w:r>
      <w:r>
        <w:rPr>
          <w:rFonts w:hint="eastAsia" w:ascii="Cambria" w:hAnsi="Cambria" w:cs="Times New Roman"/>
          <w:bCs/>
          <w:szCs w:val="24"/>
        </w:rPr>
        <w:t>2.1 软件登录</w:t>
      </w:r>
      <w:r>
        <w:rPr>
          <w:rFonts w:hint="eastAsia" w:ascii="Cambria" w:hAnsi="Cambria" w:cs="Times New Roman"/>
          <w:bCs/>
          <w:szCs w:val="24"/>
          <w:lang w:val="en-US" w:eastAsia="zh-CN"/>
        </w:rPr>
        <w:t>介绍</w:t>
      </w:r>
      <w:r>
        <w:tab/>
      </w:r>
      <w:r>
        <w:fldChar w:fldCharType="begin"/>
      </w:r>
      <w:r>
        <w:instrText xml:space="preserve"> PAGEREF _Toc16765 </w:instrText>
      </w:r>
      <w:r>
        <w:fldChar w:fldCharType="separate"/>
      </w:r>
      <w:r>
        <w:t>7</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_Toc9703 </w:instrText>
      </w:r>
      <w:r>
        <w:rPr>
          <w:rFonts w:hint="eastAsia" w:ascii="仿宋" w:hAnsi="仿宋" w:eastAsia="仿宋" w:cs="仿宋"/>
          <w:kern w:val="44"/>
          <w:szCs w:val="24"/>
        </w:rPr>
        <w:fldChar w:fldCharType="separate"/>
      </w:r>
      <w:r>
        <w:rPr>
          <w:rFonts w:hint="eastAsia" w:ascii="Cambria" w:hAnsi="Cambria" w:cs="Times New Roman"/>
          <w:bCs/>
          <w:szCs w:val="24"/>
        </w:rPr>
        <w:t>2.2 软件主界面</w:t>
      </w:r>
      <w:r>
        <w:tab/>
      </w:r>
      <w:r>
        <w:fldChar w:fldCharType="begin"/>
      </w:r>
      <w:r>
        <w:instrText xml:space="preserve"> PAGEREF _Toc9703 </w:instrText>
      </w:r>
      <w:r>
        <w:fldChar w:fldCharType="separate"/>
      </w:r>
      <w:r>
        <w:t>8</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_Toc13355 </w:instrText>
      </w:r>
      <w:r>
        <w:rPr>
          <w:rFonts w:hint="eastAsia" w:ascii="仿宋" w:hAnsi="仿宋" w:eastAsia="仿宋" w:cs="仿宋"/>
          <w:kern w:val="44"/>
          <w:szCs w:val="24"/>
        </w:rPr>
        <w:fldChar w:fldCharType="separate"/>
      </w:r>
      <w:r>
        <w:rPr>
          <w:rFonts w:hint="eastAsia" w:ascii="Cambria" w:hAnsi="Cambria" w:cs="Times New Roman"/>
          <w:bCs/>
          <w:szCs w:val="24"/>
        </w:rPr>
        <w:t>2.3 软件客户端配置</w:t>
      </w:r>
      <w:r>
        <w:tab/>
      </w:r>
      <w:r>
        <w:fldChar w:fldCharType="begin"/>
      </w:r>
      <w:r>
        <w:instrText xml:space="preserve"> PAGEREF _Toc13355 </w:instrText>
      </w:r>
      <w:r>
        <w:fldChar w:fldCharType="separate"/>
      </w:r>
      <w:r>
        <w:t>9</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_Toc26953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第三章 原油评价</w:t>
      </w:r>
      <w:r>
        <w:rPr>
          <w:rFonts w:hint="eastAsia" w:ascii="Times New Roman" w:hAnsi="Times New Roman" w:cs="Times New Roman"/>
          <w:bCs/>
          <w:kern w:val="44"/>
          <w:szCs w:val="32"/>
          <w:lang w:val="en-US" w:eastAsia="zh-CN"/>
        </w:rPr>
        <w:t>报告管理</w:t>
      </w:r>
      <w:r>
        <w:tab/>
      </w:r>
      <w:r>
        <w:fldChar w:fldCharType="begin"/>
      </w:r>
      <w:r>
        <w:instrText xml:space="preserve"> PAGEREF _Toc26953 </w:instrText>
      </w:r>
      <w:r>
        <w:fldChar w:fldCharType="separate"/>
      </w:r>
      <w:r>
        <w:t>9</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_Toc13024 </w:instrText>
      </w:r>
      <w:r>
        <w:rPr>
          <w:rFonts w:hint="eastAsia" w:ascii="仿宋" w:hAnsi="仿宋" w:eastAsia="仿宋" w:cs="仿宋"/>
          <w:kern w:val="44"/>
          <w:szCs w:val="24"/>
        </w:rPr>
        <w:fldChar w:fldCharType="separate"/>
      </w:r>
      <w:r>
        <w:rPr>
          <w:rFonts w:hint="eastAsia"/>
          <w:szCs w:val="24"/>
        </w:rPr>
        <w:t>3.1 原油评价报告模板编辑</w:t>
      </w:r>
      <w:r>
        <w:tab/>
      </w:r>
      <w:r>
        <w:fldChar w:fldCharType="begin"/>
      </w:r>
      <w:r>
        <w:instrText xml:space="preserve"> PAGEREF _Toc13024 </w:instrText>
      </w:r>
      <w:r>
        <w:fldChar w:fldCharType="separate"/>
      </w:r>
      <w:r>
        <w:t>9</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_Toc16695 </w:instrText>
      </w:r>
      <w:r>
        <w:rPr>
          <w:rFonts w:hint="eastAsia" w:ascii="仿宋" w:hAnsi="仿宋" w:eastAsia="仿宋" w:cs="仿宋"/>
          <w:kern w:val="44"/>
          <w:szCs w:val="24"/>
        </w:rPr>
        <w:fldChar w:fldCharType="separate"/>
      </w:r>
      <w:r>
        <w:rPr>
          <w:rFonts w:hint="eastAsia" w:ascii="Cambria" w:hAnsi="Cambria" w:cs="Times New Roman"/>
          <w:bCs/>
          <w:szCs w:val="24"/>
        </w:rPr>
        <w:t>3.2 原油评价报告模板上传</w:t>
      </w:r>
      <w:r>
        <w:tab/>
      </w:r>
      <w:r>
        <w:fldChar w:fldCharType="begin"/>
      </w:r>
      <w:r>
        <w:instrText xml:space="preserve"> PAGEREF _Toc16695 </w:instrText>
      </w:r>
      <w:r>
        <w:fldChar w:fldCharType="separate"/>
      </w:r>
      <w:r>
        <w:t>9</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_Toc8970 </w:instrText>
      </w:r>
      <w:r>
        <w:rPr>
          <w:rFonts w:hint="eastAsia" w:ascii="仿宋" w:hAnsi="仿宋" w:eastAsia="仿宋" w:cs="仿宋"/>
          <w:kern w:val="44"/>
          <w:szCs w:val="24"/>
        </w:rPr>
        <w:fldChar w:fldCharType="separate"/>
      </w:r>
      <w:r>
        <w:rPr>
          <w:rFonts w:hint="eastAsia" w:ascii="Cambria" w:hAnsi="Cambria" w:cs="Times New Roman"/>
          <w:bCs/>
          <w:szCs w:val="24"/>
        </w:rPr>
        <w:t>3.</w:t>
      </w:r>
      <w:r>
        <w:rPr>
          <w:rFonts w:hint="eastAsia" w:ascii="Cambria" w:hAnsi="Cambria" w:cs="Times New Roman"/>
          <w:bCs/>
          <w:szCs w:val="24"/>
          <w:lang w:val="en-US" w:eastAsia="zh-CN"/>
        </w:rPr>
        <w:t>3</w:t>
      </w:r>
      <w:r>
        <w:rPr>
          <w:rFonts w:hint="eastAsia" w:ascii="Cambria" w:hAnsi="Cambria" w:cs="Times New Roman"/>
          <w:bCs/>
          <w:szCs w:val="24"/>
        </w:rPr>
        <w:t xml:space="preserve"> 原油评价</w:t>
      </w:r>
      <w:r>
        <w:rPr>
          <w:rFonts w:hint="eastAsia" w:ascii="Cambria" w:hAnsi="Cambria" w:cs="Times New Roman"/>
          <w:bCs/>
          <w:szCs w:val="24"/>
          <w:lang w:val="en-US" w:eastAsia="zh-CN"/>
        </w:rPr>
        <w:t>报告数据扩充</w:t>
      </w:r>
      <w:r>
        <w:tab/>
      </w:r>
      <w:r>
        <w:fldChar w:fldCharType="begin"/>
      </w:r>
      <w:r>
        <w:instrText xml:space="preserve"> PAGEREF _Toc8970 </w:instrText>
      </w:r>
      <w:r>
        <w:fldChar w:fldCharType="separate"/>
      </w:r>
      <w:r>
        <w:t>10</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_Toc11390 </w:instrText>
      </w:r>
      <w:r>
        <w:rPr>
          <w:rFonts w:hint="eastAsia" w:ascii="仿宋" w:hAnsi="仿宋" w:eastAsia="仿宋" w:cs="仿宋"/>
          <w:kern w:val="44"/>
          <w:szCs w:val="24"/>
        </w:rPr>
        <w:fldChar w:fldCharType="separate"/>
      </w:r>
      <w:r>
        <w:rPr>
          <w:rFonts w:hint="eastAsia" w:ascii="Cambria" w:hAnsi="Cambria" w:cs="Times New Roman"/>
          <w:bCs/>
          <w:szCs w:val="24"/>
        </w:rPr>
        <w:t>3.</w:t>
      </w:r>
      <w:r>
        <w:rPr>
          <w:rFonts w:hint="eastAsia" w:ascii="Cambria" w:hAnsi="Cambria" w:cs="Times New Roman"/>
          <w:bCs/>
          <w:szCs w:val="24"/>
          <w:lang w:val="en-US" w:eastAsia="zh-CN"/>
        </w:rPr>
        <w:t>4</w:t>
      </w:r>
      <w:r>
        <w:rPr>
          <w:rFonts w:hint="eastAsia" w:ascii="Cambria" w:hAnsi="Cambria" w:cs="Times New Roman"/>
          <w:bCs/>
          <w:szCs w:val="24"/>
        </w:rPr>
        <w:t xml:space="preserve"> 原油评价报告</w:t>
      </w:r>
      <w:r>
        <w:rPr>
          <w:rFonts w:hint="eastAsia" w:ascii="Cambria" w:hAnsi="Cambria" w:cs="Times New Roman"/>
          <w:bCs/>
          <w:szCs w:val="24"/>
          <w:lang w:val="en-US" w:eastAsia="zh-CN"/>
        </w:rPr>
        <w:t>管理</w:t>
      </w:r>
      <w:r>
        <w:tab/>
      </w:r>
      <w:r>
        <w:fldChar w:fldCharType="begin"/>
      </w:r>
      <w:r>
        <w:instrText xml:space="preserve"> PAGEREF _Toc11390 </w:instrText>
      </w:r>
      <w:r>
        <w:fldChar w:fldCharType="separate"/>
      </w:r>
      <w:r>
        <w:t>11</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_Toc32430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第四章 原油</w:t>
      </w:r>
      <w:r>
        <w:rPr>
          <w:rFonts w:hint="eastAsia" w:ascii="Times New Roman" w:hAnsi="Times New Roman" w:cs="Times New Roman"/>
          <w:bCs/>
          <w:kern w:val="44"/>
          <w:szCs w:val="32"/>
          <w:lang w:val="en-US" w:eastAsia="zh-CN"/>
        </w:rPr>
        <w:t>基础数据管理</w:t>
      </w:r>
      <w:r>
        <w:tab/>
      </w:r>
      <w:r>
        <w:fldChar w:fldCharType="begin"/>
      </w:r>
      <w:r>
        <w:instrText xml:space="preserve"> PAGEREF _Toc32430 </w:instrText>
      </w:r>
      <w:r>
        <w:fldChar w:fldCharType="separate"/>
      </w:r>
      <w:r>
        <w:t>14</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_Toc13260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第五章 原油切割模拟</w:t>
      </w:r>
      <w:r>
        <w:tab/>
      </w:r>
      <w:r>
        <w:fldChar w:fldCharType="begin"/>
      </w:r>
      <w:r>
        <w:instrText xml:space="preserve"> PAGEREF _Toc13260 </w:instrText>
      </w:r>
      <w:r>
        <w:fldChar w:fldCharType="separate"/>
      </w:r>
      <w:r>
        <w:t>15</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_Toc19380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5.1 单独切割侧线管理</w:t>
      </w:r>
      <w:r>
        <w:tab/>
      </w:r>
      <w:r>
        <w:fldChar w:fldCharType="begin"/>
      </w:r>
      <w:r>
        <w:instrText xml:space="preserve"> PAGEREF _Toc19380 </w:instrText>
      </w:r>
      <w:r>
        <w:fldChar w:fldCharType="separate"/>
      </w:r>
      <w:r>
        <w:t>15</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_Toc10789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5.2 单独切割方案管理</w:t>
      </w:r>
      <w:r>
        <w:tab/>
      </w:r>
      <w:r>
        <w:fldChar w:fldCharType="begin"/>
      </w:r>
      <w:r>
        <w:instrText xml:space="preserve"> PAGEREF _Toc10789 </w:instrText>
      </w:r>
      <w:r>
        <w:fldChar w:fldCharType="separate"/>
      </w:r>
      <w:r>
        <w:t>17</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_Toc30853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5.3 自定义单独切割</w:t>
      </w:r>
      <w:r>
        <w:tab/>
      </w:r>
      <w:r>
        <w:fldChar w:fldCharType="begin"/>
      </w:r>
      <w:r>
        <w:instrText xml:space="preserve"> PAGEREF _Toc30853 </w:instrText>
      </w:r>
      <w:r>
        <w:fldChar w:fldCharType="separate"/>
      </w:r>
      <w:r>
        <w:t>19</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_Toc31672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5.4批量切割侧线管理</w:t>
      </w:r>
      <w:r>
        <w:tab/>
      </w:r>
      <w:r>
        <w:fldChar w:fldCharType="begin"/>
      </w:r>
      <w:r>
        <w:instrText xml:space="preserve"> PAGEREF _Toc31672 </w:instrText>
      </w:r>
      <w:r>
        <w:fldChar w:fldCharType="separate"/>
      </w:r>
      <w:r>
        <w:t>20</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_Toc25813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5.5 批量切割方案管理</w:t>
      </w:r>
      <w:r>
        <w:tab/>
      </w:r>
      <w:r>
        <w:fldChar w:fldCharType="begin"/>
      </w:r>
      <w:r>
        <w:instrText xml:space="preserve"> PAGEREF _Toc25813 </w:instrText>
      </w:r>
      <w:r>
        <w:fldChar w:fldCharType="separate"/>
      </w:r>
      <w:r>
        <w:t>22</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_Toc22608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5.6 自定义批量切割</w:t>
      </w:r>
      <w:r>
        <w:tab/>
      </w:r>
      <w:r>
        <w:fldChar w:fldCharType="begin"/>
      </w:r>
      <w:r>
        <w:instrText xml:space="preserve"> PAGEREF _Toc22608 </w:instrText>
      </w:r>
      <w:r>
        <w:fldChar w:fldCharType="separate"/>
      </w:r>
      <w:r>
        <w:t>23</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_Toc7323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第六章 原油</w:t>
      </w:r>
      <w:r>
        <w:rPr>
          <w:rFonts w:hint="eastAsia" w:ascii="Times New Roman" w:hAnsi="Times New Roman" w:cs="Times New Roman"/>
          <w:bCs/>
          <w:kern w:val="44"/>
          <w:szCs w:val="32"/>
          <w:lang w:val="en-US" w:eastAsia="zh-CN"/>
        </w:rPr>
        <w:t>混合</w:t>
      </w:r>
      <w:r>
        <w:rPr>
          <w:rFonts w:hint="eastAsia" w:ascii="Times New Roman" w:hAnsi="Times New Roman" w:cs="Times New Roman"/>
          <w:bCs/>
          <w:kern w:val="44"/>
          <w:szCs w:val="32"/>
        </w:rPr>
        <w:t>模拟</w:t>
      </w:r>
      <w:r>
        <w:tab/>
      </w:r>
      <w:r>
        <w:fldChar w:fldCharType="begin"/>
      </w:r>
      <w:r>
        <w:instrText xml:space="preserve"> PAGEREF _Toc7323 </w:instrText>
      </w:r>
      <w:r>
        <w:fldChar w:fldCharType="separate"/>
      </w:r>
      <w:r>
        <w:t>24</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_Toc12789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6.1 基础混合</w:t>
      </w:r>
      <w:r>
        <w:tab/>
      </w:r>
      <w:r>
        <w:fldChar w:fldCharType="begin"/>
      </w:r>
      <w:r>
        <w:instrText xml:space="preserve"> PAGEREF _Toc12789 </w:instrText>
      </w:r>
      <w:r>
        <w:fldChar w:fldCharType="separate"/>
      </w:r>
      <w:r>
        <w:t>25</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_Toc20459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6.2 高级混合</w:t>
      </w:r>
      <w:r>
        <w:tab/>
      </w:r>
      <w:r>
        <w:fldChar w:fldCharType="begin"/>
      </w:r>
      <w:r>
        <w:instrText xml:space="preserve"> PAGEREF _Toc20459 </w:instrText>
      </w:r>
      <w:r>
        <w:fldChar w:fldCharType="separate"/>
      </w:r>
      <w:r>
        <w:t>26</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_Toc3565 </w:instrText>
      </w:r>
      <w:r>
        <w:rPr>
          <w:rFonts w:hint="eastAsia" w:ascii="仿宋" w:hAnsi="仿宋" w:eastAsia="仿宋" w:cs="仿宋"/>
          <w:kern w:val="44"/>
          <w:szCs w:val="24"/>
        </w:rPr>
        <w:fldChar w:fldCharType="separate"/>
      </w:r>
      <w:r>
        <w:rPr>
          <w:rFonts w:hint="eastAsia" w:ascii="Cambria" w:hAnsi="Cambria" w:cs="Times New Roman"/>
          <w:bCs/>
          <w:szCs w:val="24"/>
          <w:lang w:val="en-US" w:eastAsia="zh-CN"/>
        </w:rPr>
        <w:t>6.3 混合报告</w:t>
      </w:r>
      <w:r>
        <w:tab/>
      </w:r>
      <w:r>
        <w:fldChar w:fldCharType="begin"/>
      </w:r>
      <w:r>
        <w:instrText xml:space="preserve"> PAGEREF _Toc3565 </w:instrText>
      </w:r>
      <w:r>
        <w:fldChar w:fldCharType="separate"/>
      </w:r>
      <w:r>
        <w:t>27</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_Toc13928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 xml:space="preserve">第七章 </w:t>
      </w:r>
      <w:r>
        <w:rPr>
          <w:rFonts w:hint="eastAsia" w:ascii="Times New Roman" w:hAnsi="Times New Roman" w:cs="Times New Roman"/>
          <w:bCs/>
          <w:kern w:val="44"/>
          <w:szCs w:val="32"/>
          <w:lang w:val="en-US" w:eastAsia="zh-CN"/>
        </w:rPr>
        <w:t>原油配方优化</w:t>
      </w:r>
      <w:r>
        <w:tab/>
      </w:r>
      <w:r>
        <w:fldChar w:fldCharType="begin"/>
      </w:r>
      <w:r>
        <w:instrText xml:space="preserve"> PAGEREF _Toc13928 </w:instrText>
      </w:r>
      <w:r>
        <w:fldChar w:fldCharType="separate"/>
      </w:r>
      <w:r>
        <w:t>27</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_Toc22242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 xml:space="preserve">第八章 </w:t>
      </w:r>
      <w:r>
        <w:rPr>
          <w:rFonts w:hint="eastAsia" w:ascii="Times New Roman" w:hAnsi="Times New Roman" w:cs="Times New Roman"/>
          <w:bCs/>
          <w:kern w:val="44"/>
          <w:szCs w:val="32"/>
          <w:lang w:val="en-US" w:eastAsia="zh-CN"/>
        </w:rPr>
        <w:t>常用转换工具</w:t>
      </w:r>
      <w:r>
        <w:tab/>
      </w:r>
      <w:r>
        <w:fldChar w:fldCharType="begin"/>
      </w:r>
      <w:r>
        <w:instrText xml:space="preserve"> PAGEREF _Toc22242 </w:instrText>
      </w:r>
      <w:r>
        <w:fldChar w:fldCharType="separate"/>
      </w:r>
      <w:r>
        <w:t>30</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_Toc9060 </w:instrText>
      </w:r>
      <w:r>
        <w:rPr>
          <w:rFonts w:hint="eastAsia" w:ascii="仿宋" w:hAnsi="仿宋" w:eastAsia="仿宋" w:cs="仿宋"/>
          <w:kern w:val="44"/>
          <w:szCs w:val="24"/>
        </w:rPr>
        <w:fldChar w:fldCharType="separate"/>
      </w:r>
      <w:r>
        <w:rPr>
          <w:rFonts w:hint="eastAsia" w:ascii="Times New Roman" w:hAnsi="Times New Roman" w:cs="Times New Roman"/>
          <w:bCs/>
          <w:kern w:val="44"/>
          <w:szCs w:val="32"/>
        </w:rPr>
        <w:t xml:space="preserve">第九章 </w:t>
      </w:r>
      <w:r>
        <w:rPr>
          <w:rFonts w:hint="eastAsia" w:ascii="Times New Roman" w:hAnsi="Times New Roman" w:cs="Times New Roman"/>
          <w:bCs/>
          <w:kern w:val="44"/>
          <w:szCs w:val="32"/>
          <w:lang w:val="en-US" w:eastAsia="zh-CN"/>
        </w:rPr>
        <w:t>用户信息管理</w:t>
      </w:r>
      <w:r>
        <w:tab/>
      </w:r>
      <w:r>
        <w:fldChar w:fldCharType="begin"/>
      </w:r>
      <w:r>
        <w:instrText xml:space="preserve"> PAGEREF _Toc9060 </w:instrText>
      </w:r>
      <w:r>
        <w:fldChar w:fldCharType="separate"/>
      </w:r>
      <w:r>
        <w:t>31</w:t>
      </w:r>
      <w:r>
        <w:fldChar w:fldCharType="end"/>
      </w:r>
      <w:r>
        <w:rPr>
          <w:rFonts w:hint="eastAsia" w:ascii="仿宋" w:hAnsi="仿宋" w:eastAsia="仿宋" w:cs="仿宋"/>
          <w:kern w:val="44"/>
          <w:szCs w:val="24"/>
        </w:rPr>
        <w:fldChar w:fldCharType="end"/>
      </w:r>
    </w:p>
    <w:p>
      <w:pPr>
        <w:pStyle w:val="10"/>
        <w:tabs>
          <w:tab w:val="right" w:leader="dot" w:pos="8306"/>
        </w:tabs>
      </w:pPr>
      <w:r>
        <w:rPr>
          <w:rFonts w:hint="eastAsia" w:ascii="仿宋" w:hAnsi="仿宋" w:eastAsia="仿宋" w:cs="仿宋"/>
          <w:kern w:val="44"/>
          <w:szCs w:val="24"/>
        </w:rPr>
        <w:fldChar w:fldCharType="begin"/>
      </w:r>
      <w:r>
        <w:rPr>
          <w:rFonts w:hint="eastAsia" w:ascii="仿宋" w:hAnsi="仿宋" w:eastAsia="仿宋" w:cs="仿宋"/>
          <w:kern w:val="44"/>
          <w:szCs w:val="24"/>
        </w:rPr>
        <w:instrText xml:space="preserve"> HYPERLINK \l _Toc257 </w:instrText>
      </w:r>
      <w:r>
        <w:rPr>
          <w:rFonts w:hint="eastAsia" w:ascii="仿宋" w:hAnsi="仿宋" w:eastAsia="仿宋" w:cs="仿宋"/>
          <w:kern w:val="44"/>
          <w:szCs w:val="24"/>
        </w:rPr>
        <w:fldChar w:fldCharType="separate"/>
      </w:r>
      <w:r>
        <w:rPr>
          <w:rFonts w:hint="eastAsia" w:ascii="Times New Roman" w:hAnsi="宋体" w:cs="Times New Roman"/>
          <w:bCs/>
          <w:kern w:val="32"/>
          <w:szCs w:val="44"/>
        </w:rPr>
        <w:t>声明</w:t>
      </w:r>
      <w:r>
        <w:tab/>
      </w:r>
      <w:r>
        <w:fldChar w:fldCharType="begin"/>
      </w:r>
      <w:r>
        <w:instrText xml:space="preserve"> PAGEREF _Toc257 </w:instrText>
      </w:r>
      <w:r>
        <w:fldChar w:fldCharType="separate"/>
      </w:r>
      <w:r>
        <w:t>32</w:t>
      </w:r>
      <w:r>
        <w:fldChar w:fldCharType="end"/>
      </w:r>
      <w:r>
        <w:rPr>
          <w:rFonts w:hint="eastAsia" w:ascii="仿宋" w:hAnsi="仿宋" w:eastAsia="仿宋" w:cs="仿宋"/>
          <w:kern w:val="44"/>
          <w:szCs w:val="24"/>
        </w:rPr>
        <w:fldChar w:fldCharType="end"/>
      </w:r>
    </w:p>
    <w:p>
      <w:pPr>
        <w:pStyle w:val="10"/>
        <w:keepNext/>
        <w:keepLines/>
        <w:tabs>
          <w:tab w:val="right" w:leader="dot" w:pos="8306"/>
        </w:tabs>
        <w:spacing w:line="288" w:lineRule="auto"/>
        <w:ind w:firstLine="2520" w:firstLineChars="1200"/>
        <w:outlineLvl w:val="0"/>
        <w:rPr>
          <w:rFonts w:ascii="仿宋" w:hAnsi="仿宋" w:eastAsia="仿宋" w:cs="仿宋"/>
          <w:kern w:val="44"/>
          <w:szCs w:val="24"/>
        </w:rPr>
      </w:pPr>
      <w:r>
        <w:rPr>
          <w:rFonts w:hint="eastAsia" w:ascii="仿宋" w:hAnsi="仿宋" w:eastAsia="仿宋" w:cs="仿宋"/>
          <w:kern w:val="44"/>
          <w:szCs w:val="24"/>
        </w:rPr>
        <w:fldChar w:fldCharType="end"/>
      </w:r>
    </w:p>
    <w:p>
      <w:pPr>
        <w:rPr>
          <w:rFonts w:ascii="仿宋" w:hAnsi="仿宋" w:eastAsia="仿宋" w:cs="仿宋"/>
          <w:kern w:val="44"/>
          <w:szCs w:val="24"/>
        </w:rPr>
      </w:pPr>
    </w:p>
    <w:p>
      <w:pPr>
        <w:rPr>
          <w:rFonts w:ascii="仿宋" w:hAnsi="仿宋" w:eastAsia="仿宋" w:cs="仿宋"/>
          <w:kern w:val="44"/>
          <w:szCs w:val="24"/>
        </w:rPr>
      </w:pPr>
      <w:r>
        <w:rPr>
          <w:rFonts w:hint="eastAsia" w:ascii="仿宋" w:hAnsi="仿宋" w:eastAsia="仿宋" w:cs="仿宋"/>
          <w:kern w:val="44"/>
          <w:szCs w:val="24"/>
        </w:rPr>
        <w:br w:type="page"/>
      </w:r>
    </w:p>
    <w:p>
      <w:pPr>
        <w:keepNext/>
        <w:keepLines/>
        <w:spacing w:before="340" w:after="330" w:line="360" w:lineRule="auto"/>
        <w:jc w:val="center"/>
        <w:outlineLvl w:val="0"/>
        <w:rPr>
          <w:rFonts w:ascii="Times New Roman" w:hAnsi="Times New Roman" w:cs="Times New Roman"/>
          <w:b/>
          <w:bCs/>
          <w:kern w:val="44"/>
          <w:sz w:val="32"/>
          <w:szCs w:val="32"/>
        </w:rPr>
      </w:pPr>
      <w:bookmarkStart w:id="54" w:name="_Toc19230"/>
      <w:bookmarkStart w:id="55" w:name="_Toc21511"/>
      <w:bookmarkStart w:id="56" w:name="_Toc8941"/>
      <w:bookmarkStart w:id="57" w:name="_Toc7532"/>
      <w:bookmarkStart w:id="58" w:name="_Toc31442"/>
      <w:bookmarkStart w:id="59" w:name="_Toc29710"/>
      <w:bookmarkStart w:id="60" w:name="_Toc29686"/>
      <w:bookmarkStart w:id="61" w:name="_Toc1744"/>
      <w:bookmarkStart w:id="62" w:name="_Toc27831"/>
      <w:bookmarkStart w:id="63" w:name="_Toc21162"/>
      <w:bookmarkStart w:id="64" w:name="_Toc10184"/>
      <w:bookmarkStart w:id="65" w:name="_Toc15831"/>
      <w:bookmarkStart w:id="66" w:name="_Toc1756"/>
      <w:bookmarkStart w:id="67" w:name="_Toc22652"/>
      <w:bookmarkStart w:id="68" w:name="_Toc1684"/>
      <w:bookmarkStart w:id="69" w:name="_Toc10834"/>
      <w:r>
        <w:rPr>
          <w:rFonts w:hint="eastAsia" w:ascii="Times New Roman" w:hAnsi="Times New Roman" w:cs="Times New Roman"/>
          <w:b/>
          <w:bCs/>
          <w:kern w:val="44"/>
          <w:sz w:val="32"/>
          <w:szCs w:val="32"/>
        </w:rPr>
        <w:t>版本控制</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tbl>
      <w:tblPr>
        <w:tblStyle w:val="29"/>
        <w:tblW w:w="8260" w:type="dxa"/>
        <w:tblInd w:w="0" w:type="dxa"/>
        <w:tblLayout w:type="fixed"/>
        <w:tblCellMar>
          <w:top w:w="15" w:type="dxa"/>
          <w:left w:w="15" w:type="dxa"/>
          <w:bottom w:w="15" w:type="dxa"/>
          <w:right w:w="15" w:type="dxa"/>
        </w:tblCellMar>
      </w:tblPr>
      <w:tblGrid>
        <w:gridCol w:w="969"/>
        <w:gridCol w:w="1270"/>
        <w:gridCol w:w="1846"/>
        <w:gridCol w:w="991"/>
        <w:gridCol w:w="3184"/>
      </w:tblGrid>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sz w:val="22"/>
              </w:rPr>
            </w:pPr>
            <w:r>
              <w:rPr>
                <w:rFonts w:hint="eastAsia" w:ascii="等线" w:hAnsi="等线" w:eastAsia="等线" w:cs="等线"/>
                <w:color w:val="F2F2F2"/>
                <w:kern w:val="0"/>
                <w:sz w:val="22"/>
                <w:lang w:bidi="ar"/>
              </w:rPr>
              <w:t>版本号</w:t>
            </w:r>
          </w:p>
        </w:tc>
        <w:tc>
          <w:tcPr>
            <w:tcW w:w="1270"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kern w:val="0"/>
                <w:sz w:val="22"/>
                <w:lang w:bidi="ar"/>
              </w:rPr>
            </w:pPr>
            <w:r>
              <w:rPr>
                <w:rFonts w:hint="eastAsia" w:ascii="等线" w:hAnsi="等线" w:eastAsia="等线" w:cs="等线"/>
                <w:color w:val="F2F2F2"/>
                <w:kern w:val="0"/>
                <w:sz w:val="22"/>
                <w:lang w:bidi="ar"/>
              </w:rPr>
              <w:t>修订日期</w:t>
            </w:r>
          </w:p>
        </w:tc>
        <w:tc>
          <w:tcPr>
            <w:tcW w:w="1846"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kern w:val="0"/>
                <w:sz w:val="22"/>
                <w:lang w:bidi="ar"/>
              </w:rPr>
            </w:pPr>
            <w:r>
              <w:rPr>
                <w:rFonts w:hint="eastAsia" w:ascii="等线" w:hAnsi="等线" w:eastAsia="等线" w:cs="等线"/>
                <w:color w:val="F2F2F2"/>
                <w:kern w:val="0"/>
                <w:sz w:val="22"/>
                <w:lang w:bidi="ar"/>
              </w:rPr>
              <w:t>修订人员</w:t>
            </w:r>
          </w:p>
        </w:tc>
        <w:tc>
          <w:tcPr>
            <w:tcW w:w="991"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kern w:val="0"/>
                <w:sz w:val="22"/>
                <w:lang w:bidi="ar"/>
              </w:rPr>
            </w:pPr>
            <w:r>
              <w:rPr>
                <w:rFonts w:hint="eastAsia" w:ascii="等线" w:hAnsi="等线" w:eastAsia="等线" w:cs="等线"/>
                <w:color w:val="F2F2F2"/>
                <w:kern w:val="0"/>
                <w:sz w:val="22"/>
                <w:lang w:bidi="ar"/>
              </w:rPr>
              <w:t>文档状态</w:t>
            </w:r>
          </w:p>
        </w:tc>
        <w:tc>
          <w:tcPr>
            <w:tcW w:w="3184" w:type="dxa"/>
            <w:tcBorders>
              <w:top w:val="single" w:color="000000" w:sz="4" w:space="0"/>
              <w:left w:val="single" w:color="000000" w:sz="4" w:space="0"/>
              <w:bottom w:val="single" w:color="000000" w:sz="4" w:space="0"/>
              <w:right w:val="single" w:color="000000" w:sz="4" w:space="0"/>
            </w:tcBorders>
            <w:shd w:val="clear" w:color="auto" w:fill="548DD4" w:themeFill="text2" w:themeFillTint="99"/>
            <w:vAlign w:val="center"/>
          </w:tcPr>
          <w:p>
            <w:pPr>
              <w:widowControl/>
              <w:jc w:val="left"/>
              <w:textAlignment w:val="center"/>
              <w:rPr>
                <w:rFonts w:ascii="等线" w:hAnsi="等线" w:eastAsia="等线" w:cs="等线"/>
                <w:color w:val="F2F2F2"/>
                <w:kern w:val="0"/>
                <w:sz w:val="22"/>
                <w:lang w:bidi="ar"/>
              </w:rPr>
            </w:pPr>
            <w:r>
              <w:rPr>
                <w:rFonts w:hint="eastAsia" w:ascii="等线" w:hAnsi="等线" w:eastAsia="等线" w:cs="等线"/>
                <w:color w:val="F2F2F2"/>
                <w:kern w:val="0"/>
                <w:sz w:val="22"/>
                <w:lang w:bidi="ar"/>
              </w:rPr>
              <w:t>备注</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0.9</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2016-12-12</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马欢</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草稿</w:t>
            </w:r>
          </w:p>
        </w:tc>
        <w:tc>
          <w:tcPr>
            <w:tcW w:w="318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创建初始版本</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1.0</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2017-07-12</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冯旭</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草稿</w:t>
            </w:r>
          </w:p>
        </w:tc>
        <w:tc>
          <w:tcPr>
            <w:tcW w:w="318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ascii="等线" w:hAnsi="等线" w:eastAsia="等线" w:cs="等线"/>
                <w:kern w:val="0"/>
                <w:sz w:val="22"/>
                <w:lang w:bidi="ar"/>
              </w:rPr>
            </w:pPr>
            <w:r>
              <w:rPr>
                <w:rFonts w:hint="eastAsia" w:ascii="等线" w:hAnsi="等线" w:eastAsia="等线" w:cs="等线"/>
                <w:kern w:val="0"/>
                <w:sz w:val="22"/>
                <w:lang w:bidi="ar"/>
              </w:rPr>
              <w:t>完善第五章和第六章内容</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1.1</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bidi="ar"/>
              </w:rPr>
            </w:pPr>
            <w:r>
              <w:rPr>
                <w:rFonts w:hint="eastAsia" w:ascii="等线" w:hAnsi="等线" w:eastAsia="等线" w:cs="等线"/>
                <w:kern w:val="0"/>
                <w:sz w:val="22"/>
                <w:lang w:bidi="ar"/>
              </w:rPr>
              <w:t>2017-07-1</w:t>
            </w:r>
            <w:r>
              <w:rPr>
                <w:rFonts w:hint="eastAsia" w:ascii="等线" w:hAnsi="等线" w:eastAsia="等线" w:cs="等线"/>
                <w:kern w:val="0"/>
                <w:sz w:val="22"/>
                <w:lang w:val="en-US" w:eastAsia="zh-CN" w:bidi="ar"/>
              </w:rPr>
              <w:t>8</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bidi="ar"/>
              </w:rPr>
            </w:pPr>
            <w:r>
              <w:rPr>
                <w:rFonts w:hint="eastAsia" w:ascii="等线" w:hAnsi="等线" w:eastAsia="等线" w:cs="等线"/>
                <w:kern w:val="0"/>
                <w:sz w:val="22"/>
                <w:lang w:val="en-US" w:eastAsia="zh-CN" w:bidi="ar"/>
              </w:rPr>
              <w:t xml:space="preserve">何恺源 马欢 </w:t>
            </w:r>
            <w:r>
              <w:rPr>
                <w:rFonts w:hint="eastAsia" w:ascii="等线" w:hAnsi="等线" w:eastAsia="等线" w:cs="等线"/>
                <w:kern w:val="0"/>
                <w:sz w:val="22"/>
                <w:lang w:bidi="ar"/>
              </w:rPr>
              <w:t>冯旭</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bidi="ar"/>
              </w:rPr>
            </w:pPr>
            <w:r>
              <w:rPr>
                <w:rFonts w:hint="eastAsia" w:ascii="等线" w:hAnsi="等线" w:eastAsia="等线" w:cs="等线"/>
                <w:kern w:val="0"/>
                <w:sz w:val="22"/>
                <w:lang w:val="en-US" w:eastAsia="zh-CN" w:bidi="ar"/>
              </w:rPr>
              <w:t>定</w:t>
            </w:r>
            <w:r>
              <w:rPr>
                <w:rFonts w:hint="eastAsia" w:ascii="等线" w:hAnsi="等线" w:eastAsia="等线" w:cs="等线"/>
                <w:kern w:val="0"/>
                <w:sz w:val="22"/>
                <w:lang w:bidi="ar"/>
              </w:rPr>
              <w:t>稿</w:t>
            </w:r>
          </w:p>
        </w:tc>
        <w:tc>
          <w:tcPr>
            <w:tcW w:w="318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更新软件算法模型描述</w:t>
            </w:r>
          </w:p>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根据软件改版更新截图</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1.2</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bidi="ar"/>
              </w:rPr>
            </w:pPr>
            <w:r>
              <w:rPr>
                <w:rFonts w:hint="eastAsia" w:ascii="等线" w:hAnsi="等线" w:eastAsia="等线" w:cs="等线"/>
                <w:kern w:val="0"/>
                <w:sz w:val="22"/>
                <w:lang w:bidi="ar"/>
              </w:rPr>
              <w:t>2017-0</w:t>
            </w:r>
            <w:r>
              <w:rPr>
                <w:rFonts w:hint="eastAsia" w:ascii="等线" w:hAnsi="等线" w:eastAsia="等线" w:cs="等线"/>
                <w:kern w:val="0"/>
                <w:sz w:val="22"/>
                <w:lang w:val="en-US" w:eastAsia="zh-CN" w:bidi="ar"/>
              </w:rPr>
              <w:t>8</w:t>
            </w:r>
            <w:r>
              <w:rPr>
                <w:rFonts w:hint="eastAsia" w:ascii="等线" w:hAnsi="等线" w:eastAsia="等线" w:cs="等线"/>
                <w:kern w:val="0"/>
                <w:sz w:val="22"/>
                <w:lang w:bidi="ar"/>
              </w:rPr>
              <w:t>-1</w:t>
            </w:r>
            <w:r>
              <w:rPr>
                <w:rFonts w:hint="eastAsia" w:ascii="等线" w:hAnsi="等线" w:eastAsia="等线" w:cs="等线"/>
                <w:kern w:val="0"/>
                <w:sz w:val="22"/>
                <w:lang w:val="en-US" w:eastAsia="zh-CN" w:bidi="ar"/>
              </w:rPr>
              <w:t>7</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 xml:space="preserve">马欢 </w:t>
            </w:r>
            <w:r>
              <w:rPr>
                <w:rFonts w:hint="eastAsia" w:ascii="等线" w:hAnsi="等线" w:eastAsia="等线" w:cs="等线"/>
                <w:kern w:val="0"/>
                <w:sz w:val="22"/>
                <w:lang w:bidi="ar"/>
              </w:rPr>
              <w:t>冯旭</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定</w:t>
            </w:r>
            <w:r>
              <w:rPr>
                <w:rFonts w:hint="eastAsia" w:ascii="等线" w:hAnsi="等线" w:eastAsia="等线" w:cs="等线"/>
                <w:kern w:val="0"/>
                <w:sz w:val="22"/>
                <w:lang w:bidi="ar"/>
              </w:rPr>
              <w:t>稿</w:t>
            </w:r>
          </w:p>
        </w:tc>
        <w:tc>
          <w:tcPr>
            <w:tcW w:w="318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根据软件改版更新说明</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1.3</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bidi="ar"/>
              </w:rPr>
            </w:pPr>
            <w:r>
              <w:rPr>
                <w:rFonts w:hint="eastAsia" w:ascii="等线" w:hAnsi="等线" w:eastAsia="等线" w:cs="等线"/>
                <w:kern w:val="0"/>
                <w:sz w:val="22"/>
                <w:lang w:bidi="ar"/>
              </w:rPr>
              <w:t>2017-</w:t>
            </w:r>
            <w:r>
              <w:rPr>
                <w:rFonts w:hint="eastAsia" w:ascii="等线" w:hAnsi="等线" w:eastAsia="等线" w:cs="等线"/>
                <w:kern w:val="0"/>
                <w:sz w:val="22"/>
                <w:lang w:val="en-US" w:eastAsia="zh-CN" w:bidi="ar"/>
              </w:rPr>
              <w:t>10</w:t>
            </w:r>
            <w:r>
              <w:rPr>
                <w:rFonts w:hint="eastAsia" w:ascii="等线" w:hAnsi="等线" w:eastAsia="等线" w:cs="等线"/>
                <w:kern w:val="0"/>
                <w:sz w:val="22"/>
                <w:lang w:bidi="ar"/>
              </w:rPr>
              <w:t>-</w:t>
            </w:r>
            <w:r>
              <w:rPr>
                <w:rFonts w:hint="eastAsia" w:ascii="等线" w:hAnsi="等线" w:eastAsia="等线" w:cs="等线"/>
                <w:kern w:val="0"/>
                <w:sz w:val="22"/>
                <w:lang w:val="en-US" w:eastAsia="zh-CN" w:bidi="ar"/>
              </w:rPr>
              <w:t>26</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马欢 冯旭</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定</w:t>
            </w:r>
            <w:r>
              <w:rPr>
                <w:rFonts w:hint="eastAsia" w:ascii="等线" w:hAnsi="等线" w:eastAsia="等线" w:cs="等线"/>
                <w:kern w:val="0"/>
                <w:sz w:val="22"/>
                <w:lang w:bidi="ar"/>
              </w:rPr>
              <w:t>稿</w:t>
            </w:r>
          </w:p>
        </w:tc>
        <w:tc>
          <w:tcPr>
            <w:tcW w:w="318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更新最新功能发布2.0版本</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1.4</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2018-03-13</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马欢 冯旭</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定稿</w:t>
            </w:r>
          </w:p>
        </w:tc>
        <w:tc>
          <w:tcPr>
            <w:tcW w:w="318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增加批量切割和原油混合新功能</w:t>
            </w:r>
          </w:p>
        </w:tc>
      </w:tr>
      <w:tr>
        <w:tblPrEx>
          <w:tblLayout w:type="fixed"/>
          <w:tblCellMar>
            <w:top w:w="15" w:type="dxa"/>
            <w:left w:w="15" w:type="dxa"/>
            <w:bottom w:w="15" w:type="dxa"/>
            <w:right w:w="15" w:type="dxa"/>
          </w:tblCellMar>
        </w:tblPrEx>
        <w:trPr>
          <w:trHeight w:val="285" w:hRule="atLeast"/>
        </w:trPr>
        <w:tc>
          <w:tcPr>
            <w:tcW w:w="969"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1.5</w:t>
            </w:r>
          </w:p>
        </w:tc>
        <w:tc>
          <w:tcPr>
            <w:tcW w:w="1270"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2018-04-25</w:t>
            </w:r>
          </w:p>
        </w:tc>
        <w:tc>
          <w:tcPr>
            <w:tcW w:w="1846"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马欢 郭丽丽 冯旭</w:t>
            </w:r>
          </w:p>
        </w:tc>
        <w:tc>
          <w:tcPr>
            <w:tcW w:w="991"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定稿</w:t>
            </w:r>
          </w:p>
        </w:tc>
        <w:tc>
          <w:tcPr>
            <w:tcW w:w="3184" w:type="dxa"/>
            <w:tcBorders>
              <w:top w:val="single" w:color="000000" w:sz="4" w:space="0"/>
              <w:left w:val="single" w:color="000000" w:sz="4" w:space="0"/>
              <w:bottom w:val="single" w:color="000000" w:sz="4" w:space="0"/>
              <w:right w:val="single" w:color="000000" w:sz="4" w:space="0"/>
            </w:tcBorders>
            <w:shd w:val="clear" w:color="auto" w:fill="auto"/>
            <w:vAlign w:val="center"/>
          </w:tcPr>
          <w:p>
            <w:pPr>
              <w:widowControl/>
              <w:jc w:val="left"/>
              <w:textAlignment w:val="center"/>
              <w:rPr>
                <w:rFonts w:hint="eastAsia" w:ascii="等线" w:hAnsi="等线" w:eastAsia="等线" w:cs="等线"/>
                <w:kern w:val="0"/>
                <w:sz w:val="22"/>
                <w:lang w:val="en-US" w:eastAsia="zh-CN" w:bidi="ar"/>
              </w:rPr>
            </w:pPr>
            <w:r>
              <w:rPr>
                <w:rFonts w:hint="eastAsia" w:ascii="等线" w:hAnsi="等线" w:eastAsia="等线" w:cs="等线"/>
                <w:kern w:val="0"/>
                <w:sz w:val="22"/>
                <w:lang w:val="en-US" w:eastAsia="zh-CN" w:bidi="ar"/>
              </w:rPr>
              <w:t>增加配方优化和转换工具功能</w:t>
            </w:r>
          </w:p>
        </w:tc>
      </w:tr>
    </w:tbl>
    <w:p>
      <w:pPr>
        <w:keepNext/>
        <w:keepLines/>
        <w:spacing w:before="340" w:after="330" w:line="360" w:lineRule="auto"/>
        <w:outlineLvl w:val="0"/>
        <w:rPr>
          <w:rFonts w:ascii="Times New Roman" w:hAnsi="Times New Roman" w:cs="Times New Roman"/>
          <w:b/>
          <w:bCs/>
          <w:kern w:val="44"/>
          <w:sz w:val="32"/>
          <w:szCs w:val="32"/>
        </w:rPr>
      </w:pPr>
      <w:bookmarkStart w:id="70" w:name="_Toc20359"/>
      <w:bookmarkStart w:id="71" w:name="_Toc2781"/>
      <w:bookmarkStart w:id="72" w:name="_Toc17978"/>
      <w:bookmarkStart w:id="73" w:name="_Toc30088"/>
      <w:bookmarkStart w:id="74" w:name="_Toc11008"/>
      <w:bookmarkStart w:id="75" w:name="_Toc29961"/>
      <w:bookmarkStart w:id="76" w:name="_Toc32032"/>
      <w:bookmarkStart w:id="77" w:name="_Toc3915"/>
      <w:bookmarkStart w:id="78" w:name="_Toc21386"/>
      <w:bookmarkStart w:id="79" w:name="_Toc18306"/>
      <w:bookmarkStart w:id="80" w:name="_Toc5623"/>
      <w:bookmarkStart w:id="81" w:name="_Toc15527"/>
      <w:bookmarkStart w:id="82" w:name="_Toc27084"/>
      <w:bookmarkStart w:id="83" w:name="_Toc21187"/>
      <w:bookmarkStart w:id="84" w:name="_Toc11996"/>
      <w:bookmarkStart w:id="85" w:name="_Toc27425"/>
      <w:r>
        <w:rPr>
          <w:rFonts w:hint="eastAsia" w:ascii="Times New Roman" w:hAnsi="Times New Roman" w:cs="Times New Roman"/>
          <w:b/>
          <w:bCs/>
          <w:kern w:val="44"/>
          <w:sz w:val="32"/>
          <w:szCs w:val="32"/>
        </w:rPr>
        <w:br w:type="page"/>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86" w:name="_Toc11482"/>
      <w:bookmarkStart w:id="87" w:name="_Toc6799"/>
      <w:r>
        <w:rPr>
          <w:rFonts w:hint="eastAsia" w:ascii="Times New Roman" w:hAnsi="Times New Roman" w:cs="Times New Roman"/>
          <w:b/>
          <w:bCs/>
          <w:kern w:val="44"/>
          <w:sz w:val="32"/>
          <w:szCs w:val="32"/>
        </w:rPr>
        <w:t>概 述</w:t>
      </w:r>
      <w:bookmarkEnd w:id="0"/>
      <w:bookmarkEnd w:id="86"/>
      <w:bookmarkEnd w:id="87"/>
    </w:p>
    <w:p>
      <w:pPr>
        <w:spacing w:before="240" w:after="60" w:line="360" w:lineRule="auto"/>
        <w:jc w:val="left"/>
        <w:outlineLvl w:val="0"/>
        <w:rPr>
          <w:rFonts w:ascii="Cambria" w:hAnsi="Cambria" w:cs="Times New Roman"/>
          <w:b/>
          <w:bCs/>
          <w:sz w:val="24"/>
          <w:szCs w:val="24"/>
        </w:rPr>
      </w:pPr>
      <w:bookmarkStart w:id="88" w:name="_Toc400977259"/>
      <w:bookmarkStart w:id="89" w:name="_Toc21637"/>
      <w:bookmarkStart w:id="90" w:name="_Toc400977390"/>
      <w:r>
        <w:rPr>
          <w:rFonts w:hint="eastAsia" w:ascii="Cambria" w:hAnsi="Cambria" w:cs="Times New Roman"/>
          <w:b/>
          <w:bCs/>
          <w:sz w:val="24"/>
          <w:szCs w:val="24"/>
        </w:rPr>
        <w:t>1.1 软件概述</w:t>
      </w:r>
      <w:bookmarkEnd w:id="88"/>
      <w:bookmarkEnd w:id="89"/>
      <w:bookmarkEnd w:id="90"/>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eastAsia="zh-CN"/>
        </w:rPr>
        <w:t>辛孚原油评价综合管理系统软件</w:t>
      </w:r>
      <w:r>
        <w:rPr>
          <w:rFonts w:hint="eastAsia" w:ascii="Times New Roman" w:hAnsi="Times New Roman" w:cs="Times New Roman"/>
          <w:sz w:val="24"/>
          <w:szCs w:val="24"/>
        </w:rPr>
        <w:t>基于辛孚能源十余年积累的3000多种原油分子级数据，</w:t>
      </w:r>
      <w:r>
        <w:rPr>
          <w:rFonts w:hint="eastAsia" w:ascii="Times New Roman" w:hAnsi="Times New Roman" w:cs="Times New Roman"/>
          <w:sz w:val="24"/>
          <w:szCs w:val="24"/>
          <w:lang w:val="en-US" w:eastAsia="zh-CN"/>
        </w:rPr>
        <w:t>根据用户提交的评价报告</w:t>
      </w:r>
      <w:r>
        <w:rPr>
          <w:rFonts w:hint="eastAsia" w:ascii="Times New Roman" w:hAnsi="Times New Roman" w:cs="Times New Roman"/>
          <w:sz w:val="24"/>
          <w:szCs w:val="24"/>
        </w:rPr>
        <w:t>通过</w:t>
      </w:r>
      <w:r>
        <w:rPr>
          <w:rFonts w:hint="eastAsia" w:ascii="Times New Roman" w:hAnsi="Times New Roman" w:cs="Times New Roman"/>
          <w:sz w:val="24"/>
          <w:szCs w:val="24"/>
          <w:lang w:val="en-US" w:eastAsia="zh-CN"/>
        </w:rPr>
        <w:t>搜索</w:t>
      </w:r>
      <w:r>
        <w:rPr>
          <w:rFonts w:hint="eastAsia" w:ascii="Times New Roman" w:hAnsi="Times New Roman" w:cs="Times New Roman"/>
          <w:sz w:val="24"/>
          <w:szCs w:val="24"/>
        </w:rPr>
        <w:t>拟合算法</w:t>
      </w:r>
      <w:r>
        <w:rPr>
          <w:rFonts w:hint="eastAsia" w:ascii="Times New Roman" w:hAnsi="Times New Roman" w:cs="Times New Roman"/>
          <w:sz w:val="24"/>
          <w:szCs w:val="24"/>
          <w:lang w:val="en-US" w:eastAsia="zh-CN"/>
        </w:rPr>
        <w:t>扩充</w:t>
      </w:r>
      <w:r>
        <w:rPr>
          <w:rFonts w:hint="eastAsia" w:ascii="Times New Roman" w:hAnsi="Times New Roman" w:cs="Times New Roman"/>
          <w:sz w:val="24"/>
          <w:szCs w:val="24"/>
        </w:rPr>
        <w:t>成</w:t>
      </w:r>
      <w:r>
        <w:rPr>
          <w:rFonts w:hint="eastAsia" w:ascii="Times New Roman" w:hAnsi="Times New Roman" w:cs="Times New Roman"/>
          <w:sz w:val="24"/>
          <w:szCs w:val="24"/>
          <w:lang w:val="en-US" w:eastAsia="zh-CN"/>
        </w:rPr>
        <w:t>更为</w:t>
      </w:r>
      <w:r>
        <w:rPr>
          <w:rFonts w:hint="eastAsia" w:ascii="Times New Roman" w:hAnsi="Times New Roman" w:cs="Times New Roman"/>
          <w:sz w:val="24"/>
          <w:szCs w:val="24"/>
        </w:rPr>
        <w:t>详细的评价数据，可以有效指导石化企业精细化生产，帮助企业提升利润。软件</w:t>
      </w:r>
      <w:r>
        <w:rPr>
          <w:rFonts w:hint="eastAsia" w:ascii="Times New Roman" w:hAnsi="Times New Roman" w:cs="Times New Roman"/>
          <w:sz w:val="24"/>
          <w:szCs w:val="24"/>
          <w:lang w:val="en-US" w:eastAsia="zh-CN"/>
        </w:rPr>
        <w:t>主要</w:t>
      </w:r>
      <w:r>
        <w:rPr>
          <w:rFonts w:hint="eastAsia" w:ascii="Times New Roman" w:hAnsi="Times New Roman" w:cs="Times New Roman"/>
          <w:sz w:val="24"/>
          <w:szCs w:val="24"/>
        </w:rPr>
        <w:t>包括</w:t>
      </w:r>
      <w:r>
        <w:rPr>
          <w:rFonts w:hint="eastAsia" w:ascii="Times New Roman" w:hAnsi="Times New Roman" w:cs="Times New Roman"/>
          <w:sz w:val="24"/>
          <w:szCs w:val="24"/>
          <w:lang w:val="en-US" w:eastAsia="zh-CN"/>
        </w:rPr>
        <w:t>以下</w:t>
      </w:r>
      <w:r>
        <w:rPr>
          <w:rFonts w:hint="eastAsia" w:ascii="Times New Roman" w:hAnsi="Times New Roman" w:cs="Times New Roman"/>
          <w:sz w:val="24"/>
          <w:szCs w:val="24"/>
        </w:rPr>
        <w:t>功能：</w:t>
      </w:r>
      <w:r>
        <w:rPr>
          <w:rFonts w:hint="eastAsia" w:ascii="Times New Roman" w:hAnsi="Times New Roman" w:cs="Times New Roman"/>
          <w:b/>
          <w:bCs/>
          <w:sz w:val="24"/>
          <w:szCs w:val="24"/>
        </w:rPr>
        <w:t>原油评价</w:t>
      </w:r>
      <w:r>
        <w:rPr>
          <w:rFonts w:hint="eastAsia" w:ascii="Times New Roman" w:hAnsi="Times New Roman" w:cs="Times New Roman"/>
          <w:b/>
          <w:bCs/>
          <w:sz w:val="24"/>
          <w:szCs w:val="24"/>
          <w:lang w:val="en-US" w:eastAsia="zh-CN"/>
        </w:rPr>
        <w:t>数据</w:t>
      </w:r>
      <w:r>
        <w:rPr>
          <w:rFonts w:hint="eastAsia" w:ascii="Times New Roman" w:hAnsi="Times New Roman" w:cs="Times New Roman"/>
          <w:b/>
          <w:bCs/>
          <w:sz w:val="24"/>
          <w:szCs w:val="24"/>
        </w:rPr>
        <w:t>，</w:t>
      </w:r>
      <w:r>
        <w:rPr>
          <w:rFonts w:hint="eastAsia" w:ascii="Times New Roman" w:hAnsi="Times New Roman" w:cs="Times New Roman"/>
          <w:b/>
          <w:bCs/>
          <w:sz w:val="24"/>
          <w:szCs w:val="24"/>
          <w:lang w:val="en-US" w:eastAsia="zh-CN"/>
        </w:rPr>
        <w:t>原油单独</w:t>
      </w:r>
      <w:r>
        <w:rPr>
          <w:rFonts w:hint="eastAsia" w:ascii="Times New Roman" w:hAnsi="Times New Roman" w:cs="Times New Roman"/>
          <w:b/>
          <w:bCs/>
          <w:sz w:val="24"/>
          <w:szCs w:val="24"/>
        </w:rPr>
        <w:t>切割，</w:t>
      </w:r>
      <w:r>
        <w:rPr>
          <w:rFonts w:hint="eastAsia" w:ascii="Times New Roman" w:hAnsi="Times New Roman" w:cs="Times New Roman"/>
          <w:b/>
          <w:bCs/>
          <w:sz w:val="24"/>
          <w:szCs w:val="24"/>
          <w:lang w:val="en-US" w:eastAsia="zh-CN"/>
        </w:rPr>
        <w:t>原油批量</w:t>
      </w:r>
      <w:r>
        <w:rPr>
          <w:rFonts w:hint="eastAsia" w:ascii="Times New Roman" w:hAnsi="Times New Roman" w:cs="Times New Roman"/>
          <w:b/>
          <w:bCs/>
          <w:sz w:val="24"/>
          <w:szCs w:val="24"/>
        </w:rPr>
        <w:t>切割，原油混合</w:t>
      </w:r>
      <w:r>
        <w:rPr>
          <w:rFonts w:hint="eastAsia" w:ascii="Times New Roman" w:hAnsi="Times New Roman" w:cs="Times New Roman"/>
          <w:b/>
          <w:bCs/>
          <w:sz w:val="24"/>
          <w:szCs w:val="24"/>
          <w:lang w:val="en-US" w:eastAsia="zh-CN"/>
        </w:rPr>
        <w:t>模拟，原油配方优化，常用转换工具</w:t>
      </w:r>
      <w:r>
        <w:rPr>
          <w:rFonts w:hint="eastAsia" w:ascii="Times New Roman" w:hAnsi="Times New Roman" w:cs="Times New Roman"/>
          <w:sz w:val="24"/>
          <w:szCs w:val="24"/>
        </w:rPr>
        <w:t>。</w:t>
      </w:r>
    </w:p>
    <w:p>
      <w:pPr>
        <w:spacing w:before="240" w:after="60" w:line="360" w:lineRule="auto"/>
        <w:jc w:val="left"/>
        <w:outlineLvl w:val="0"/>
        <w:rPr>
          <w:rFonts w:ascii="Cambria" w:hAnsi="Cambria" w:cs="Times New Roman"/>
          <w:b/>
          <w:bCs/>
          <w:sz w:val="24"/>
          <w:szCs w:val="24"/>
        </w:rPr>
      </w:pPr>
      <w:bookmarkStart w:id="91" w:name="_Toc400977391"/>
      <w:bookmarkStart w:id="92" w:name="_Toc400977260"/>
      <w:bookmarkStart w:id="93" w:name="_Toc28517"/>
      <w:r>
        <w:rPr>
          <w:rFonts w:hint="eastAsia" w:ascii="Cambria" w:hAnsi="Cambria" w:cs="Times New Roman"/>
          <w:b/>
          <w:bCs/>
          <w:sz w:val="24"/>
          <w:szCs w:val="24"/>
        </w:rPr>
        <w:t>1.2 软件</w:t>
      </w:r>
      <w:bookmarkEnd w:id="91"/>
      <w:bookmarkEnd w:id="92"/>
      <w:r>
        <w:rPr>
          <w:rFonts w:hint="eastAsia" w:ascii="Cambria" w:hAnsi="Cambria" w:cs="Times New Roman"/>
          <w:b/>
          <w:bCs/>
          <w:sz w:val="24"/>
          <w:szCs w:val="24"/>
        </w:rPr>
        <w:t>系统架构</w:t>
      </w:r>
      <w:bookmarkEnd w:id="93"/>
    </w:p>
    <w:p>
      <w:pPr>
        <w:spacing w:line="360" w:lineRule="auto"/>
        <w:ind w:firstLine="420" w:firstLineChars="200"/>
        <w:rPr>
          <w:rFonts w:ascii="Times New Roman" w:hAnsi="Times New Roman" w:cs="Times New Roman"/>
          <w:sz w:val="24"/>
          <w:szCs w:val="24"/>
        </w:rPr>
      </w:pPr>
      <w:r>
        <w:rPr>
          <w:rFonts w:hint="eastAsia" w:ascii="宋体" w:hAnsi="宋体"/>
        </w:rPr>
        <w:t xml:space="preserve"> </w:t>
      </w:r>
      <w:r>
        <w:rPr>
          <w:rFonts w:hint="eastAsia" w:ascii="Times New Roman" w:hAnsi="Times New Roman" w:cs="Times New Roman"/>
          <w:sz w:val="24"/>
          <w:szCs w:val="24"/>
          <w:lang w:eastAsia="zh-CN"/>
        </w:rPr>
        <w:t>辛孚原油评价综合管理系统软件</w:t>
      </w:r>
      <w:r>
        <w:rPr>
          <w:rFonts w:hint="eastAsia" w:ascii="Times New Roman" w:hAnsi="Times New Roman" w:cs="Times New Roman"/>
          <w:sz w:val="24"/>
          <w:szCs w:val="24"/>
        </w:rPr>
        <w:t>采用先进的云服务模式，算法模块的计算以及后台数据库放置在安全设置严格、性能出色的云</w:t>
      </w:r>
      <w:r>
        <w:rPr>
          <w:rFonts w:hint="eastAsia" w:ascii="Times New Roman" w:hAnsi="Times New Roman" w:cs="Times New Roman"/>
          <w:sz w:val="24"/>
          <w:szCs w:val="24"/>
          <w:lang w:val="en-US" w:eastAsia="zh-CN"/>
        </w:rPr>
        <w:t>端</w:t>
      </w:r>
      <w:r>
        <w:rPr>
          <w:rFonts w:hint="eastAsia" w:ascii="Times New Roman" w:hAnsi="Times New Roman" w:cs="Times New Roman"/>
          <w:sz w:val="24"/>
          <w:szCs w:val="24"/>
        </w:rPr>
        <w:t>服务器上，用户通过访问辛孚能源提供的网址并登录即可使用原油评价系统的相关功能。该系统可靠性强，扩展性好，同时也支持台式机/笔记本/PAD等多种类型终端访问。其结构图如图 1-1 所示。</w:t>
      </w:r>
    </w:p>
    <w:p>
      <w:pPr>
        <w:spacing w:line="360" w:lineRule="auto"/>
        <w:rPr>
          <w:rFonts w:hint="eastAsia" w:ascii="宋体" w:hAnsi="宋体" w:eastAsia="宋体"/>
          <w:lang w:eastAsia="zh-CN"/>
        </w:rPr>
      </w:pPr>
      <w:r>
        <w:rPr>
          <w:rFonts w:hint="eastAsia" w:ascii="宋体" w:hAnsi="宋体" w:eastAsia="宋体"/>
          <w:lang w:eastAsia="zh-CN"/>
        </w:rPr>
        <w:drawing>
          <wp:inline distT="0" distB="0" distL="114300" distR="114300">
            <wp:extent cx="5266690" cy="3897630"/>
            <wp:effectExtent l="0" t="0" r="10160" b="7620"/>
            <wp:docPr id="6" name="图片 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1"/>
                    <pic:cNvPicPr>
                      <a:picLocks noChangeAspect="1"/>
                    </pic:cNvPicPr>
                  </pic:nvPicPr>
                  <pic:blipFill>
                    <a:blip r:embed="rId6"/>
                    <a:stretch>
                      <a:fillRect/>
                    </a:stretch>
                  </pic:blipFill>
                  <pic:spPr>
                    <a:xfrm>
                      <a:off x="0" y="0"/>
                      <a:ext cx="5266690" cy="3897630"/>
                    </a:xfrm>
                    <a:prstGeom prst="rect">
                      <a:avLst/>
                    </a:prstGeom>
                  </pic:spPr>
                </pic:pic>
              </a:graphicData>
            </a:graphic>
          </wp:inline>
        </w:drawing>
      </w:r>
    </w:p>
    <w:p>
      <w:pPr>
        <w:spacing w:line="360" w:lineRule="auto"/>
        <w:rPr>
          <w:b w:val="0"/>
          <w:bCs w:val="0"/>
        </w:rPr>
      </w:pPr>
      <w:r>
        <w:rPr>
          <w:rFonts w:hint="eastAsia" w:ascii="宋体" w:hAnsi="宋体"/>
        </w:rPr>
        <w:t xml:space="preserve">                          </w:t>
      </w:r>
      <w:r>
        <w:rPr>
          <w:rFonts w:ascii="宋体" w:hAnsi="宋体"/>
        </w:rPr>
        <w:t xml:space="preserve">图 </w:t>
      </w:r>
      <w:r>
        <w:rPr>
          <w:rFonts w:hint="eastAsia" w:ascii="宋体" w:hAnsi="宋体"/>
        </w:rPr>
        <w:t>1-</w:t>
      </w:r>
      <w:r>
        <w:rPr>
          <w:rFonts w:ascii="宋体" w:hAnsi="宋体"/>
        </w:rPr>
        <w:t>1</w:t>
      </w:r>
      <w:r>
        <w:rPr>
          <w:rFonts w:hint="eastAsia"/>
        </w:rPr>
        <w:t xml:space="preserve"> </w:t>
      </w:r>
      <w:r>
        <w:rPr>
          <w:rFonts w:ascii="宋体" w:hAnsi="宋体"/>
        </w:rPr>
        <w:t>辛孚</w:t>
      </w:r>
      <w:r>
        <w:rPr>
          <w:rFonts w:hint="eastAsia" w:ascii="宋体" w:hAnsi="宋体"/>
        </w:rPr>
        <w:t>原油评价系统IT架构</w:t>
      </w:r>
      <w:bookmarkStart w:id="94" w:name="_Toc400977396"/>
      <w:bookmarkStart w:id="95" w:name="_Toc400977265"/>
    </w:p>
    <w:p>
      <w:pPr>
        <w:spacing w:before="240" w:after="60" w:line="360" w:lineRule="auto"/>
        <w:jc w:val="left"/>
        <w:outlineLvl w:val="0"/>
        <w:rPr>
          <w:rFonts w:ascii="Cambria" w:hAnsi="Cambria" w:cs="Times New Roman"/>
          <w:b/>
          <w:bCs/>
          <w:sz w:val="24"/>
          <w:szCs w:val="24"/>
        </w:rPr>
      </w:pPr>
      <w:bookmarkStart w:id="96" w:name="_Toc17580"/>
      <w:r>
        <w:rPr>
          <w:rFonts w:hint="eastAsia" w:ascii="Cambria" w:hAnsi="Cambria" w:cs="Times New Roman"/>
          <w:b/>
          <w:bCs/>
          <w:sz w:val="24"/>
          <w:szCs w:val="24"/>
        </w:rPr>
        <w:t>1.3 软件算法模型</w:t>
      </w:r>
      <w:bookmarkEnd w:id="96"/>
    </w:p>
    <w:p>
      <w:pPr>
        <w:spacing w:line="360" w:lineRule="auto"/>
        <w:rPr>
          <w:rFonts w:ascii="Times New Roman" w:hAnsi="Times New Roman" w:cs="Times New Roman"/>
          <w:sz w:val="24"/>
          <w:szCs w:val="24"/>
        </w:rPr>
      </w:pPr>
      <w:r>
        <w:rPr>
          <w:rFonts w:hint="eastAsia" w:ascii="Times New Roman" w:hAnsi="Times New Roman" w:cs="Times New Roman"/>
          <w:sz w:val="24"/>
          <w:szCs w:val="24"/>
        </w:rPr>
        <w:t xml:space="preserve">    </w:t>
      </w:r>
      <w:r>
        <w:rPr>
          <w:rFonts w:hint="eastAsia" w:ascii="Times New Roman" w:hAnsi="Times New Roman" w:cs="Times New Roman"/>
          <w:sz w:val="24"/>
          <w:szCs w:val="24"/>
          <w:lang w:eastAsia="zh-CN"/>
        </w:rPr>
        <w:t>辛孚原油评价综合管理系统软件</w:t>
      </w:r>
      <w:r>
        <w:rPr>
          <w:rFonts w:hint="eastAsia" w:ascii="Times New Roman" w:hAnsi="Times New Roman" w:cs="Times New Roman"/>
          <w:sz w:val="24"/>
          <w:szCs w:val="24"/>
        </w:rPr>
        <w:t>主要由辛孚研发的具有自主知识产权的</w:t>
      </w:r>
      <w:r>
        <w:rPr>
          <w:rFonts w:hint="eastAsia" w:ascii="Times New Roman" w:hAnsi="Times New Roman" w:cs="Times New Roman"/>
          <w:sz w:val="24"/>
          <w:szCs w:val="24"/>
          <w:lang w:val="en-US" w:eastAsia="zh-CN"/>
        </w:rPr>
        <w:t>五</w:t>
      </w:r>
      <w:r>
        <w:rPr>
          <w:rFonts w:hint="eastAsia" w:ascii="Times New Roman" w:hAnsi="Times New Roman" w:cs="Times New Roman"/>
          <w:sz w:val="24"/>
          <w:szCs w:val="24"/>
        </w:rPr>
        <w:t>大核心算法构成，相关的算法模型介绍如下：</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 搜索算法：从辛孚3000多种原油评价数据库中找到与客户原油评价报告最接近的原油。搜索采用先进的模式识别算法，</w:t>
      </w:r>
      <w:r>
        <w:rPr>
          <w:rFonts w:hint="eastAsia" w:ascii="Times New Roman" w:hAnsi="Times New Roman" w:cs="Times New Roman"/>
          <w:sz w:val="24"/>
          <w:szCs w:val="24"/>
          <w:lang w:val="en-US" w:eastAsia="zh-CN"/>
        </w:rPr>
        <w:t>最终从系统中</w:t>
      </w:r>
      <w:r>
        <w:rPr>
          <w:rFonts w:hint="eastAsia" w:ascii="Times New Roman" w:hAnsi="Times New Roman" w:cs="Times New Roman"/>
          <w:sz w:val="24"/>
          <w:szCs w:val="24"/>
        </w:rPr>
        <w:t>找出一个或若干个最具代表性的原油匹配。</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 拟合算法：运用辛孚能源针对收率分布、性质分布所开发的各种拟合模型，将最接近原油的详细数据与客户评价报告的数据进行微调，同时确保三点：a）确保性质与收率的连续性；b）确保宽馏分收率与性质与实测数据吻合；c）确保宽馏分内的收率与性质分布符合实际分布。</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3) 切割算法：采用辛孚自主开发的切割算法，充分考虑气液相平衡带来的馏分重叠，可根据用户输入的任意馏分段温度，计算馏分的收率、密度、硫含量等物性。并设置可调切割参数，用户可通过调节切割参数使得软件模拟切割与常减压装置实际数据相吻合，提高模拟准确性。</w:t>
      </w:r>
    </w:p>
    <w:p>
      <w:pPr>
        <w:spacing w:line="360"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4) 混合算法：采用辛孚自主开发的混合模型算法，</w:t>
      </w:r>
      <w:r>
        <w:rPr>
          <w:rFonts w:hint="eastAsia" w:ascii="Times New Roman" w:hAnsi="Times New Roman" w:cs="Times New Roman"/>
          <w:sz w:val="24"/>
          <w:szCs w:val="24"/>
          <w:lang w:val="en-US" w:eastAsia="zh-CN"/>
        </w:rPr>
        <w:t>基础混合</w:t>
      </w:r>
      <w:r>
        <w:rPr>
          <w:rFonts w:hint="eastAsia" w:ascii="Times New Roman" w:hAnsi="Times New Roman" w:cs="Times New Roman"/>
          <w:sz w:val="24"/>
          <w:szCs w:val="24"/>
        </w:rPr>
        <w:t>充分考虑线性混合和非线性混合性质（如辛烷值、十六烷值、粘度等），</w:t>
      </w:r>
      <w:r>
        <w:rPr>
          <w:rFonts w:hint="eastAsia" w:ascii="Times New Roman" w:hAnsi="Times New Roman" w:cs="Times New Roman"/>
          <w:sz w:val="24"/>
          <w:szCs w:val="24"/>
          <w:lang w:val="en-US" w:eastAsia="zh-CN"/>
        </w:rPr>
        <w:t>高级混合在考虑线性混合非线性混合性质的基础上同时考虑分子间作用力的影响，</w:t>
      </w:r>
      <w:r>
        <w:rPr>
          <w:rFonts w:hint="eastAsia" w:ascii="Times New Roman" w:hAnsi="Times New Roman" w:cs="Times New Roman"/>
          <w:sz w:val="24"/>
          <w:szCs w:val="24"/>
        </w:rPr>
        <w:t>准确预测混合原油的详细数据。</w:t>
      </w:r>
    </w:p>
    <w:p>
      <w:pPr>
        <w:spacing w:line="360"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5</w:t>
      </w:r>
      <w:r>
        <w:rPr>
          <w:rFonts w:hint="eastAsia" w:ascii="Times New Roman" w:hAnsi="Times New Roman" w:cs="Times New Roman"/>
          <w:sz w:val="24"/>
          <w:szCs w:val="24"/>
        </w:rPr>
        <w:t xml:space="preserve">) </w:t>
      </w:r>
      <w:r>
        <w:rPr>
          <w:rFonts w:hint="eastAsia" w:ascii="Times New Roman" w:hAnsi="Times New Roman" w:cs="Times New Roman"/>
          <w:sz w:val="24"/>
          <w:szCs w:val="24"/>
          <w:lang w:val="en-US" w:eastAsia="zh-CN"/>
        </w:rPr>
        <w:t>配方</w:t>
      </w:r>
      <w:r>
        <w:rPr>
          <w:rFonts w:hint="eastAsia" w:ascii="Times New Roman" w:hAnsi="Times New Roman" w:cs="Times New Roman"/>
          <w:sz w:val="24"/>
          <w:szCs w:val="24"/>
        </w:rPr>
        <w:t>算法：采用辛孚自主开发的</w:t>
      </w:r>
      <w:r>
        <w:rPr>
          <w:rFonts w:hint="eastAsia" w:ascii="Times New Roman" w:hAnsi="Times New Roman" w:cs="Times New Roman"/>
          <w:sz w:val="24"/>
          <w:szCs w:val="24"/>
          <w:lang w:val="en-US" w:eastAsia="zh-CN"/>
        </w:rPr>
        <w:t>配方优化</w:t>
      </w:r>
      <w:r>
        <w:rPr>
          <w:rFonts w:hint="eastAsia" w:ascii="Times New Roman" w:hAnsi="Times New Roman" w:cs="Times New Roman"/>
          <w:sz w:val="24"/>
          <w:szCs w:val="24"/>
        </w:rPr>
        <w:t>算法，</w:t>
      </w:r>
      <w:r>
        <w:rPr>
          <w:rFonts w:hint="eastAsia" w:ascii="Times New Roman" w:hAnsi="Times New Roman" w:cs="Times New Roman"/>
          <w:sz w:val="24"/>
          <w:szCs w:val="24"/>
          <w:lang w:val="en-US" w:eastAsia="zh-CN"/>
        </w:rPr>
        <w:t>根据客户设定的调合油品的一种或多种物性指标，系统首先预检测是否满足物性卡边条件，如果满足就自动测算最合理配方比例，从而指导计划生产。</w:t>
      </w: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97" w:name="_Toc4749"/>
      <w:r>
        <w:rPr>
          <w:rFonts w:hint="eastAsia" w:ascii="Times New Roman" w:hAnsi="Times New Roman" w:cs="Times New Roman"/>
          <w:b/>
          <w:bCs/>
          <w:kern w:val="44"/>
          <w:sz w:val="32"/>
          <w:szCs w:val="32"/>
        </w:rPr>
        <w:t>软件简介</w:t>
      </w:r>
      <w:bookmarkEnd w:id="97"/>
    </w:p>
    <w:p>
      <w:pPr>
        <w:spacing w:before="240" w:after="60" w:line="360" w:lineRule="auto"/>
        <w:jc w:val="left"/>
        <w:outlineLvl w:val="0"/>
        <w:rPr>
          <w:rFonts w:ascii="Cambria" w:hAnsi="Cambria" w:cs="Times New Roman"/>
          <w:b/>
          <w:bCs/>
          <w:sz w:val="24"/>
          <w:szCs w:val="24"/>
        </w:rPr>
      </w:pPr>
      <w:bookmarkStart w:id="98" w:name="_Toc16765"/>
      <w:r>
        <w:rPr>
          <w:rFonts w:hint="eastAsia" w:ascii="Cambria" w:hAnsi="Cambria" w:cs="Times New Roman"/>
          <w:b/>
          <w:bCs/>
          <w:sz w:val="24"/>
          <w:szCs w:val="24"/>
        </w:rPr>
        <w:t>2.1 软件登录</w:t>
      </w:r>
      <w:r>
        <w:rPr>
          <w:rFonts w:hint="eastAsia" w:ascii="Cambria" w:hAnsi="Cambria" w:cs="Times New Roman"/>
          <w:b/>
          <w:bCs/>
          <w:sz w:val="24"/>
          <w:szCs w:val="24"/>
          <w:lang w:val="en-US" w:eastAsia="zh-CN"/>
        </w:rPr>
        <w:t>介绍</w:t>
      </w:r>
      <w:bookmarkEnd w:id="98"/>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eastAsia="zh-CN"/>
        </w:rPr>
        <w:t>辛孚原油评价综合管理系统软件</w:t>
      </w:r>
      <w:r>
        <w:rPr>
          <w:rFonts w:hint="eastAsia" w:ascii="Times New Roman" w:hAnsi="Times New Roman" w:cs="Times New Roman"/>
          <w:sz w:val="24"/>
          <w:szCs w:val="24"/>
        </w:rPr>
        <w:t>登录界面如图2-1所示，用户只需要登录网址输入用户名和密码，即可访问辛孚原油评价系统。</w:t>
      </w:r>
      <w:bookmarkStart w:id="99" w:name="_Toc2777"/>
    </w:p>
    <w:bookmarkEnd w:id="99"/>
    <w:p>
      <w:pPr>
        <w:spacing w:line="360" w:lineRule="auto"/>
      </w:pPr>
      <w:r>
        <w:rPr>
          <w:rFonts w:hint="eastAsia"/>
          <w:lang w:val="en-US" w:eastAsia="zh-CN"/>
        </w:rPr>
        <w:t xml:space="preserve">   </w:t>
      </w:r>
      <w:r>
        <w:drawing>
          <wp:inline distT="0" distB="0" distL="114300" distR="114300">
            <wp:extent cx="5266055" cy="2962275"/>
            <wp:effectExtent l="0" t="0" r="10795" b="9525"/>
            <wp:docPr id="1" name="图片 1" descr="蓝版原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蓝版原油"/>
                    <pic:cNvPicPr>
                      <a:picLocks noChangeAspect="1"/>
                    </pic:cNvPicPr>
                  </pic:nvPicPr>
                  <pic:blipFill>
                    <a:blip r:embed="rId7"/>
                    <a:stretch>
                      <a:fillRect/>
                    </a:stretch>
                  </pic:blipFill>
                  <pic:spPr>
                    <a:xfrm>
                      <a:off x="0" y="0"/>
                      <a:ext cx="5266055" cy="2962275"/>
                    </a:xfrm>
                    <a:prstGeom prst="rect">
                      <a:avLst/>
                    </a:prstGeom>
                  </pic:spPr>
                </pic:pic>
              </a:graphicData>
            </a:graphic>
          </wp:inline>
        </w:drawing>
      </w:r>
    </w:p>
    <w:p>
      <w:pPr>
        <w:ind w:firstLine="2730" w:firstLineChars="1300"/>
        <w:rPr>
          <w:rFonts w:ascii="宋体" w:hAnsi="宋体"/>
        </w:rPr>
      </w:pPr>
      <w:bookmarkStart w:id="100" w:name="_Toc22812"/>
      <w:r>
        <w:rPr>
          <w:rFonts w:ascii="宋体" w:hAnsi="宋体"/>
        </w:rPr>
        <w:t xml:space="preserve">图 </w:t>
      </w:r>
      <w:r>
        <w:rPr>
          <w:rFonts w:hint="eastAsia" w:ascii="宋体" w:hAnsi="宋体"/>
        </w:rPr>
        <w:t>2-</w:t>
      </w:r>
      <w:r>
        <w:rPr>
          <w:rFonts w:ascii="宋体" w:hAnsi="宋体"/>
        </w:rPr>
        <w:t>1</w:t>
      </w:r>
      <w:r>
        <w:rPr>
          <w:rFonts w:hint="eastAsia" w:ascii="宋体" w:hAnsi="宋体"/>
        </w:rPr>
        <w:t xml:space="preserve"> </w:t>
      </w:r>
      <w:r>
        <w:rPr>
          <w:rFonts w:hint="eastAsia" w:ascii="宋体" w:hAnsi="宋体"/>
          <w:lang w:eastAsia="zh-CN"/>
        </w:rPr>
        <w:t>辛孚原油评价综合管理系统</w:t>
      </w:r>
      <w:r>
        <w:rPr>
          <w:rFonts w:hint="eastAsia" w:ascii="宋体" w:hAnsi="宋体"/>
        </w:rPr>
        <w:t>登录</w:t>
      </w:r>
      <w:bookmarkEnd w:id="100"/>
    </w:p>
    <w:p>
      <w:pPr>
        <w:spacing w:before="240" w:after="60" w:line="360" w:lineRule="auto"/>
        <w:jc w:val="left"/>
        <w:outlineLvl w:val="0"/>
        <w:rPr>
          <w:rFonts w:ascii="Cambria" w:hAnsi="Cambria" w:cs="Times New Roman"/>
          <w:b/>
          <w:bCs/>
          <w:sz w:val="24"/>
          <w:szCs w:val="24"/>
        </w:rPr>
      </w:pPr>
      <w:bookmarkStart w:id="101" w:name="_Toc9703"/>
      <w:r>
        <w:rPr>
          <w:rFonts w:hint="eastAsia" w:ascii="Cambria" w:hAnsi="Cambria" w:cs="Times New Roman"/>
          <w:b/>
          <w:bCs/>
          <w:sz w:val="24"/>
          <w:szCs w:val="24"/>
        </w:rPr>
        <w:t>2.2 软件主界面</w:t>
      </w:r>
      <w:bookmarkEnd w:id="101"/>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eastAsia="zh-CN"/>
        </w:rPr>
        <w:t>辛孚原油评价综合管理系统软件</w:t>
      </w:r>
      <w:r>
        <w:rPr>
          <w:rFonts w:hint="eastAsia" w:ascii="Times New Roman" w:hAnsi="Times New Roman" w:cs="Times New Roman"/>
          <w:sz w:val="24"/>
          <w:szCs w:val="24"/>
        </w:rPr>
        <w:t>主界面如图2-2所示，共有三大部分：左侧菜单栏、顶部信息栏以及中间操作区。菜单栏用来显示原油评价系统菜单选项，可以根据客户需要定制菜单；信息栏有窗口自动收放功能，显示系统通知以及原油评价操作提醒等信息；中间的操作区主要包括</w:t>
      </w:r>
      <w:r>
        <w:rPr>
          <w:rFonts w:hint="eastAsia" w:ascii="Times New Roman" w:hAnsi="Times New Roman" w:cs="Times New Roman"/>
          <w:sz w:val="24"/>
          <w:szCs w:val="24"/>
          <w:lang w:val="en-US" w:eastAsia="zh-CN"/>
        </w:rPr>
        <w:t>以下</w:t>
      </w:r>
      <w:r>
        <w:rPr>
          <w:rFonts w:hint="eastAsia" w:ascii="Times New Roman" w:hAnsi="Times New Roman" w:cs="Times New Roman"/>
          <w:sz w:val="24"/>
          <w:szCs w:val="24"/>
        </w:rPr>
        <w:t>功能：</w:t>
      </w:r>
      <w:r>
        <w:rPr>
          <w:rFonts w:hint="eastAsia" w:ascii="Times New Roman" w:hAnsi="Times New Roman" w:cs="Times New Roman"/>
          <w:b/>
          <w:bCs/>
          <w:sz w:val="24"/>
          <w:szCs w:val="24"/>
        </w:rPr>
        <w:t>原油评价</w:t>
      </w:r>
      <w:r>
        <w:rPr>
          <w:rFonts w:hint="eastAsia" w:ascii="Times New Roman" w:hAnsi="Times New Roman" w:cs="Times New Roman"/>
          <w:b/>
          <w:bCs/>
          <w:sz w:val="24"/>
          <w:szCs w:val="24"/>
          <w:lang w:val="en-US" w:eastAsia="zh-CN"/>
        </w:rPr>
        <w:t>数据</w:t>
      </w:r>
      <w:r>
        <w:rPr>
          <w:rFonts w:hint="eastAsia" w:ascii="Times New Roman" w:hAnsi="Times New Roman" w:cs="Times New Roman"/>
          <w:b/>
          <w:bCs/>
          <w:sz w:val="24"/>
          <w:szCs w:val="24"/>
        </w:rPr>
        <w:t>，</w:t>
      </w:r>
      <w:r>
        <w:rPr>
          <w:rFonts w:hint="eastAsia" w:ascii="Times New Roman" w:hAnsi="Times New Roman" w:cs="Times New Roman"/>
          <w:b/>
          <w:bCs/>
          <w:sz w:val="24"/>
          <w:szCs w:val="24"/>
          <w:lang w:val="en-US" w:eastAsia="zh-CN"/>
        </w:rPr>
        <w:t>原油单独</w:t>
      </w:r>
      <w:r>
        <w:rPr>
          <w:rFonts w:hint="eastAsia" w:ascii="Times New Roman" w:hAnsi="Times New Roman" w:cs="Times New Roman"/>
          <w:b/>
          <w:bCs/>
          <w:sz w:val="24"/>
          <w:szCs w:val="24"/>
        </w:rPr>
        <w:t>切割，</w:t>
      </w:r>
      <w:r>
        <w:rPr>
          <w:rFonts w:hint="eastAsia" w:ascii="Times New Roman" w:hAnsi="Times New Roman" w:cs="Times New Roman"/>
          <w:b/>
          <w:bCs/>
          <w:sz w:val="24"/>
          <w:szCs w:val="24"/>
          <w:lang w:val="en-US" w:eastAsia="zh-CN"/>
        </w:rPr>
        <w:t>原油批量</w:t>
      </w:r>
      <w:r>
        <w:rPr>
          <w:rFonts w:hint="eastAsia" w:ascii="Times New Roman" w:hAnsi="Times New Roman" w:cs="Times New Roman"/>
          <w:b/>
          <w:bCs/>
          <w:sz w:val="24"/>
          <w:szCs w:val="24"/>
        </w:rPr>
        <w:t>切割，原油混合</w:t>
      </w:r>
      <w:r>
        <w:rPr>
          <w:rFonts w:hint="eastAsia" w:ascii="Times New Roman" w:hAnsi="Times New Roman" w:cs="Times New Roman"/>
          <w:b/>
          <w:bCs/>
          <w:sz w:val="24"/>
          <w:szCs w:val="24"/>
          <w:lang w:val="en-US" w:eastAsia="zh-CN"/>
        </w:rPr>
        <w:t>模拟，原油配方优化，常用转换工具</w:t>
      </w:r>
      <w:r>
        <w:rPr>
          <w:rFonts w:hint="eastAsia" w:ascii="Times New Roman" w:hAnsi="Times New Roman" w:cs="Times New Roman"/>
          <w:sz w:val="24"/>
          <w:szCs w:val="24"/>
        </w:rPr>
        <w:t>，具体介绍请参考第三章</w:t>
      </w:r>
      <w:r>
        <w:rPr>
          <w:rFonts w:hint="eastAsia" w:ascii="Times New Roman" w:hAnsi="Times New Roman" w:cs="Times New Roman"/>
          <w:sz w:val="24"/>
          <w:szCs w:val="24"/>
          <w:lang w:val="en-US" w:eastAsia="zh-CN"/>
        </w:rPr>
        <w:t>至</w:t>
      </w:r>
      <w:r>
        <w:rPr>
          <w:rFonts w:hint="eastAsia" w:ascii="Times New Roman" w:hAnsi="Times New Roman" w:cs="Times New Roman"/>
          <w:sz w:val="24"/>
          <w:szCs w:val="24"/>
        </w:rPr>
        <w:t>第</w:t>
      </w:r>
      <w:r>
        <w:rPr>
          <w:rFonts w:hint="eastAsia" w:ascii="Times New Roman" w:hAnsi="Times New Roman" w:cs="Times New Roman"/>
          <w:sz w:val="24"/>
          <w:szCs w:val="24"/>
          <w:lang w:val="en-US" w:eastAsia="zh-CN"/>
        </w:rPr>
        <w:t>八</w:t>
      </w:r>
      <w:r>
        <w:rPr>
          <w:rFonts w:hint="eastAsia" w:ascii="Times New Roman" w:hAnsi="Times New Roman" w:cs="Times New Roman"/>
          <w:sz w:val="24"/>
          <w:szCs w:val="24"/>
        </w:rPr>
        <w:t>章。</w:t>
      </w:r>
    </w:p>
    <w:p>
      <w:pPr>
        <w:spacing w:line="360" w:lineRule="auto"/>
      </w:pPr>
      <w:r>
        <w:drawing>
          <wp:inline distT="0" distB="0" distL="114300" distR="114300">
            <wp:extent cx="5272405" cy="3032760"/>
            <wp:effectExtent l="0" t="0" r="4445" b="152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8"/>
                    <a:stretch>
                      <a:fillRect/>
                    </a:stretch>
                  </pic:blipFill>
                  <pic:spPr>
                    <a:xfrm>
                      <a:off x="0" y="0"/>
                      <a:ext cx="5272405" cy="3032760"/>
                    </a:xfrm>
                    <a:prstGeom prst="rect">
                      <a:avLst/>
                    </a:prstGeom>
                    <a:noFill/>
                    <a:ln w="9525">
                      <a:noFill/>
                    </a:ln>
                  </pic:spPr>
                </pic:pic>
              </a:graphicData>
            </a:graphic>
          </wp:inline>
        </w:drawing>
      </w:r>
    </w:p>
    <w:p>
      <w:pPr>
        <w:rPr>
          <w:rFonts w:ascii="宋体" w:hAnsi="宋体"/>
        </w:rPr>
      </w:pPr>
      <w:r>
        <w:rPr>
          <w:rFonts w:hint="eastAsia" w:ascii="宋体" w:hAnsi="宋体"/>
        </w:rPr>
        <w:t xml:space="preserve">                          </w:t>
      </w:r>
      <w:r>
        <w:rPr>
          <w:rFonts w:ascii="宋体" w:hAnsi="宋体"/>
        </w:rPr>
        <w:t xml:space="preserve">图 </w:t>
      </w:r>
      <w:r>
        <w:rPr>
          <w:rFonts w:hint="eastAsia" w:ascii="宋体" w:hAnsi="宋体"/>
        </w:rPr>
        <w:t xml:space="preserve">2-2 </w:t>
      </w:r>
      <w:r>
        <w:rPr>
          <w:rFonts w:hint="eastAsia" w:ascii="宋体" w:hAnsi="宋体"/>
          <w:lang w:eastAsia="zh-CN"/>
        </w:rPr>
        <w:t>辛孚原油评价综合管理系统</w:t>
      </w:r>
      <w:r>
        <w:rPr>
          <w:rFonts w:hint="eastAsia" w:ascii="宋体" w:hAnsi="宋体"/>
        </w:rPr>
        <w:t>界面</w:t>
      </w:r>
    </w:p>
    <w:p>
      <w:pPr>
        <w:spacing w:before="240" w:after="60" w:line="360" w:lineRule="auto"/>
        <w:jc w:val="left"/>
        <w:outlineLvl w:val="0"/>
        <w:rPr>
          <w:rFonts w:ascii="Cambria" w:hAnsi="Cambria" w:cs="Times New Roman"/>
          <w:b/>
          <w:bCs/>
          <w:sz w:val="24"/>
          <w:szCs w:val="24"/>
        </w:rPr>
      </w:pPr>
      <w:bookmarkStart w:id="102" w:name="_Toc13355"/>
      <w:r>
        <w:rPr>
          <w:rFonts w:hint="eastAsia" w:ascii="Cambria" w:hAnsi="Cambria" w:cs="Times New Roman"/>
          <w:b/>
          <w:bCs/>
          <w:sz w:val="24"/>
          <w:szCs w:val="24"/>
        </w:rPr>
        <w:t>2.3 软件客户端配置</w:t>
      </w:r>
      <w:bookmarkEnd w:id="102"/>
    </w:p>
    <w:p>
      <w:pPr>
        <w:widowControl/>
        <w:numPr>
          <w:ilvl w:val="0"/>
          <w:numId w:val="2"/>
        </w:numPr>
        <w:tabs>
          <w:tab w:val="left" w:pos="540"/>
          <w:tab w:val="clear" w:pos="420"/>
        </w:tabs>
        <w:ind w:hanging="240"/>
        <w:jc w:val="left"/>
        <w:rPr>
          <w:rFonts w:ascii="宋体" w:hAnsi="宋体"/>
          <w:b/>
          <w:color w:val="000000"/>
        </w:rPr>
      </w:pPr>
      <w:r>
        <w:rPr>
          <w:rFonts w:hint="eastAsia" w:ascii="宋体" w:hAnsi="宋体"/>
          <w:b/>
          <w:color w:val="000000"/>
        </w:rPr>
        <w:t>硬件系统推荐配置</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CPU：i5-6500或以上</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内存：</w:t>
      </w:r>
      <w:r>
        <w:rPr>
          <w:rFonts w:hint="eastAsia" w:ascii="Times New Roman" w:hAnsi="Times New Roman" w:cs="Times New Roman"/>
          <w:sz w:val="24"/>
          <w:szCs w:val="24"/>
          <w:lang w:val="en-US" w:eastAsia="zh-CN"/>
        </w:rPr>
        <w:t>4</w:t>
      </w:r>
      <w:r>
        <w:rPr>
          <w:rFonts w:hint="eastAsia" w:ascii="Times New Roman" w:hAnsi="Times New Roman" w:cs="Times New Roman"/>
          <w:sz w:val="24"/>
          <w:szCs w:val="24"/>
        </w:rPr>
        <w:t>G或以上</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显卡：集成显卡或独立显卡</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LAN：100</w:t>
      </w:r>
      <w:r>
        <w:rPr>
          <w:rFonts w:hint="eastAsia" w:ascii="Times New Roman" w:hAnsi="Times New Roman" w:cs="Times New Roman"/>
          <w:sz w:val="24"/>
          <w:szCs w:val="24"/>
          <w:lang w:val="en-US" w:eastAsia="zh-CN"/>
        </w:rPr>
        <w:t>0</w:t>
      </w:r>
      <w:r>
        <w:rPr>
          <w:rFonts w:hint="eastAsia" w:ascii="Times New Roman" w:hAnsi="Times New Roman" w:cs="Times New Roman"/>
          <w:sz w:val="24"/>
          <w:szCs w:val="24"/>
        </w:rPr>
        <w:t>Mb以上</w:t>
      </w:r>
    </w:p>
    <w:p>
      <w:pPr>
        <w:widowControl/>
        <w:numPr>
          <w:ilvl w:val="0"/>
          <w:numId w:val="2"/>
        </w:numPr>
        <w:ind w:hanging="240"/>
        <w:jc w:val="left"/>
        <w:rPr>
          <w:rFonts w:ascii="宋体" w:hAnsi="宋体"/>
          <w:color w:val="000000"/>
        </w:rPr>
      </w:pPr>
      <w:r>
        <w:rPr>
          <w:rFonts w:hint="eastAsia" w:ascii="宋体" w:hAnsi="宋体"/>
          <w:b/>
          <w:color w:val="000000"/>
        </w:rPr>
        <w:t xml:space="preserve"> 软件系统推荐配置</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操作系统：Windows Server</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200</w:t>
      </w:r>
      <w:r>
        <w:rPr>
          <w:rFonts w:hint="eastAsia" w:ascii="Times New Roman" w:hAnsi="Times New Roman" w:cs="Times New Roman"/>
          <w:sz w:val="24"/>
          <w:szCs w:val="24"/>
          <w:lang w:val="en-US" w:eastAsia="zh-CN"/>
        </w:rPr>
        <w:t>8</w:t>
      </w:r>
      <w:r>
        <w:rPr>
          <w:rFonts w:hint="eastAsia" w:ascii="Times New Roman" w:hAnsi="Times New Roman" w:cs="Times New Roman"/>
          <w:sz w:val="24"/>
          <w:szCs w:val="24"/>
        </w:rPr>
        <w:t>/Win7/Win</w:t>
      </w:r>
      <w:r>
        <w:rPr>
          <w:rFonts w:hint="eastAsia" w:ascii="Times New Roman" w:hAnsi="Times New Roman" w:cs="Times New Roman"/>
          <w:sz w:val="24"/>
          <w:szCs w:val="24"/>
          <w:lang w:val="en-US" w:eastAsia="zh-CN"/>
        </w:rPr>
        <w:t>10</w:t>
      </w:r>
      <w:r>
        <w:rPr>
          <w:rFonts w:hint="eastAsia" w:ascii="Times New Roman" w:hAnsi="Times New Roman" w:cs="Times New Roman"/>
          <w:sz w:val="24"/>
          <w:szCs w:val="24"/>
        </w:rPr>
        <w:t>及以上系统</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运行环境：Microsoft IE/Chrome/Firefox等主流浏览器</w:t>
      </w: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03" w:name="_Toc26953"/>
      <w:r>
        <w:rPr>
          <w:rFonts w:hint="eastAsia" w:ascii="Times New Roman" w:hAnsi="Times New Roman" w:cs="Times New Roman"/>
          <w:b/>
          <w:bCs/>
          <w:kern w:val="44"/>
          <w:sz w:val="32"/>
          <w:szCs w:val="32"/>
        </w:rPr>
        <w:t>原油评价</w:t>
      </w:r>
      <w:r>
        <w:rPr>
          <w:rFonts w:hint="eastAsia" w:ascii="Times New Roman" w:hAnsi="Times New Roman" w:cs="Times New Roman"/>
          <w:b/>
          <w:bCs/>
          <w:kern w:val="44"/>
          <w:sz w:val="32"/>
          <w:szCs w:val="32"/>
          <w:lang w:val="en-US" w:eastAsia="zh-CN"/>
        </w:rPr>
        <w:t>报告管理</w:t>
      </w:r>
      <w:bookmarkEnd w:id="103"/>
    </w:p>
    <w:p>
      <w:pPr>
        <w:pStyle w:val="17"/>
        <w:spacing w:before="0" w:after="0" w:line="360" w:lineRule="auto"/>
        <w:rPr>
          <w:sz w:val="24"/>
          <w:szCs w:val="24"/>
        </w:rPr>
      </w:pPr>
      <w:bookmarkStart w:id="104" w:name="_Toc6665"/>
      <w:bookmarkStart w:id="105" w:name="_Toc13024"/>
      <w:r>
        <w:rPr>
          <w:rFonts w:hint="eastAsia"/>
          <w:sz w:val="24"/>
          <w:szCs w:val="24"/>
        </w:rPr>
        <w:t>3.1 原油评价报告模板编辑</w:t>
      </w:r>
      <w:bookmarkEnd w:id="104"/>
      <w:bookmarkEnd w:id="105"/>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根据石化企业生产的实际情况，通常会生成原油全评报告、简评报告和快评报告。</w:t>
      </w:r>
      <w:r>
        <w:rPr>
          <w:rFonts w:hint="eastAsia" w:ascii="Times New Roman" w:hAnsi="Times New Roman" w:cs="Times New Roman"/>
          <w:sz w:val="24"/>
          <w:szCs w:val="24"/>
          <w:lang w:eastAsia="zh-CN"/>
        </w:rPr>
        <w:t>辛孚原油评价综合管理系统软件</w:t>
      </w:r>
      <w:r>
        <w:rPr>
          <w:rFonts w:hint="eastAsia" w:ascii="Times New Roman" w:hAnsi="Times New Roman" w:cs="Times New Roman"/>
          <w:sz w:val="24"/>
          <w:szCs w:val="24"/>
        </w:rPr>
        <w:t>的数据输入基于</w:t>
      </w:r>
      <w:r>
        <w:rPr>
          <w:rFonts w:hint="eastAsia" w:ascii="Times New Roman" w:hAnsi="Times New Roman" w:cs="Times New Roman"/>
          <w:sz w:val="24"/>
          <w:szCs w:val="24"/>
          <w:lang w:val="en-US" w:eastAsia="zh-CN"/>
        </w:rPr>
        <w:t>用户生成的</w:t>
      </w:r>
      <w:r>
        <w:rPr>
          <w:rFonts w:hint="eastAsia" w:ascii="Times New Roman" w:hAnsi="Times New Roman" w:cs="Times New Roman"/>
          <w:sz w:val="24"/>
          <w:szCs w:val="24"/>
        </w:rPr>
        <w:t>原油评价报告，</w:t>
      </w:r>
      <w:r>
        <w:rPr>
          <w:rFonts w:hint="eastAsia" w:ascii="Times New Roman" w:hAnsi="Times New Roman" w:cs="Times New Roman"/>
          <w:sz w:val="24"/>
          <w:szCs w:val="24"/>
          <w:lang w:val="en-US" w:eastAsia="zh-CN"/>
        </w:rPr>
        <w:t>主要</w:t>
      </w:r>
      <w:r>
        <w:rPr>
          <w:rFonts w:hint="eastAsia" w:ascii="Times New Roman" w:hAnsi="Times New Roman" w:cs="Times New Roman"/>
          <w:sz w:val="24"/>
          <w:szCs w:val="24"/>
        </w:rPr>
        <w:t>提供两种类型的导入方式：</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1. 模板输入方式：用户需要将全评报告/简评报告/快评报告填入《辛孚能源原油评价报告模板》，文件格式为Excel格式，然后上传模板到系统(见3.2说明)。</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2. 自</w:t>
      </w:r>
      <w:r>
        <w:rPr>
          <w:rFonts w:hint="eastAsia" w:ascii="Times New Roman" w:hAnsi="Times New Roman" w:cs="Times New Roman"/>
          <w:sz w:val="24"/>
          <w:szCs w:val="24"/>
          <w:lang w:val="en-US" w:eastAsia="zh-CN"/>
        </w:rPr>
        <w:t>定义</w:t>
      </w:r>
      <w:r>
        <w:rPr>
          <w:rFonts w:hint="eastAsia" w:ascii="Times New Roman" w:hAnsi="Times New Roman" w:cs="Times New Roman"/>
          <w:sz w:val="24"/>
          <w:szCs w:val="24"/>
        </w:rPr>
        <w:t>输入方式：根据用户提供的输入格式，编写软件自动读取相关数据并上传到系统(需要根据用户</w:t>
      </w:r>
      <w:r>
        <w:rPr>
          <w:rFonts w:hint="eastAsia" w:ascii="Times New Roman" w:hAnsi="Times New Roman" w:cs="Times New Roman"/>
          <w:sz w:val="24"/>
          <w:szCs w:val="24"/>
          <w:lang w:val="en-US" w:eastAsia="zh-CN"/>
        </w:rPr>
        <w:t>具体</w:t>
      </w:r>
      <w:r>
        <w:rPr>
          <w:rFonts w:hint="eastAsia" w:ascii="Times New Roman" w:hAnsi="Times New Roman" w:cs="Times New Roman"/>
          <w:sz w:val="24"/>
          <w:szCs w:val="24"/>
        </w:rPr>
        <w:t>需求定制)。</w:t>
      </w:r>
    </w:p>
    <w:p>
      <w:pPr>
        <w:spacing w:before="240" w:after="60" w:line="360" w:lineRule="auto"/>
        <w:jc w:val="left"/>
        <w:outlineLvl w:val="0"/>
        <w:rPr>
          <w:rFonts w:ascii="Cambria" w:hAnsi="Cambria" w:cs="Times New Roman"/>
          <w:b/>
          <w:bCs/>
          <w:sz w:val="24"/>
          <w:szCs w:val="24"/>
        </w:rPr>
      </w:pPr>
      <w:bookmarkStart w:id="106" w:name="_Toc16695"/>
      <w:bookmarkStart w:id="107" w:name="_Toc11093"/>
      <w:r>
        <w:rPr>
          <w:rFonts w:hint="eastAsia" w:ascii="Cambria" w:hAnsi="Cambria" w:cs="Times New Roman"/>
          <w:b/>
          <w:bCs/>
          <w:sz w:val="24"/>
          <w:szCs w:val="24"/>
        </w:rPr>
        <w:t>3.2 原油评价报告模板上传</w:t>
      </w:r>
      <w:bookmarkEnd w:id="106"/>
      <w:bookmarkEnd w:id="107"/>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点击左侧原油</w:t>
      </w:r>
      <w:r>
        <w:rPr>
          <w:rFonts w:hint="eastAsia" w:ascii="Times New Roman" w:hAnsi="Times New Roman" w:cs="Times New Roman"/>
          <w:sz w:val="24"/>
          <w:szCs w:val="24"/>
          <w:lang w:val="en-US" w:eastAsia="zh-CN"/>
        </w:rPr>
        <w:t>评价数据</w:t>
      </w:r>
      <w:r>
        <w:rPr>
          <w:rFonts w:hint="eastAsia" w:ascii="Times New Roman" w:hAnsi="Times New Roman" w:cs="Times New Roman"/>
          <w:sz w:val="24"/>
          <w:szCs w:val="24"/>
        </w:rPr>
        <w:t>&gt;&gt;</w:t>
      </w:r>
      <w:r>
        <w:rPr>
          <w:rFonts w:hint="eastAsia" w:ascii="Times New Roman" w:hAnsi="Times New Roman" w:cs="Times New Roman"/>
          <w:sz w:val="24"/>
          <w:szCs w:val="24"/>
          <w:lang w:val="en-US" w:eastAsia="zh-CN"/>
        </w:rPr>
        <w:t>自建数据</w:t>
      </w:r>
      <w:r>
        <w:rPr>
          <w:rFonts w:hint="eastAsia" w:ascii="Times New Roman" w:hAnsi="Times New Roman" w:cs="Times New Roman"/>
          <w:sz w:val="24"/>
          <w:szCs w:val="24"/>
        </w:rPr>
        <w:t>，选择上传原油评价报告模板，上传流程如图3-1所示，主要包括</w:t>
      </w:r>
      <w:r>
        <w:rPr>
          <w:rFonts w:hint="eastAsia" w:ascii="Times New Roman" w:hAnsi="Times New Roman" w:cs="Times New Roman"/>
          <w:sz w:val="24"/>
          <w:szCs w:val="24"/>
          <w:lang w:val="en-US" w:eastAsia="zh-CN"/>
        </w:rPr>
        <w:t>六</w:t>
      </w:r>
      <w:r>
        <w:rPr>
          <w:rFonts w:hint="eastAsia" w:ascii="Times New Roman" w:hAnsi="Times New Roman" w:cs="Times New Roman"/>
          <w:sz w:val="24"/>
          <w:szCs w:val="24"/>
        </w:rPr>
        <w:t>大步骤：1.</w:t>
      </w:r>
      <w:r>
        <w:rPr>
          <w:rFonts w:hint="eastAsia" w:ascii="Times New Roman" w:hAnsi="Times New Roman" w:cs="Times New Roman"/>
          <w:sz w:val="24"/>
          <w:szCs w:val="24"/>
          <w:lang w:val="en-US" w:eastAsia="zh-CN"/>
        </w:rPr>
        <w:t>进入报告管理界面</w:t>
      </w:r>
      <w:r>
        <w:rPr>
          <w:rFonts w:hint="eastAsia" w:ascii="Times New Roman" w:hAnsi="Times New Roman" w:cs="Times New Roman"/>
          <w:sz w:val="24"/>
          <w:szCs w:val="24"/>
        </w:rPr>
        <w:t>，2.输入上传文件名称，3.选择辛孚原油全评模板文件，</w:t>
      </w:r>
      <w:r>
        <w:rPr>
          <w:rFonts w:hint="eastAsia" w:ascii="Times New Roman" w:hAnsi="Times New Roman" w:cs="Times New Roman"/>
          <w:sz w:val="24"/>
          <w:szCs w:val="24"/>
          <w:lang w:val="en-US" w:eastAsia="zh-CN"/>
        </w:rPr>
        <w:t>4.设置上传文件查看权限，5.设置上传文件详细程度，6</w:t>
      </w:r>
      <w:r>
        <w:rPr>
          <w:rFonts w:hint="eastAsia" w:ascii="Times New Roman" w:hAnsi="Times New Roman" w:cs="Times New Roman"/>
          <w:sz w:val="24"/>
          <w:szCs w:val="24"/>
        </w:rPr>
        <w:t>.点击“上传”按钮。</w:t>
      </w:r>
    </w:p>
    <w:p>
      <w:pPr>
        <w:spacing w:line="360" w:lineRule="auto"/>
      </w:pPr>
      <w:r>
        <w:drawing>
          <wp:inline distT="0" distB="0" distL="114300" distR="114300">
            <wp:extent cx="5272405" cy="857885"/>
            <wp:effectExtent l="0" t="0" r="4445"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5272405" cy="857885"/>
                    </a:xfrm>
                    <a:prstGeom prst="rect">
                      <a:avLst/>
                    </a:prstGeom>
                    <a:noFill/>
                    <a:ln w="9525">
                      <a:noFill/>
                    </a:ln>
                  </pic:spPr>
                </pic:pic>
              </a:graphicData>
            </a:graphic>
          </wp:inline>
        </w:drawing>
      </w:r>
    </w:p>
    <w:p>
      <w:pPr>
        <w:ind w:firstLine="2730" w:firstLineChars="1300"/>
        <w:rPr>
          <w:rFonts w:ascii="宋体" w:hAnsi="宋体"/>
        </w:rPr>
      </w:pPr>
      <w:r>
        <w:rPr>
          <w:rFonts w:ascii="宋体" w:hAnsi="宋体"/>
        </w:rPr>
        <w:t xml:space="preserve">图 </w:t>
      </w:r>
      <w:r>
        <w:rPr>
          <w:rFonts w:hint="eastAsia" w:ascii="宋体" w:hAnsi="宋体"/>
        </w:rPr>
        <w:t>3-1</w:t>
      </w:r>
      <w:r>
        <w:rPr>
          <w:rFonts w:hint="eastAsia"/>
        </w:rPr>
        <w:t xml:space="preserve"> </w:t>
      </w:r>
      <w:r>
        <w:rPr>
          <w:rFonts w:ascii="宋体" w:hAnsi="宋体"/>
        </w:rPr>
        <w:t>辛孚</w:t>
      </w:r>
      <w:r>
        <w:rPr>
          <w:rFonts w:hint="eastAsia" w:ascii="宋体" w:hAnsi="宋体"/>
        </w:rPr>
        <w:t>原油评价报告上传界面</w:t>
      </w:r>
    </w:p>
    <w:p>
      <w:pPr>
        <w:spacing w:line="360" w:lineRule="auto"/>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rPr>
        <w:t>上传成功</w:t>
      </w:r>
      <w:r>
        <w:rPr>
          <w:rFonts w:hint="eastAsia" w:ascii="Times New Roman" w:hAnsi="Times New Roman" w:cs="Times New Roman"/>
          <w:sz w:val="24"/>
          <w:szCs w:val="24"/>
          <w:lang w:val="en-US" w:eastAsia="zh-CN"/>
        </w:rPr>
        <w:t>后</w:t>
      </w:r>
      <w:r>
        <w:rPr>
          <w:rFonts w:hint="eastAsia" w:ascii="Times New Roman" w:hAnsi="Times New Roman" w:cs="Times New Roman"/>
          <w:sz w:val="24"/>
          <w:szCs w:val="24"/>
        </w:rPr>
        <w:t>，新上传的原油数据</w:t>
      </w:r>
      <w:r>
        <w:rPr>
          <w:rFonts w:hint="eastAsia" w:ascii="Times New Roman" w:hAnsi="Times New Roman" w:cs="Times New Roman"/>
          <w:sz w:val="24"/>
          <w:szCs w:val="24"/>
          <w:lang w:val="en-US" w:eastAsia="zh-CN"/>
        </w:rPr>
        <w:t>将显示</w:t>
      </w:r>
      <w:r>
        <w:rPr>
          <w:rFonts w:hint="eastAsia" w:ascii="Times New Roman" w:hAnsi="Times New Roman" w:cs="Times New Roman"/>
          <w:sz w:val="24"/>
          <w:szCs w:val="24"/>
        </w:rPr>
        <w:t>在</w:t>
      </w:r>
      <w:r>
        <w:rPr>
          <w:rFonts w:hint="eastAsia" w:ascii="Times New Roman" w:hAnsi="Times New Roman" w:cs="Times New Roman"/>
          <w:sz w:val="24"/>
          <w:szCs w:val="24"/>
          <w:lang w:val="en-US" w:eastAsia="zh-CN"/>
        </w:rPr>
        <w:t>自建数据列表中</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如图3-2</w:t>
      </w:r>
      <w:r>
        <w:rPr>
          <w:rFonts w:hint="eastAsia" w:ascii="Times New Roman" w:hAnsi="Times New Roman" w:cs="Times New Roman"/>
          <w:sz w:val="24"/>
          <w:szCs w:val="24"/>
          <w:lang w:val="en-US" w:eastAsia="zh-CN"/>
        </w:rPr>
        <w:t>所示。</w:t>
      </w:r>
    </w:p>
    <w:p>
      <w:r>
        <w:drawing>
          <wp:inline distT="0" distB="0" distL="114300" distR="114300">
            <wp:extent cx="5264785" cy="2129790"/>
            <wp:effectExtent l="0" t="0" r="1206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0"/>
                    <a:stretch>
                      <a:fillRect/>
                    </a:stretch>
                  </pic:blipFill>
                  <pic:spPr>
                    <a:xfrm>
                      <a:off x="0" y="0"/>
                      <a:ext cx="5264785" cy="2129790"/>
                    </a:xfrm>
                    <a:prstGeom prst="rect">
                      <a:avLst/>
                    </a:prstGeom>
                    <a:noFill/>
                    <a:ln w="9525">
                      <a:noFill/>
                    </a:ln>
                  </pic:spPr>
                </pic:pic>
              </a:graphicData>
            </a:graphic>
          </wp:inline>
        </w:drawing>
      </w:r>
    </w:p>
    <w:p>
      <w:pPr>
        <w:ind w:firstLine="2730" w:firstLineChars="1300"/>
        <w:rPr>
          <w:rFonts w:hint="eastAsia" w:ascii="宋体" w:hAnsi="宋体"/>
        </w:rPr>
      </w:pPr>
      <w:r>
        <w:rPr>
          <w:rFonts w:ascii="宋体" w:hAnsi="宋体"/>
        </w:rPr>
        <w:t xml:space="preserve">图 </w:t>
      </w:r>
      <w:r>
        <w:rPr>
          <w:rFonts w:hint="eastAsia" w:ascii="宋体" w:hAnsi="宋体"/>
        </w:rPr>
        <w:t>3-2</w:t>
      </w:r>
      <w:r>
        <w:rPr>
          <w:rFonts w:hint="eastAsia"/>
        </w:rPr>
        <w:t xml:space="preserve"> </w:t>
      </w:r>
      <w:r>
        <w:rPr>
          <w:rFonts w:ascii="宋体" w:hAnsi="宋体"/>
        </w:rPr>
        <w:t>辛孚</w:t>
      </w:r>
      <w:r>
        <w:rPr>
          <w:rFonts w:hint="eastAsia" w:ascii="宋体" w:hAnsi="宋体"/>
        </w:rPr>
        <w:t>原油评价报告上传成功</w:t>
      </w:r>
    </w:p>
    <w:p>
      <w:pPr>
        <w:spacing w:before="240" w:after="60" w:line="360" w:lineRule="auto"/>
        <w:jc w:val="left"/>
        <w:outlineLvl w:val="0"/>
        <w:rPr>
          <w:rFonts w:hint="eastAsia" w:ascii="Cambria" w:hAnsi="Cambria" w:cs="Times New Roman"/>
          <w:b/>
          <w:bCs/>
          <w:sz w:val="24"/>
          <w:szCs w:val="24"/>
          <w:lang w:val="en-US" w:eastAsia="zh-CN"/>
        </w:rPr>
      </w:pPr>
      <w:bookmarkStart w:id="108" w:name="_Toc8970"/>
      <w:r>
        <w:rPr>
          <w:rFonts w:hint="eastAsia" w:ascii="Cambria" w:hAnsi="Cambria" w:cs="Times New Roman"/>
          <w:b/>
          <w:bCs/>
          <w:sz w:val="24"/>
          <w:szCs w:val="24"/>
        </w:rPr>
        <w:t>3.</w:t>
      </w:r>
      <w:r>
        <w:rPr>
          <w:rFonts w:hint="eastAsia" w:ascii="Cambria" w:hAnsi="Cambria" w:cs="Times New Roman"/>
          <w:b/>
          <w:bCs/>
          <w:sz w:val="24"/>
          <w:szCs w:val="24"/>
          <w:lang w:val="en-US" w:eastAsia="zh-CN"/>
        </w:rPr>
        <w:t>3</w:t>
      </w:r>
      <w:r>
        <w:rPr>
          <w:rFonts w:hint="eastAsia" w:ascii="Cambria" w:hAnsi="Cambria" w:cs="Times New Roman"/>
          <w:b/>
          <w:bCs/>
          <w:sz w:val="24"/>
          <w:szCs w:val="24"/>
        </w:rPr>
        <w:t xml:space="preserve"> 原油评价</w:t>
      </w:r>
      <w:r>
        <w:rPr>
          <w:rFonts w:hint="eastAsia" w:ascii="Cambria" w:hAnsi="Cambria" w:cs="Times New Roman"/>
          <w:b/>
          <w:bCs/>
          <w:sz w:val="24"/>
          <w:szCs w:val="24"/>
          <w:lang w:val="en-US" w:eastAsia="zh-CN"/>
        </w:rPr>
        <w:t>报告数据扩充</w:t>
      </w:r>
      <w:bookmarkEnd w:id="108"/>
    </w:p>
    <w:p>
      <w:pPr>
        <w:spacing w:line="360" w:lineRule="auto"/>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对于新上传的原油评价文件，首先需要进行数据扩充，为原油详细数据图</w:t>
      </w:r>
    </w:p>
    <w:p>
      <w:pPr>
        <w:spacing w:line="360" w:lineRule="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表展示、原油切割、原油混合以及原油配方提供精准的数据源。数据扩充主要支持以下两种模式：</w:t>
      </w:r>
    </w:p>
    <w:p>
      <w:pPr>
        <w:spacing w:line="360" w:lineRule="auto"/>
        <w:ind w:firstLine="480" w:firstLineChars="200"/>
        <w:rPr>
          <w:rFonts w:hint="eastAsia"/>
          <w:lang w:val="en-US" w:eastAsia="zh-CN"/>
        </w:rPr>
      </w:pPr>
      <w:r>
        <w:rPr>
          <w:rFonts w:hint="eastAsia" w:ascii="Times New Roman" w:hAnsi="Times New Roman" w:cs="Times New Roman"/>
          <w:sz w:val="24"/>
          <w:szCs w:val="24"/>
          <w:lang w:val="en-US" w:eastAsia="zh-CN"/>
        </w:rPr>
        <w:t xml:space="preserve">1) </w:t>
      </w:r>
      <w:r>
        <w:rPr>
          <w:rFonts w:hint="eastAsia" w:ascii="Times New Roman" w:hAnsi="Times New Roman" w:cs="Times New Roman"/>
          <w:b/>
          <w:bCs/>
          <w:sz w:val="24"/>
          <w:szCs w:val="24"/>
          <w:lang w:val="en-US" w:eastAsia="zh-CN"/>
        </w:rPr>
        <w:t>搜索+拟合模式</w:t>
      </w:r>
      <w:r>
        <w:rPr>
          <w:rFonts w:hint="eastAsia" w:ascii="Times New Roman" w:hAnsi="Times New Roman" w:cs="Times New Roman"/>
          <w:sz w:val="24"/>
          <w:szCs w:val="24"/>
          <w:lang w:val="en-US" w:eastAsia="zh-CN"/>
        </w:rPr>
        <w:t>。具体操作上，直接点击数据扩充按钮</w:t>
      </w:r>
      <w:r>
        <w:drawing>
          <wp:inline distT="0" distB="0" distL="114300" distR="114300">
            <wp:extent cx="180975" cy="180975"/>
            <wp:effectExtent l="0" t="0" r="952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180975" cy="180975"/>
                    </a:xfrm>
                    <a:prstGeom prst="rect">
                      <a:avLst/>
                    </a:prstGeom>
                    <a:noFill/>
                    <a:ln w="9525">
                      <a:noFill/>
                    </a:ln>
                  </pic:spPr>
                </pic:pic>
              </a:graphicData>
            </a:graphic>
          </wp:inline>
        </w:drawing>
      </w:r>
      <w:r>
        <w:rPr>
          <w:rFonts w:hint="eastAsia"/>
          <w:lang w:eastAsia="zh-CN"/>
        </w:rPr>
        <w:t>，</w:t>
      </w:r>
      <w:r>
        <w:rPr>
          <w:rFonts w:hint="eastAsia" w:ascii="Times New Roman" w:hAnsi="Times New Roman" w:cs="Times New Roman"/>
          <w:sz w:val="24"/>
          <w:szCs w:val="24"/>
          <w:lang w:val="en-US" w:eastAsia="zh-CN"/>
        </w:rPr>
        <w:t>系统将调用辛孚自主知识产权的搜索算法在原油基础数据库中搜索并推荐前20最匹配原油，然后用户指定某个最匹配原油对自建数据进行拟合操作，生成5℃间隔的窄馏分更具生产指导意义的数据，如图3-3</w:t>
      </w:r>
      <w:r>
        <w:rPr>
          <w:rFonts w:hint="eastAsia" w:ascii="Times New Roman" w:hAnsi="Times New Roman" w:cs="Times New Roman"/>
          <w:sz w:val="24"/>
          <w:szCs w:val="24"/>
        </w:rPr>
        <w:t>所示</w:t>
      </w:r>
      <w:r>
        <w:rPr>
          <w:rFonts w:hint="eastAsia" w:ascii="Times New Roman" w:hAnsi="Times New Roman" w:cs="Times New Roman"/>
          <w:sz w:val="24"/>
          <w:szCs w:val="24"/>
          <w:lang w:eastAsia="zh-CN"/>
        </w:rPr>
        <w:t>。</w:t>
      </w:r>
      <w:r>
        <w:rPr>
          <w:rFonts w:hint="eastAsia"/>
          <w:lang w:val="en-US" w:eastAsia="zh-CN"/>
        </w:rPr>
        <w:t xml:space="preserve">   </w:t>
      </w:r>
    </w:p>
    <w:p>
      <w:pPr>
        <w:spacing w:line="360" w:lineRule="auto"/>
        <w:rPr>
          <w:rFonts w:hint="eastAsia" w:ascii="Times New Roman" w:hAnsi="Times New Roman" w:cs="Times New Roman"/>
          <w:sz w:val="24"/>
          <w:szCs w:val="24"/>
        </w:rPr>
      </w:pPr>
      <w:r>
        <w:drawing>
          <wp:inline distT="0" distB="0" distL="114300" distR="114300">
            <wp:extent cx="5273675" cy="2851150"/>
            <wp:effectExtent l="0" t="0" r="3175" b="6350"/>
            <wp:docPr id="7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3"/>
                    <pic:cNvPicPr>
                      <a:picLocks noChangeAspect="1"/>
                    </pic:cNvPicPr>
                  </pic:nvPicPr>
                  <pic:blipFill>
                    <a:blip r:embed="rId12"/>
                    <a:stretch>
                      <a:fillRect/>
                    </a:stretch>
                  </pic:blipFill>
                  <pic:spPr>
                    <a:xfrm>
                      <a:off x="0" y="0"/>
                      <a:ext cx="5273675" cy="2851150"/>
                    </a:xfrm>
                    <a:prstGeom prst="rect">
                      <a:avLst/>
                    </a:prstGeom>
                    <a:noFill/>
                    <a:ln w="9525">
                      <a:noFill/>
                    </a:ln>
                  </pic:spPr>
                </pic:pic>
              </a:graphicData>
            </a:graphic>
          </wp:inline>
        </w:drawing>
      </w:r>
    </w:p>
    <w:p>
      <w:pPr>
        <w:ind w:firstLine="2730" w:firstLineChars="1300"/>
        <w:rPr>
          <w:rFonts w:hint="eastAsia" w:ascii="宋体" w:hAnsi="宋体"/>
          <w:lang w:val="en-US" w:eastAsia="zh-CN"/>
        </w:rPr>
      </w:pPr>
      <w:r>
        <w:rPr>
          <w:rFonts w:ascii="宋体" w:hAnsi="宋体"/>
        </w:rPr>
        <w:t xml:space="preserve">图 </w:t>
      </w:r>
      <w:r>
        <w:rPr>
          <w:rFonts w:hint="eastAsia" w:ascii="宋体" w:hAnsi="宋体"/>
        </w:rPr>
        <w:t>3-</w:t>
      </w:r>
      <w:r>
        <w:rPr>
          <w:rFonts w:hint="eastAsia" w:ascii="宋体" w:hAnsi="宋体"/>
          <w:lang w:val="en-US" w:eastAsia="zh-CN"/>
        </w:rPr>
        <w:t>3</w:t>
      </w:r>
      <w:r>
        <w:rPr>
          <w:rFonts w:hint="eastAsia"/>
        </w:rPr>
        <w:t xml:space="preserve"> </w:t>
      </w:r>
      <w:r>
        <w:rPr>
          <w:rFonts w:ascii="宋体" w:hAnsi="宋体"/>
        </w:rPr>
        <w:t>辛孚</w:t>
      </w:r>
      <w:r>
        <w:rPr>
          <w:rFonts w:hint="eastAsia" w:ascii="宋体" w:hAnsi="宋体"/>
        </w:rPr>
        <w:t>原油评价</w:t>
      </w:r>
      <w:r>
        <w:rPr>
          <w:rFonts w:hint="eastAsia" w:ascii="宋体" w:hAnsi="宋体"/>
          <w:lang w:val="en-US" w:eastAsia="zh-CN"/>
        </w:rPr>
        <w:t>系统数据扩充</w:t>
      </w:r>
    </w:p>
    <w:p>
      <w:pPr>
        <w:spacing w:line="360" w:lineRule="auto"/>
        <w:ind w:left="239" w:leftChars="114"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2) </w:t>
      </w:r>
      <w:r>
        <w:rPr>
          <w:rFonts w:hint="eastAsia" w:ascii="Times New Roman" w:hAnsi="Times New Roman" w:cs="Times New Roman"/>
          <w:b/>
          <w:bCs/>
          <w:sz w:val="24"/>
          <w:szCs w:val="24"/>
          <w:lang w:val="en-US" w:eastAsia="zh-CN"/>
        </w:rPr>
        <w:t>单独拟合模式</w:t>
      </w:r>
      <w:r>
        <w:rPr>
          <w:rFonts w:hint="eastAsia" w:ascii="Times New Roman" w:hAnsi="Times New Roman" w:cs="Times New Roman"/>
          <w:sz w:val="24"/>
          <w:szCs w:val="24"/>
          <w:lang w:val="en-US" w:eastAsia="zh-CN"/>
        </w:rPr>
        <w:t>。具体操作上，直接点击单独拟合按钮</w:t>
      </w:r>
      <w:r>
        <w:drawing>
          <wp:inline distT="0" distB="0" distL="114300" distR="114300">
            <wp:extent cx="200025" cy="200025"/>
            <wp:effectExtent l="0" t="0" r="9525" b="952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200025" cy="200025"/>
                    </a:xfrm>
                    <a:prstGeom prst="rect">
                      <a:avLst/>
                    </a:prstGeom>
                    <a:noFill/>
                    <a:ln w="9525">
                      <a:noFill/>
                    </a:ln>
                  </pic:spPr>
                </pic:pic>
              </a:graphicData>
            </a:graphic>
          </wp:inline>
        </w:drawing>
      </w:r>
      <w:r>
        <w:rPr>
          <w:rFonts w:hint="eastAsia"/>
          <w:lang w:eastAsia="zh-CN"/>
        </w:rPr>
        <w:t>，</w:t>
      </w:r>
      <w:r>
        <w:rPr>
          <w:rFonts w:hint="eastAsia" w:ascii="Times New Roman" w:hAnsi="Times New Roman" w:cs="Times New Roman"/>
          <w:sz w:val="24"/>
          <w:szCs w:val="24"/>
          <w:lang w:val="en-US" w:eastAsia="zh-CN"/>
        </w:rPr>
        <w:t>可以将客户上传的自建数据指定某一套特定的自建数据/基础数据进行单独拟合，拟合完成的结果如图3-4所示。</w:t>
      </w:r>
    </w:p>
    <w:p>
      <w:pPr>
        <w:jc w:val="center"/>
        <w:rPr>
          <w:rFonts w:hint="eastAsia" w:ascii="宋体" w:hAnsi="宋体"/>
          <w:lang w:val="en-US" w:eastAsia="zh-CN"/>
        </w:rPr>
      </w:pPr>
      <w:r>
        <w:drawing>
          <wp:inline distT="0" distB="0" distL="114300" distR="114300">
            <wp:extent cx="5264785" cy="2832735"/>
            <wp:effectExtent l="0" t="0" r="12065" b="5715"/>
            <wp:docPr id="7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4"/>
                    <pic:cNvPicPr>
                      <a:picLocks noChangeAspect="1"/>
                    </pic:cNvPicPr>
                  </pic:nvPicPr>
                  <pic:blipFill>
                    <a:blip r:embed="rId14"/>
                    <a:stretch>
                      <a:fillRect/>
                    </a:stretch>
                  </pic:blipFill>
                  <pic:spPr>
                    <a:xfrm>
                      <a:off x="0" y="0"/>
                      <a:ext cx="5264785" cy="2832735"/>
                    </a:xfrm>
                    <a:prstGeom prst="rect">
                      <a:avLst/>
                    </a:prstGeom>
                    <a:noFill/>
                    <a:ln w="9525">
                      <a:noFill/>
                    </a:ln>
                  </pic:spPr>
                </pic:pic>
              </a:graphicData>
            </a:graphic>
          </wp:inline>
        </w:drawing>
      </w:r>
    </w:p>
    <w:p>
      <w:pPr>
        <w:ind w:firstLine="2730" w:firstLineChars="1300"/>
        <w:rPr>
          <w:rFonts w:hint="eastAsia" w:ascii="宋体" w:hAnsi="宋体"/>
          <w:lang w:val="en-US" w:eastAsia="zh-CN"/>
        </w:rPr>
      </w:pPr>
      <w:r>
        <w:rPr>
          <w:rFonts w:ascii="宋体" w:hAnsi="宋体"/>
        </w:rPr>
        <w:t xml:space="preserve">图 </w:t>
      </w:r>
      <w:r>
        <w:rPr>
          <w:rFonts w:hint="eastAsia" w:ascii="宋体" w:hAnsi="宋体"/>
        </w:rPr>
        <w:t>3-</w:t>
      </w:r>
      <w:r>
        <w:rPr>
          <w:rFonts w:hint="eastAsia" w:ascii="宋体" w:hAnsi="宋体"/>
          <w:lang w:val="en-US" w:eastAsia="zh-CN"/>
        </w:rPr>
        <w:t>4</w:t>
      </w:r>
      <w:r>
        <w:rPr>
          <w:rFonts w:hint="eastAsia"/>
        </w:rPr>
        <w:t xml:space="preserve"> </w:t>
      </w:r>
      <w:r>
        <w:rPr>
          <w:rFonts w:ascii="宋体" w:hAnsi="宋体"/>
        </w:rPr>
        <w:t>辛孚</w:t>
      </w:r>
      <w:r>
        <w:rPr>
          <w:rFonts w:hint="eastAsia" w:ascii="宋体" w:hAnsi="宋体"/>
        </w:rPr>
        <w:t>原油评价</w:t>
      </w:r>
      <w:r>
        <w:rPr>
          <w:rFonts w:hint="eastAsia" w:ascii="宋体" w:hAnsi="宋体"/>
          <w:lang w:val="en-US" w:eastAsia="zh-CN"/>
        </w:rPr>
        <w:t>系统单独拟合</w:t>
      </w:r>
    </w:p>
    <w:p>
      <w:pPr>
        <w:rPr>
          <w:rFonts w:hint="eastAsia" w:ascii="宋体" w:hAnsi="宋体"/>
          <w:lang w:val="en-US" w:eastAsia="zh-CN"/>
        </w:rPr>
      </w:pPr>
      <w:r>
        <w:rPr>
          <w:rFonts w:hint="eastAsia" w:ascii="宋体" w:hAnsi="宋体"/>
          <w:lang w:val="en-US" w:eastAsia="zh-CN"/>
        </w:rPr>
        <w:t xml:space="preserve">     </w:t>
      </w:r>
      <w:r>
        <w:rPr>
          <w:rFonts w:hint="eastAsia" w:ascii="Times New Roman" w:hAnsi="Times New Roman" w:cs="Times New Roman"/>
          <w:sz w:val="24"/>
          <w:szCs w:val="24"/>
          <w:lang w:val="en-US" w:eastAsia="zh-CN"/>
        </w:rPr>
        <w:t>对于已经扩充完成的原油数据，如果需要重新扩充，可以点击</w:t>
      </w:r>
      <w:r>
        <w:drawing>
          <wp:inline distT="0" distB="0" distL="114300" distR="114300">
            <wp:extent cx="182880" cy="177165"/>
            <wp:effectExtent l="0" t="0" r="7620" b="1333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182880" cy="177165"/>
                    </a:xfrm>
                    <a:prstGeom prst="rect">
                      <a:avLst/>
                    </a:prstGeom>
                    <a:noFill/>
                    <a:ln w="9525">
                      <a:noFill/>
                    </a:ln>
                  </pic:spPr>
                </pic:pic>
              </a:graphicData>
            </a:graphic>
          </wp:inline>
        </w:drawing>
      </w:r>
      <w:r>
        <w:rPr>
          <w:rFonts w:hint="eastAsia" w:ascii="Times New Roman" w:hAnsi="Times New Roman" w:cs="Times New Roman"/>
          <w:sz w:val="24"/>
          <w:szCs w:val="24"/>
          <w:lang w:val="en-US" w:eastAsia="zh-CN"/>
        </w:rPr>
        <w:t>进行还原</w:t>
      </w:r>
      <w:r>
        <w:rPr>
          <w:rFonts w:hint="eastAsia"/>
          <w:lang w:val="en-US" w:eastAsia="zh-CN"/>
        </w:rPr>
        <w:t>。</w:t>
      </w:r>
    </w:p>
    <w:p>
      <w:pPr>
        <w:spacing w:before="240" w:after="60" w:line="360" w:lineRule="auto"/>
        <w:jc w:val="left"/>
        <w:outlineLvl w:val="0"/>
        <w:rPr>
          <w:rFonts w:hint="eastAsia" w:ascii="Cambria" w:hAnsi="Cambria" w:cs="Times New Roman"/>
          <w:b/>
          <w:bCs/>
          <w:sz w:val="24"/>
          <w:szCs w:val="24"/>
          <w:lang w:val="en-US" w:eastAsia="zh-CN"/>
        </w:rPr>
      </w:pPr>
      <w:bookmarkStart w:id="109" w:name="_Toc11390"/>
      <w:r>
        <w:rPr>
          <w:rFonts w:hint="eastAsia" w:ascii="Cambria" w:hAnsi="Cambria" w:cs="Times New Roman"/>
          <w:b/>
          <w:bCs/>
          <w:sz w:val="24"/>
          <w:szCs w:val="24"/>
        </w:rPr>
        <w:t>3.</w:t>
      </w:r>
      <w:r>
        <w:rPr>
          <w:rFonts w:hint="eastAsia" w:ascii="Cambria" w:hAnsi="Cambria" w:cs="Times New Roman"/>
          <w:b/>
          <w:bCs/>
          <w:sz w:val="24"/>
          <w:szCs w:val="24"/>
          <w:lang w:val="en-US" w:eastAsia="zh-CN"/>
        </w:rPr>
        <w:t>4</w:t>
      </w:r>
      <w:r>
        <w:rPr>
          <w:rFonts w:hint="eastAsia" w:ascii="Cambria" w:hAnsi="Cambria" w:cs="Times New Roman"/>
          <w:b/>
          <w:bCs/>
          <w:sz w:val="24"/>
          <w:szCs w:val="24"/>
        </w:rPr>
        <w:t xml:space="preserve"> 原油评价报告</w:t>
      </w:r>
      <w:r>
        <w:rPr>
          <w:rFonts w:hint="eastAsia" w:ascii="Cambria" w:hAnsi="Cambria" w:cs="Times New Roman"/>
          <w:b/>
          <w:bCs/>
          <w:sz w:val="24"/>
          <w:szCs w:val="24"/>
          <w:lang w:val="en-US" w:eastAsia="zh-CN"/>
        </w:rPr>
        <w:t>管理</w:t>
      </w:r>
      <w:bookmarkEnd w:id="109"/>
    </w:p>
    <w:p>
      <w:pPr>
        <w:spacing w:line="360"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lang w:val="en-US" w:eastAsia="zh-CN"/>
        </w:rPr>
        <w:t>原油报告</w:t>
      </w:r>
      <w:r>
        <w:rPr>
          <w:rFonts w:hint="eastAsia" w:ascii="Times New Roman" w:hAnsi="Times New Roman" w:cs="Times New Roman"/>
          <w:sz w:val="24"/>
          <w:szCs w:val="24"/>
        </w:rPr>
        <w:t>管理提供以下几大功能</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如图3-</w:t>
      </w:r>
      <w:r>
        <w:rPr>
          <w:rFonts w:hint="eastAsia" w:ascii="Times New Roman" w:hAnsi="Times New Roman" w:cs="Times New Roman"/>
          <w:sz w:val="24"/>
          <w:szCs w:val="24"/>
          <w:lang w:val="en-US" w:eastAsia="zh-CN"/>
        </w:rPr>
        <w:t>5所示</w:t>
      </w:r>
      <w:r>
        <w:rPr>
          <w:rFonts w:hint="eastAsia" w:ascii="Times New Roman" w:hAnsi="Times New Roman" w:cs="Times New Roman"/>
          <w:sz w:val="24"/>
          <w:szCs w:val="24"/>
        </w:rPr>
        <w:t>：</w:t>
      </w:r>
    </w:p>
    <w:p>
      <w:pPr>
        <w:numPr>
          <w:ilvl w:val="0"/>
          <w:numId w:val="3"/>
        </w:numPr>
        <w:spacing w:line="360" w:lineRule="auto"/>
        <w:ind w:firstLine="480" w:firstLineChars="200"/>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高级搜索功能</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左上角文本框内输入</w:t>
      </w:r>
      <w:r>
        <w:rPr>
          <w:rFonts w:hint="eastAsia" w:ascii="Times New Roman" w:hAnsi="Times New Roman" w:cs="Times New Roman"/>
          <w:sz w:val="24"/>
          <w:szCs w:val="24"/>
          <w:lang w:val="en-US" w:eastAsia="zh-CN"/>
        </w:rPr>
        <w:t>关键词</w:t>
      </w:r>
      <w:r>
        <w:rPr>
          <w:rFonts w:hint="eastAsia" w:ascii="Times New Roman" w:hAnsi="Times New Roman" w:cs="Times New Roman"/>
          <w:sz w:val="24"/>
          <w:szCs w:val="24"/>
        </w:rPr>
        <w:t>模糊搜索</w:t>
      </w:r>
      <w:r>
        <w:rPr>
          <w:rFonts w:hint="eastAsia" w:ascii="Times New Roman" w:hAnsi="Times New Roman" w:cs="Times New Roman"/>
          <w:sz w:val="24"/>
          <w:szCs w:val="24"/>
          <w:lang w:val="en-US" w:eastAsia="zh-CN"/>
        </w:rPr>
        <w:t>原油</w:t>
      </w:r>
      <w:r>
        <w:rPr>
          <w:rFonts w:hint="eastAsia" w:ascii="Times New Roman" w:hAnsi="Times New Roman" w:cs="Times New Roman"/>
          <w:sz w:val="24"/>
          <w:szCs w:val="24"/>
        </w:rPr>
        <w:t>文件</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点击表格</w:t>
      </w:r>
      <w:r>
        <w:rPr>
          <w:rFonts w:hint="eastAsia" w:ascii="Times New Roman" w:hAnsi="Times New Roman" w:cs="Times New Roman"/>
          <w:sz w:val="24"/>
          <w:szCs w:val="24"/>
          <w:lang w:val="en-US" w:eastAsia="zh-CN"/>
        </w:rPr>
        <w:t>表头</w:t>
      </w:r>
      <w:r>
        <w:rPr>
          <w:rFonts w:hint="eastAsia" w:ascii="Times New Roman" w:hAnsi="Times New Roman" w:cs="Times New Roman"/>
          <w:sz w:val="24"/>
          <w:szCs w:val="24"/>
        </w:rPr>
        <w:t>的箭头可升序或降序排序</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右上角下拉框可设置当前页显示的文件数量</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val="en-US" w:eastAsia="zh-CN"/>
        </w:rPr>
        <w:t>点击下载按钮下载已上传的报告文件</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val="en-US" w:eastAsia="zh-CN"/>
        </w:rPr>
        <w:t>点击下载拟合后数据按钮下载拟合后的报告文件</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val="en-US" w:eastAsia="zh-CN"/>
        </w:rPr>
        <w:t>点击数据扩展按钮，进行数据扩展</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val="en-US" w:eastAsia="zh-CN"/>
        </w:rPr>
        <w:t>点击单独拟合按钮，进行单独拟合</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val="en-US" w:eastAsia="zh-CN"/>
        </w:rPr>
        <w:t>点击数据还原按钮，重置后可重新进行数据扩展或拟合</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val="en-US" w:eastAsia="zh-CN"/>
        </w:rPr>
        <w:t>点击查看详细数据按钮查看原油详细数据</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点击</w:t>
      </w:r>
      <w:r>
        <w:rPr>
          <w:rFonts w:hint="eastAsia" w:ascii="Times New Roman" w:hAnsi="Times New Roman" w:cs="Times New Roman"/>
          <w:sz w:val="24"/>
          <w:szCs w:val="24"/>
          <w:lang w:val="en-US" w:eastAsia="zh-CN"/>
        </w:rPr>
        <w:t>查看全油性质按钮查看全油关键性质</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lang w:val="en-US" w:eastAsia="zh-CN"/>
        </w:rPr>
        <w:t>点击删除按钮删除已上传的报告文件</w:t>
      </w:r>
    </w:p>
    <w:p>
      <w:pPr>
        <w:numPr>
          <w:ilvl w:val="0"/>
          <w:numId w:val="3"/>
        </w:num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点击右下角页码可翻页浏览</w:t>
      </w:r>
      <w:r>
        <w:rPr>
          <w:rFonts w:hint="eastAsia" w:ascii="Times New Roman" w:hAnsi="Times New Roman" w:cs="Times New Roman"/>
          <w:sz w:val="24"/>
          <w:szCs w:val="24"/>
          <w:lang w:eastAsia="zh-CN"/>
        </w:rPr>
        <w:t>。</w:t>
      </w:r>
    </w:p>
    <w:p>
      <w:pPr>
        <w:rPr>
          <w:rFonts w:hint="eastAsia" w:eastAsia="宋体"/>
          <w:lang w:eastAsia="zh-CN"/>
        </w:rPr>
      </w:pPr>
      <w:r>
        <w:drawing>
          <wp:inline distT="0" distB="0" distL="114300" distR="114300">
            <wp:extent cx="5267960" cy="3717290"/>
            <wp:effectExtent l="0" t="0" r="8890" b="1651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6"/>
                    <a:stretch>
                      <a:fillRect/>
                    </a:stretch>
                  </pic:blipFill>
                  <pic:spPr>
                    <a:xfrm>
                      <a:off x="0" y="0"/>
                      <a:ext cx="5267960" cy="3717290"/>
                    </a:xfrm>
                    <a:prstGeom prst="rect">
                      <a:avLst/>
                    </a:prstGeom>
                    <a:noFill/>
                    <a:ln w="9525">
                      <a:noFill/>
                    </a:ln>
                  </pic:spPr>
                </pic:pic>
              </a:graphicData>
            </a:graphic>
          </wp:inline>
        </w:drawing>
      </w:r>
    </w:p>
    <w:p>
      <w:pPr>
        <w:jc w:val="center"/>
        <w:rPr>
          <w:rFonts w:hint="eastAsia" w:ascii="Cambria" w:hAnsi="Cambria" w:cs="Times New Roman"/>
          <w:b/>
          <w:bCs/>
          <w:sz w:val="24"/>
          <w:szCs w:val="24"/>
          <w:lang w:val="en-US" w:eastAsia="zh-CN"/>
        </w:rPr>
      </w:pPr>
      <w:r>
        <w:rPr>
          <w:rFonts w:ascii="宋体" w:hAnsi="宋体"/>
        </w:rPr>
        <w:t xml:space="preserve">图 </w:t>
      </w:r>
      <w:r>
        <w:rPr>
          <w:rFonts w:hint="eastAsia" w:ascii="宋体" w:hAnsi="宋体"/>
        </w:rPr>
        <w:t>3-</w:t>
      </w:r>
      <w:r>
        <w:rPr>
          <w:rFonts w:hint="eastAsia" w:ascii="宋体" w:hAnsi="宋体"/>
          <w:lang w:val="en-US" w:eastAsia="zh-CN"/>
        </w:rPr>
        <w:t>5</w:t>
      </w:r>
      <w:r>
        <w:rPr>
          <w:rFonts w:hint="eastAsia" w:ascii="宋体" w:hAnsi="宋体"/>
        </w:rPr>
        <w:t>原油全评管理功能</w:t>
      </w:r>
    </w:p>
    <w:p>
      <w:pPr>
        <w:spacing w:line="360" w:lineRule="auto"/>
        <w:ind w:firstLine="480" w:firstLineChars="200"/>
        <w:rPr>
          <w:rFonts w:hint="eastAsia"/>
          <w:sz w:val="24"/>
          <w:szCs w:val="24"/>
        </w:rPr>
      </w:pPr>
      <w:r>
        <w:rPr>
          <w:rFonts w:hint="eastAsia"/>
          <w:sz w:val="24"/>
          <w:szCs w:val="24"/>
        </w:rPr>
        <w:t>原油详细数据展示是</w:t>
      </w:r>
      <w:r>
        <w:rPr>
          <w:rFonts w:hint="eastAsia" w:ascii="Times New Roman" w:hAnsi="Times New Roman" w:cs="Times New Roman"/>
          <w:sz w:val="24"/>
          <w:szCs w:val="24"/>
          <w:lang w:eastAsia="zh-CN"/>
        </w:rPr>
        <w:t>辛孚原油评价综合管理系统软件</w:t>
      </w:r>
      <w:r>
        <w:rPr>
          <w:rFonts w:hint="eastAsia" w:ascii="Times New Roman" w:hAnsi="Times New Roman" w:cs="Times New Roman"/>
          <w:sz w:val="24"/>
          <w:szCs w:val="24"/>
        </w:rPr>
        <w:t>的核心功能，依托辛孚自主知识产权的原油大数据库，通过简单操作即可帮助用户提升原油生产加工效率，</w:t>
      </w:r>
      <w:bookmarkEnd w:id="94"/>
      <w:bookmarkEnd w:id="95"/>
      <w:bookmarkStart w:id="110" w:name="_Toc400977410"/>
      <w:bookmarkStart w:id="111" w:name="_Toc400977279"/>
      <w:r>
        <w:rPr>
          <w:rFonts w:hint="eastAsia" w:ascii="Times New Roman" w:hAnsi="Times New Roman" w:cs="Times New Roman"/>
          <w:sz w:val="24"/>
          <w:szCs w:val="24"/>
          <w:lang w:val="en-US" w:eastAsia="zh-CN"/>
        </w:rPr>
        <w:t>查看步骤</w:t>
      </w:r>
      <w:r>
        <w:rPr>
          <w:rFonts w:hint="eastAsia"/>
          <w:sz w:val="24"/>
          <w:szCs w:val="24"/>
        </w:rPr>
        <w:t>如图</w:t>
      </w:r>
      <w:r>
        <w:rPr>
          <w:rFonts w:hint="eastAsia"/>
          <w:sz w:val="24"/>
          <w:szCs w:val="24"/>
          <w:lang w:val="en-US" w:eastAsia="zh-CN"/>
        </w:rPr>
        <w:t>3</w:t>
      </w:r>
      <w:r>
        <w:rPr>
          <w:rFonts w:hint="eastAsia"/>
          <w:sz w:val="24"/>
          <w:szCs w:val="24"/>
        </w:rPr>
        <w:t>-</w:t>
      </w:r>
      <w:r>
        <w:rPr>
          <w:rFonts w:hint="eastAsia"/>
          <w:sz w:val="24"/>
          <w:szCs w:val="24"/>
          <w:lang w:val="en-US" w:eastAsia="zh-CN"/>
        </w:rPr>
        <w:t>6</w:t>
      </w:r>
      <w:r>
        <w:rPr>
          <w:rFonts w:hint="eastAsia"/>
          <w:sz w:val="24"/>
          <w:szCs w:val="24"/>
        </w:rPr>
        <w:t>所示。</w:t>
      </w:r>
    </w:p>
    <w:p>
      <w:pPr>
        <w:spacing w:line="360" w:lineRule="auto"/>
      </w:pPr>
      <w:r>
        <w:drawing>
          <wp:inline distT="0" distB="0" distL="114300" distR="114300">
            <wp:extent cx="5265420" cy="2814955"/>
            <wp:effectExtent l="0" t="0" r="11430" b="444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7"/>
                    <a:stretch>
                      <a:fillRect/>
                    </a:stretch>
                  </pic:blipFill>
                  <pic:spPr>
                    <a:xfrm>
                      <a:off x="0" y="0"/>
                      <a:ext cx="5265420" cy="2814955"/>
                    </a:xfrm>
                    <a:prstGeom prst="rect">
                      <a:avLst/>
                    </a:prstGeom>
                    <a:noFill/>
                    <a:ln w="9525">
                      <a:noFill/>
                    </a:ln>
                  </pic:spPr>
                </pic:pic>
              </a:graphicData>
            </a:graphic>
          </wp:inline>
        </w:drawing>
      </w:r>
    </w:p>
    <w:p>
      <w:pPr>
        <w:ind w:firstLine="2520" w:firstLineChars="1200"/>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6</w:t>
      </w:r>
      <w:r>
        <w:rPr>
          <w:rFonts w:hint="eastAsia" w:ascii="宋体" w:hAnsi="宋体"/>
        </w:rPr>
        <w:t xml:space="preserve"> 辛孚原油评价系统查看详细数据</w:t>
      </w:r>
    </w:p>
    <w:p>
      <w:pPr>
        <w:spacing w:line="360" w:lineRule="auto"/>
        <w:ind w:firstLine="480" w:firstLineChars="200"/>
        <w:rPr>
          <w:rFonts w:ascii="Times New Roman" w:hAnsi="Times New Roman" w:cs="Times New Roman"/>
          <w:sz w:val="24"/>
          <w:szCs w:val="24"/>
        </w:rPr>
      </w:pPr>
      <w:r>
        <w:rPr>
          <w:rFonts w:hint="eastAsia" w:ascii="Times New Roman" w:hAnsi="Times New Roman" w:cs="Times New Roman"/>
          <w:sz w:val="24"/>
          <w:szCs w:val="24"/>
        </w:rPr>
        <w:t>点击</w:t>
      </w:r>
      <w:r>
        <w:rPr>
          <w:rFonts w:hint="eastAsia" w:ascii="Times New Roman" w:hAnsi="Times New Roman" w:cs="Times New Roman"/>
          <w:sz w:val="24"/>
          <w:szCs w:val="24"/>
          <w:lang w:val="en-US" w:eastAsia="zh-CN"/>
        </w:rPr>
        <w:t>查看图标</w:t>
      </w:r>
      <w:r>
        <w:rPr>
          <w:rFonts w:hint="eastAsia" w:ascii="Times New Roman" w:hAnsi="Times New Roman" w:cs="Times New Roman"/>
          <w:sz w:val="24"/>
          <w:szCs w:val="24"/>
        </w:rPr>
        <w:t>后系统后台会自动返回该原油详细数据信息并以图表展示，</w:t>
      </w:r>
      <w:r>
        <w:rPr>
          <w:rFonts w:hint="eastAsia" w:ascii="Times New Roman" w:hAnsi="Times New Roman" w:cs="Times New Roman"/>
          <w:sz w:val="24"/>
          <w:szCs w:val="24"/>
          <w:lang w:val="en-US" w:eastAsia="zh-CN"/>
        </w:rPr>
        <w:t>其中全油性质表支持全油性质客户自定义显示，</w:t>
      </w:r>
      <w:r>
        <w:rPr>
          <w:rFonts w:hint="eastAsia" w:ascii="Times New Roman" w:hAnsi="Times New Roman" w:cs="Times New Roman"/>
          <w:sz w:val="24"/>
          <w:szCs w:val="24"/>
        </w:rPr>
        <w:t>分别如图</w:t>
      </w:r>
      <w:r>
        <w:rPr>
          <w:rFonts w:hint="eastAsia" w:ascii="Times New Roman" w:hAnsi="Times New Roman" w:cs="Times New Roman"/>
          <w:sz w:val="24"/>
          <w:szCs w:val="24"/>
          <w:lang w:val="en-US" w:eastAsia="zh-CN"/>
        </w:rPr>
        <w:t>3</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7</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3</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8</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3</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9</w:t>
      </w:r>
      <w:r>
        <w:rPr>
          <w:rFonts w:hint="eastAsia" w:ascii="Times New Roman" w:hAnsi="Times New Roman" w:cs="Times New Roman"/>
          <w:sz w:val="24"/>
          <w:szCs w:val="24"/>
        </w:rPr>
        <w:t>所示。</w:t>
      </w:r>
    </w:p>
    <w:p>
      <w:pPr>
        <w:jc w:val="center"/>
      </w:pPr>
      <w:r>
        <w:drawing>
          <wp:inline distT="0" distB="0" distL="114300" distR="114300">
            <wp:extent cx="5265420" cy="3566795"/>
            <wp:effectExtent l="0" t="0" r="11430" b="1460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8"/>
                    <a:stretch>
                      <a:fillRect/>
                    </a:stretch>
                  </pic:blipFill>
                  <pic:spPr>
                    <a:xfrm>
                      <a:off x="0" y="0"/>
                      <a:ext cx="5265420" cy="3566795"/>
                    </a:xfrm>
                    <a:prstGeom prst="rect">
                      <a:avLst/>
                    </a:prstGeom>
                    <a:noFill/>
                    <a:ln w="9525">
                      <a:noFill/>
                    </a:ln>
                  </pic:spPr>
                </pic:pic>
              </a:graphicData>
            </a:graphic>
          </wp:inline>
        </w:drawing>
      </w:r>
    </w:p>
    <w:p>
      <w:pPr>
        <w:jc w:val="center"/>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7</w:t>
      </w:r>
      <w:r>
        <w:rPr>
          <w:rFonts w:hint="eastAsia" w:ascii="宋体" w:hAnsi="宋体"/>
        </w:rPr>
        <w:t xml:space="preserve"> 辛孚原油评价系统全油性质表</w:t>
      </w:r>
    </w:p>
    <w:p>
      <w:pPr>
        <w:jc w:val="center"/>
      </w:pPr>
      <w:r>
        <w:drawing>
          <wp:inline distT="0" distB="0" distL="114300" distR="114300">
            <wp:extent cx="5264785" cy="1949450"/>
            <wp:effectExtent l="0" t="0" r="12065" b="1270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19"/>
                    <a:stretch>
                      <a:fillRect/>
                    </a:stretch>
                  </pic:blipFill>
                  <pic:spPr>
                    <a:xfrm>
                      <a:off x="0" y="0"/>
                      <a:ext cx="5264785" cy="1949450"/>
                    </a:xfrm>
                    <a:prstGeom prst="rect">
                      <a:avLst/>
                    </a:prstGeom>
                    <a:noFill/>
                    <a:ln w="9525">
                      <a:noFill/>
                    </a:ln>
                  </pic:spPr>
                </pic:pic>
              </a:graphicData>
            </a:graphic>
          </wp:inline>
        </w:drawing>
      </w:r>
    </w:p>
    <w:p>
      <w:pPr>
        <w:jc w:val="center"/>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8</w:t>
      </w:r>
      <w:r>
        <w:rPr>
          <w:rFonts w:hint="eastAsia" w:ascii="宋体" w:hAnsi="宋体"/>
        </w:rPr>
        <w:t xml:space="preserve"> 辛孚原油评价系统馏分收率分布图</w:t>
      </w:r>
    </w:p>
    <w:p>
      <w:pPr>
        <w:spacing w:line="360" w:lineRule="auto"/>
        <w:ind w:firstLine="480" w:firstLineChars="200"/>
        <w:rPr>
          <w:rFonts w:hint="eastAsia" w:ascii="Times New Roman" w:hAnsi="Times New Roman" w:cs="Times New Roman"/>
          <w:sz w:val="24"/>
          <w:szCs w:val="24"/>
        </w:rPr>
      </w:pPr>
      <w:r>
        <w:rPr>
          <w:rFonts w:hint="eastAsia" w:ascii="Times New Roman" w:hAnsi="Times New Roman" w:cs="Times New Roman"/>
          <w:sz w:val="24"/>
          <w:szCs w:val="24"/>
        </w:rPr>
        <w:t>注：馏分收率可通过左侧的滑动条自定义馏分段的温度调整。</w:t>
      </w:r>
    </w:p>
    <w:p>
      <w:pPr>
        <w:spacing w:line="0" w:lineRule="atLeast"/>
      </w:pPr>
      <w:r>
        <w:rPr>
          <w:rFonts w:hint="eastAsia"/>
          <w:lang w:val="en-US" w:eastAsia="zh-CN"/>
        </w:rPr>
        <w:t xml:space="preserve"> </w:t>
      </w:r>
      <w:r>
        <w:drawing>
          <wp:inline distT="0" distB="0" distL="114300" distR="114300">
            <wp:extent cx="5270500" cy="4545330"/>
            <wp:effectExtent l="0" t="0" r="6350" b="762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0"/>
                    <a:stretch>
                      <a:fillRect/>
                    </a:stretch>
                  </pic:blipFill>
                  <pic:spPr>
                    <a:xfrm>
                      <a:off x="0" y="0"/>
                      <a:ext cx="5270500" cy="4545330"/>
                    </a:xfrm>
                    <a:prstGeom prst="rect">
                      <a:avLst/>
                    </a:prstGeom>
                    <a:noFill/>
                    <a:ln w="9525">
                      <a:noFill/>
                    </a:ln>
                  </pic:spPr>
                </pic:pic>
              </a:graphicData>
            </a:graphic>
          </wp:inline>
        </w:drawing>
      </w:r>
    </w:p>
    <w:p>
      <w:pPr>
        <w:spacing w:line="0" w:lineRule="atLeast"/>
        <w:jc w:val="center"/>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9</w:t>
      </w:r>
      <w:r>
        <w:rPr>
          <w:rFonts w:hint="eastAsia" w:ascii="宋体" w:hAnsi="宋体"/>
        </w:rPr>
        <w:t xml:space="preserve"> 辛孚原油评价系统关键性质分布图</w:t>
      </w:r>
    </w:p>
    <w:p>
      <w:pPr>
        <w:pStyle w:val="17"/>
        <w:spacing w:before="0" w:after="0" w:line="360" w:lineRule="auto"/>
        <w:ind w:firstLine="480" w:firstLineChars="200"/>
        <w:rPr>
          <w:rFonts w:ascii="Times New Roman" w:hAnsi="Times New Roman"/>
          <w:b w:val="0"/>
          <w:bCs w:val="0"/>
          <w:sz w:val="24"/>
          <w:szCs w:val="24"/>
        </w:rPr>
      </w:pPr>
      <w:bookmarkStart w:id="112" w:name="_Toc2851"/>
      <w:bookmarkStart w:id="113" w:name="_Toc14587"/>
      <w:bookmarkStart w:id="114" w:name="_Toc17164"/>
      <w:bookmarkStart w:id="115" w:name="_Toc32326"/>
      <w:bookmarkStart w:id="116" w:name="_Toc28919"/>
      <w:bookmarkStart w:id="117" w:name="_Toc28031"/>
      <w:bookmarkStart w:id="118" w:name="_Toc10206"/>
      <w:bookmarkStart w:id="119" w:name="_Toc10725"/>
      <w:bookmarkStart w:id="120" w:name="_Toc27051"/>
      <w:bookmarkStart w:id="121" w:name="_Toc17340"/>
      <w:bookmarkStart w:id="122" w:name="_Toc25717"/>
      <w:bookmarkStart w:id="123" w:name="_Toc3705"/>
      <w:bookmarkStart w:id="124" w:name="_Toc13189"/>
      <w:bookmarkStart w:id="125" w:name="_Toc29438"/>
      <w:bookmarkStart w:id="126" w:name="_Toc2995"/>
      <w:bookmarkStart w:id="127" w:name="_Toc8667"/>
      <w:bookmarkStart w:id="128" w:name="_Toc19279"/>
      <w:r>
        <w:rPr>
          <w:rFonts w:hint="eastAsia" w:ascii="Times New Roman" w:hAnsi="Times New Roman"/>
          <w:b w:val="0"/>
          <w:bCs w:val="0"/>
          <w:sz w:val="24"/>
          <w:szCs w:val="24"/>
        </w:rPr>
        <w:t>关键性质分布图中，可用右上角操作栏实现</w:t>
      </w:r>
      <w:r>
        <w:rPr>
          <w:rFonts w:hint="eastAsia" w:ascii="Times New Roman" w:hAnsi="Times New Roman"/>
          <w:b w:val="0"/>
          <w:bCs w:val="0"/>
          <w:sz w:val="24"/>
          <w:szCs w:val="24"/>
          <w:lang w:val="en-US" w:eastAsia="zh-CN"/>
        </w:rPr>
        <w:t>1.区域缩放功能，2.区域缩放还原功能，3.查看详细数据源，4.还原为初始状态，5.保存为图片</w:t>
      </w:r>
      <w:r>
        <w:rPr>
          <w:rFonts w:hint="eastAsia" w:ascii="Times New Roman" w:hAnsi="Times New Roman"/>
          <w:b w:val="0"/>
          <w:bCs w:val="0"/>
          <w:sz w:val="24"/>
          <w:szCs w:val="24"/>
        </w:rPr>
        <w:t>，如图</w:t>
      </w:r>
      <w:r>
        <w:rPr>
          <w:rFonts w:hint="eastAsia" w:ascii="Times New Roman" w:hAnsi="Times New Roman"/>
          <w:b w:val="0"/>
          <w:bCs w:val="0"/>
          <w:sz w:val="24"/>
          <w:szCs w:val="24"/>
          <w:lang w:val="en-US" w:eastAsia="zh-CN"/>
        </w:rPr>
        <w:t>3</w:t>
      </w:r>
      <w:r>
        <w:rPr>
          <w:rFonts w:hint="eastAsia" w:ascii="Times New Roman" w:hAnsi="Times New Roman"/>
          <w:b w:val="0"/>
          <w:bCs w:val="0"/>
          <w:sz w:val="24"/>
          <w:szCs w:val="24"/>
        </w:rPr>
        <w:t>-</w:t>
      </w:r>
      <w:bookmarkEnd w:id="112"/>
      <w:bookmarkEnd w:id="113"/>
      <w:r>
        <w:rPr>
          <w:rFonts w:hint="eastAsia" w:ascii="Times New Roman" w:hAnsi="Times New Roman"/>
          <w:b w:val="0"/>
          <w:bCs w:val="0"/>
          <w:sz w:val="24"/>
          <w:szCs w:val="24"/>
          <w:lang w:val="en-US" w:eastAsia="zh-CN"/>
        </w:rPr>
        <w:t>10</w:t>
      </w:r>
      <w:r>
        <w:rPr>
          <w:rFonts w:hint="eastAsia" w:ascii="Times New Roman" w:hAnsi="Times New Roman"/>
          <w:b w:val="0"/>
          <w:bCs w:val="0"/>
          <w:sz w:val="24"/>
          <w:szCs w:val="24"/>
        </w:rPr>
        <w:t>所示。</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pStyle w:val="17"/>
        <w:spacing w:before="0" w:after="0" w:line="360" w:lineRule="auto"/>
      </w:pPr>
      <w:bookmarkStart w:id="129" w:name="_Toc26042"/>
      <w:bookmarkStart w:id="130" w:name="_Toc11642"/>
      <w:bookmarkStart w:id="131" w:name="_Toc14979"/>
      <w:bookmarkStart w:id="132" w:name="_Toc7655"/>
      <w:bookmarkStart w:id="133" w:name="_Toc8563"/>
      <w:bookmarkStart w:id="134" w:name="_Toc30757"/>
      <w:bookmarkStart w:id="135" w:name="_Toc3205"/>
      <w:bookmarkStart w:id="136" w:name="_Toc11982"/>
      <w:bookmarkStart w:id="137" w:name="_Toc32461"/>
      <w:bookmarkStart w:id="138" w:name="_Toc10107"/>
      <w:bookmarkStart w:id="139" w:name="_Toc23628"/>
      <w:bookmarkStart w:id="140" w:name="_Toc30848"/>
      <w:bookmarkStart w:id="141" w:name="_Toc26511"/>
      <w:bookmarkStart w:id="142" w:name="_Toc21832"/>
      <w:bookmarkStart w:id="143" w:name="_Toc23008"/>
      <w:bookmarkStart w:id="144" w:name="_Toc32538"/>
      <w:bookmarkStart w:id="145" w:name="_Toc21636"/>
      <w:r>
        <w:drawing>
          <wp:inline distT="0" distB="0" distL="114300" distR="114300">
            <wp:extent cx="5264785" cy="1508125"/>
            <wp:effectExtent l="0" t="0" r="12065" b="1587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1"/>
                    <a:stretch>
                      <a:fillRect/>
                    </a:stretch>
                  </pic:blipFill>
                  <pic:spPr>
                    <a:xfrm>
                      <a:off x="0" y="0"/>
                      <a:ext cx="5264785" cy="1508125"/>
                    </a:xfrm>
                    <a:prstGeom prst="rect">
                      <a:avLst/>
                    </a:prstGeom>
                    <a:noFill/>
                    <a:ln w="9525">
                      <a:noFill/>
                    </a:ln>
                  </pic:spPr>
                </pic:pic>
              </a:graphicData>
            </a:graphic>
          </wp:inline>
        </w:drawing>
      </w:r>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pPr>
        <w:jc w:val="center"/>
        <w:rPr>
          <w:sz w:val="24"/>
          <w:szCs w:val="24"/>
        </w:rPr>
      </w:pPr>
      <w:r>
        <w:rPr>
          <w:rFonts w:hint="eastAsia" w:ascii="宋体" w:hAnsi="宋体"/>
        </w:rPr>
        <w:t xml:space="preserve">图 </w:t>
      </w:r>
      <w:r>
        <w:rPr>
          <w:rFonts w:hint="eastAsia" w:ascii="宋体" w:hAnsi="宋体"/>
          <w:lang w:val="en-US" w:eastAsia="zh-CN"/>
        </w:rPr>
        <w:t>3</w:t>
      </w:r>
      <w:r>
        <w:rPr>
          <w:rFonts w:hint="eastAsia" w:ascii="宋体" w:hAnsi="宋体"/>
        </w:rPr>
        <w:t>-</w:t>
      </w:r>
      <w:r>
        <w:rPr>
          <w:rFonts w:hint="eastAsia" w:ascii="宋体" w:hAnsi="宋体"/>
          <w:lang w:val="en-US" w:eastAsia="zh-CN"/>
        </w:rPr>
        <w:t>10</w:t>
      </w:r>
      <w:r>
        <w:rPr>
          <w:rFonts w:hint="eastAsia" w:ascii="宋体" w:hAnsi="宋体"/>
        </w:rPr>
        <w:t xml:space="preserve"> 辛孚原油评价系统关键性质分布图操作栏详解</w:t>
      </w: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46" w:name="_Toc32430"/>
      <w:r>
        <w:rPr>
          <w:rFonts w:hint="eastAsia" w:ascii="Times New Roman" w:hAnsi="Times New Roman" w:cs="Times New Roman"/>
          <w:b/>
          <w:bCs/>
          <w:kern w:val="44"/>
          <w:sz w:val="32"/>
          <w:szCs w:val="32"/>
        </w:rPr>
        <w:t>原油</w:t>
      </w:r>
      <w:r>
        <w:rPr>
          <w:rFonts w:hint="eastAsia" w:ascii="Times New Roman" w:hAnsi="Times New Roman" w:cs="Times New Roman"/>
          <w:b/>
          <w:bCs/>
          <w:kern w:val="44"/>
          <w:sz w:val="32"/>
          <w:szCs w:val="32"/>
          <w:lang w:val="en-US" w:eastAsia="zh-CN"/>
        </w:rPr>
        <w:t>基础数据管理</w:t>
      </w:r>
      <w:bookmarkEnd w:id="146"/>
    </w:p>
    <w:p>
      <w:pPr>
        <w:spacing w:line="360" w:lineRule="auto"/>
        <w:ind w:firstLine="480" w:firstLineChars="200"/>
        <w:rPr>
          <w:rFonts w:hint="eastAsia"/>
          <w:sz w:val="24"/>
          <w:szCs w:val="24"/>
          <w:lang w:val="en-US" w:eastAsia="zh-CN"/>
        </w:rPr>
      </w:pPr>
      <w:r>
        <w:rPr>
          <w:rFonts w:hint="eastAsia"/>
          <w:sz w:val="24"/>
          <w:szCs w:val="24"/>
          <w:lang w:val="en-US" w:eastAsia="zh-CN"/>
        </w:rPr>
        <w:t>原油基础数据管理提供辛孚能源原油数据库的下载，以及详细数据图表展示，如图4-1所示。该模块的功能和原油评价管理类似，具体使用方法参考第三章。</w:t>
      </w:r>
    </w:p>
    <w:p>
      <w:pPr>
        <w:spacing w:line="360" w:lineRule="auto"/>
        <w:rPr>
          <w:rFonts w:hint="eastAsia"/>
          <w:sz w:val="24"/>
          <w:szCs w:val="24"/>
          <w:lang w:val="en-US" w:eastAsia="zh-CN"/>
        </w:rPr>
      </w:pPr>
      <w:r>
        <w:drawing>
          <wp:inline distT="0" distB="0" distL="114300" distR="114300">
            <wp:extent cx="5270500" cy="2770505"/>
            <wp:effectExtent l="0" t="0" r="6350" b="1079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2"/>
                    <a:stretch>
                      <a:fillRect/>
                    </a:stretch>
                  </pic:blipFill>
                  <pic:spPr>
                    <a:xfrm>
                      <a:off x="0" y="0"/>
                      <a:ext cx="5270500" cy="2770505"/>
                    </a:xfrm>
                    <a:prstGeom prst="rect">
                      <a:avLst/>
                    </a:prstGeom>
                    <a:noFill/>
                    <a:ln w="9525">
                      <a:noFill/>
                    </a:ln>
                  </pic:spPr>
                </pic:pic>
              </a:graphicData>
            </a:graphic>
          </wp:inline>
        </w:drawing>
      </w:r>
    </w:p>
    <w:p>
      <w:pPr>
        <w:jc w:val="center"/>
        <w:rPr>
          <w:rFonts w:hint="eastAsia"/>
          <w:sz w:val="24"/>
          <w:szCs w:val="24"/>
          <w:lang w:val="en-US" w:eastAsia="zh-CN"/>
        </w:rPr>
      </w:pPr>
      <w:r>
        <w:rPr>
          <w:rFonts w:hint="eastAsia" w:ascii="宋体" w:hAnsi="宋体"/>
        </w:rPr>
        <w:t xml:space="preserve">图 </w:t>
      </w:r>
      <w:r>
        <w:rPr>
          <w:rFonts w:hint="eastAsia" w:ascii="宋体" w:hAnsi="宋体"/>
          <w:lang w:val="en-US" w:eastAsia="zh-CN"/>
        </w:rPr>
        <w:t>4</w:t>
      </w:r>
      <w:r>
        <w:rPr>
          <w:rFonts w:hint="eastAsia" w:ascii="宋体" w:hAnsi="宋体"/>
        </w:rPr>
        <w:t>-</w:t>
      </w:r>
      <w:r>
        <w:rPr>
          <w:rFonts w:hint="eastAsia" w:ascii="宋体" w:hAnsi="宋体"/>
          <w:lang w:val="en-US" w:eastAsia="zh-CN"/>
        </w:rPr>
        <w:t>1</w:t>
      </w:r>
      <w:r>
        <w:rPr>
          <w:rFonts w:hint="eastAsia" w:ascii="宋体" w:hAnsi="宋体"/>
        </w:rPr>
        <w:t xml:space="preserve"> 辛孚原油评价系统</w:t>
      </w:r>
      <w:r>
        <w:rPr>
          <w:rFonts w:hint="eastAsia" w:ascii="宋体" w:hAnsi="宋体"/>
          <w:lang w:eastAsia="zh-CN"/>
        </w:rPr>
        <w:t>基础数据管理</w:t>
      </w: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47" w:name="_Toc13260"/>
      <w:r>
        <w:rPr>
          <w:rFonts w:hint="eastAsia" w:ascii="Times New Roman" w:hAnsi="Times New Roman" w:cs="Times New Roman"/>
          <w:b/>
          <w:bCs/>
          <w:kern w:val="44"/>
          <w:sz w:val="32"/>
          <w:szCs w:val="32"/>
        </w:rPr>
        <w:t>原油切割模拟</w:t>
      </w:r>
      <w:bookmarkEnd w:id="147"/>
    </w:p>
    <w:p>
      <w:pPr>
        <w:spacing w:line="360" w:lineRule="auto"/>
        <w:ind w:firstLine="480" w:firstLineChars="200"/>
        <w:rPr>
          <w:rFonts w:hint="eastAsia"/>
          <w:sz w:val="24"/>
          <w:szCs w:val="24"/>
          <w:lang w:eastAsia="zh-CN"/>
        </w:rPr>
      </w:pPr>
      <w:r>
        <w:rPr>
          <w:rFonts w:hint="eastAsia"/>
          <w:sz w:val="24"/>
          <w:szCs w:val="24"/>
        </w:rPr>
        <w:t>原油切割模拟是</w:t>
      </w:r>
      <w:r>
        <w:rPr>
          <w:rFonts w:hint="eastAsia"/>
          <w:sz w:val="24"/>
          <w:szCs w:val="24"/>
          <w:lang w:eastAsia="zh-CN"/>
        </w:rPr>
        <w:t>辛孚原油评价综合管理系统软件</w:t>
      </w:r>
      <w:r>
        <w:rPr>
          <w:rFonts w:hint="eastAsia"/>
          <w:sz w:val="24"/>
          <w:szCs w:val="24"/>
        </w:rPr>
        <w:t>提供的增强功能之一，依托辛孚自主知识产权的原油大数据库，通过简单操作</w:t>
      </w:r>
      <w:r>
        <w:rPr>
          <w:rFonts w:hint="eastAsia"/>
          <w:sz w:val="24"/>
          <w:szCs w:val="24"/>
          <w:lang w:val="en-US" w:eastAsia="zh-CN"/>
        </w:rPr>
        <w:t>即可</w:t>
      </w:r>
      <w:r>
        <w:rPr>
          <w:rFonts w:hint="eastAsia"/>
          <w:sz w:val="24"/>
          <w:szCs w:val="24"/>
        </w:rPr>
        <w:t>获得选中原油任意馏分段的收率等关键物理性质(以5℃为最小间隔)，从而精细化指导石化企业日常生产</w:t>
      </w:r>
      <w:r>
        <w:rPr>
          <w:rFonts w:hint="eastAsia"/>
          <w:sz w:val="24"/>
          <w:szCs w:val="24"/>
          <w:lang w:eastAsia="zh-CN"/>
        </w:rPr>
        <w:t>。</w:t>
      </w:r>
    </w:p>
    <w:p>
      <w:pPr>
        <w:spacing w:line="360" w:lineRule="auto"/>
        <w:ind w:firstLine="480" w:firstLineChars="200"/>
        <w:rPr>
          <w:rFonts w:hint="eastAsia"/>
          <w:sz w:val="24"/>
          <w:szCs w:val="24"/>
        </w:rPr>
      </w:pPr>
      <w:r>
        <w:rPr>
          <w:rFonts w:hint="eastAsia"/>
          <w:sz w:val="24"/>
          <w:szCs w:val="24"/>
          <w:lang w:val="en-US" w:eastAsia="zh-CN"/>
        </w:rPr>
        <w:t>原油切割模拟包括自定义馏分段单独切割和自定义馏分段批量切割两大功能，</w:t>
      </w:r>
      <w:r>
        <w:rPr>
          <w:rFonts w:hint="eastAsia" w:ascii="Times New Roman" w:hAnsi="Times New Roman" w:cs="Times New Roman"/>
          <w:sz w:val="24"/>
          <w:szCs w:val="24"/>
        </w:rPr>
        <w:t>基本使用流程</w:t>
      </w:r>
      <w:r>
        <w:rPr>
          <w:rFonts w:hint="eastAsia" w:ascii="Times New Roman" w:hAnsi="Times New Roman" w:cs="Times New Roman"/>
          <w:sz w:val="24"/>
          <w:szCs w:val="24"/>
          <w:lang w:val="en-US" w:eastAsia="zh-CN"/>
        </w:rPr>
        <w:t>是：定义切割侧线-&gt;定义切割方案-&gt;加载切割方案进行切割，具体使用说明</w:t>
      </w:r>
      <w:r>
        <w:rPr>
          <w:rFonts w:hint="eastAsia" w:ascii="Times New Roman" w:hAnsi="Times New Roman" w:cs="Times New Roman"/>
          <w:sz w:val="24"/>
          <w:szCs w:val="24"/>
        </w:rPr>
        <w:t>如下所示</w:t>
      </w:r>
      <w:r>
        <w:rPr>
          <w:rFonts w:hint="eastAsia"/>
          <w:sz w:val="24"/>
          <w:szCs w:val="24"/>
        </w:rPr>
        <w:t>。</w:t>
      </w:r>
    </w:p>
    <w:p>
      <w:pPr>
        <w:spacing w:before="240" w:after="60" w:line="360" w:lineRule="auto"/>
        <w:jc w:val="left"/>
        <w:outlineLvl w:val="0"/>
        <w:rPr>
          <w:rFonts w:hint="eastAsia" w:ascii="Cambria" w:hAnsi="Cambria" w:cs="Times New Roman"/>
          <w:b/>
          <w:bCs/>
          <w:sz w:val="24"/>
          <w:szCs w:val="24"/>
          <w:lang w:val="en-US" w:eastAsia="zh-CN"/>
        </w:rPr>
      </w:pPr>
      <w:bookmarkStart w:id="148" w:name="_Toc19380"/>
      <w:r>
        <w:rPr>
          <w:rFonts w:hint="eastAsia" w:ascii="Cambria" w:hAnsi="Cambria" w:cs="Times New Roman"/>
          <w:b/>
          <w:bCs/>
          <w:sz w:val="24"/>
          <w:szCs w:val="24"/>
          <w:lang w:val="en-US" w:eastAsia="zh-CN"/>
        </w:rPr>
        <w:t>5.1 单独切割侧线管理</w:t>
      </w:r>
      <w:bookmarkEnd w:id="148"/>
    </w:p>
    <w:p>
      <w:pPr>
        <w:spacing w:line="360" w:lineRule="auto"/>
        <w:ind w:firstLine="480" w:firstLineChars="200"/>
        <w:rPr>
          <w:rFonts w:hint="eastAsia"/>
          <w:sz w:val="24"/>
          <w:szCs w:val="24"/>
          <w:lang w:val="en-US" w:eastAsia="zh-CN"/>
        </w:rPr>
      </w:pPr>
      <w:r>
        <w:rPr>
          <w:rFonts w:hint="eastAsia"/>
          <w:sz w:val="24"/>
          <w:szCs w:val="24"/>
          <w:lang w:val="en-US" w:eastAsia="zh-CN"/>
        </w:rPr>
        <w:t>点击左侧原油单独切割&gt;&gt;侧线管理，可进行原油侧线管理，主要功能包括：1.添加侧线，2.修改侧线，3.删除侧线，基本界面如图5-1所示。</w:t>
      </w:r>
    </w:p>
    <w:p>
      <w:pPr>
        <w:spacing w:line="360" w:lineRule="auto"/>
      </w:pPr>
      <w:r>
        <w:drawing>
          <wp:inline distT="0" distB="0" distL="114300" distR="114300">
            <wp:extent cx="5266690" cy="1297940"/>
            <wp:effectExtent l="0" t="0" r="10160" b="1651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23"/>
                    <a:stretch>
                      <a:fillRect/>
                    </a:stretch>
                  </pic:blipFill>
                  <pic:spPr>
                    <a:xfrm>
                      <a:off x="0" y="0"/>
                      <a:ext cx="5266690" cy="1297940"/>
                    </a:xfrm>
                    <a:prstGeom prst="rect">
                      <a:avLst/>
                    </a:prstGeom>
                    <a:noFill/>
                    <a:ln w="9525">
                      <a:noFill/>
                    </a:ln>
                  </pic:spPr>
                </pic:pic>
              </a:graphicData>
            </a:graphic>
          </wp:inline>
        </w:drawing>
      </w:r>
    </w:p>
    <w:p>
      <w:pPr>
        <w:jc w:val="center"/>
        <w:rPr>
          <w:rFonts w:hint="eastAsia"/>
          <w:lang w:val="en-US" w:eastAsia="zh-CN"/>
        </w:rPr>
      </w:pPr>
      <w:r>
        <w:rPr>
          <w:rFonts w:hint="eastAsia"/>
        </w:rPr>
        <w:t xml:space="preserve">图 5-1 </w:t>
      </w:r>
      <w:r>
        <w:rPr>
          <w:rFonts w:hint="eastAsia"/>
          <w:lang w:val="en-US" w:eastAsia="zh-CN"/>
        </w:rPr>
        <w:t>原油侧线管理</w:t>
      </w:r>
    </w:p>
    <w:p>
      <w:pPr>
        <w:spacing w:line="360" w:lineRule="auto"/>
        <w:ind w:firstLine="480" w:firstLineChars="200"/>
        <w:rPr>
          <w:rFonts w:hint="eastAsia"/>
          <w:sz w:val="24"/>
          <w:szCs w:val="24"/>
          <w:lang w:val="en-US" w:eastAsia="zh-CN"/>
        </w:rPr>
      </w:pPr>
      <w:r>
        <w:rPr>
          <w:rFonts w:hint="eastAsia"/>
          <w:sz w:val="24"/>
          <w:szCs w:val="24"/>
          <w:lang w:val="en-US" w:eastAsia="zh-CN"/>
        </w:rPr>
        <w:t>如果要添加侧线，依次输入侧线名称、初馏点温度和终馏点温度并设置切割后需要展示的性质，点击“添加”按钮，添加侧线成功后系统会有提示，如图5-2所示。</w:t>
      </w:r>
    </w:p>
    <w:p>
      <w:pPr>
        <w:spacing w:line="360" w:lineRule="auto"/>
      </w:pPr>
      <w:r>
        <w:drawing>
          <wp:inline distT="0" distB="0" distL="114300" distR="114300">
            <wp:extent cx="5271770" cy="4521835"/>
            <wp:effectExtent l="0" t="0" r="5080" b="1206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24"/>
                    <a:stretch>
                      <a:fillRect/>
                    </a:stretch>
                  </pic:blipFill>
                  <pic:spPr>
                    <a:xfrm>
                      <a:off x="0" y="0"/>
                      <a:ext cx="5271770" cy="452183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2</w:t>
      </w:r>
      <w:r>
        <w:rPr>
          <w:rFonts w:hint="eastAsia"/>
        </w:rPr>
        <w:t xml:space="preserve"> </w:t>
      </w:r>
      <w:r>
        <w:rPr>
          <w:rFonts w:hint="eastAsia"/>
          <w:lang w:val="en-US" w:eastAsia="zh-CN"/>
        </w:rPr>
        <w:t>添加原油侧线</w:t>
      </w:r>
    </w:p>
    <w:p>
      <w:pPr>
        <w:spacing w:line="360" w:lineRule="auto"/>
        <w:ind w:firstLine="480" w:firstLineChars="200"/>
        <w:rPr>
          <w:rFonts w:hint="eastAsia"/>
          <w:sz w:val="24"/>
          <w:szCs w:val="24"/>
          <w:lang w:val="en-US" w:eastAsia="zh-CN"/>
        </w:rPr>
      </w:pPr>
      <w:r>
        <w:rPr>
          <w:rFonts w:hint="eastAsia"/>
          <w:sz w:val="24"/>
          <w:szCs w:val="24"/>
          <w:lang w:val="en-US" w:eastAsia="zh-CN"/>
        </w:rPr>
        <w:t>添加成功的侧线，在侧线管理页面点击修改和删除按钮可以进行修改和删除，如图5-3和图5-4所示。</w:t>
      </w:r>
    </w:p>
    <w:p>
      <w:pPr>
        <w:spacing w:line="360" w:lineRule="auto"/>
      </w:pPr>
      <w:r>
        <w:drawing>
          <wp:inline distT="0" distB="0" distL="114300" distR="114300">
            <wp:extent cx="5271770" cy="4655185"/>
            <wp:effectExtent l="0" t="0" r="5080" b="12065"/>
            <wp:docPr id="5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3"/>
                    <pic:cNvPicPr>
                      <a:picLocks noChangeAspect="1"/>
                    </pic:cNvPicPr>
                  </pic:nvPicPr>
                  <pic:blipFill>
                    <a:blip r:embed="rId25"/>
                    <a:stretch>
                      <a:fillRect/>
                    </a:stretch>
                  </pic:blipFill>
                  <pic:spPr>
                    <a:xfrm>
                      <a:off x="0" y="0"/>
                      <a:ext cx="5271770" cy="465518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3</w:t>
      </w:r>
      <w:r>
        <w:rPr>
          <w:rFonts w:hint="eastAsia"/>
        </w:rPr>
        <w:t xml:space="preserve"> </w:t>
      </w:r>
      <w:r>
        <w:rPr>
          <w:rFonts w:hint="eastAsia"/>
          <w:lang w:val="en-US" w:eastAsia="zh-CN"/>
        </w:rPr>
        <w:t>修改原油侧线</w:t>
      </w:r>
    </w:p>
    <w:p>
      <w:pPr>
        <w:jc w:val="center"/>
        <w:rPr>
          <w:rFonts w:hint="eastAsia"/>
          <w:lang w:val="en-US" w:eastAsia="zh-CN"/>
        </w:rPr>
      </w:pPr>
    </w:p>
    <w:p>
      <w:pPr>
        <w:jc w:val="center"/>
        <w:rPr>
          <w:rFonts w:hint="eastAsia"/>
          <w:lang w:val="en-US" w:eastAsia="zh-CN"/>
        </w:rPr>
      </w:pPr>
      <w:r>
        <w:drawing>
          <wp:inline distT="0" distB="0" distL="114300" distR="114300">
            <wp:extent cx="5273040" cy="1572895"/>
            <wp:effectExtent l="0" t="0" r="3810" b="8255"/>
            <wp:docPr id="5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4"/>
                    <pic:cNvPicPr>
                      <a:picLocks noChangeAspect="1"/>
                    </pic:cNvPicPr>
                  </pic:nvPicPr>
                  <pic:blipFill>
                    <a:blip r:embed="rId26"/>
                    <a:stretch>
                      <a:fillRect/>
                    </a:stretch>
                  </pic:blipFill>
                  <pic:spPr>
                    <a:xfrm>
                      <a:off x="0" y="0"/>
                      <a:ext cx="5273040" cy="157289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4</w:t>
      </w:r>
      <w:r>
        <w:rPr>
          <w:rFonts w:hint="eastAsia"/>
        </w:rPr>
        <w:t xml:space="preserve"> </w:t>
      </w:r>
      <w:r>
        <w:rPr>
          <w:rFonts w:hint="eastAsia"/>
          <w:lang w:val="en-US" w:eastAsia="zh-CN"/>
        </w:rPr>
        <w:t>删除原油侧线</w:t>
      </w:r>
    </w:p>
    <w:p>
      <w:pPr>
        <w:spacing w:before="240" w:after="60" w:line="360" w:lineRule="auto"/>
        <w:jc w:val="left"/>
        <w:outlineLvl w:val="0"/>
        <w:rPr>
          <w:rFonts w:hint="eastAsia" w:ascii="Cambria" w:hAnsi="Cambria" w:cs="Times New Roman"/>
          <w:b/>
          <w:bCs/>
          <w:sz w:val="24"/>
          <w:szCs w:val="24"/>
          <w:lang w:val="en-US" w:eastAsia="zh-CN"/>
        </w:rPr>
      </w:pPr>
      <w:bookmarkStart w:id="149" w:name="_Toc10789"/>
      <w:r>
        <w:rPr>
          <w:rFonts w:hint="eastAsia" w:ascii="Cambria" w:hAnsi="Cambria" w:cs="Times New Roman"/>
          <w:b/>
          <w:bCs/>
          <w:sz w:val="24"/>
          <w:szCs w:val="24"/>
          <w:lang w:val="en-US" w:eastAsia="zh-CN"/>
        </w:rPr>
        <w:t>5.2 单独切割方案管理</w:t>
      </w:r>
      <w:bookmarkEnd w:id="149"/>
    </w:p>
    <w:p>
      <w:pPr>
        <w:spacing w:line="360" w:lineRule="auto"/>
        <w:ind w:firstLine="480" w:firstLineChars="200"/>
        <w:rPr>
          <w:rFonts w:hint="eastAsia"/>
          <w:sz w:val="24"/>
          <w:szCs w:val="24"/>
          <w:lang w:val="en-US" w:eastAsia="zh-CN"/>
        </w:rPr>
      </w:pPr>
      <w:r>
        <w:rPr>
          <w:rFonts w:hint="eastAsia"/>
          <w:sz w:val="24"/>
          <w:szCs w:val="24"/>
          <w:lang w:val="en-US" w:eastAsia="zh-CN"/>
        </w:rPr>
        <w:t>点击左侧原油切割模拟&gt;&gt;方案管理，可进行切割方案管理，主要功能包括：1.添加方案，2修改方案，3.删除方案，如图5-5所示。</w:t>
      </w:r>
    </w:p>
    <w:p>
      <w:pPr>
        <w:spacing w:line="360" w:lineRule="auto"/>
      </w:pPr>
      <w:r>
        <w:drawing>
          <wp:inline distT="0" distB="0" distL="114300" distR="114300">
            <wp:extent cx="5270500" cy="1404620"/>
            <wp:effectExtent l="0" t="0" r="6350" b="5080"/>
            <wp:docPr id="5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pic:cNvPicPr>
                      <a:picLocks noChangeAspect="1"/>
                    </pic:cNvPicPr>
                  </pic:nvPicPr>
                  <pic:blipFill>
                    <a:blip r:embed="rId27"/>
                    <a:stretch>
                      <a:fillRect/>
                    </a:stretch>
                  </pic:blipFill>
                  <pic:spPr>
                    <a:xfrm>
                      <a:off x="0" y="0"/>
                      <a:ext cx="5270500" cy="1404620"/>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5</w:t>
      </w:r>
      <w:r>
        <w:rPr>
          <w:rFonts w:hint="eastAsia"/>
        </w:rPr>
        <w:t xml:space="preserve"> 原油切割</w:t>
      </w:r>
      <w:r>
        <w:rPr>
          <w:rFonts w:hint="eastAsia"/>
          <w:lang w:val="en-US" w:eastAsia="zh-CN"/>
        </w:rPr>
        <w:t>方案管理</w:t>
      </w:r>
    </w:p>
    <w:p>
      <w:pPr>
        <w:spacing w:line="360" w:lineRule="auto"/>
        <w:ind w:firstLine="480" w:firstLineChars="200"/>
        <w:rPr>
          <w:rFonts w:hint="eastAsia"/>
          <w:sz w:val="24"/>
          <w:szCs w:val="24"/>
          <w:lang w:val="en-US" w:eastAsia="zh-CN"/>
        </w:rPr>
      </w:pPr>
      <w:r>
        <w:rPr>
          <w:rFonts w:hint="eastAsia"/>
          <w:sz w:val="24"/>
          <w:szCs w:val="24"/>
          <w:lang w:val="en-US" w:eastAsia="zh-CN"/>
        </w:rPr>
        <w:t>如果要添加切割方案，依次输入切割方案名称、配置侧线组合、设置切割重叠因子，确认填写完毕后，点击添加按钮，将提示添加成功，如图5-6所示。</w:t>
      </w:r>
    </w:p>
    <w:p>
      <w:pPr>
        <w:spacing w:line="360" w:lineRule="auto"/>
      </w:pPr>
      <w:r>
        <w:drawing>
          <wp:inline distT="0" distB="0" distL="114300" distR="114300">
            <wp:extent cx="5267960" cy="3559175"/>
            <wp:effectExtent l="0" t="0" r="8890" b="317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28"/>
                    <a:stretch>
                      <a:fillRect/>
                    </a:stretch>
                  </pic:blipFill>
                  <pic:spPr>
                    <a:xfrm>
                      <a:off x="0" y="0"/>
                      <a:ext cx="5267960" cy="355917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6</w:t>
      </w:r>
      <w:r>
        <w:rPr>
          <w:rFonts w:hint="eastAsia"/>
        </w:rPr>
        <w:t xml:space="preserve"> </w:t>
      </w:r>
      <w:r>
        <w:rPr>
          <w:rFonts w:hint="eastAsia"/>
          <w:lang w:val="en-US" w:eastAsia="zh-CN"/>
        </w:rPr>
        <w:t>添加切割方案</w:t>
      </w:r>
    </w:p>
    <w:p>
      <w:pPr>
        <w:spacing w:line="360" w:lineRule="auto"/>
        <w:ind w:firstLine="480" w:firstLineChars="200"/>
        <w:rPr>
          <w:rFonts w:hint="eastAsia"/>
          <w:sz w:val="24"/>
          <w:szCs w:val="24"/>
          <w:lang w:val="en-US" w:eastAsia="zh-CN"/>
        </w:rPr>
      </w:pPr>
      <w:r>
        <w:rPr>
          <w:rFonts w:hint="eastAsia"/>
          <w:sz w:val="24"/>
          <w:szCs w:val="24"/>
          <w:lang w:val="en-US" w:eastAsia="zh-CN"/>
        </w:rPr>
        <w:t>点击方案管理中的删除按钮可删除已添加的切割方案，如图5-7所示。</w:t>
      </w:r>
    </w:p>
    <w:p>
      <w:pPr>
        <w:jc w:val="both"/>
      </w:pPr>
      <w:r>
        <w:drawing>
          <wp:inline distT="0" distB="0" distL="114300" distR="114300">
            <wp:extent cx="5269230" cy="1736090"/>
            <wp:effectExtent l="0" t="0" r="7620" b="16510"/>
            <wp:docPr id="5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7"/>
                    <pic:cNvPicPr>
                      <a:picLocks noChangeAspect="1"/>
                    </pic:cNvPicPr>
                  </pic:nvPicPr>
                  <pic:blipFill>
                    <a:blip r:embed="rId29"/>
                    <a:stretch>
                      <a:fillRect/>
                    </a:stretch>
                  </pic:blipFill>
                  <pic:spPr>
                    <a:xfrm>
                      <a:off x="0" y="0"/>
                      <a:ext cx="5269230" cy="1736090"/>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7</w:t>
      </w:r>
      <w:r>
        <w:rPr>
          <w:rFonts w:hint="eastAsia"/>
        </w:rPr>
        <w:t xml:space="preserve"> </w:t>
      </w:r>
      <w:r>
        <w:rPr>
          <w:rFonts w:hint="eastAsia"/>
          <w:lang w:val="en-US" w:eastAsia="zh-CN"/>
        </w:rPr>
        <w:t>删除切割方案</w:t>
      </w:r>
    </w:p>
    <w:p>
      <w:pPr>
        <w:spacing w:line="360" w:lineRule="auto"/>
        <w:rPr>
          <w:rFonts w:hint="eastAsia"/>
          <w:lang w:val="en-US" w:eastAsia="zh-CN"/>
        </w:rPr>
      </w:pPr>
    </w:p>
    <w:p>
      <w:pPr>
        <w:spacing w:before="240" w:after="60" w:line="360" w:lineRule="auto"/>
        <w:jc w:val="left"/>
        <w:outlineLvl w:val="0"/>
        <w:rPr>
          <w:rFonts w:hint="eastAsia" w:ascii="Cambria" w:hAnsi="Cambria" w:cs="Times New Roman"/>
          <w:b/>
          <w:bCs/>
          <w:sz w:val="24"/>
          <w:szCs w:val="24"/>
          <w:lang w:val="en-US" w:eastAsia="zh-CN"/>
        </w:rPr>
      </w:pPr>
      <w:bookmarkStart w:id="150" w:name="_Toc30853"/>
      <w:r>
        <w:rPr>
          <w:rFonts w:hint="eastAsia" w:ascii="Cambria" w:hAnsi="Cambria" w:cs="Times New Roman"/>
          <w:b/>
          <w:bCs/>
          <w:sz w:val="24"/>
          <w:szCs w:val="24"/>
          <w:lang w:val="en-US" w:eastAsia="zh-CN"/>
        </w:rPr>
        <w:t>5.3 自定义单独切割</w:t>
      </w:r>
      <w:bookmarkEnd w:id="150"/>
    </w:p>
    <w:p>
      <w:pPr>
        <w:spacing w:line="360" w:lineRule="auto"/>
        <w:ind w:firstLine="480" w:firstLineChars="200"/>
        <w:rPr>
          <w:rFonts w:hint="eastAsia"/>
          <w:sz w:val="24"/>
          <w:szCs w:val="24"/>
          <w:lang w:val="en-US" w:eastAsia="zh-CN"/>
        </w:rPr>
      </w:pPr>
      <w:r>
        <w:rPr>
          <w:rFonts w:hint="eastAsia"/>
          <w:sz w:val="24"/>
          <w:szCs w:val="24"/>
          <w:lang w:val="en-US" w:eastAsia="zh-CN"/>
        </w:rPr>
        <w:t>配置完成切割侧线和切割方案之后,点击左侧原油单独切割&gt;单独切割,依次完成选择切割原油，选择切割方案，即可得出原油切割结果，如图5-8、图5-9和图5-10所示。</w:t>
      </w:r>
    </w:p>
    <w:p>
      <w:pPr>
        <w:spacing w:line="360" w:lineRule="auto"/>
      </w:pPr>
      <w:r>
        <w:drawing>
          <wp:inline distT="0" distB="0" distL="114300" distR="114300">
            <wp:extent cx="5057775" cy="3133725"/>
            <wp:effectExtent l="0" t="0" r="9525" b="9525"/>
            <wp:docPr id="5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8"/>
                    <pic:cNvPicPr>
                      <a:picLocks noChangeAspect="1"/>
                    </pic:cNvPicPr>
                  </pic:nvPicPr>
                  <pic:blipFill>
                    <a:blip r:embed="rId30"/>
                    <a:stretch>
                      <a:fillRect/>
                    </a:stretch>
                  </pic:blipFill>
                  <pic:spPr>
                    <a:xfrm>
                      <a:off x="0" y="0"/>
                      <a:ext cx="5057775" cy="313372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8</w:t>
      </w:r>
      <w:r>
        <w:rPr>
          <w:rFonts w:hint="eastAsia"/>
        </w:rPr>
        <w:t xml:space="preserve"> </w:t>
      </w:r>
      <w:r>
        <w:rPr>
          <w:rFonts w:hint="eastAsia"/>
          <w:lang w:val="en-US" w:eastAsia="zh-CN"/>
        </w:rPr>
        <w:t>选择切割原油</w:t>
      </w:r>
    </w:p>
    <w:p>
      <w:pPr>
        <w:jc w:val="both"/>
      </w:pPr>
      <w:r>
        <w:drawing>
          <wp:inline distT="0" distB="0" distL="114300" distR="114300">
            <wp:extent cx="5093335" cy="3792855"/>
            <wp:effectExtent l="0" t="0" r="12065" b="17145"/>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9"/>
                    <pic:cNvPicPr>
                      <a:picLocks noChangeAspect="1"/>
                    </pic:cNvPicPr>
                  </pic:nvPicPr>
                  <pic:blipFill>
                    <a:blip r:embed="rId31"/>
                    <a:stretch>
                      <a:fillRect/>
                    </a:stretch>
                  </pic:blipFill>
                  <pic:spPr>
                    <a:xfrm>
                      <a:off x="0" y="0"/>
                      <a:ext cx="5093335" cy="379285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9</w:t>
      </w:r>
      <w:r>
        <w:rPr>
          <w:rFonts w:hint="eastAsia"/>
        </w:rPr>
        <w:t xml:space="preserve"> </w:t>
      </w:r>
      <w:r>
        <w:rPr>
          <w:rFonts w:hint="eastAsia"/>
          <w:lang w:val="en-US" w:eastAsia="zh-CN"/>
        </w:rPr>
        <w:t>选择切割原油</w:t>
      </w:r>
    </w:p>
    <w:p>
      <w:pPr>
        <w:spacing w:line="360" w:lineRule="auto"/>
      </w:pPr>
      <w:r>
        <w:drawing>
          <wp:inline distT="0" distB="0" distL="114300" distR="114300">
            <wp:extent cx="5270500" cy="3689350"/>
            <wp:effectExtent l="0" t="0" r="6350" b="635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3"/>
                    <pic:cNvPicPr>
                      <a:picLocks noChangeAspect="1"/>
                    </pic:cNvPicPr>
                  </pic:nvPicPr>
                  <pic:blipFill>
                    <a:blip r:embed="rId32"/>
                    <a:stretch>
                      <a:fillRect/>
                    </a:stretch>
                  </pic:blipFill>
                  <pic:spPr>
                    <a:xfrm>
                      <a:off x="0" y="0"/>
                      <a:ext cx="5270500" cy="3689350"/>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10</w:t>
      </w:r>
      <w:r>
        <w:rPr>
          <w:rFonts w:hint="eastAsia"/>
        </w:rPr>
        <w:t xml:space="preserve"> </w:t>
      </w:r>
      <w:r>
        <w:rPr>
          <w:rFonts w:hint="eastAsia"/>
          <w:lang w:val="en-US" w:eastAsia="zh-CN"/>
        </w:rPr>
        <w:t>单独切割结果</w:t>
      </w:r>
    </w:p>
    <w:p>
      <w:pPr>
        <w:spacing w:before="240" w:after="60" w:line="360" w:lineRule="auto"/>
        <w:jc w:val="left"/>
        <w:outlineLvl w:val="0"/>
        <w:rPr>
          <w:rFonts w:hint="eastAsia" w:ascii="Cambria" w:hAnsi="Cambria" w:cs="Times New Roman"/>
          <w:b/>
          <w:bCs/>
          <w:sz w:val="24"/>
          <w:szCs w:val="24"/>
          <w:lang w:val="en-US" w:eastAsia="zh-CN"/>
        </w:rPr>
      </w:pPr>
      <w:bookmarkStart w:id="151" w:name="_Toc31672"/>
      <w:r>
        <w:rPr>
          <w:rFonts w:hint="eastAsia" w:ascii="Cambria" w:hAnsi="Cambria" w:cs="Times New Roman"/>
          <w:b/>
          <w:bCs/>
          <w:sz w:val="24"/>
          <w:szCs w:val="24"/>
          <w:lang w:val="en-US" w:eastAsia="zh-CN"/>
        </w:rPr>
        <w:t>5.4批量切割侧线管理</w:t>
      </w:r>
      <w:bookmarkEnd w:id="151"/>
    </w:p>
    <w:p>
      <w:pPr>
        <w:spacing w:line="360" w:lineRule="auto"/>
        <w:ind w:firstLine="480" w:firstLineChars="200"/>
        <w:rPr>
          <w:rFonts w:hint="eastAsia"/>
          <w:sz w:val="24"/>
          <w:szCs w:val="24"/>
          <w:lang w:val="en-US" w:eastAsia="zh-CN"/>
        </w:rPr>
      </w:pPr>
      <w:r>
        <w:rPr>
          <w:rFonts w:hint="eastAsia"/>
          <w:sz w:val="24"/>
          <w:szCs w:val="24"/>
          <w:lang w:val="en-US" w:eastAsia="zh-CN"/>
        </w:rPr>
        <w:t>点击左侧原油批量切割&gt;&gt;侧线管理，可进行原油侧线的添加修改和删除，基本界面如图5-11所示。</w:t>
      </w:r>
    </w:p>
    <w:p>
      <w:pPr>
        <w:spacing w:line="360" w:lineRule="auto"/>
      </w:pPr>
      <w:r>
        <w:drawing>
          <wp:inline distT="0" distB="0" distL="114300" distR="114300">
            <wp:extent cx="5274310" cy="2799080"/>
            <wp:effectExtent l="0" t="0" r="2540" b="1270"/>
            <wp:docPr id="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0"/>
                    <pic:cNvPicPr>
                      <a:picLocks noChangeAspect="1"/>
                    </pic:cNvPicPr>
                  </pic:nvPicPr>
                  <pic:blipFill>
                    <a:blip r:embed="rId33"/>
                    <a:stretch>
                      <a:fillRect/>
                    </a:stretch>
                  </pic:blipFill>
                  <pic:spPr>
                    <a:xfrm>
                      <a:off x="0" y="0"/>
                      <a:ext cx="5274310" cy="2799080"/>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11</w:t>
      </w:r>
      <w:r>
        <w:rPr>
          <w:rFonts w:hint="eastAsia"/>
        </w:rPr>
        <w:t xml:space="preserve"> </w:t>
      </w:r>
      <w:r>
        <w:rPr>
          <w:rFonts w:hint="eastAsia"/>
          <w:lang w:val="en-US" w:eastAsia="zh-CN"/>
        </w:rPr>
        <w:t>原油侧线管理页面</w:t>
      </w:r>
    </w:p>
    <w:p>
      <w:pPr>
        <w:spacing w:line="360" w:lineRule="auto"/>
        <w:ind w:firstLine="480" w:firstLineChars="200"/>
        <w:rPr>
          <w:rFonts w:hint="eastAsia"/>
          <w:sz w:val="24"/>
          <w:szCs w:val="24"/>
          <w:lang w:val="en-US" w:eastAsia="zh-CN"/>
        </w:rPr>
      </w:pPr>
      <w:r>
        <w:rPr>
          <w:rFonts w:hint="eastAsia"/>
          <w:sz w:val="24"/>
          <w:szCs w:val="24"/>
          <w:lang w:val="en-US" w:eastAsia="zh-CN"/>
        </w:rPr>
        <w:t>如果要添加侧线，点击添加侧线按钮，依次输入侧线名称、初馏点温度和终馏点温度并点击“添加”按钮，添加侧线成功后系统会有提示，如图5-12所示。</w:t>
      </w:r>
    </w:p>
    <w:p>
      <w:pPr>
        <w:spacing w:line="360" w:lineRule="auto"/>
      </w:pPr>
      <w:r>
        <w:drawing>
          <wp:inline distT="0" distB="0" distL="114300" distR="114300">
            <wp:extent cx="5274310" cy="3434080"/>
            <wp:effectExtent l="0" t="0" r="2540" b="1397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1"/>
                    <pic:cNvPicPr>
                      <a:picLocks noChangeAspect="1"/>
                    </pic:cNvPicPr>
                  </pic:nvPicPr>
                  <pic:blipFill>
                    <a:blip r:embed="rId34"/>
                    <a:stretch>
                      <a:fillRect/>
                    </a:stretch>
                  </pic:blipFill>
                  <pic:spPr>
                    <a:xfrm>
                      <a:off x="0" y="0"/>
                      <a:ext cx="5274310" cy="3434080"/>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12</w:t>
      </w:r>
      <w:r>
        <w:rPr>
          <w:rFonts w:hint="eastAsia"/>
        </w:rPr>
        <w:t xml:space="preserve"> </w:t>
      </w:r>
      <w:r>
        <w:rPr>
          <w:rFonts w:hint="eastAsia"/>
          <w:lang w:val="en-US" w:eastAsia="zh-CN"/>
        </w:rPr>
        <w:t>批量切割添加侧线</w:t>
      </w:r>
    </w:p>
    <w:p>
      <w:pPr>
        <w:spacing w:line="360" w:lineRule="auto"/>
        <w:ind w:firstLine="480" w:firstLineChars="200"/>
        <w:rPr>
          <w:rFonts w:hint="eastAsia"/>
          <w:sz w:val="24"/>
          <w:szCs w:val="24"/>
          <w:lang w:val="en-US" w:eastAsia="zh-CN"/>
        </w:rPr>
      </w:pPr>
      <w:r>
        <w:rPr>
          <w:rFonts w:hint="eastAsia"/>
          <w:sz w:val="24"/>
          <w:szCs w:val="24"/>
          <w:lang w:val="en-US" w:eastAsia="zh-CN"/>
        </w:rPr>
        <w:t>添加成功的侧线，在侧线管理页面点击修改和删除按钮可以进行修改和删除，如图5-13和5-14所示。</w:t>
      </w:r>
    </w:p>
    <w:p>
      <w:pPr>
        <w:spacing w:line="360" w:lineRule="auto"/>
      </w:pPr>
      <w:r>
        <w:drawing>
          <wp:inline distT="0" distB="0" distL="114300" distR="114300">
            <wp:extent cx="5271770" cy="3268345"/>
            <wp:effectExtent l="0" t="0" r="5080" b="8255"/>
            <wp:docPr id="6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2"/>
                    <pic:cNvPicPr>
                      <a:picLocks noChangeAspect="1"/>
                    </pic:cNvPicPr>
                  </pic:nvPicPr>
                  <pic:blipFill>
                    <a:blip r:embed="rId35"/>
                    <a:stretch>
                      <a:fillRect/>
                    </a:stretch>
                  </pic:blipFill>
                  <pic:spPr>
                    <a:xfrm>
                      <a:off x="0" y="0"/>
                      <a:ext cx="5271770" cy="326834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13</w:t>
      </w:r>
      <w:r>
        <w:rPr>
          <w:rFonts w:hint="eastAsia"/>
        </w:rPr>
        <w:t xml:space="preserve"> </w:t>
      </w:r>
      <w:r>
        <w:rPr>
          <w:rFonts w:hint="eastAsia"/>
          <w:lang w:val="en-US" w:eastAsia="zh-CN"/>
        </w:rPr>
        <w:t>修改原油侧线</w:t>
      </w:r>
    </w:p>
    <w:p>
      <w:pPr>
        <w:jc w:val="center"/>
        <w:rPr>
          <w:rFonts w:hint="eastAsia"/>
          <w:lang w:val="en-US" w:eastAsia="zh-CN"/>
        </w:rPr>
      </w:pPr>
    </w:p>
    <w:p>
      <w:pPr>
        <w:jc w:val="center"/>
        <w:rPr>
          <w:rFonts w:hint="eastAsia"/>
          <w:lang w:val="en-US" w:eastAsia="zh-CN"/>
        </w:rPr>
      </w:pPr>
      <w:r>
        <w:drawing>
          <wp:inline distT="0" distB="0" distL="114300" distR="114300">
            <wp:extent cx="5274310" cy="3152140"/>
            <wp:effectExtent l="0" t="0" r="2540" b="10160"/>
            <wp:docPr id="6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
                    <pic:cNvPicPr>
                      <a:picLocks noChangeAspect="1"/>
                    </pic:cNvPicPr>
                  </pic:nvPicPr>
                  <pic:blipFill>
                    <a:blip r:embed="rId36"/>
                    <a:stretch>
                      <a:fillRect/>
                    </a:stretch>
                  </pic:blipFill>
                  <pic:spPr>
                    <a:xfrm>
                      <a:off x="0" y="0"/>
                      <a:ext cx="5274310" cy="3152140"/>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14</w:t>
      </w:r>
      <w:r>
        <w:rPr>
          <w:rFonts w:hint="eastAsia"/>
        </w:rPr>
        <w:t xml:space="preserve"> </w:t>
      </w:r>
      <w:r>
        <w:rPr>
          <w:rFonts w:hint="eastAsia"/>
          <w:lang w:val="en-US" w:eastAsia="zh-CN"/>
        </w:rPr>
        <w:t>删除原油侧线</w:t>
      </w:r>
    </w:p>
    <w:p>
      <w:pPr>
        <w:spacing w:before="240" w:after="60" w:line="360" w:lineRule="auto"/>
        <w:jc w:val="left"/>
        <w:outlineLvl w:val="0"/>
        <w:rPr>
          <w:rFonts w:hint="eastAsia" w:ascii="Cambria" w:hAnsi="Cambria" w:cs="Times New Roman"/>
          <w:b/>
          <w:bCs/>
          <w:sz w:val="24"/>
          <w:szCs w:val="24"/>
          <w:lang w:val="en-US" w:eastAsia="zh-CN"/>
        </w:rPr>
      </w:pPr>
      <w:bookmarkStart w:id="152" w:name="_Toc25813"/>
      <w:r>
        <w:rPr>
          <w:rFonts w:hint="eastAsia" w:ascii="Cambria" w:hAnsi="Cambria" w:cs="Times New Roman"/>
          <w:b/>
          <w:bCs/>
          <w:sz w:val="24"/>
          <w:szCs w:val="24"/>
          <w:lang w:val="en-US" w:eastAsia="zh-CN"/>
        </w:rPr>
        <w:t>5.5 批量切割方案管理</w:t>
      </w:r>
      <w:bookmarkEnd w:id="152"/>
    </w:p>
    <w:p>
      <w:pPr>
        <w:spacing w:line="360" w:lineRule="auto"/>
        <w:ind w:firstLine="480" w:firstLineChars="200"/>
        <w:rPr>
          <w:rFonts w:hint="eastAsia"/>
          <w:sz w:val="24"/>
          <w:szCs w:val="24"/>
          <w:lang w:val="en-US" w:eastAsia="zh-CN"/>
        </w:rPr>
      </w:pPr>
      <w:r>
        <w:rPr>
          <w:rFonts w:hint="eastAsia"/>
          <w:sz w:val="24"/>
          <w:szCs w:val="24"/>
          <w:lang w:val="en-US" w:eastAsia="zh-CN"/>
        </w:rPr>
        <w:t>点击左侧原油切割模拟&gt;&gt;方案管理，可进行切割方案管理(添加方案和删除方案)，如图5-15所示。</w:t>
      </w:r>
    </w:p>
    <w:p>
      <w:pPr>
        <w:spacing w:line="360" w:lineRule="auto"/>
      </w:pPr>
      <w:r>
        <w:drawing>
          <wp:inline distT="0" distB="0" distL="114300" distR="114300">
            <wp:extent cx="5266690" cy="1438275"/>
            <wp:effectExtent l="0" t="0" r="10160" b="9525"/>
            <wp:docPr id="6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4"/>
                    <pic:cNvPicPr>
                      <a:picLocks noChangeAspect="1"/>
                    </pic:cNvPicPr>
                  </pic:nvPicPr>
                  <pic:blipFill>
                    <a:blip r:embed="rId37"/>
                    <a:stretch>
                      <a:fillRect/>
                    </a:stretch>
                  </pic:blipFill>
                  <pic:spPr>
                    <a:xfrm>
                      <a:off x="0" y="0"/>
                      <a:ext cx="5266690" cy="143827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15</w:t>
      </w:r>
      <w:r>
        <w:rPr>
          <w:rFonts w:hint="eastAsia"/>
        </w:rPr>
        <w:t xml:space="preserve"> 原油切割</w:t>
      </w:r>
      <w:r>
        <w:rPr>
          <w:rFonts w:hint="eastAsia"/>
          <w:lang w:val="en-US" w:eastAsia="zh-CN"/>
        </w:rPr>
        <w:t>方案管理页面</w:t>
      </w:r>
    </w:p>
    <w:p>
      <w:pPr>
        <w:spacing w:line="360" w:lineRule="auto"/>
        <w:ind w:firstLine="480" w:firstLineChars="200"/>
        <w:rPr>
          <w:rFonts w:hint="eastAsia"/>
          <w:sz w:val="24"/>
          <w:szCs w:val="24"/>
          <w:lang w:val="en-US" w:eastAsia="zh-CN"/>
        </w:rPr>
      </w:pPr>
      <w:r>
        <w:rPr>
          <w:rFonts w:hint="eastAsia"/>
          <w:sz w:val="24"/>
          <w:szCs w:val="24"/>
          <w:lang w:val="en-US" w:eastAsia="zh-CN"/>
        </w:rPr>
        <w:t>点击添加方案按钮，按照提示，依次输入切割方案名称、配置全油物理性质、配置单个性质的侧线集合、设置切割重叠因子，确认填写完毕后，点击添加按钮，提示添加成功，如图5-16所示。</w:t>
      </w:r>
    </w:p>
    <w:p>
      <w:pPr>
        <w:spacing w:line="360" w:lineRule="auto"/>
      </w:pPr>
      <w:r>
        <w:drawing>
          <wp:inline distT="0" distB="0" distL="114300" distR="114300">
            <wp:extent cx="5264785" cy="3335655"/>
            <wp:effectExtent l="0" t="0" r="1206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8"/>
                    <a:stretch>
                      <a:fillRect/>
                    </a:stretch>
                  </pic:blipFill>
                  <pic:spPr>
                    <a:xfrm>
                      <a:off x="0" y="0"/>
                      <a:ext cx="5264785" cy="3335655"/>
                    </a:xfrm>
                    <a:prstGeom prst="rect">
                      <a:avLst/>
                    </a:prstGeom>
                    <a:noFill/>
                    <a:ln w="9525">
                      <a:noFill/>
                    </a:ln>
                  </pic:spPr>
                </pic:pic>
              </a:graphicData>
            </a:graphic>
          </wp:inline>
        </w:drawing>
      </w:r>
    </w:p>
    <w:p>
      <w:pPr>
        <w:jc w:val="center"/>
        <w:rPr>
          <w:rFonts w:hint="eastAsia"/>
          <w:lang w:val="en-US" w:eastAsia="zh-CN"/>
        </w:rPr>
      </w:pPr>
      <w:r>
        <w:rPr>
          <w:rFonts w:hint="eastAsia"/>
        </w:rPr>
        <w:t>图 5-</w:t>
      </w:r>
      <w:r>
        <w:rPr>
          <w:rFonts w:hint="eastAsia"/>
          <w:lang w:val="en-US" w:eastAsia="zh-CN"/>
        </w:rPr>
        <w:t>16</w:t>
      </w:r>
      <w:r>
        <w:rPr>
          <w:rFonts w:hint="eastAsia"/>
        </w:rPr>
        <w:t xml:space="preserve"> </w:t>
      </w:r>
      <w:r>
        <w:rPr>
          <w:rFonts w:hint="eastAsia"/>
          <w:lang w:val="en-US" w:eastAsia="zh-CN"/>
        </w:rPr>
        <w:t>添加切割方案</w:t>
      </w:r>
    </w:p>
    <w:p>
      <w:pPr>
        <w:spacing w:line="360" w:lineRule="auto"/>
        <w:ind w:firstLine="480" w:firstLineChars="200"/>
        <w:rPr>
          <w:rFonts w:hint="eastAsia"/>
          <w:sz w:val="24"/>
          <w:szCs w:val="24"/>
          <w:lang w:val="en-US" w:eastAsia="zh-CN"/>
        </w:rPr>
      </w:pPr>
      <w:r>
        <w:rPr>
          <w:rFonts w:hint="eastAsia"/>
          <w:sz w:val="24"/>
          <w:szCs w:val="24"/>
          <w:lang w:val="en-US" w:eastAsia="zh-CN"/>
        </w:rPr>
        <w:t>点击方案管理中的删除按钮可删除已添加的切割方案，如图5-17所示。</w:t>
      </w:r>
    </w:p>
    <w:p>
      <w:pPr>
        <w:jc w:val="both"/>
      </w:pPr>
      <w:r>
        <w:drawing>
          <wp:inline distT="0" distB="0" distL="114300" distR="114300">
            <wp:extent cx="5273675" cy="1633220"/>
            <wp:effectExtent l="0" t="0" r="3175" b="5080"/>
            <wp:docPr id="6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5"/>
                    <pic:cNvPicPr>
                      <a:picLocks noChangeAspect="1"/>
                    </pic:cNvPicPr>
                  </pic:nvPicPr>
                  <pic:blipFill>
                    <a:blip r:embed="rId39"/>
                    <a:stretch>
                      <a:fillRect/>
                    </a:stretch>
                  </pic:blipFill>
                  <pic:spPr>
                    <a:xfrm>
                      <a:off x="0" y="0"/>
                      <a:ext cx="5273675" cy="1633220"/>
                    </a:xfrm>
                    <a:prstGeom prst="rect">
                      <a:avLst/>
                    </a:prstGeom>
                    <a:noFill/>
                    <a:ln w="9525">
                      <a:noFill/>
                    </a:ln>
                  </pic:spPr>
                </pic:pic>
              </a:graphicData>
            </a:graphic>
          </wp:inline>
        </w:drawing>
      </w:r>
    </w:p>
    <w:p>
      <w:pPr>
        <w:jc w:val="center"/>
        <w:rPr>
          <w:rFonts w:hint="eastAsia"/>
        </w:rPr>
      </w:pPr>
      <w:r>
        <w:rPr>
          <w:rFonts w:hint="eastAsia"/>
        </w:rPr>
        <w:t>图 5-</w:t>
      </w:r>
      <w:r>
        <w:rPr>
          <w:rFonts w:hint="eastAsia"/>
          <w:lang w:val="en-US" w:eastAsia="zh-CN"/>
        </w:rPr>
        <w:t>17</w:t>
      </w:r>
      <w:r>
        <w:rPr>
          <w:rFonts w:hint="eastAsia"/>
        </w:rPr>
        <w:t xml:space="preserve"> </w:t>
      </w:r>
      <w:r>
        <w:rPr>
          <w:rFonts w:hint="eastAsia"/>
          <w:lang w:val="en-US" w:eastAsia="zh-CN"/>
        </w:rPr>
        <w:t>删除切割方案</w:t>
      </w:r>
    </w:p>
    <w:p>
      <w:pPr>
        <w:spacing w:before="240" w:after="60" w:line="360" w:lineRule="auto"/>
        <w:jc w:val="left"/>
        <w:outlineLvl w:val="0"/>
        <w:rPr>
          <w:rFonts w:hint="eastAsia" w:ascii="Cambria" w:hAnsi="Cambria" w:cs="Times New Roman"/>
          <w:b/>
          <w:bCs/>
          <w:sz w:val="24"/>
          <w:szCs w:val="24"/>
          <w:lang w:val="en-US" w:eastAsia="zh-CN"/>
        </w:rPr>
      </w:pPr>
      <w:bookmarkStart w:id="153" w:name="_Toc22608"/>
      <w:r>
        <w:rPr>
          <w:rFonts w:hint="eastAsia" w:ascii="Cambria" w:hAnsi="Cambria" w:cs="Times New Roman"/>
          <w:b/>
          <w:bCs/>
          <w:sz w:val="24"/>
          <w:szCs w:val="24"/>
          <w:lang w:val="en-US" w:eastAsia="zh-CN"/>
        </w:rPr>
        <w:t>5.6 自定义批量切割</w:t>
      </w:r>
      <w:bookmarkEnd w:id="153"/>
    </w:p>
    <w:p>
      <w:pPr>
        <w:spacing w:line="360" w:lineRule="auto"/>
        <w:ind w:firstLine="480" w:firstLineChars="200"/>
        <w:rPr>
          <w:rFonts w:hint="eastAsia"/>
          <w:lang w:val="en-US" w:eastAsia="zh-CN"/>
        </w:rPr>
      </w:pPr>
      <w:r>
        <w:rPr>
          <w:rFonts w:hint="eastAsia"/>
          <w:sz w:val="24"/>
          <w:szCs w:val="24"/>
          <w:lang w:val="en-US" w:eastAsia="zh-CN"/>
        </w:rPr>
        <w:t>点击左侧原油切割模拟&gt;&gt;批量切割，可进入批量切割页面，如图5-18所示。</w:t>
      </w:r>
    </w:p>
    <w:p>
      <w:pPr>
        <w:spacing w:line="360" w:lineRule="auto"/>
        <w:rPr>
          <w:rFonts w:hint="eastAsia"/>
          <w:lang w:val="en-US" w:eastAsia="zh-CN"/>
        </w:rPr>
      </w:pPr>
      <w:r>
        <w:drawing>
          <wp:inline distT="0" distB="0" distL="114300" distR="114300">
            <wp:extent cx="5264150" cy="4058285"/>
            <wp:effectExtent l="0" t="0" r="12700" b="18415"/>
            <wp:docPr id="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6"/>
                    <pic:cNvPicPr>
                      <a:picLocks noChangeAspect="1"/>
                    </pic:cNvPicPr>
                  </pic:nvPicPr>
                  <pic:blipFill>
                    <a:blip r:embed="rId40"/>
                    <a:stretch>
                      <a:fillRect/>
                    </a:stretch>
                  </pic:blipFill>
                  <pic:spPr>
                    <a:xfrm>
                      <a:off x="0" y="0"/>
                      <a:ext cx="5264150" cy="4058285"/>
                    </a:xfrm>
                    <a:prstGeom prst="rect">
                      <a:avLst/>
                    </a:prstGeom>
                    <a:noFill/>
                    <a:ln w="9525">
                      <a:noFill/>
                    </a:ln>
                  </pic:spPr>
                </pic:pic>
              </a:graphicData>
            </a:graphic>
          </wp:inline>
        </w:drawing>
      </w:r>
    </w:p>
    <w:p>
      <w:pPr>
        <w:jc w:val="center"/>
        <w:rPr>
          <w:rFonts w:hint="eastAsia"/>
        </w:rPr>
      </w:pPr>
      <w:r>
        <w:rPr>
          <w:rFonts w:hint="eastAsia"/>
        </w:rPr>
        <w:t>图 5-</w:t>
      </w:r>
      <w:r>
        <w:rPr>
          <w:rFonts w:hint="eastAsia"/>
          <w:lang w:val="en-US" w:eastAsia="zh-CN"/>
        </w:rPr>
        <w:t>18</w:t>
      </w:r>
      <w:r>
        <w:rPr>
          <w:rFonts w:hint="eastAsia"/>
        </w:rPr>
        <w:t xml:space="preserve"> 原油</w:t>
      </w:r>
      <w:r>
        <w:rPr>
          <w:rFonts w:hint="eastAsia"/>
          <w:lang w:val="en-US" w:eastAsia="zh-CN"/>
        </w:rPr>
        <w:t>批量切割页面</w:t>
      </w:r>
    </w:p>
    <w:p>
      <w:pPr>
        <w:spacing w:line="360" w:lineRule="auto"/>
        <w:ind w:firstLine="480" w:firstLineChars="200"/>
        <w:rPr>
          <w:rFonts w:hint="eastAsia"/>
          <w:sz w:val="24"/>
          <w:szCs w:val="24"/>
          <w:lang w:val="en-US" w:eastAsia="zh-CN"/>
        </w:rPr>
      </w:pPr>
      <w:r>
        <w:rPr>
          <w:rFonts w:hint="eastAsia"/>
          <w:sz w:val="24"/>
          <w:szCs w:val="24"/>
          <w:lang w:val="en-US" w:eastAsia="zh-CN"/>
        </w:rPr>
        <w:t>按照提示，依次选择原油(最多三种原油)和切割方案，点击提交按钮，切割完成，切割结果将以Excel表格形式输出，如图5-19所示。</w:t>
      </w:r>
    </w:p>
    <w:p>
      <w:pPr>
        <w:jc w:val="both"/>
      </w:pPr>
      <w:r>
        <w:drawing>
          <wp:inline distT="0" distB="0" distL="114300" distR="114300">
            <wp:extent cx="5272405" cy="1426845"/>
            <wp:effectExtent l="0" t="0" r="4445" b="1905"/>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7"/>
                    <pic:cNvPicPr>
                      <a:picLocks noChangeAspect="1"/>
                    </pic:cNvPicPr>
                  </pic:nvPicPr>
                  <pic:blipFill>
                    <a:blip r:embed="rId41"/>
                    <a:stretch>
                      <a:fillRect/>
                    </a:stretch>
                  </pic:blipFill>
                  <pic:spPr>
                    <a:xfrm>
                      <a:off x="0" y="0"/>
                      <a:ext cx="5272405" cy="1426845"/>
                    </a:xfrm>
                    <a:prstGeom prst="rect">
                      <a:avLst/>
                    </a:prstGeom>
                    <a:noFill/>
                    <a:ln w="9525">
                      <a:noFill/>
                    </a:ln>
                  </pic:spPr>
                </pic:pic>
              </a:graphicData>
            </a:graphic>
          </wp:inline>
        </w:drawing>
      </w:r>
    </w:p>
    <w:p>
      <w:pPr>
        <w:jc w:val="center"/>
        <w:rPr>
          <w:rFonts w:hint="eastAsia"/>
        </w:rPr>
      </w:pPr>
      <w:r>
        <w:rPr>
          <w:rFonts w:hint="eastAsia"/>
        </w:rPr>
        <w:t>图 5-</w:t>
      </w:r>
      <w:r>
        <w:rPr>
          <w:rFonts w:hint="eastAsia"/>
          <w:lang w:val="en-US" w:eastAsia="zh-CN"/>
        </w:rPr>
        <w:t>19</w:t>
      </w:r>
      <w:r>
        <w:rPr>
          <w:rFonts w:hint="eastAsia"/>
        </w:rPr>
        <w:t xml:space="preserve"> 原油</w:t>
      </w:r>
      <w:r>
        <w:rPr>
          <w:rFonts w:hint="eastAsia"/>
          <w:lang w:val="en-US" w:eastAsia="zh-CN"/>
        </w:rPr>
        <w:t>批量切割成功</w:t>
      </w:r>
    </w:p>
    <w:p>
      <w:pPr>
        <w:jc w:val="both"/>
        <w:rPr>
          <w:rFonts w:hint="eastAsia"/>
          <w:lang w:val="en-US" w:eastAsia="zh-CN"/>
        </w:rPr>
      </w:pPr>
    </w:p>
    <w:p>
      <w:pPr>
        <w:jc w:val="center"/>
        <w:rPr>
          <w:rFonts w:hint="eastAsia"/>
        </w:rPr>
      </w:pP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54" w:name="_Toc7323"/>
      <w:bookmarkStart w:id="155" w:name="_Toc13875"/>
      <w:r>
        <w:rPr>
          <w:rFonts w:hint="eastAsia" w:ascii="Times New Roman" w:hAnsi="Times New Roman" w:cs="Times New Roman"/>
          <w:b/>
          <w:bCs/>
          <w:kern w:val="44"/>
          <w:sz w:val="32"/>
          <w:szCs w:val="32"/>
        </w:rPr>
        <w:t>原油</w:t>
      </w:r>
      <w:r>
        <w:rPr>
          <w:rFonts w:hint="eastAsia" w:ascii="Times New Roman" w:hAnsi="Times New Roman" w:cs="Times New Roman"/>
          <w:b/>
          <w:bCs/>
          <w:kern w:val="44"/>
          <w:sz w:val="32"/>
          <w:szCs w:val="32"/>
          <w:lang w:val="en-US" w:eastAsia="zh-CN"/>
        </w:rPr>
        <w:t>混合</w:t>
      </w:r>
      <w:r>
        <w:rPr>
          <w:rFonts w:hint="eastAsia" w:ascii="Times New Roman" w:hAnsi="Times New Roman" w:cs="Times New Roman"/>
          <w:b/>
          <w:bCs/>
          <w:kern w:val="44"/>
          <w:sz w:val="32"/>
          <w:szCs w:val="32"/>
        </w:rPr>
        <w:t>模拟</w:t>
      </w:r>
      <w:bookmarkEnd w:id="154"/>
      <w:bookmarkEnd w:id="155"/>
    </w:p>
    <w:p>
      <w:pPr>
        <w:spacing w:line="360" w:lineRule="auto"/>
        <w:ind w:firstLine="480" w:firstLineChars="200"/>
        <w:rPr>
          <w:rFonts w:hint="eastAsia"/>
          <w:sz w:val="24"/>
          <w:szCs w:val="24"/>
          <w:lang w:eastAsia="zh-CN"/>
        </w:rPr>
      </w:pPr>
      <w:r>
        <w:rPr>
          <w:rFonts w:hint="eastAsia"/>
          <w:sz w:val="24"/>
          <w:szCs w:val="24"/>
        </w:rPr>
        <w:t>原油</w:t>
      </w:r>
      <w:r>
        <w:rPr>
          <w:rFonts w:hint="eastAsia"/>
          <w:sz w:val="24"/>
          <w:szCs w:val="24"/>
          <w:lang w:val="en-US" w:eastAsia="zh-CN"/>
        </w:rPr>
        <w:t>混合</w:t>
      </w:r>
      <w:r>
        <w:rPr>
          <w:rFonts w:hint="eastAsia"/>
          <w:sz w:val="24"/>
          <w:szCs w:val="24"/>
        </w:rPr>
        <w:t>模拟是</w:t>
      </w:r>
      <w:r>
        <w:rPr>
          <w:rFonts w:hint="eastAsia"/>
          <w:sz w:val="24"/>
          <w:szCs w:val="24"/>
          <w:lang w:eastAsia="zh-CN"/>
        </w:rPr>
        <w:t>辛孚原油评价综合管理系统软件</w:t>
      </w:r>
      <w:r>
        <w:rPr>
          <w:rFonts w:hint="eastAsia"/>
          <w:sz w:val="24"/>
          <w:szCs w:val="24"/>
        </w:rPr>
        <w:t>提供的增强功能之一，依托辛孚自主知识产权的原油大数据库，通过简单操作就可以实现两种以上原油的混合，输出混合原油的全油性质和窄馏分性质等关键物理性质(以5℃为最小间隔)，从而精细化指导石化企业日常生产</w:t>
      </w:r>
      <w:r>
        <w:rPr>
          <w:rFonts w:hint="eastAsia"/>
          <w:sz w:val="24"/>
          <w:szCs w:val="24"/>
          <w:lang w:eastAsia="zh-CN"/>
        </w:rPr>
        <w:t>。</w:t>
      </w:r>
    </w:p>
    <w:p>
      <w:pPr>
        <w:spacing w:line="360" w:lineRule="auto"/>
        <w:ind w:firstLine="480" w:firstLineChars="200"/>
        <w:rPr>
          <w:rFonts w:hint="eastAsia"/>
          <w:sz w:val="24"/>
          <w:szCs w:val="24"/>
        </w:rPr>
      </w:pPr>
      <w:r>
        <w:rPr>
          <w:rFonts w:hint="eastAsia"/>
          <w:sz w:val="24"/>
          <w:szCs w:val="24"/>
          <w:lang w:val="en-US" w:eastAsia="zh-CN"/>
        </w:rPr>
        <w:t>原油混合模拟包括基础混合和高级混合两大基本功能，</w:t>
      </w:r>
      <w:r>
        <w:rPr>
          <w:rFonts w:hint="eastAsia"/>
          <w:b/>
          <w:bCs/>
          <w:sz w:val="24"/>
          <w:szCs w:val="24"/>
          <w:lang w:val="en-US" w:eastAsia="zh-CN"/>
        </w:rPr>
        <w:t>注意只有上传了</w:t>
      </w:r>
      <w:r>
        <w:rPr>
          <w:rFonts w:hint="eastAsia" w:ascii="Times New Roman" w:hAnsi="Times New Roman" w:cs="Times New Roman"/>
          <w:b/>
          <w:bCs/>
          <w:sz w:val="24"/>
          <w:szCs w:val="24"/>
        </w:rPr>
        <w:t>《辛孚能源原油评价报告模板》</w:t>
      </w:r>
      <w:r>
        <w:rPr>
          <w:rFonts w:hint="eastAsia" w:ascii="Times New Roman" w:hAnsi="Times New Roman" w:cs="Times New Roman"/>
          <w:b/>
          <w:bCs/>
          <w:sz w:val="24"/>
          <w:szCs w:val="24"/>
          <w:lang w:val="en-US" w:eastAsia="zh-CN"/>
        </w:rPr>
        <w:t>中</w:t>
      </w:r>
      <w:r>
        <w:rPr>
          <w:rFonts w:hint="eastAsia"/>
          <w:b/>
          <w:bCs/>
          <w:sz w:val="24"/>
          <w:szCs w:val="24"/>
          <w:lang w:val="en-US" w:eastAsia="zh-CN"/>
        </w:rPr>
        <w:t>含有表6 重整原料馏分的烃类组成数据的原油才可以进行高级混合</w:t>
      </w:r>
      <w:r>
        <w:rPr>
          <w:rFonts w:hint="eastAsia"/>
          <w:sz w:val="24"/>
          <w:szCs w:val="24"/>
          <w:lang w:val="en-US" w:eastAsia="zh-CN"/>
        </w:rPr>
        <w:t>，具体的</w:t>
      </w:r>
      <w:r>
        <w:rPr>
          <w:rFonts w:hint="eastAsia" w:ascii="Times New Roman" w:hAnsi="Times New Roman" w:cs="Times New Roman"/>
          <w:sz w:val="24"/>
          <w:szCs w:val="24"/>
          <w:lang w:val="en-US" w:eastAsia="zh-CN"/>
        </w:rPr>
        <w:t>使用说明</w:t>
      </w:r>
      <w:r>
        <w:rPr>
          <w:rFonts w:hint="eastAsia" w:ascii="Times New Roman" w:hAnsi="Times New Roman" w:cs="Times New Roman"/>
          <w:sz w:val="24"/>
          <w:szCs w:val="24"/>
        </w:rPr>
        <w:t>如下所示</w:t>
      </w:r>
      <w:r>
        <w:rPr>
          <w:rFonts w:hint="eastAsia"/>
          <w:sz w:val="24"/>
          <w:szCs w:val="24"/>
        </w:rPr>
        <w:t>。</w:t>
      </w:r>
    </w:p>
    <w:p>
      <w:pPr>
        <w:spacing w:before="240" w:after="60" w:line="360" w:lineRule="auto"/>
        <w:jc w:val="left"/>
        <w:outlineLvl w:val="0"/>
        <w:rPr>
          <w:rFonts w:hint="eastAsia"/>
          <w:sz w:val="24"/>
          <w:szCs w:val="24"/>
        </w:rPr>
      </w:pPr>
      <w:bookmarkStart w:id="156" w:name="_Toc12789"/>
      <w:r>
        <w:rPr>
          <w:rFonts w:hint="eastAsia" w:ascii="Cambria" w:hAnsi="Cambria" w:cs="Times New Roman"/>
          <w:b/>
          <w:bCs/>
          <w:sz w:val="24"/>
          <w:szCs w:val="24"/>
          <w:lang w:val="en-US" w:eastAsia="zh-CN"/>
        </w:rPr>
        <w:t>6.1 基础混合</w:t>
      </w:r>
      <w:bookmarkEnd w:id="156"/>
    </w:p>
    <w:p>
      <w:pPr>
        <w:spacing w:line="360" w:lineRule="auto"/>
        <w:ind w:firstLine="480" w:firstLineChars="200"/>
        <w:rPr>
          <w:sz w:val="24"/>
          <w:szCs w:val="24"/>
        </w:rPr>
      </w:pPr>
      <w:r>
        <w:rPr>
          <w:rFonts w:hint="eastAsia"/>
          <w:sz w:val="24"/>
          <w:szCs w:val="24"/>
        </w:rPr>
        <w:t>点击左侧</w:t>
      </w:r>
      <w:r>
        <w:rPr>
          <w:rFonts w:hint="eastAsia" w:ascii="Times New Roman" w:hAnsi="Times New Roman" w:cs="Times New Roman"/>
          <w:sz w:val="24"/>
          <w:szCs w:val="24"/>
        </w:rPr>
        <w:t>原油</w:t>
      </w:r>
      <w:r>
        <w:rPr>
          <w:rFonts w:hint="eastAsia" w:ascii="Times New Roman" w:hAnsi="Times New Roman" w:cs="Times New Roman"/>
          <w:sz w:val="24"/>
          <w:szCs w:val="24"/>
          <w:lang w:val="en-US" w:eastAsia="zh-CN"/>
        </w:rPr>
        <w:t>混合</w:t>
      </w:r>
      <w:r>
        <w:rPr>
          <w:rFonts w:hint="eastAsia" w:ascii="Times New Roman" w:hAnsi="Times New Roman" w:cs="Times New Roman"/>
          <w:sz w:val="24"/>
          <w:szCs w:val="24"/>
        </w:rPr>
        <w:t>模拟&gt;&gt;</w:t>
      </w:r>
      <w:r>
        <w:rPr>
          <w:rFonts w:hint="eastAsia" w:ascii="Times New Roman" w:hAnsi="Times New Roman" w:cs="Times New Roman"/>
          <w:sz w:val="24"/>
          <w:szCs w:val="24"/>
          <w:lang w:val="en-US" w:eastAsia="zh-CN"/>
        </w:rPr>
        <w:t>基础混合</w:t>
      </w:r>
      <w:r>
        <w:rPr>
          <w:rFonts w:hint="eastAsia" w:ascii="Times New Roman" w:hAnsi="Times New Roman" w:cs="Times New Roman"/>
          <w:sz w:val="24"/>
          <w:szCs w:val="24"/>
        </w:rPr>
        <w:t>，</w:t>
      </w:r>
      <w:r>
        <w:rPr>
          <w:rFonts w:hint="eastAsia" w:ascii="Times New Roman" w:hAnsi="Times New Roman" w:cs="Times New Roman"/>
          <w:sz w:val="24"/>
          <w:szCs w:val="24"/>
          <w:lang w:val="en-US" w:eastAsia="zh-CN"/>
        </w:rPr>
        <w:t>可以看到原油列表(包含原油自建评价数据、原油基础数据，原油混合数据)，</w:t>
      </w:r>
      <w:r>
        <w:rPr>
          <w:rFonts w:hint="eastAsia"/>
          <w:sz w:val="24"/>
          <w:szCs w:val="24"/>
        </w:rPr>
        <w:t>点击添加要进行</w:t>
      </w:r>
      <w:r>
        <w:rPr>
          <w:rFonts w:hint="eastAsia"/>
          <w:sz w:val="24"/>
          <w:szCs w:val="24"/>
          <w:lang w:val="en-US" w:eastAsia="zh-CN"/>
        </w:rPr>
        <w:t>混合</w:t>
      </w:r>
      <w:r>
        <w:rPr>
          <w:rFonts w:hint="eastAsia"/>
          <w:sz w:val="24"/>
          <w:szCs w:val="24"/>
        </w:rPr>
        <w:t>的原油(可以多选)，</w:t>
      </w:r>
      <w:r>
        <w:rPr>
          <w:rFonts w:hint="eastAsia"/>
          <w:sz w:val="24"/>
          <w:szCs w:val="24"/>
          <w:lang w:val="en-US" w:eastAsia="zh-CN"/>
        </w:rPr>
        <w:t>输入混合后的原油名称(如果不填系统自动按时间命名)，</w:t>
      </w:r>
      <w:r>
        <w:rPr>
          <w:rFonts w:hint="eastAsia"/>
          <w:sz w:val="24"/>
          <w:szCs w:val="24"/>
        </w:rPr>
        <w:t>选择</w:t>
      </w:r>
      <w:r>
        <w:rPr>
          <w:rFonts w:hint="eastAsia"/>
          <w:sz w:val="24"/>
          <w:szCs w:val="24"/>
          <w:lang w:val="en-US" w:eastAsia="zh-CN"/>
        </w:rPr>
        <w:t>混合</w:t>
      </w:r>
      <w:r>
        <w:rPr>
          <w:rFonts w:hint="eastAsia"/>
          <w:sz w:val="24"/>
          <w:szCs w:val="24"/>
        </w:rPr>
        <w:t>类型(按使用量/质量百分比/体积百分比)并填入相应数值，然后点击提交</w:t>
      </w:r>
      <w:r>
        <w:rPr>
          <w:rFonts w:hint="eastAsia"/>
          <w:sz w:val="24"/>
          <w:szCs w:val="24"/>
          <w:lang w:val="en-US" w:eastAsia="zh-CN"/>
        </w:rPr>
        <w:t>混合</w:t>
      </w:r>
      <w:r>
        <w:rPr>
          <w:rFonts w:hint="eastAsia"/>
          <w:sz w:val="24"/>
          <w:szCs w:val="24"/>
        </w:rPr>
        <w:t>，如图6-1所示。</w:t>
      </w:r>
    </w:p>
    <w:p>
      <w:pPr>
        <w:rPr>
          <w:rFonts w:hint="eastAsia" w:eastAsia="宋体"/>
          <w:lang w:eastAsia="zh-CN"/>
        </w:rPr>
      </w:pPr>
      <w:r>
        <w:drawing>
          <wp:inline distT="0" distB="0" distL="114300" distR="114300">
            <wp:extent cx="5271770" cy="4247515"/>
            <wp:effectExtent l="0" t="0" r="5080" b="635"/>
            <wp:docPr id="6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8"/>
                    <pic:cNvPicPr>
                      <a:picLocks noChangeAspect="1"/>
                    </pic:cNvPicPr>
                  </pic:nvPicPr>
                  <pic:blipFill>
                    <a:blip r:embed="rId42"/>
                    <a:stretch>
                      <a:fillRect/>
                    </a:stretch>
                  </pic:blipFill>
                  <pic:spPr>
                    <a:xfrm>
                      <a:off x="0" y="0"/>
                      <a:ext cx="5271770" cy="4247515"/>
                    </a:xfrm>
                    <a:prstGeom prst="rect">
                      <a:avLst/>
                    </a:prstGeom>
                    <a:noFill/>
                    <a:ln w="9525">
                      <a:noFill/>
                    </a:ln>
                  </pic:spPr>
                </pic:pic>
              </a:graphicData>
            </a:graphic>
          </wp:inline>
        </w:drawing>
      </w:r>
    </w:p>
    <w:p>
      <w:pPr>
        <w:jc w:val="center"/>
      </w:pPr>
      <w:r>
        <w:rPr>
          <w:rFonts w:hint="eastAsia"/>
        </w:rPr>
        <w:t xml:space="preserve">图 6-1 </w:t>
      </w:r>
      <w:r>
        <w:rPr>
          <w:rFonts w:hint="eastAsia"/>
          <w:lang w:val="en-US" w:eastAsia="zh-CN"/>
        </w:rPr>
        <w:t>原油基础混合</w:t>
      </w:r>
    </w:p>
    <w:p>
      <w:pPr>
        <w:spacing w:line="360" w:lineRule="auto"/>
        <w:ind w:firstLine="420" w:firstLineChars="0"/>
        <w:rPr>
          <w:sz w:val="24"/>
          <w:szCs w:val="24"/>
        </w:rPr>
      </w:pPr>
      <w:r>
        <w:rPr>
          <w:rFonts w:hint="eastAsia"/>
          <w:sz w:val="24"/>
          <w:szCs w:val="24"/>
          <w:lang w:val="en-US" w:eastAsia="zh-CN"/>
        </w:rPr>
        <w:t>原油混合</w:t>
      </w:r>
      <w:r>
        <w:rPr>
          <w:rFonts w:hint="eastAsia"/>
          <w:sz w:val="24"/>
          <w:szCs w:val="24"/>
        </w:rPr>
        <w:t>成功后</w:t>
      </w:r>
      <w:r>
        <w:rPr>
          <w:rFonts w:hint="eastAsia"/>
          <w:sz w:val="24"/>
          <w:szCs w:val="24"/>
          <w:lang w:eastAsia="zh-CN"/>
        </w:rPr>
        <w:t>，</w:t>
      </w:r>
      <w:r>
        <w:rPr>
          <w:rFonts w:hint="eastAsia"/>
          <w:sz w:val="24"/>
          <w:szCs w:val="24"/>
          <w:lang w:val="en-US" w:eastAsia="zh-CN"/>
        </w:rPr>
        <w:t>系统会提示</w:t>
      </w:r>
      <w:r>
        <w:rPr>
          <w:rFonts w:hint="eastAsia"/>
          <w:sz w:val="24"/>
          <w:szCs w:val="24"/>
        </w:rPr>
        <w:t>原油混合成功</w:t>
      </w:r>
      <w:r>
        <w:rPr>
          <w:rFonts w:hint="eastAsia"/>
          <w:sz w:val="24"/>
          <w:szCs w:val="24"/>
          <w:lang w:val="en-US" w:eastAsia="zh-CN"/>
        </w:rPr>
        <w:t>并给出链接，</w:t>
      </w:r>
      <w:r>
        <w:rPr>
          <w:rFonts w:hint="eastAsia"/>
          <w:sz w:val="24"/>
          <w:szCs w:val="24"/>
        </w:rPr>
        <w:t>如图6-</w:t>
      </w:r>
      <w:r>
        <w:rPr>
          <w:rFonts w:hint="eastAsia"/>
          <w:sz w:val="24"/>
          <w:szCs w:val="24"/>
          <w:lang w:val="en-US" w:eastAsia="zh-CN"/>
        </w:rPr>
        <w:t>2</w:t>
      </w:r>
      <w:r>
        <w:rPr>
          <w:rFonts w:hint="eastAsia"/>
          <w:sz w:val="24"/>
          <w:szCs w:val="24"/>
        </w:rPr>
        <w:t>所示</w:t>
      </w:r>
      <w:r>
        <w:rPr>
          <w:rFonts w:hint="eastAsia"/>
          <w:sz w:val="24"/>
          <w:szCs w:val="24"/>
          <w:lang w:eastAsia="zh-CN"/>
        </w:rPr>
        <w:t>。</w:t>
      </w:r>
      <w:r>
        <w:rPr>
          <w:rFonts w:hint="eastAsia"/>
          <w:sz w:val="24"/>
          <w:szCs w:val="24"/>
          <w:lang w:val="en-US" w:eastAsia="zh-CN"/>
        </w:rPr>
        <w:t>点击“这里”可直接跳转至混合报告页面，查看当前混合原油各项性质图表展示</w:t>
      </w:r>
      <w:r>
        <w:rPr>
          <w:rFonts w:hint="eastAsia"/>
          <w:sz w:val="24"/>
          <w:szCs w:val="24"/>
        </w:rPr>
        <w:t>。</w:t>
      </w:r>
    </w:p>
    <w:p>
      <w:r>
        <w:drawing>
          <wp:inline distT="0" distB="0" distL="114300" distR="114300">
            <wp:extent cx="5266690" cy="2573020"/>
            <wp:effectExtent l="0" t="0" r="10160" b="17780"/>
            <wp:docPr id="6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9"/>
                    <pic:cNvPicPr>
                      <a:picLocks noChangeAspect="1"/>
                    </pic:cNvPicPr>
                  </pic:nvPicPr>
                  <pic:blipFill>
                    <a:blip r:embed="rId43"/>
                    <a:stretch>
                      <a:fillRect/>
                    </a:stretch>
                  </pic:blipFill>
                  <pic:spPr>
                    <a:xfrm>
                      <a:off x="0" y="0"/>
                      <a:ext cx="5266690" cy="2573020"/>
                    </a:xfrm>
                    <a:prstGeom prst="rect">
                      <a:avLst/>
                    </a:prstGeom>
                    <a:noFill/>
                    <a:ln w="9525">
                      <a:noFill/>
                    </a:ln>
                  </pic:spPr>
                </pic:pic>
              </a:graphicData>
            </a:graphic>
          </wp:inline>
        </w:drawing>
      </w:r>
    </w:p>
    <w:p>
      <w:pPr>
        <w:jc w:val="center"/>
        <w:rPr>
          <w:rFonts w:hint="eastAsia"/>
        </w:rPr>
      </w:pPr>
      <w:r>
        <w:rPr>
          <w:rFonts w:hint="eastAsia"/>
        </w:rPr>
        <w:t>图 6-</w:t>
      </w:r>
      <w:r>
        <w:rPr>
          <w:rFonts w:hint="eastAsia"/>
          <w:lang w:val="en-US" w:eastAsia="zh-CN"/>
        </w:rPr>
        <w:t>2</w:t>
      </w:r>
      <w:r>
        <w:rPr>
          <w:rFonts w:hint="eastAsia"/>
        </w:rPr>
        <w:t xml:space="preserve"> 原油</w:t>
      </w:r>
      <w:r>
        <w:rPr>
          <w:rFonts w:hint="eastAsia"/>
          <w:lang w:val="en-US" w:eastAsia="zh-CN"/>
        </w:rPr>
        <w:t>混合</w:t>
      </w:r>
      <w:r>
        <w:rPr>
          <w:rFonts w:hint="eastAsia"/>
        </w:rPr>
        <w:t>成功提示</w:t>
      </w:r>
    </w:p>
    <w:p>
      <w:pPr>
        <w:spacing w:before="240" w:after="60" w:line="360" w:lineRule="auto"/>
        <w:jc w:val="left"/>
        <w:outlineLvl w:val="0"/>
        <w:rPr>
          <w:rFonts w:hint="eastAsia"/>
        </w:rPr>
      </w:pPr>
      <w:bookmarkStart w:id="157" w:name="_Toc20459"/>
      <w:r>
        <w:rPr>
          <w:rFonts w:hint="eastAsia" w:ascii="Cambria" w:hAnsi="Cambria" w:cs="Times New Roman"/>
          <w:b/>
          <w:bCs/>
          <w:sz w:val="24"/>
          <w:szCs w:val="24"/>
          <w:lang w:val="en-US" w:eastAsia="zh-CN"/>
        </w:rPr>
        <w:t>6.2 高级混合</w:t>
      </w:r>
      <w:bookmarkEnd w:id="157"/>
    </w:p>
    <w:p>
      <w:pPr>
        <w:spacing w:line="360" w:lineRule="auto"/>
        <w:ind w:firstLine="420" w:firstLineChars="0"/>
        <w:rPr>
          <w:rFonts w:hint="eastAsia"/>
          <w:sz w:val="24"/>
          <w:szCs w:val="24"/>
          <w:lang w:val="en-US" w:eastAsia="zh-CN"/>
        </w:rPr>
      </w:pPr>
      <w:r>
        <w:rPr>
          <w:rFonts w:hint="eastAsia"/>
          <w:sz w:val="24"/>
          <w:szCs w:val="24"/>
          <w:lang w:val="en-US" w:eastAsia="zh-CN"/>
        </w:rPr>
        <w:t>点击左侧原油混合模拟&gt;&gt;高级混合，就可以对原油进行高级混合，和基础混合相比多了是否考虑分子间作用力选项，如果不选考虑分子间作用力那么混合结果和基础混合一致，其他的操作和基础混合一致，如图6-3所示。</w:t>
      </w:r>
    </w:p>
    <w:p>
      <w:pPr>
        <w:jc w:val="both"/>
      </w:pPr>
      <w:r>
        <w:drawing>
          <wp:inline distT="0" distB="0" distL="114300" distR="114300">
            <wp:extent cx="5193030" cy="3639820"/>
            <wp:effectExtent l="0" t="0" r="7620" b="17780"/>
            <wp:docPr id="6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0"/>
                    <pic:cNvPicPr>
                      <a:picLocks noChangeAspect="1"/>
                    </pic:cNvPicPr>
                  </pic:nvPicPr>
                  <pic:blipFill>
                    <a:blip r:embed="rId44"/>
                    <a:stretch>
                      <a:fillRect/>
                    </a:stretch>
                  </pic:blipFill>
                  <pic:spPr>
                    <a:xfrm>
                      <a:off x="0" y="0"/>
                      <a:ext cx="5193030" cy="3639820"/>
                    </a:xfrm>
                    <a:prstGeom prst="rect">
                      <a:avLst/>
                    </a:prstGeom>
                    <a:noFill/>
                    <a:ln w="9525">
                      <a:noFill/>
                    </a:ln>
                  </pic:spPr>
                </pic:pic>
              </a:graphicData>
            </a:graphic>
          </wp:inline>
        </w:drawing>
      </w:r>
    </w:p>
    <w:p>
      <w:pPr>
        <w:jc w:val="center"/>
        <w:rPr>
          <w:rFonts w:hint="eastAsia"/>
          <w:lang w:val="en-US" w:eastAsia="zh-CN"/>
        </w:rPr>
      </w:pPr>
      <w:r>
        <w:rPr>
          <w:rFonts w:hint="eastAsia"/>
        </w:rPr>
        <w:t>图 6-</w:t>
      </w:r>
      <w:r>
        <w:rPr>
          <w:rFonts w:hint="eastAsia"/>
          <w:lang w:val="en-US" w:eastAsia="zh-CN"/>
        </w:rPr>
        <w:t>3</w:t>
      </w:r>
      <w:r>
        <w:rPr>
          <w:rFonts w:hint="eastAsia"/>
        </w:rPr>
        <w:t xml:space="preserve"> </w:t>
      </w:r>
      <w:r>
        <w:rPr>
          <w:rFonts w:hint="eastAsia"/>
          <w:lang w:val="en-US" w:eastAsia="zh-CN"/>
        </w:rPr>
        <w:t>原油高级混合</w:t>
      </w:r>
    </w:p>
    <w:p>
      <w:pPr>
        <w:spacing w:line="360" w:lineRule="auto"/>
        <w:ind w:firstLine="420" w:firstLineChars="0"/>
        <w:rPr>
          <w:sz w:val="24"/>
          <w:szCs w:val="24"/>
        </w:rPr>
      </w:pPr>
      <w:r>
        <w:rPr>
          <w:rFonts w:hint="eastAsia"/>
          <w:sz w:val="24"/>
          <w:szCs w:val="24"/>
          <w:lang w:val="en-US" w:eastAsia="zh-CN"/>
        </w:rPr>
        <w:t>原油混合</w:t>
      </w:r>
      <w:r>
        <w:rPr>
          <w:rFonts w:hint="eastAsia"/>
          <w:sz w:val="24"/>
          <w:szCs w:val="24"/>
        </w:rPr>
        <w:t>成功后</w:t>
      </w:r>
      <w:r>
        <w:rPr>
          <w:rFonts w:hint="eastAsia"/>
          <w:sz w:val="24"/>
          <w:szCs w:val="24"/>
          <w:lang w:eastAsia="zh-CN"/>
        </w:rPr>
        <w:t>，</w:t>
      </w:r>
      <w:r>
        <w:rPr>
          <w:rFonts w:hint="eastAsia"/>
          <w:sz w:val="24"/>
          <w:szCs w:val="24"/>
          <w:lang w:val="en-US" w:eastAsia="zh-CN"/>
        </w:rPr>
        <w:t>系统会提示</w:t>
      </w:r>
      <w:r>
        <w:rPr>
          <w:rFonts w:hint="eastAsia"/>
          <w:sz w:val="24"/>
          <w:szCs w:val="24"/>
        </w:rPr>
        <w:t>原油混合成功</w:t>
      </w:r>
      <w:r>
        <w:rPr>
          <w:rFonts w:hint="eastAsia"/>
          <w:sz w:val="24"/>
          <w:szCs w:val="24"/>
          <w:lang w:val="en-US" w:eastAsia="zh-CN"/>
        </w:rPr>
        <w:t>并给出链接，点击“这里”可直接跳转至混合报告页面，查看当前混合原油各项性质图表展示</w:t>
      </w:r>
      <w:r>
        <w:rPr>
          <w:rFonts w:hint="eastAsia"/>
          <w:sz w:val="24"/>
          <w:szCs w:val="24"/>
        </w:rPr>
        <w:t>。</w:t>
      </w:r>
    </w:p>
    <w:p>
      <w:pPr>
        <w:spacing w:before="240" w:after="60" w:line="360" w:lineRule="auto"/>
        <w:jc w:val="left"/>
        <w:outlineLvl w:val="0"/>
        <w:rPr>
          <w:rFonts w:hint="eastAsia"/>
          <w:lang w:val="en-US" w:eastAsia="zh-CN"/>
        </w:rPr>
      </w:pPr>
      <w:bookmarkStart w:id="158" w:name="_Toc3565"/>
      <w:r>
        <w:rPr>
          <w:rFonts w:hint="eastAsia" w:ascii="Cambria" w:hAnsi="Cambria" w:cs="Times New Roman"/>
          <w:b/>
          <w:bCs/>
          <w:sz w:val="24"/>
          <w:szCs w:val="24"/>
          <w:lang w:val="en-US" w:eastAsia="zh-CN"/>
        </w:rPr>
        <w:t>6.3 混合报告</w:t>
      </w:r>
      <w:bookmarkEnd w:id="158"/>
    </w:p>
    <w:p>
      <w:pPr>
        <w:spacing w:line="360" w:lineRule="auto"/>
        <w:ind w:firstLine="480" w:firstLineChars="200"/>
        <w:rPr>
          <w:sz w:val="24"/>
          <w:szCs w:val="24"/>
        </w:rPr>
      </w:pPr>
      <w:bookmarkStart w:id="159" w:name="_Toc2260"/>
      <w:bookmarkStart w:id="160" w:name="_Toc10939"/>
      <w:bookmarkStart w:id="161" w:name="_Toc21945"/>
      <w:r>
        <w:rPr>
          <w:rFonts w:hint="eastAsia"/>
          <w:sz w:val="24"/>
          <w:szCs w:val="24"/>
          <w:lang w:val="en-US" w:eastAsia="zh-CN"/>
        </w:rPr>
        <w:t>混合报告</w:t>
      </w:r>
      <w:r>
        <w:rPr>
          <w:rFonts w:hint="eastAsia"/>
          <w:sz w:val="24"/>
          <w:szCs w:val="24"/>
        </w:rPr>
        <w:t>页面</w:t>
      </w:r>
      <w:r>
        <w:rPr>
          <w:rFonts w:hint="eastAsia"/>
          <w:sz w:val="24"/>
          <w:szCs w:val="24"/>
          <w:lang w:val="en-US" w:eastAsia="zh-CN"/>
        </w:rPr>
        <w:t>是对原油混合历史的列表展现，</w:t>
      </w:r>
      <w:r>
        <w:rPr>
          <w:rFonts w:hint="eastAsia"/>
          <w:sz w:val="24"/>
          <w:szCs w:val="24"/>
        </w:rPr>
        <w:t>点击查看按钮就可以查看</w:t>
      </w:r>
      <w:r>
        <w:rPr>
          <w:rFonts w:hint="eastAsia"/>
          <w:sz w:val="24"/>
          <w:szCs w:val="24"/>
          <w:lang w:val="en-US" w:eastAsia="zh-CN"/>
        </w:rPr>
        <w:t>之前</w:t>
      </w:r>
      <w:r>
        <w:rPr>
          <w:rFonts w:hint="eastAsia"/>
          <w:sz w:val="24"/>
          <w:szCs w:val="24"/>
        </w:rPr>
        <w:t>的混合原油详细信息，如图6-4</w:t>
      </w:r>
      <w:bookmarkEnd w:id="159"/>
      <w:bookmarkEnd w:id="160"/>
      <w:bookmarkEnd w:id="161"/>
      <w:r>
        <w:rPr>
          <w:rFonts w:hint="eastAsia"/>
          <w:sz w:val="24"/>
          <w:szCs w:val="24"/>
        </w:rPr>
        <w:t>所示。</w:t>
      </w:r>
    </w:p>
    <w:p>
      <w:pPr>
        <w:rPr>
          <w:rFonts w:hint="eastAsia" w:eastAsia="宋体"/>
          <w:lang w:eastAsia="zh-CN"/>
        </w:rPr>
      </w:pPr>
      <w:r>
        <w:drawing>
          <wp:inline distT="0" distB="0" distL="114300" distR="114300">
            <wp:extent cx="5263515" cy="3663315"/>
            <wp:effectExtent l="0" t="0" r="13335" b="13335"/>
            <wp:docPr id="6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1"/>
                    <pic:cNvPicPr>
                      <a:picLocks noChangeAspect="1"/>
                    </pic:cNvPicPr>
                  </pic:nvPicPr>
                  <pic:blipFill>
                    <a:blip r:embed="rId45"/>
                    <a:stretch>
                      <a:fillRect/>
                    </a:stretch>
                  </pic:blipFill>
                  <pic:spPr>
                    <a:xfrm>
                      <a:off x="0" y="0"/>
                      <a:ext cx="5263515" cy="3663315"/>
                    </a:xfrm>
                    <a:prstGeom prst="rect">
                      <a:avLst/>
                    </a:prstGeom>
                    <a:noFill/>
                    <a:ln w="9525">
                      <a:noFill/>
                    </a:ln>
                  </pic:spPr>
                </pic:pic>
              </a:graphicData>
            </a:graphic>
          </wp:inline>
        </w:drawing>
      </w:r>
    </w:p>
    <w:p>
      <w:pPr>
        <w:jc w:val="center"/>
        <w:rPr>
          <w:rFonts w:hint="eastAsia"/>
        </w:rPr>
      </w:pPr>
      <w:r>
        <w:rPr>
          <w:rFonts w:hint="eastAsia"/>
        </w:rPr>
        <w:t xml:space="preserve">图 6-4 </w:t>
      </w:r>
      <w:r>
        <w:rPr>
          <w:rFonts w:hint="eastAsia"/>
          <w:lang w:val="en-US" w:eastAsia="zh-CN"/>
        </w:rPr>
        <w:t>混合报告</w:t>
      </w:r>
      <w:r>
        <w:rPr>
          <w:rFonts w:hint="eastAsia"/>
        </w:rPr>
        <w:t>查看详细数据</w:t>
      </w:r>
    </w:p>
    <w:p>
      <w:pPr>
        <w:jc w:val="center"/>
      </w:pP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62" w:name="_Toc13928"/>
      <w:bookmarkStart w:id="163" w:name="_Toc3983"/>
      <w:r>
        <w:rPr>
          <w:rFonts w:hint="eastAsia" w:ascii="Times New Roman" w:hAnsi="Times New Roman" w:cs="Times New Roman"/>
          <w:b/>
          <w:bCs/>
          <w:kern w:val="44"/>
          <w:sz w:val="32"/>
          <w:szCs w:val="32"/>
          <w:lang w:val="en-US" w:eastAsia="zh-CN"/>
        </w:rPr>
        <w:t>原油配方优化</w:t>
      </w:r>
      <w:bookmarkEnd w:id="162"/>
      <w:bookmarkEnd w:id="163"/>
    </w:p>
    <w:p>
      <w:pPr>
        <w:spacing w:line="360" w:lineRule="auto"/>
        <w:ind w:firstLine="480" w:firstLineChars="200"/>
        <w:rPr>
          <w:rFonts w:hint="eastAsia"/>
          <w:sz w:val="24"/>
          <w:szCs w:val="24"/>
          <w:lang w:val="en-US" w:eastAsia="zh-CN"/>
        </w:rPr>
      </w:pPr>
      <w:r>
        <w:rPr>
          <w:rFonts w:hint="eastAsia"/>
          <w:sz w:val="24"/>
          <w:szCs w:val="24"/>
          <w:lang w:val="en-US" w:eastAsia="zh-CN"/>
        </w:rPr>
        <w:t>原油配方优化是辛孚原油评价综合管理系统软件提供的增强功能之一，依托辛孚自主知识产权的原油大数据库，通过简单操作就可以实现预定性质的配方生成，输出配方原油的全油性质和切割温度段性质等关键物理性质，从而精细化指导石化企业日常生产，基本使用流程如下所示：</w:t>
      </w:r>
    </w:p>
    <w:p>
      <w:pPr>
        <w:spacing w:line="360" w:lineRule="auto"/>
        <w:ind w:firstLine="482" w:firstLineChars="200"/>
        <w:rPr>
          <w:rFonts w:hint="eastAsia"/>
          <w:sz w:val="24"/>
          <w:szCs w:val="24"/>
          <w:lang w:val="en-US" w:eastAsia="zh-CN"/>
        </w:rPr>
      </w:pPr>
      <w:r>
        <w:rPr>
          <w:rFonts w:hint="eastAsia"/>
          <w:b/>
          <w:bCs/>
          <w:sz w:val="24"/>
          <w:szCs w:val="24"/>
          <w:lang w:val="en-US" w:eastAsia="zh-CN"/>
        </w:rPr>
        <w:t>第一步，选择配方原油</w:t>
      </w:r>
      <w:r>
        <w:rPr>
          <w:rFonts w:hint="eastAsia"/>
          <w:sz w:val="24"/>
          <w:szCs w:val="24"/>
          <w:lang w:val="en-US" w:eastAsia="zh-CN"/>
        </w:rPr>
        <w:t>。点击左侧原油配方优化&gt;&gt;原生成配方，可以看到原油列表(包含原油自建评价数据、原油基础数据，原油混合数据)，点击添加要生成配方的原油(可多选)并输入相应库存量及价格，如图7-1所示。</w:t>
      </w:r>
    </w:p>
    <w:p>
      <w:pPr>
        <w:spacing w:line="360" w:lineRule="auto"/>
        <w:ind w:left="1920" w:hanging="1920" w:hangingChars="800"/>
        <w:jc w:val="both"/>
        <w:rPr>
          <w:rFonts w:hint="eastAsia"/>
          <w:sz w:val="24"/>
          <w:szCs w:val="24"/>
          <w:lang w:val="en-US" w:eastAsia="zh-CN"/>
        </w:rPr>
      </w:pPr>
      <w:r>
        <w:rPr>
          <w:rFonts w:hint="eastAsia"/>
          <w:sz w:val="24"/>
          <w:szCs w:val="24"/>
          <w:lang w:val="en-US" w:eastAsia="zh-CN"/>
        </w:rPr>
        <w:drawing>
          <wp:inline distT="0" distB="0" distL="114300" distR="114300">
            <wp:extent cx="5260975" cy="2108835"/>
            <wp:effectExtent l="0" t="0" r="15875"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6"/>
                    <a:stretch>
                      <a:fillRect/>
                    </a:stretch>
                  </pic:blipFill>
                  <pic:spPr>
                    <a:xfrm>
                      <a:off x="0" y="0"/>
                      <a:ext cx="5260975" cy="2108835"/>
                    </a:xfrm>
                    <a:prstGeom prst="rect">
                      <a:avLst/>
                    </a:prstGeom>
                    <a:noFill/>
                    <a:ln w="9525">
                      <a:noFill/>
                    </a:ln>
                  </pic:spPr>
                </pic:pic>
              </a:graphicData>
            </a:graphic>
          </wp:inline>
        </w:drawing>
      </w:r>
      <w:r>
        <w:rPr>
          <w:rFonts w:hint="eastAsia"/>
          <w:sz w:val="24"/>
          <w:szCs w:val="24"/>
          <w:lang w:val="en-US" w:eastAsia="zh-CN"/>
        </w:rPr>
        <w:t>图 7-1 选择配方原油并输入库存量及价格</w:t>
      </w:r>
    </w:p>
    <w:p>
      <w:pPr>
        <w:spacing w:line="360" w:lineRule="auto"/>
        <w:ind w:firstLine="482" w:firstLineChars="200"/>
        <w:rPr>
          <w:rFonts w:hint="eastAsia"/>
          <w:sz w:val="24"/>
          <w:szCs w:val="24"/>
          <w:lang w:val="en-US" w:eastAsia="zh-CN"/>
        </w:rPr>
      </w:pPr>
      <w:r>
        <w:rPr>
          <w:rFonts w:hint="eastAsia"/>
          <w:b/>
          <w:bCs/>
          <w:sz w:val="24"/>
          <w:szCs w:val="24"/>
          <w:lang w:val="en-US" w:eastAsia="zh-CN"/>
        </w:rPr>
        <w:t>第二步，设置原油性质需求。</w:t>
      </w:r>
      <w:r>
        <w:rPr>
          <w:rFonts w:hint="eastAsia"/>
          <w:sz w:val="24"/>
          <w:szCs w:val="24"/>
          <w:lang w:val="en-US" w:eastAsia="zh-CN"/>
        </w:rPr>
        <w:t>依次输入目标配方馏分段，选定目标原油物理性质并输入相应限定范围，如图7-2所示。</w:t>
      </w:r>
    </w:p>
    <w:p>
      <w:pPr>
        <w:spacing w:line="360" w:lineRule="auto"/>
        <w:rPr>
          <w:rFonts w:hint="eastAsia"/>
          <w:sz w:val="24"/>
          <w:szCs w:val="24"/>
          <w:lang w:val="en-US" w:eastAsia="zh-CN"/>
        </w:rPr>
      </w:pPr>
      <w:r>
        <w:rPr>
          <w:rFonts w:hint="eastAsia"/>
          <w:sz w:val="24"/>
          <w:szCs w:val="24"/>
          <w:lang w:val="en-US" w:eastAsia="zh-CN"/>
        </w:rPr>
        <w:drawing>
          <wp:inline distT="0" distB="0" distL="114300" distR="114300">
            <wp:extent cx="5266055" cy="3126740"/>
            <wp:effectExtent l="0" t="0" r="10795" b="1651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47"/>
                    <a:stretch>
                      <a:fillRect/>
                    </a:stretch>
                  </pic:blipFill>
                  <pic:spPr>
                    <a:xfrm>
                      <a:off x="0" y="0"/>
                      <a:ext cx="5266055" cy="3126740"/>
                    </a:xfrm>
                    <a:prstGeom prst="rect">
                      <a:avLst/>
                    </a:prstGeom>
                    <a:noFill/>
                    <a:ln w="9525">
                      <a:noFill/>
                    </a:ln>
                  </pic:spPr>
                </pic:pic>
              </a:graphicData>
            </a:graphic>
          </wp:inline>
        </w:drawing>
      </w:r>
    </w:p>
    <w:p>
      <w:pPr>
        <w:spacing w:line="360" w:lineRule="auto"/>
        <w:ind w:firstLine="480" w:firstLineChars="200"/>
        <w:jc w:val="center"/>
        <w:rPr>
          <w:rFonts w:hint="eastAsia"/>
          <w:sz w:val="24"/>
          <w:szCs w:val="24"/>
          <w:lang w:val="en-US" w:eastAsia="zh-CN"/>
        </w:rPr>
      </w:pPr>
      <w:r>
        <w:rPr>
          <w:rFonts w:hint="eastAsia"/>
          <w:sz w:val="24"/>
          <w:szCs w:val="24"/>
          <w:lang w:val="en-US" w:eastAsia="zh-CN"/>
        </w:rPr>
        <w:t>图 7-2 设置原油性质需求</w:t>
      </w:r>
    </w:p>
    <w:p>
      <w:pPr>
        <w:spacing w:line="360" w:lineRule="auto"/>
        <w:ind w:firstLine="482" w:firstLineChars="200"/>
        <w:rPr>
          <w:rFonts w:hint="eastAsia"/>
          <w:sz w:val="24"/>
          <w:szCs w:val="24"/>
          <w:lang w:val="en-US" w:eastAsia="zh-CN"/>
        </w:rPr>
      </w:pPr>
      <w:r>
        <w:rPr>
          <w:rFonts w:hint="eastAsia"/>
          <w:b/>
          <w:bCs/>
          <w:sz w:val="24"/>
          <w:szCs w:val="24"/>
          <w:lang w:val="en-US" w:eastAsia="zh-CN"/>
        </w:rPr>
        <w:t>第三步，设置重叠因子。</w:t>
      </w:r>
      <w:r>
        <w:rPr>
          <w:rFonts w:hint="eastAsia"/>
          <w:b w:val="0"/>
          <w:bCs w:val="0"/>
          <w:sz w:val="24"/>
          <w:szCs w:val="24"/>
          <w:lang w:val="en-US" w:eastAsia="zh-CN"/>
        </w:rPr>
        <w:t>可选理想切割、小重叠度、大重叠度默认设置并进行微调，</w:t>
      </w:r>
      <w:r>
        <w:rPr>
          <w:rFonts w:hint="eastAsia"/>
          <w:sz w:val="24"/>
          <w:szCs w:val="24"/>
          <w:lang w:val="en-US" w:eastAsia="zh-CN"/>
        </w:rPr>
        <w:t>如图7-3所示。</w:t>
      </w:r>
    </w:p>
    <w:p>
      <w:pPr>
        <w:spacing w:line="360" w:lineRule="auto"/>
        <w:rPr>
          <w:rFonts w:hint="eastAsia"/>
          <w:sz w:val="24"/>
          <w:szCs w:val="24"/>
          <w:lang w:val="en-US" w:eastAsia="zh-CN"/>
        </w:rPr>
      </w:pPr>
      <w:r>
        <w:rPr>
          <w:rFonts w:hint="eastAsia"/>
          <w:sz w:val="24"/>
          <w:szCs w:val="24"/>
          <w:lang w:val="en-US" w:eastAsia="zh-CN"/>
        </w:rPr>
        <w:drawing>
          <wp:inline distT="0" distB="0" distL="114300" distR="114300">
            <wp:extent cx="5260975" cy="1011555"/>
            <wp:effectExtent l="0" t="0" r="15875" b="1714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8"/>
                    <a:stretch>
                      <a:fillRect/>
                    </a:stretch>
                  </pic:blipFill>
                  <pic:spPr>
                    <a:xfrm>
                      <a:off x="0" y="0"/>
                      <a:ext cx="5260975" cy="1011555"/>
                    </a:xfrm>
                    <a:prstGeom prst="rect">
                      <a:avLst/>
                    </a:prstGeom>
                    <a:noFill/>
                    <a:ln w="9525">
                      <a:noFill/>
                    </a:ln>
                  </pic:spPr>
                </pic:pic>
              </a:graphicData>
            </a:graphic>
          </wp:inline>
        </w:drawing>
      </w:r>
    </w:p>
    <w:p>
      <w:pPr>
        <w:spacing w:line="360" w:lineRule="auto"/>
        <w:ind w:firstLine="480" w:firstLineChars="200"/>
        <w:jc w:val="center"/>
        <w:rPr>
          <w:rFonts w:hint="eastAsia"/>
          <w:sz w:val="24"/>
          <w:szCs w:val="24"/>
          <w:lang w:val="en-US" w:eastAsia="zh-CN"/>
        </w:rPr>
      </w:pPr>
      <w:r>
        <w:rPr>
          <w:rFonts w:hint="eastAsia"/>
          <w:sz w:val="24"/>
          <w:szCs w:val="24"/>
          <w:lang w:val="en-US" w:eastAsia="zh-CN"/>
        </w:rPr>
        <w:t>图 7-3 设置重叠因子</w:t>
      </w:r>
    </w:p>
    <w:p>
      <w:pPr>
        <w:spacing w:line="360" w:lineRule="auto"/>
        <w:ind w:firstLine="482" w:firstLineChars="200"/>
        <w:rPr>
          <w:rFonts w:hint="eastAsia"/>
          <w:sz w:val="24"/>
          <w:szCs w:val="24"/>
          <w:lang w:val="en-US" w:eastAsia="zh-CN"/>
        </w:rPr>
      </w:pPr>
      <w:r>
        <w:rPr>
          <w:rFonts w:hint="eastAsia"/>
          <w:b/>
          <w:bCs/>
          <w:sz w:val="24"/>
          <w:szCs w:val="24"/>
          <w:lang w:val="en-US" w:eastAsia="zh-CN"/>
        </w:rPr>
        <w:t>第四步，选择优化模式并验证。</w:t>
      </w:r>
      <w:r>
        <w:rPr>
          <w:rFonts w:hint="eastAsia"/>
          <w:b w:val="0"/>
          <w:bCs w:val="0"/>
          <w:sz w:val="24"/>
          <w:szCs w:val="24"/>
          <w:lang w:val="en-US" w:eastAsia="zh-CN"/>
        </w:rPr>
        <w:t>目前支持最低调合成本模式，</w:t>
      </w:r>
      <w:r>
        <w:rPr>
          <w:rFonts w:hint="eastAsia"/>
          <w:sz w:val="24"/>
          <w:szCs w:val="24"/>
          <w:lang w:val="en-US" w:eastAsia="zh-CN"/>
        </w:rPr>
        <w:t>如图7-4所示。</w:t>
      </w:r>
    </w:p>
    <w:p>
      <w:pPr>
        <w:spacing w:line="360" w:lineRule="auto"/>
        <w:rPr>
          <w:rFonts w:hint="eastAsia"/>
          <w:sz w:val="24"/>
          <w:szCs w:val="24"/>
          <w:lang w:val="en-US" w:eastAsia="zh-CN"/>
        </w:rPr>
      </w:pPr>
      <w:r>
        <w:rPr>
          <w:rFonts w:hint="eastAsia"/>
          <w:sz w:val="24"/>
          <w:szCs w:val="24"/>
          <w:lang w:val="en-US" w:eastAsia="zh-CN"/>
        </w:rPr>
        <w:drawing>
          <wp:inline distT="0" distB="0" distL="114300" distR="114300">
            <wp:extent cx="5264150" cy="1276350"/>
            <wp:effectExtent l="0" t="0" r="1270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49"/>
                    <a:stretch>
                      <a:fillRect/>
                    </a:stretch>
                  </pic:blipFill>
                  <pic:spPr>
                    <a:xfrm>
                      <a:off x="0" y="0"/>
                      <a:ext cx="5264150" cy="1276350"/>
                    </a:xfrm>
                    <a:prstGeom prst="rect">
                      <a:avLst/>
                    </a:prstGeom>
                    <a:noFill/>
                    <a:ln w="9525">
                      <a:noFill/>
                    </a:ln>
                  </pic:spPr>
                </pic:pic>
              </a:graphicData>
            </a:graphic>
          </wp:inline>
        </w:drawing>
      </w:r>
    </w:p>
    <w:p>
      <w:pPr>
        <w:spacing w:line="360" w:lineRule="auto"/>
        <w:ind w:firstLine="480" w:firstLineChars="200"/>
        <w:jc w:val="center"/>
        <w:rPr>
          <w:rFonts w:hint="eastAsia"/>
          <w:sz w:val="24"/>
          <w:szCs w:val="24"/>
          <w:lang w:val="en-US" w:eastAsia="zh-CN"/>
        </w:rPr>
      </w:pPr>
      <w:r>
        <w:rPr>
          <w:rFonts w:hint="eastAsia"/>
          <w:sz w:val="24"/>
          <w:szCs w:val="24"/>
          <w:lang w:val="en-US" w:eastAsia="zh-CN"/>
        </w:rPr>
        <w:t>图 7-4 选择优化模式</w:t>
      </w:r>
    </w:p>
    <w:p>
      <w:pPr>
        <w:spacing w:line="360" w:lineRule="auto"/>
        <w:ind w:firstLine="480" w:firstLineChars="200"/>
        <w:rPr>
          <w:rFonts w:hint="eastAsia"/>
          <w:sz w:val="24"/>
          <w:szCs w:val="24"/>
          <w:lang w:val="en-US" w:eastAsia="zh-CN"/>
        </w:rPr>
      </w:pPr>
      <w:r>
        <w:rPr>
          <w:rFonts w:hint="eastAsia"/>
          <w:sz w:val="24"/>
          <w:szCs w:val="24"/>
          <w:lang w:val="en-US" w:eastAsia="zh-CN"/>
        </w:rPr>
        <w:t>如果验证未通过,则修改标红部分,重新验证,如果可进行配方优化,则点击弹窗的确定按钮,进行配方生产,如图7-5所示。</w:t>
      </w:r>
    </w:p>
    <w:p>
      <w:pPr>
        <w:spacing w:line="360" w:lineRule="auto"/>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drawing>
          <wp:inline distT="0" distB="0" distL="114300" distR="114300">
            <wp:extent cx="3967480" cy="2120900"/>
            <wp:effectExtent l="0" t="0" r="13970" b="1270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50"/>
                    <a:stretch>
                      <a:fillRect/>
                    </a:stretch>
                  </pic:blipFill>
                  <pic:spPr>
                    <a:xfrm>
                      <a:off x="0" y="0"/>
                      <a:ext cx="3967480" cy="2120900"/>
                    </a:xfrm>
                    <a:prstGeom prst="rect">
                      <a:avLst/>
                    </a:prstGeom>
                    <a:noFill/>
                    <a:ln w="9525">
                      <a:noFill/>
                    </a:ln>
                  </pic:spPr>
                </pic:pic>
              </a:graphicData>
            </a:graphic>
          </wp:inline>
        </w:drawing>
      </w:r>
    </w:p>
    <w:p>
      <w:pPr>
        <w:spacing w:line="360" w:lineRule="auto"/>
        <w:ind w:firstLine="480" w:firstLineChars="200"/>
        <w:jc w:val="center"/>
        <w:rPr>
          <w:rFonts w:hint="eastAsia"/>
          <w:sz w:val="24"/>
          <w:szCs w:val="24"/>
          <w:lang w:val="en-US" w:eastAsia="zh-CN"/>
        </w:rPr>
      </w:pPr>
      <w:r>
        <w:rPr>
          <w:rFonts w:hint="eastAsia"/>
          <w:sz w:val="24"/>
          <w:szCs w:val="24"/>
          <w:lang w:val="en-US" w:eastAsia="zh-CN"/>
        </w:rPr>
        <w:t>图 7-5 点击确定生产配方</w:t>
      </w:r>
    </w:p>
    <w:p>
      <w:pPr>
        <w:spacing w:line="360" w:lineRule="auto"/>
        <w:ind w:firstLine="480" w:firstLineChars="200"/>
        <w:rPr>
          <w:rFonts w:hint="eastAsia"/>
          <w:sz w:val="24"/>
          <w:szCs w:val="24"/>
          <w:lang w:val="en-US" w:eastAsia="zh-CN"/>
        </w:rPr>
      </w:pPr>
      <w:r>
        <w:rPr>
          <w:rFonts w:hint="eastAsia"/>
          <w:sz w:val="24"/>
          <w:szCs w:val="24"/>
          <w:lang w:val="en-US" w:eastAsia="zh-CN"/>
        </w:rPr>
        <w:t>配方生产成功后，可直接在当前页面查看相应结果,如图7-6所示。</w:t>
      </w:r>
    </w:p>
    <w:p>
      <w:pPr>
        <w:spacing w:line="360" w:lineRule="auto"/>
        <w:rPr>
          <w:rFonts w:hint="eastAsia"/>
          <w:sz w:val="24"/>
          <w:szCs w:val="24"/>
          <w:lang w:val="en-US" w:eastAsia="zh-CN"/>
        </w:rPr>
      </w:pPr>
      <w:r>
        <w:rPr>
          <w:rFonts w:hint="eastAsia"/>
          <w:sz w:val="24"/>
          <w:szCs w:val="24"/>
          <w:lang w:val="en-US" w:eastAsia="zh-CN"/>
        </w:rPr>
        <w:drawing>
          <wp:inline distT="0" distB="0" distL="114300" distR="114300">
            <wp:extent cx="5273675" cy="3059430"/>
            <wp:effectExtent l="0" t="0" r="3175" b="762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51"/>
                    <a:stretch>
                      <a:fillRect/>
                    </a:stretch>
                  </pic:blipFill>
                  <pic:spPr>
                    <a:xfrm>
                      <a:off x="0" y="0"/>
                      <a:ext cx="5273675" cy="3059430"/>
                    </a:xfrm>
                    <a:prstGeom prst="rect">
                      <a:avLst/>
                    </a:prstGeom>
                    <a:noFill/>
                    <a:ln w="9525">
                      <a:noFill/>
                    </a:ln>
                  </pic:spPr>
                </pic:pic>
              </a:graphicData>
            </a:graphic>
          </wp:inline>
        </w:drawing>
      </w:r>
    </w:p>
    <w:p>
      <w:pPr>
        <w:spacing w:line="360" w:lineRule="auto"/>
        <w:ind w:firstLine="480" w:firstLineChars="200"/>
        <w:jc w:val="center"/>
        <w:rPr>
          <w:rFonts w:hint="eastAsia"/>
          <w:sz w:val="24"/>
          <w:szCs w:val="24"/>
          <w:lang w:val="en-US" w:eastAsia="zh-CN"/>
        </w:rPr>
      </w:pPr>
      <w:r>
        <w:rPr>
          <w:rFonts w:hint="eastAsia"/>
          <w:sz w:val="24"/>
          <w:szCs w:val="24"/>
          <w:lang w:val="en-US" w:eastAsia="zh-CN"/>
        </w:rPr>
        <w:t>图 7-6 配方结果展示</w:t>
      </w: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64" w:name="_Toc22242"/>
      <w:bookmarkStart w:id="165" w:name="_Toc4376"/>
      <w:r>
        <w:rPr>
          <w:rFonts w:hint="eastAsia" w:ascii="Times New Roman" w:hAnsi="Times New Roman" w:cs="Times New Roman"/>
          <w:b/>
          <w:bCs/>
          <w:kern w:val="44"/>
          <w:sz w:val="32"/>
          <w:szCs w:val="32"/>
          <w:lang w:val="en-US" w:eastAsia="zh-CN"/>
        </w:rPr>
        <w:t>常用转换工具</w:t>
      </w:r>
      <w:bookmarkEnd w:id="164"/>
      <w:bookmarkEnd w:id="165"/>
    </w:p>
    <w:p>
      <w:pPr>
        <w:spacing w:line="360" w:lineRule="auto"/>
        <w:ind w:firstLine="480" w:firstLineChars="200"/>
        <w:rPr>
          <w:rFonts w:hint="eastAsia"/>
          <w:sz w:val="24"/>
          <w:szCs w:val="24"/>
          <w:lang w:val="en-US" w:eastAsia="zh-CN"/>
        </w:rPr>
      </w:pPr>
      <w:r>
        <w:rPr>
          <w:rFonts w:hint="eastAsia"/>
          <w:sz w:val="24"/>
          <w:szCs w:val="24"/>
          <w:lang w:val="en-US" w:eastAsia="zh-CN"/>
        </w:rPr>
        <w:t>常用转换工具是辛孚原油评价综合管理系统软件提供的增强功能之一，旨在为客户提供一些石化企业实用工具，从而指导企业的日常生产。目前已实现恩氏蒸馏转换实沸点功能，可以将恩氏蒸馏的累积体积收率转换成实沸点每馏分段预测的质量收率和密度，后续更多转换工具在开发中。</w:t>
      </w:r>
    </w:p>
    <w:p>
      <w:pPr>
        <w:spacing w:line="360" w:lineRule="auto"/>
        <w:ind w:firstLine="480" w:firstLineChars="200"/>
        <w:rPr>
          <w:rFonts w:hint="eastAsia"/>
          <w:sz w:val="24"/>
          <w:szCs w:val="24"/>
          <w:lang w:val="en-US" w:eastAsia="zh-CN"/>
        </w:rPr>
      </w:pPr>
      <w:r>
        <w:rPr>
          <w:rFonts w:hint="eastAsia"/>
          <w:sz w:val="24"/>
          <w:szCs w:val="24"/>
          <w:lang w:val="en-US" w:eastAsia="zh-CN"/>
        </w:rPr>
        <w:t>恩氏蒸馏转换界面如图8-1所示，点击左侧常用转换工具&gt;&gt;恩氏蒸馏转换，依次输入温度、收率和密度，点击转换按钮即可获取实沸点每馏分段预测的质量收率和密度，如图8-2所示。</w:t>
      </w:r>
    </w:p>
    <w:p>
      <w:pPr>
        <w:spacing w:line="360" w:lineRule="auto"/>
        <w:rPr>
          <w:rFonts w:hint="eastAsia"/>
          <w:sz w:val="24"/>
          <w:szCs w:val="24"/>
          <w:lang w:val="en-US" w:eastAsia="zh-CN"/>
        </w:rPr>
      </w:pPr>
      <w:r>
        <w:rPr>
          <w:rFonts w:hint="eastAsia"/>
          <w:sz w:val="24"/>
          <w:szCs w:val="24"/>
          <w:lang w:val="en-US" w:eastAsia="zh-CN"/>
        </w:rPr>
        <w:drawing>
          <wp:inline distT="0" distB="0" distL="114300" distR="114300">
            <wp:extent cx="5268595" cy="3416935"/>
            <wp:effectExtent l="0" t="0" r="8255" b="1206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52"/>
                    <a:stretch>
                      <a:fillRect/>
                    </a:stretch>
                  </pic:blipFill>
                  <pic:spPr>
                    <a:xfrm>
                      <a:off x="0" y="0"/>
                      <a:ext cx="5268595" cy="3416935"/>
                    </a:xfrm>
                    <a:prstGeom prst="rect">
                      <a:avLst/>
                    </a:prstGeom>
                    <a:noFill/>
                    <a:ln w="9525">
                      <a:noFill/>
                    </a:ln>
                  </pic:spPr>
                </pic:pic>
              </a:graphicData>
            </a:graphic>
          </wp:inline>
        </w:drawing>
      </w:r>
    </w:p>
    <w:p>
      <w:pPr>
        <w:spacing w:line="360" w:lineRule="auto"/>
        <w:ind w:firstLine="480" w:firstLineChars="200"/>
        <w:jc w:val="center"/>
        <w:rPr>
          <w:rFonts w:hint="eastAsia"/>
          <w:sz w:val="24"/>
          <w:szCs w:val="24"/>
          <w:lang w:val="en-US" w:eastAsia="zh-CN"/>
        </w:rPr>
      </w:pPr>
      <w:r>
        <w:rPr>
          <w:rFonts w:hint="eastAsia"/>
          <w:sz w:val="24"/>
          <w:szCs w:val="24"/>
          <w:lang w:val="en-US" w:eastAsia="zh-CN"/>
        </w:rPr>
        <w:t>图 8-1 输入恩氏蒸馏数据</w:t>
      </w:r>
    </w:p>
    <w:p>
      <w:pPr>
        <w:spacing w:line="360" w:lineRule="auto"/>
        <w:rPr>
          <w:rFonts w:hint="eastAsia"/>
          <w:sz w:val="24"/>
          <w:szCs w:val="24"/>
          <w:lang w:val="en-US" w:eastAsia="zh-CN"/>
        </w:rPr>
      </w:pPr>
      <w:r>
        <w:rPr>
          <w:rFonts w:hint="eastAsia"/>
          <w:sz w:val="24"/>
          <w:szCs w:val="24"/>
          <w:lang w:val="en-US" w:eastAsia="zh-CN"/>
        </w:rPr>
        <w:drawing>
          <wp:inline distT="0" distB="0" distL="114300" distR="114300">
            <wp:extent cx="5268595" cy="1483995"/>
            <wp:effectExtent l="0" t="0" r="8255" b="190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53"/>
                    <a:stretch>
                      <a:fillRect/>
                    </a:stretch>
                  </pic:blipFill>
                  <pic:spPr>
                    <a:xfrm>
                      <a:off x="0" y="0"/>
                      <a:ext cx="5268595" cy="1483995"/>
                    </a:xfrm>
                    <a:prstGeom prst="rect">
                      <a:avLst/>
                    </a:prstGeom>
                    <a:noFill/>
                    <a:ln w="9525">
                      <a:noFill/>
                    </a:ln>
                  </pic:spPr>
                </pic:pic>
              </a:graphicData>
            </a:graphic>
          </wp:inline>
        </w:drawing>
      </w:r>
    </w:p>
    <w:p>
      <w:pPr>
        <w:spacing w:line="360" w:lineRule="auto"/>
        <w:ind w:firstLine="480" w:firstLineChars="200"/>
        <w:jc w:val="center"/>
        <w:rPr>
          <w:rFonts w:hint="eastAsia"/>
          <w:sz w:val="24"/>
          <w:szCs w:val="24"/>
          <w:lang w:val="en-US" w:eastAsia="zh-CN"/>
        </w:rPr>
      </w:pPr>
      <w:r>
        <w:rPr>
          <w:rFonts w:hint="eastAsia"/>
          <w:sz w:val="24"/>
          <w:szCs w:val="24"/>
          <w:lang w:val="en-US" w:eastAsia="zh-CN"/>
        </w:rPr>
        <w:t>图 8-2 恩氏蒸馏转换结果</w:t>
      </w:r>
    </w:p>
    <w:p>
      <w:pPr>
        <w:jc w:val="center"/>
        <w:rPr>
          <w:rFonts w:hint="eastAsia"/>
        </w:rPr>
      </w:pPr>
    </w:p>
    <w:p>
      <w:pPr>
        <w:keepNext/>
        <w:keepLines/>
        <w:numPr>
          <w:ilvl w:val="0"/>
          <w:numId w:val="1"/>
        </w:numPr>
        <w:spacing w:before="340" w:after="330" w:line="360" w:lineRule="auto"/>
        <w:jc w:val="center"/>
        <w:outlineLvl w:val="0"/>
        <w:rPr>
          <w:rFonts w:hint="eastAsia" w:ascii="Times New Roman" w:hAnsi="Times New Roman" w:cs="Times New Roman"/>
          <w:b/>
          <w:bCs/>
          <w:kern w:val="44"/>
          <w:sz w:val="32"/>
          <w:szCs w:val="32"/>
        </w:rPr>
      </w:pPr>
      <w:bookmarkStart w:id="166" w:name="_Toc9060"/>
      <w:r>
        <w:rPr>
          <w:rFonts w:hint="eastAsia" w:ascii="Times New Roman" w:hAnsi="Times New Roman" w:cs="Times New Roman"/>
          <w:b/>
          <w:bCs/>
          <w:kern w:val="44"/>
          <w:sz w:val="32"/>
          <w:szCs w:val="32"/>
          <w:lang w:val="en-US" w:eastAsia="zh-CN"/>
        </w:rPr>
        <w:t>用户信息管理</w:t>
      </w:r>
      <w:bookmarkEnd w:id="166"/>
    </w:p>
    <w:p>
      <w:pPr>
        <w:spacing w:line="360" w:lineRule="auto"/>
        <w:ind w:firstLine="480" w:firstLineChars="200"/>
        <w:rPr>
          <w:rFonts w:hint="eastAsia"/>
          <w:sz w:val="24"/>
          <w:szCs w:val="24"/>
          <w:lang w:val="en-US" w:eastAsia="zh-CN"/>
        </w:rPr>
      </w:pPr>
      <w:r>
        <w:rPr>
          <w:rFonts w:hint="eastAsia"/>
          <w:sz w:val="24"/>
          <w:szCs w:val="24"/>
          <w:lang w:val="en-US" w:eastAsia="zh-CN"/>
        </w:rPr>
        <w:t>用户信息管理给用户提供修改密码和退出系统两大基础功能，点击左侧用户信息管理&gt;&gt;修改密码，用户就可以重置密码，如图9-1所示；点击左侧用户信息管理&gt;&gt;安全退出，用户就可以退出系统返回登录界面。</w:t>
      </w:r>
    </w:p>
    <w:p>
      <w:pPr>
        <w:spacing w:line="360" w:lineRule="auto"/>
      </w:pPr>
      <w:r>
        <w:drawing>
          <wp:inline distT="0" distB="0" distL="114300" distR="114300">
            <wp:extent cx="5265420" cy="1369695"/>
            <wp:effectExtent l="0" t="0" r="11430" b="1905"/>
            <wp:docPr id="7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2"/>
                    <pic:cNvPicPr>
                      <a:picLocks noChangeAspect="1"/>
                    </pic:cNvPicPr>
                  </pic:nvPicPr>
                  <pic:blipFill>
                    <a:blip r:embed="rId54"/>
                    <a:stretch>
                      <a:fillRect/>
                    </a:stretch>
                  </pic:blipFill>
                  <pic:spPr>
                    <a:xfrm>
                      <a:off x="0" y="0"/>
                      <a:ext cx="5265420" cy="1369695"/>
                    </a:xfrm>
                    <a:prstGeom prst="rect">
                      <a:avLst/>
                    </a:prstGeom>
                    <a:noFill/>
                    <a:ln w="9525">
                      <a:noFill/>
                    </a:ln>
                  </pic:spPr>
                </pic:pic>
              </a:graphicData>
            </a:graphic>
          </wp:inline>
        </w:drawing>
      </w:r>
    </w:p>
    <w:p>
      <w:pPr>
        <w:jc w:val="center"/>
        <w:rPr>
          <w:rFonts w:hint="eastAsia"/>
          <w:lang w:val="en-US" w:eastAsia="zh-CN"/>
        </w:rPr>
      </w:pPr>
      <w:r>
        <w:rPr>
          <w:rFonts w:hint="eastAsia"/>
        </w:rPr>
        <w:t xml:space="preserve">图 </w:t>
      </w:r>
      <w:r>
        <w:rPr>
          <w:rFonts w:hint="eastAsia"/>
          <w:lang w:val="en-US" w:eastAsia="zh-CN"/>
        </w:rPr>
        <w:t>9</w:t>
      </w:r>
      <w:r>
        <w:rPr>
          <w:rFonts w:hint="eastAsia"/>
        </w:rPr>
        <w:t>-</w:t>
      </w:r>
      <w:r>
        <w:rPr>
          <w:rFonts w:hint="eastAsia"/>
          <w:lang w:val="en-US" w:eastAsia="zh-CN"/>
        </w:rPr>
        <w:t>1</w:t>
      </w:r>
      <w:r>
        <w:rPr>
          <w:rFonts w:hint="eastAsia"/>
        </w:rPr>
        <w:t xml:space="preserve"> </w:t>
      </w:r>
      <w:r>
        <w:rPr>
          <w:rFonts w:hint="eastAsia"/>
          <w:lang w:val="en-US" w:eastAsia="zh-CN"/>
        </w:rPr>
        <w:t>修改密码界面</w:t>
      </w:r>
    </w:p>
    <w:bookmarkEnd w:id="110"/>
    <w:bookmarkEnd w:id="111"/>
    <w:p>
      <w:pPr>
        <w:keepNext/>
        <w:keepLines/>
        <w:pageBreakBefore/>
        <w:snapToGrid w:val="0"/>
        <w:spacing w:before="480" w:after="480" w:line="576" w:lineRule="auto"/>
        <w:jc w:val="left"/>
        <w:outlineLvl w:val="0"/>
        <w:rPr>
          <w:rFonts w:ascii="Times New Roman" w:hAnsi="Times New Roman" w:cs="Times New Roman"/>
          <w:b/>
          <w:bCs/>
          <w:kern w:val="32"/>
          <w:sz w:val="32"/>
          <w:szCs w:val="44"/>
        </w:rPr>
      </w:pPr>
      <w:bookmarkStart w:id="167" w:name="_Toc194043521"/>
      <w:bookmarkStart w:id="168" w:name="_Toc228627469"/>
      <w:bookmarkStart w:id="169" w:name="_Toc257"/>
      <w:r>
        <w:rPr>
          <w:rFonts w:hint="eastAsia" w:ascii="Times New Roman" w:hAnsi="宋体" w:cs="Times New Roman"/>
          <w:b/>
          <w:bCs/>
          <w:kern w:val="32"/>
          <w:sz w:val="32"/>
          <w:szCs w:val="44"/>
        </w:rPr>
        <w:t>声明</w:t>
      </w:r>
      <w:bookmarkEnd w:id="167"/>
      <w:bookmarkEnd w:id="168"/>
      <w:bookmarkEnd w:id="169"/>
    </w:p>
    <w:p>
      <w:pPr>
        <w:snapToGrid w:val="0"/>
        <w:spacing w:line="360" w:lineRule="auto"/>
        <w:ind w:firstLine="420" w:firstLineChars="200"/>
        <w:rPr>
          <w:rFonts w:ascii="Times New Roman" w:hAnsi="Times New Roman" w:cs="Times New Roman"/>
          <w:szCs w:val="24"/>
        </w:rPr>
      </w:pPr>
      <w:r>
        <w:rPr>
          <w:rFonts w:hint="eastAsia" w:ascii="Times New Roman" w:hAnsi="宋体" w:cs="Times New Roman"/>
          <w:szCs w:val="24"/>
        </w:rPr>
        <w:t>本手册为</w:t>
      </w:r>
      <w:r>
        <w:rPr>
          <w:rFonts w:hint="eastAsia" w:ascii="Times New Roman" w:hAnsi="宋体" w:cs="Times New Roman"/>
          <w:bCs/>
          <w:szCs w:val="24"/>
          <w:lang w:eastAsia="zh-CN"/>
        </w:rPr>
        <w:t>辛孚原油评价综合管理系统软件</w:t>
      </w:r>
      <w:r>
        <w:rPr>
          <w:rFonts w:hint="eastAsia" w:ascii="Times New Roman" w:hAnsi="宋体" w:cs="Times New Roman"/>
          <w:szCs w:val="24"/>
        </w:rPr>
        <w:t>的用户使用手册。手册较为详细的描述了软件的功能及操作流程，是用户深入使用并掌握本软件的良师益友，用户在使用软件过程中，若有使用上的困惑，或是遇到上技术难题，请直接与杭州辛孚能源科技有限公司取得联系。</w:t>
      </w:r>
    </w:p>
    <w:p>
      <w:pPr>
        <w:snapToGrid w:val="0"/>
        <w:spacing w:line="360" w:lineRule="auto"/>
        <w:ind w:firstLine="420" w:firstLineChars="200"/>
        <w:rPr>
          <w:rFonts w:ascii="Times New Roman" w:hAnsi="Times New Roman" w:cs="Times New Roman"/>
          <w:szCs w:val="24"/>
        </w:rPr>
      </w:pPr>
      <w:r>
        <w:rPr>
          <w:rFonts w:hint="eastAsia" w:ascii="Times New Roman" w:hAnsi="宋体" w:cs="Times New Roman"/>
          <w:szCs w:val="24"/>
        </w:rPr>
        <w:t>咨询电话：</w:t>
      </w:r>
      <w:r>
        <w:rPr>
          <w:rFonts w:ascii="Times New Roman" w:hAnsi="Times New Roman" w:cs="Times New Roman"/>
          <w:szCs w:val="24"/>
        </w:rPr>
        <w:t>0571</w:t>
      </w:r>
      <w:r>
        <w:rPr>
          <w:rFonts w:hint="eastAsia" w:ascii="Times New Roman" w:hAnsi="宋体" w:cs="Times New Roman"/>
          <w:szCs w:val="24"/>
        </w:rPr>
        <w:t>－</w:t>
      </w:r>
      <w:r>
        <w:rPr>
          <w:rFonts w:hint="eastAsia"/>
          <w:szCs w:val="21"/>
        </w:rPr>
        <w:t>87239236</w:t>
      </w:r>
    </w:p>
    <w:p>
      <w:pPr>
        <w:snapToGrid w:val="0"/>
        <w:spacing w:line="360" w:lineRule="auto"/>
        <w:ind w:firstLine="420" w:firstLineChars="200"/>
        <w:rPr>
          <w:rFonts w:ascii="Times New Roman" w:hAnsi="Times New Roman" w:cs="Times New Roman"/>
          <w:szCs w:val="24"/>
        </w:rPr>
      </w:pPr>
      <w:r>
        <w:rPr>
          <w:rFonts w:ascii="Times New Roman" w:hAnsi="Times New Roman" w:cs="Times New Roman"/>
          <w:szCs w:val="24"/>
        </w:rPr>
        <w:t>E</w:t>
      </w:r>
      <w:r>
        <w:rPr>
          <w:rFonts w:hint="eastAsia" w:ascii="Times New Roman" w:hAnsi="宋体" w:cs="Times New Roman"/>
          <w:szCs w:val="24"/>
        </w:rPr>
        <w:t>－</w:t>
      </w:r>
      <w:r>
        <w:rPr>
          <w:rFonts w:ascii="Times New Roman" w:hAnsi="Times New Roman" w:cs="Times New Roman"/>
          <w:szCs w:val="24"/>
        </w:rPr>
        <w:t>mail</w:t>
      </w:r>
      <w:r>
        <w:rPr>
          <w:rFonts w:hint="eastAsia" w:ascii="Times New Roman" w:hAnsi="宋体" w:cs="Times New Roman"/>
          <w:szCs w:val="24"/>
        </w:rPr>
        <w:t>：</w:t>
      </w:r>
      <w:r>
        <w:rPr>
          <w:rFonts w:hint="eastAsia"/>
          <w:szCs w:val="21"/>
          <w:lang w:val="en-US" w:eastAsia="zh-CN"/>
        </w:rPr>
        <w:t>fengxu</w:t>
      </w:r>
      <w:r>
        <w:rPr>
          <w:rFonts w:hint="eastAsia"/>
          <w:szCs w:val="21"/>
        </w:rPr>
        <w:t>@syspetro.com</w:t>
      </w:r>
    </w:p>
    <w:p>
      <w:pPr>
        <w:spacing w:line="360" w:lineRule="auto"/>
        <w:jc w:val="left"/>
      </w:pP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43" w:usb2="00000009" w:usb3="00000000" w:csb0="400001FF" w:csb1="FFFF0000"/>
  </w:font>
  <w:font w:name="文鼎大标宋简">
    <w:altName w:val="宋体"/>
    <w:panose1 w:val="00000000000000000000"/>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modern"/>
    <w:pitch w:val="default"/>
    <w:sig w:usb0="00000003" w:usb1="288F0000" w:usb2="00000006" w:usb3="00000000" w:csb0="00040001" w:csb1="00000000"/>
  </w:font>
  <w:font w:name="Arial Unicode MS">
    <w:altName w:val="Arial"/>
    <w:panose1 w:val="020B0604020202020204"/>
    <w:charset w:val="00"/>
    <w:family w:val="roman"/>
    <w:pitch w:val="default"/>
    <w:sig w:usb0="00000000" w:usb1="00000000" w:usb2="00000000" w:usb3="00000000" w:csb0="00000001" w:csb1="00000000"/>
  </w:font>
  <w:font w:name="iknow_editor_icons">
    <w:altName w:val="Segoe Print"/>
    <w:panose1 w:val="00000000000000000000"/>
    <w:charset w:val="00"/>
    <w:family w:val="auto"/>
    <w:pitch w:val="default"/>
    <w:sig w:usb0="00000000" w:usb1="00000000" w:usb2="00000000" w:usb3="00000000" w:csb0="00000000" w:csb1="00000000"/>
  </w:font>
  <w:font w:name="iknow-qb_replyer_icons">
    <w:altName w:val="Segoe Print"/>
    <w:panose1 w:val="00000000000000000000"/>
    <w:charset w:val="00"/>
    <w:family w:val="auto"/>
    <w:pitch w:val="default"/>
    <w:sig w:usb0="00000000" w:usb1="00000000" w:usb2="00000000" w:usb3="00000000" w:csb0="00000000" w:csb1="00000000"/>
  </w:font>
  <w:font w:name="iknow-qb_home_icons">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iknow-qb_share_icons">
    <w:altName w:val="Segoe Print"/>
    <w:panose1 w:val="00000000000000000000"/>
    <w:charset w:val="00"/>
    <w:family w:val="auto"/>
    <w:pitch w:val="default"/>
    <w:sig w:usb0="00000000" w:usb1="00000000" w:usb2="00000000" w:usb3="00000000" w:csb0="00000000" w:csb1="00000000"/>
  </w:font>
  <w:font w:name="iknow-qb_grade_icons">
    <w:altName w:val="Segoe Print"/>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Century">
    <w:panose1 w:val="0204060405050502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lucida Grande">
    <w:altName w:val="Segoe Print"/>
    <w:panose1 w:val="00000000000000000000"/>
    <w:charset w:val="00"/>
    <w:family w:val="auto"/>
    <w:pitch w:val="default"/>
    <w:sig w:usb0="00000000" w:usb1="00000000" w:usb2="00000000" w:usb3="00000000" w:csb0="00000000"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9"/>
      </w:rPr>
    </w:pPr>
    <w:r>
      <w:rPr>
        <w:rStyle w:val="19"/>
      </w:rPr>
      <w:fldChar w:fldCharType="begin"/>
    </w:r>
    <w:r>
      <w:rPr>
        <w:rStyle w:val="19"/>
      </w:rPr>
      <w:instrText xml:space="preserve">PAGE  </w:instrText>
    </w:r>
    <w:r>
      <w:rPr>
        <w:rStyle w:val="19"/>
      </w:rPr>
      <w:fldChar w:fldCharType="separate"/>
    </w:r>
    <w:r>
      <w:rPr>
        <w:rStyle w:val="19"/>
      </w:rPr>
      <w:t>14</w:t>
    </w:r>
    <w:r>
      <w:rPr>
        <w:rStyle w:val="19"/>
      </w:rPr>
      <w:fldChar w:fldCharType="end"/>
    </w:r>
  </w:p>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pPr>
    <w:r>
      <w:rPr>
        <w:rFonts w:hint="eastAsia"/>
      </w:rPr>
      <w:drawing>
        <wp:inline distT="0" distB="0" distL="114300" distR="114300">
          <wp:extent cx="1259840" cy="353060"/>
          <wp:effectExtent l="0" t="0" r="16510" b="8890"/>
          <wp:docPr id="2" name="图片 2" descr="辛孚logo-1401-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辛孚logo-1401-1401"/>
                  <pic:cNvPicPr>
                    <a:picLocks noChangeAspect="1"/>
                  </pic:cNvPicPr>
                </pic:nvPicPr>
                <pic:blipFill>
                  <a:blip r:embed="rId1"/>
                  <a:stretch>
                    <a:fillRect/>
                  </a:stretch>
                </pic:blipFill>
                <pic:spPr>
                  <a:xfrm>
                    <a:off x="0" y="0"/>
                    <a:ext cx="1259840" cy="353060"/>
                  </a:xfrm>
                  <a:prstGeom prst="rect">
                    <a:avLst/>
                  </a:prstGeom>
                </pic:spPr>
              </pic:pic>
            </a:graphicData>
          </a:graphic>
        </wp:inline>
      </w:drawing>
    </w:r>
    <w:r>
      <w:rPr>
        <w:rFonts w:hint="eastAsia"/>
      </w:rPr>
      <w:t xml:space="preserve">                                 </w:t>
    </w:r>
    <w:r>
      <w:rPr>
        <w:rFonts w:hint="eastAsia"/>
        <w:lang w:eastAsia="zh-CN"/>
      </w:rPr>
      <w:t>辛孚原油评价综合管理系统软件</w:t>
    </w:r>
    <w:r>
      <w:rPr>
        <w:rFonts w:hint="eastAsia"/>
      </w:rPr>
      <w:t>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59950DB2"/>
    <w:multiLevelType w:val="singleLevel"/>
    <w:tmpl w:val="59950DB2"/>
    <w:lvl w:ilvl="0" w:tentative="0">
      <w:start w:val="1"/>
      <w:numFmt w:val="chineseCounting"/>
      <w:suff w:val="space"/>
      <w:lvlText w:val="第%1章"/>
      <w:lvlJc w:val="left"/>
    </w:lvl>
  </w:abstractNum>
  <w:abstractNum w:abstractNumId="2">
    <w:nsid w:val="59F1D05A"/>
    <w:multiLevelType w:val="singleLevel"/>
    <w:tmpl w:val="59F1D05A"/>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1FC3"/>
    <w:rsid w:val="00031DCC"/>
    <w:rsid w:val="00042129"/>
    <w:rsid w:val="000F1CD4"/>
    <w:rsid w:val="00127EDD"/>
    <w:rsid w:val="00194A51"/>
    <w:rsid w:val="00225A06"/>
    <w:rsid w:val="002825F4"/>
    <w:rsid w:val="00296AA1"/>
    <w:rsid w:val="002A6279"/>
    <w:rsid w:val="002F6F62"/>
    <w:rsid w:val="0031584C"/>
    <w:rsid w:val="00341CE4"/>
    <w:rsid w:val="00370C4E"/>
    <w:rsid w:val="004240E5"/>
    <w:rsid w:val="00480AED"/>
    <w:rsid w:val="004D47A8"/>
    <w:rsid w:val="00500B80"/>
    <w:rsid w:val="00504963"/>
    <w:rsid w:val="0051407B"/>
    <w:rsid w:val="00592EFF"/>
    <w:rsid w:val="005A7A30"/>
    <w:rsid w:val="005D6416"/>
    <w:rsid w:val="006276CC"/>
    <w:rsid w:val="00630ADB"/>
    <w:rsid w:val="006A65F2"/>
    <w:rsid w:val="006B340C"/>
    <w:rsid w:val="00703D03"/>
    <w:rsid w:val="00742BEE"/>
    <w:rsid w:val="00752044"/>
    <w:rsid w:val="00794828"/>
    <w:rsid w:val="0079544B"/>
    <w:rsid w:val="007B5923"/>
    <w:rsid w:val="007D4C10"/>
    <w:rsid w:val="00874E54"/>
    <w:rsid w:val="008A7891"/>
    <w:rsid w:val="008C1FC3"/>
    <w:rsid w:val="008C2C2D"/>
    <w:rsid w:val="008D4BC4"/>
    <w:rsid w:val="00901E89"/>
    <w:rsid w:val="009464EB"/>
    <w:rsid w:val="00973128"/>
    <w:rsid w:val="009B6D65"/>
    <w:rsid w:val="009C2960"/>
    <w:rsid w:val="009F6A68"/>
    <w:rsid w:val="00A32E5E"/>
    <w:rsid w:val="00A3690D"/>
    <w:rsid w:val="00A62DDF"/>
    <w:rsid w:val="00AE4DCE"/>
    <w:rsid w:val="00BA530E"/>
    <w:rsid w:val="00C46835"/>
    <w:rsid w:val="00C95E57"/>
    <w:rsid w:val="00CC307B"/>
    <w:rsid w:val="00CD724A"/>
    <w:rsid w:val="00D03D1D"/>
    <w:rsid w:val="00D0697B"/>
    <w:rsid w:val="00D137CA"/>
    <w:rsid w:val="00D20E64"/>
    <w:rsid w:val="00D22D0D"/>
    <w:rsid w:val="00D822E7"/>
    <w:rsid w:val="00DE39F4"/>
    <w:rsid w:val="00DF2450"/>
    <w:rsid w:val="00E362F8"/>
    <w:rsid w:val="00F25D87"/>
    <w:rsid w:val="00F36089"/>
    <w:rsid w:val="00F511C0"/>
    <w:rsid w:val="00F52C33"/>
    <w:rsid w:val="00F6373D"/>
    <w:rsid w:val="00F648A1"/>
    <w:rsid w:val="00F91C68"/>
    <w:rsid w:val="01081235"/>
    <w:rsid w:val="014A6765"/>
    <w:rsid w:val="014B6121"/>
    <w:rsid w:val="01661F67"/>
    <w:rsid w:val="01DC381B"/>
    <w:rsid w:val="02085B5C"/>
    <w:rsid w:val="02124057"/>
    <w:rsid w:val="023045C5"/>
    <w:rsid w:val="025B0190"/>
    <w:rsid w:val="02751F37"/>
    <w:rsid w:val="02910CED"/>
    <w:rsid w:val="02AB0AF5"/>
    <w:rsid w:val="02AE2714"/>
    <w:rsid w:val="03212AB3"/>
    <w:rsid w:val="03726498"/>
    <w:rsid w:val="037A6F84"/>
    <w:rsid w:val="039C2069"/>
    <w:rsid w:val="03F419F4"/>
    <w:rsid w:val="04C77C4D"/>
    <w:rsid w:val="04E34DB1"/>
    <w:rsid w:val="050C0DA5"/>
    <w:rsid w:val="051A3090"/>
    <w:rsid w:val="05294801"/>
    <w:rsid w:val="055D6EA9"/>
    <w:rsid w:val="057553C1"/>
    <w:rsid w:val="05CF6914"/>
    <w:rsid w:val="05E303A1"/>
    <w:rsid w:val="05F13731"/>
    <w:rsid w:val="0632762B"/>
    <w:rsid w:val="063324F5"/>
    <w:rsid w:val="06631595"/>
    <w:rsid w:val="067435CA"/>
    <w:rsid w:val="0688752E"/>
    <w:rsid w:val="06E50010"/>
    <w:rsid w:val="06ED264F"/>
    <w:rsid w:val="075D5F7B"/>
    <w:rsid w:val="07840CE4"/>
    <w:rsid w:val="07B53EE4"/>
    <w:rsid w:val="07BE6072"/>
    <w:rsid w:val="07EB7F7F"/>
    <w:rsid w:val="07F420D7"/>
    <w:rsid w:val="08476D6E"/>
    <w:rsid w:val="0854528D"/>
    <w:rsid w:val="086A1FAC"/>
    <w:rsid w:val="08DA1CC7"/>
    <w:rsid w:val="092B5593"/>
    <w:rsid w:val="093C6B0C"/>
    <w:rsid w:val="095062CF"/>
    <w:rsid w:val="095C57A5"/>
    <w:rsid w:val="097B309D"/>
    <w:rsid w:val="09966413"/>
    <w:rsid w:val="09A8451D"/>
    <w:rsid w:val="09AE1D1C"/>
    <w:rsid w:val="09EF469B"/>
    <w:rsid w:val="09F00BB6"/>
    <w:rsid w:val="09F826B3"/>
    <w:rsid w:val="0A093CF4"/>
    <w:rsid w:val="0A1709A4"/>
    <w:rsid w:val="0A62079C"/>
    <w:rsid w:val="0AA15458"/>
    <w:rsid w:val="0B1B61DF"/>
    <w:rsid w:val="0B3D6F4A"/>
    <w:rsid w:val="0B40235B"/>
    <w:rsid w:val="0B80501A"/>
    <w:rsid w:val="0BA0352D"/>
    <w:rsid w:val="0BD03E7B"/>
    <w:rsid w:val="0BEA5BFF"/>
    <w:rsid w:val="0C075562"/>
    <w:rsid w:val="0C486855"/>
    <w:rsid w:val="0C911C3F"/>
    <w:rsid w:val="0CF80875"/>
    <w:rsid w:val="0D095896"/>
    <w:rsid w:val="0D0A2780"/>
    <w:rsid w:val="0DC0521B"/>
    <w:rsid w:val="0E001A4F"/>
    <w:rsid w:val="0E23385E"/>
    <w:rsid w:val="0E674C07"/>
    <w:rsid w:val="0EA30388"/>
    <w:rsid w:val="0EA91875"/>
    <w:rsid w:val="0ED3288F"/>
    <w:rsid w:val="0F0E4FA8"/>
    <w:rsid w:val="0F3814FA"/>
    <w:rsid w:val="0F764D72"/>
    <w:rsid w:val="0F9633B9"/>
    <w:rsid w:val="0FB82F8B"/>
    <w:rsid w:val="0FC36BDD"/>
    <w:rsid w:val="0FC93C41"/>
    <w:rsid w:val="0FFC4A19"/>
    <w:rsid w:val="10205655"/>
    <w:rsid w:val="102C7AEA"/>
    <w:rsid w:val="103246B1"/>
    <w:rsid w:val="105502AE"/>
    <w:rsid w:val="105831BD"/>
    <w:rsid w:val="105A3520"/>
    <w:rsid w:val="106C7FC1"/>
    <w:rsid w:val="10C52B7E"/>
    <w:rsid w:val="10E72403"/>
    <w:rsid w:val="110C6E44"/>
    <w:rsid w:val="11115E0C"/>
    <w:rsid w:val="11230FAD"/>
    <w:rsid w:val="113059F5"/>
    <w:rsid w:val="113B1F51"/>
    <w:rsid w:val="114620D2"/>
    <w:rsid w:val="114F091B"/>
    <w:rsid w:val="115D121E"/>
    <w:rsid w:val="116429BA"/>
    <w:rsid w:val="11710B71"/>
    <w:rsid w:val="11FD5CE8"/>
    <w:rsid w:val="12041DC4"/>
    <w:rsid w:val="12541971"/>
    <w:rsid w:val="12735B64"/>
    <w:rsid w:val="1279724A"/>
    <w:rsid w:val="12C65EFC"/>
    <w:rsid w:val="12CC34BC"/>
    <w:rsid w:val="12FA5E75"/>
    <w:rsid w:val="133604C9"/>
    <w:rsid w:val="134D5C41"/>
    <w:rsid w:val="134E40C2"/>
    <w:rsid w:val="13514805"/>
    <w:rsid w:val="13577A45"/>
    <w:rsid w:val="13852900"/>
    <w:rsid w:val="139D45FF"/>
    <w:rsid w:val="13BF1339"/>
    <w:rsid w:val="141601A5"/>
    <w:rsid w:val="142A2C92"/>
    <w:rsid w:val="14390211"/>
    <w:rsid w:val="144B1A86"/>
    <w:rsid w:val="14783447"/>
    <w:rsid w:val="14943E25"/>
    <w:rsid w:val="152653D3"/>
    <w:rsid w:val="153B1B39"/>
    <w:rsid w:val="15582DF1"/>
    <w:rsid w:val="157E7DC4"/>
    <w:rsid w:val="15935CA4"/>
    <w:rsid w:val="15B17356"/>
    <w:rsid w:val="15B72DE2"/>
    <w:rsid w:val="16BD5F98"/>
    <w:rsid w:val="16DF2B3A"/>
    <w:rsid w:val="170C2797"/>
    <w:rsid w:val="170D4E1B"/>
    <w:rsid w:val="17857780"/>
    <w:rsid w:val="179A1196"/>
    <w:rsid w:val="17BF3B05"/>
    <w:rsid w:val="17F758DA"/>
    <w:rsid w:val="18016CBF"/>
    <w:rsid w:val="18273874"/>
    <w:rsid w:val="185F3B54"/>
    <w:rsid w:val="18600677"/>
    <w:rsid w:val="186340D6"/>
    <w:rsid w:val="18975587"/>
    <w:rsid w:val="18D22FDF"/>
    <w:rsid w:val="18DC2E1E"/>
    <w:rsid w:val="196C19AB"/>
    <w:rsid w:val="19AD5CDC"/>
    <w:rsid w:val="19C70414"/>
    <w:rsid w:val="1A2C70DD"/>
    <w:rsid w:val="1A3C3230"/>
    <w:rsid w:val="1A4521B2"/>
    <w:rsid w:val="1A4B51F2"/>
    <w:rsid w:val="1A791001"/>
    <w:rsid w:val="1AD02A7C"/>
    <w:rsid w:val="1B0E3A52"/>
    <w:rsid w:val="1B610E81"/>
    <w:rsid w:val="1B6509D0"/>
    <w:rsid w:val="1BB86A34"/>
    <w:rsid w:val="1BF53CD2"/>
    <w:rsid w:val="1BFB1D90"/>
    <w:rsid w:val="1C643E09"/>
    <w:rsid w:val="1C9406DE"/>
    <w:rsid w:val="1C9B048E"/>
    <w:rsid w:val="1C9E38D2"/>
    <w:rsid w:val="1D0D362A"/>
    <w:rsid w:val="1D4E520B"/>
    <w:rsid w:val="1D7D297D"/>
    <w:rsid w:val="1D8139A2"/>
    <w:rsid w:val="1D902E89"/>
    <w:rsid w:val="1DDB3150"/>
    <w:rsid w:val="1DEE1226"/>
    <w:rsid w:val="1DF25D80"/>
    <w:rsid w:val="1E453E4D"/>
    <w:rsid w:val="1EC815C7"/>
    <w:rsid w:val="1F102184"/>
    <w:rsid w:val="1F171E90"/>
    <w:rsid w:val="1F6C4C00"/>
    <w:rsid w:val="1F825ACD"/>
    <w:rsid w:val="208C3912"/>
    <w:rsid w:val="20930526"/>
    <w:rsid w:val="20AE7AD7"/>
    <w:rsid w:val="2103069F"/>
    <w:rsid w:val="210651AC"/>
    <w:rsid w:val="21096995"/>
    <w:rsid w:val="219D1784"/>
    <w:rsid w:val="21A5709D"/>
    <w:rsid w:val="21B2393F"/>
    <w:rsid w:val="221D3FC6"/>
    <w:rsid w:val="221F6D25"/>
    <w:rsid w:val="224E297F"/>
    <w:rsid w:val="228274AE"/>
    <w:rsid w:val="229C2B5A"/>
    <w:rsid w:val="22A769A8"/>
    <w:rsid w:val="22C953B9"/>
    <w:rsid w:val="22FE2400"/>
    <w:rsid w:val="232F11C7"/>
    <w:rsid w:val="233A7C42"/>
    <w:rsid w:val="23CB7049"/>
    <w:rsid w:val="23CF4480"/>
    <w:rsid w:val="24897A09"/>
    <w:rsid w:val="24C133B0"/>
    <w:rsid w:val="24EC521A"/>
    <w:rsid w:val="24F411C5"/>
    <w:rsid w:val="2536204E"/>
    <w:rsid w:val="25374565"/>
    <w:rsid w:val="258640F2"/>
    <w:rsid w:val="25871750"/>
    <w:rsid w:val="25D02ECA"/>
    <w:rsid w:val="25E102F6"/>
    <w:rsid w:val="25E633D2"/>
    <w:rsid w:val="265F7408"/>
    <w:rsid w:val="26724E37"/>
    <w:rsid w:val="267E21A2"/>
    <w:rsid w:val="26847646"/>
    <w:rsid w:val="26D53523"/>
    <w:rsid w:val="26EB14C3"/>
    <w:rsid w:val="27137DD9"/>
    <w:rsid w:val="27AA617B"/>
    <w:rsid w:val="27CB32DE"/>
    <w:rsid w:val="27DE7717"/>
    <w:rsid w:val="281426D9"/>
    <w:rsid w:val="2843360C"/>
    <w:rsid w:val="28522913"/>
    <w:rsid w:val="285C548E"/>
    <w:rsid w:val="28814144"/>
    <w:rsid w:val="28C013F8"/>
    <w:rsid w:val="29004158"/>
    <w:rsid w:val="295E08A7"/>
    <w:rsid w:val="29FE493D"/>
    <w:rsid w:val="2A163A68"/>
    <w:rsid w:val="2A1817AB"/>
    <w:rsid w:val="2A1E29D9"/>
    <w:rsid w:val="2A24732F"/>
    <w:rsid w:val="2A282ED5"/>
    <w:rsid w:val="2A3951B6"/>
    <w:rsid w:val="2A527554"/>
    <w:rsid w:val="2A8F3AF7"/>
    <w:rsid w:val="2AA33242"/>
    <w:rsid w:val="2AD82BA2"/>
    <w:rsid w:val="2ADD263D"/>
    <w:rsid w:val="2B005B51"/>
    <w:rsid w:val="2B186B7D"/>
    <w:rsid w:val="2B24625A"/>
    <w:rsid w:val="2B822F49"/>
    <w:rsid w:val="2BA00587"/>
    <w:rsid w:val="2BCF6900"/>
    <w:rsid w:val="2BE30186"/>
    <w:rsid w:val="2BFC2A33"/>
    <w:rsid w:val="2C055B2E"/>
    <w:rsid w:val="2C1F3C9B"/>
    <w:rsid w:val="2C5C6B33"/>
    <w:rsid w:val="2C6C33EE"/>
    <w:rsid w:val="2C983948"/>
    <w:rsid w:val="2D3E15C3"/>
    <w:rsid w:val="2D67428A"/>
    <w:rsid w:val="2D822CF6"/>
    <w:rsid w:val="2D872C00"/>
    <w:rsid w:val="2D8A3783"/>
    <w:rsid w:val="2DAC423B"/>
    <w:rsid w:val="2DC40A1C"/>
    <w:rsid w:val="2DC5382A"/>
    <w:rsid w:val="2DD8647D"/>
    <w:rsid w:val="2DE316B1"/>
    <w:rsid w:val="2DEA568B"/>
    <w:rsid w:val="2DF62B4D"/>
    <w:rsid w:val="2DFE711D"/>
    <w:rsid w:val="2E34430B"/>
    <w:rsid w:val="2E7F187F"/>
    <w:rsid w:val="2E8F6314"/>
    <w:rsid w:val="2E9D6932"/>
    <w:rsid w:val="2EA63E3D"/>
    <w:rsid w:val="2EEC0EBB"/>
    <w:rsid w:val="2EED6878"/>
    <w:rsid w:val="2F5A0A37"/>
    <w:rsid w:val="2FDA5ABB"/>
    <w:rsid w:val="2FDB2271"/>
    <w:rsid w:val="30263227"/>
    <w:rsid w:val="30294A50"/>
    <w:rsid w:val="30545507"/>
    <w:rsid w:val="30A4538A"/>
    <w:rsid w:val="30B34DA0"/>
    <w:rsid w:val="30C40C23"/>
    <w:rsid w:val="30EE6EB6"/>
    <w:rsid w:val="31634722"/>
    <w:rsid w:val="31B90671"/>
    <w:rsid w:val="31D6000F"/>
    <w:rsid w:val="3290186B"/>
    <w:rsid w:val="329A06C1"/>
    <w:rsid w:val="32D819CE"/>
    <w:rsid w:val="32E776C7"/>
    <w:rsid w:val="3314287B"/>
    <w:rsid w:val="33523215"/>
    <w:rsid w:val="339B163A"/>
    <w:rsid w:val="33ED62AB"/>
    <w:rsid w:val="34095DE3"/>
    <w:rsid w:val="34262B7B"/>
    <w:rsid w:val="344B4A72"/>
    <w:rsid w:val="34752A68"/>
    <w:rsid w:val="347A27BC"/>
    <w:rsid w:val="34AE6FF2"/>
    <w:rsid w:val="34B71F4C"/>
    <w:rsid w:val="350238F6"/>
    <w:rsid w:val="35326BE9"/>
    <w:rsid w:val="354F0606"/>
    <w:rsid w:val="357827C1"/>
    <w:rsid w:val="35C36A1E"/>
    <w:rsid w:val="35C37489"/>
    <w:rsid w:val="35D35E3B"/>
    <w:rsid w:val="35FC484D"/>
    <w:rsid w:val="364472E8"/>
    <w:rsid w:val="367E7C83"/>
    <w:rsid w:val="369273F7"/>
    <w:rsid w:val="37071057"/>
    <w:rsid w:val="370D502B"/>
    <w:rsid w:val="373578EA"/>
    <w:rsid w:val="37462C7F"/>
    <w:rsid w:val="37A366E9"/>
    <w:rsid w:val="37C672C9"/>
    <w:rsid w:val="37CE080A"/>
    <w:rsid w:val="37DD562E"/>
    <w:rsid w:val="38096995"/>
    <w:rsid w:val="380C0C37"/>
    <w:rsid w:val="381601E3"/>
    <w:rsid w:val="383B42A0"/>
    <w:rsid w:val="384D5790"/>
    <w:rsid w:val="388374FE"/>
    <w:rsid w:val="38E330A0"/>
    <w:rsid w:val="393D3C03"/>
    <w:rsid w:val="39704D57"/>
    <w:rsid w:val="399A301B"/>
    <w:rsid w:val="39A335F9"/>
    <w:rsid w:val="39AC0F1F"/>
    <w:rsid w:val="39CA3D25"/>
    <w:rsid w:val="3A002A97"/>
    <w:rsid w:val="3A0514D8"/>
    <w:rsid w:val="3A075737"/>
    <w:rsid w:val="3A0F2A91"/>
    <w:rsid w:val="3A496DAF"/>
    <w:rsid w:val="3A596FC5"/>
    <w:rsid w:val="3AC247C5"/>
    <w:rsid w:val="3ACF07D6"/>
    <w:rsid w:val="3AE120D5"/>
    <w:rsid w:val="3AF2523A"/>
    <w:rsid w:val="3B1F0E65"/>
    <w:rsid w:val="3B781BE6"/>
    <w:rsid w:val="3BD52C5B"/>
    <w:rsid w:val="3C2B53A1"/>
    <w:rsid w:val="3C3F2BFB"/>
    <w:rsid w:val="3C690041"/>
    <w:rsid w:val="3CF53A6B"/>
    <w:rsid w:val="3D70180F"/>
    <w:rsid w:val="3DCF72B4"/>
    <w:rsid w:val="3DEF72EE"/>
    <w:rsid w:val="3DFB1E1F"/>
    <w:rsid w:val="3E382C4A"/>
    <w:rsid w:val="3E910D80"/>
    <w:rsid w:val="3ECC2DF6"/>
    <w:rsid w:val="3EF42707"/>
    <w:rsid w:val="3F252F56"/>
    <w:rsid w:val="3F4E601C"/>
    <w:rsid w:val="3F73560C"/>
    <w:rsid w:val="3F753306"/>
    <w:rsid w:val="3F8B18A4"/>
    <w:rsid w:val="3FA1557E"/>
    <w:rsid w:val="3FAA3771"/>
    <w:rsid w:val="3FCE52CB"/>
    <w:rsid w:val="3FD94605"/>
    <w:rsid w:val="3FF861E2"/>
    <w:rsid w:val="40191C9F"/>
    <w:rsid w:val="403D15DE"/>
    <w:rsid w:val="4042153C"/>
    <w:rsid w:val="40590D80"/>
    <w:rsid w:val="40677244"/>
    <w:rsid w:val="40762473"/>
    <w:rsid w:val="409A6BAB"/>
    <w:rsid w:val="410427DE"/>
    <w:rsid w:val="41095068"/>
    <w:rsid w:val="410C4184"/>
    <w:rsid w:val="412C5BEB"/>
    <w:rsid w:val="41750E76"/>
    <w:rsid w:val="41947AFB"/>
    <w:rsid w:val="421D1B6D"/>
    <w:rsid w:val="425D52F4"/>
    <w:rsid w:val="428E647F"/>
    <w:rsid w:val="42A879C8"/>
    <w:rsid w:val="42DD099E"/>
    <w:rsid w:val="43455C49"/>
    <w:rsid w:val="43536496"/>
    <w:rsid w:val="43A0542A"/>
    <w:rsid w:val="443778D1"/>
    <w:rsid w:val="44855276"/>
    <w:rsid w:val="44AE2D0B"/>
    <w:rsid w:val="44EB2495"/>
    <w:rsid w:val="452C09D1"/>
    <w:rsid w:val="454F7CF3"/>
    <w:rsid w:val="45561868"/>
    <w:rsid w:val="457B4E3F"/>
    <w:rsid w:val="45DD1C4C"/>
    <w:rsid w:val="464B0EF5"/>
    <w:rsid w:val="465413CB"/>
    <w:rsid w:val="467758EC"/>
    <w:rsid w:val="467A7965"/>
    <w:rsid w:val="46985804"/>
    <w:rsid w:val="46E8194D"/>
    <w:rsid w:val="47125903"/>
    <w:rsid w:val="4730798B"/>
    <w:rsid w:val="47987704"/>
    <w:rsid w:val="47A65B90"/>
    <w:rsid w:val="47E97E46"/>
    <w:rsid w:val="47F42FE4"/>
    <w:rsid w:val="47FC747B"/>
    <w:rsid w:val="48531F0C"/>
    <w:rsid w:val="49366F92"/>
    <w:rsid w:val="493C6A35"/>
    <w:rsid w:val="495B35F0"/>
    <w:rsid w:val="496C37A5"/>
    <w:rsid w:val="499639BD"/>
    <w:rsid w:val="49C2038E"/>
    <w:rsid w:val="49F92E7E"/>
    <w:rsid w:val="4A073C56"/>
    <w:rsid w:val="4A790DD6"/>
    <w:rsid w:val="4A85383C"/>
    <w:rsid w:val="4ADD053B"/>
    <w:rsid w:val="4B1C6FFE"/>
    <w:rsid w:val="4B1C76FB"/>
    <w:rsid w:val="4B4943E6"/>
    <w:rsid w:val="4B7367EA"/>
    <w:rsid w:val="4BA96613"/>
    <w:rsid w:val="4BB835E8"/>
    <w:rsid w:val="4BC87530"/>
    <w:rsid w:val="4BDD0087"/>
    <w:rsid w:val="4BF360B0"/>
    <w:rsid w:val="4C0175C5"/>
    <w:rsid w:val="4C1C6238"/>
    <w:rsid w:val="4C4A2E76"/>
    <w:rsid w:val="4D0F775B"/>
    <w:rsid w:val="4D140063"/>
    <w:rsid w:val="4D446B3F"/>
    <w:rsid w:val="4DC70AD2"/>
    <w:rsid w:val="4DCD46CF"/>
    <w:rsid w:val="4DF841DD"/>
    <w:rsid w:val="4E1121A5"/>
    <w:rsid w:val="4E1B6731"/>
    <w:rsid w:val="4E4C7241"/>
    <w:rsid w:val="4E4D4E21"/>
    <w:rsid w:val="4E684483"/>
    <w:rsid w:val="4E8F0EE0"/>
    <w:rsid w:val="4EAE5D52"/>
    <w:rsid w:val="4EB50131"/>
    <w:rsid w:val="4EF01D9C"/>
    <w:rsid w:val="4EF03FD3"/>
    <w:rsid w:val="4F4775E2"/>
    <w:rsid w:val="4F8A3342"/>
    <w:rsid w:val="4F973B56"/>
    <w:rsid w:val="4FC4657B"/>
    <w:rsid w:val="5005200A"/>
    <w:rsid w:val="50130523"/>
    <w:rsid w:val="50751816"/>
    <w:rsid w:val="509319D5"/>
    <w:rsid w:val="50EA1CF0"/>
    <w:rsid w:val="51436DEA"/>
    <w:rsid w:val="52764A41"/>
    <w:rsid w:val="52DD4158"/>
    <w:rsid w:val="53073C91"/>
    <w:rsid w:val="53083247"/>
    <w:rsid w:val="531652BC"/>
    <w:rsid w:val="536A0DC6"/>
    <w:rsid w:val="536D4A67"/>
    <w:rsid w:val="537E6A76"/>
    <w:rsid w:val="53962E69"/>
    <w:rsid w:val="539F7BB9"/>
    <w:rsid w:val="53BB67F5"/>
    <w:rsid w:val="53DB7730"/>
    <w:rsid w:val="53F22FCC"/>
    <w:rsid w:val="541A327B"/>
    <w:rsid w:val="543E6A47"/>
    <w:rsid w:val="54400A5E"/>
    <w:rsid w:val="54443E72"/>
    <w:rsid w:val="547621FE"/>
    <w:rsid w:val="547C3AB1"/>
    <w:rsid w:val="54CD6D7D"/>
    <w:rsid w:val="54E07810"/>
    <w:rsid w:val="54E12279"/>
    <w:rsid w:val="55051D91"/>
    <w:rsid w:val="550F02DB"/>
    <w:rsid w:val="55491A2F"/>
    <w:rsid w:val="5567322A"/>
    <w:rsid w:val="55893076"/>
    <w:rsid w:val="5597407D"/>
    <w:rsid w:val="559F1AF3"/>
    <w:rsid w:val="55D05B54"/>
    <w:rsid w:val="55D377C0"/>
    <w:rsid w:val="55D74AD7"/>
    <w:rsid w:val="5607381C"/>
    <w:rsid w:val="568C7DEA"/>
    <w:rsid w:val="56AD20B4"/>
    <w:rsid w:val="56F61714"/>
    <w:rsid w:val="57165E36"/>
    <w:rsid w:val="573F1D11"/>
    <w:rsid w:val="57BE153C"/>
    <w:rsid w:val="57F85B40"/>
    <w:rsid w:val="58301120"/>
    <w:rsid w:val="58886744"/>
    <w:rsid w:val="58970340"/>
    <w:rsid w:val="58B452B6"/>
    <w:rsid w:val="58BE768D"/>
    <w:rsid w:val="58CB6ED6"/>
    <w:rsid w:val="58DE29EE"/>
    <w:rsid w:val="58FC0BD7"/>
    <w:rsid w:val="58FD59B1"/>
    <w:rsid w:val="590F1922"/>
    <w:rsid w:val="59416AA6"/>
    <w:rsid w:val="59C40C22"/>
    <w:rsid w:val="5A19576B"/>
    <w:rsid w:val="5A3319DF"/>
    <w:rsid w:val="5A8533CA"/>
    <w:rsid w:val="5B2904A7"/>
    <w:rsid w:val="5B2A37EB"/>
    <w:rsid w:val="5B335EA4"/>
    <w:rsid w:val="5B372308"/>
    <w:rsid w:val="5B6B5C26"/>
    <w:rsid w:val="5B9D5464"/>
    <w:rsid w:val="5BF36751"/>
    <w:rsid w:val="5BF862FD"/>
    <w:rsid w:val="5C040D4B"/>
    <w:rsid w:val="5C2D38C1"/>
    <w:rsid w:val="5C7A6341"/>
    <w:rsid w:val="5C9F6393"/>
    <w:rsid w:val="5CD71999"/>
    <w:rsid w:val="5D17607A"/>
    <w:rsid w:val="5D272DED"/>
    <w:rsid w:val="5D2F5738"/>
    <w:rsid w:val="5D3134C7"/>
    <w:rsid w:val="5D430466"/>
    <w:rsid w:val="5D5D37CB"/>
    <w:rsid w:val="5D631C2D"/>
    <w:rsid w:val="5D726D6D"/>
    <w:rsid w:val="5D762DF3"/>
    <w:rsid w:val="5D944639"/>
    <w:rsid w:val="5D9E7382"/>
    <w:rsid w:val="5DC24EF0"/>
    <w:rsid w:val="5DD546CD"/>
    <w:rsid w:val="5DEB609B"/>
    <w:rsid w:val="5DEE5CB5"/>
    <w:rsid w:val="5DF6013D"/>
    <w:rsid w:val="5E1C569C"/>
    <w:rsid w:val="5E994320"/>
    <w:rsid w:val="5E9A1E06"/>
    <w:rsid w:val="5EAE57E7"/>
    <w:rsid w:val="5EC709CD"/>
    <w:rsid w:val="5EE344ED"/>
    <w:rsid w:val="5EE45300"/>
    <w:rsid w:val="5EFF0689"/>
    <w:rsid w:val="5F29043E"/>
    <w:rsid w:val="5F564D6C"/>
    <w:rsid w:val="5F8B49E9"/>
    <w:rsid w:val="5FF8342F"/>
    <w:rsid w:val="6024015C"/>
    <w:rsid w:val="6073159C"/>
    <w:rsid w:val="608C0C12"/>
    <w:rsid w:val="610E18F8"/>
    <w:rsid w:val="619D799E"/>
    <w:rsid w:val="61C26D85"/>
    <w:rsid w:val="61D456F7"/>
    <w:rsid w:val="626A2EA3"/>
    <w:rsid w:val="6274356C"/>
    <w:rsid w:val="62A57613"/>
    <w:rsid w:val="62C5030D"/>
    <w:rsid w:val="63340889"/>
    <w:rsid w:val="634E482D"/>
    <w:rsid w:val="637E3C23"/>
    <w:rsid w:val="63936DAE"/>
    <w:rsid w:val="63B21DEF"/>
    <w:rsid w:val="63DC1167"/>
    <w:rsid w:val="63DC596E"/>
    <w:rsid w:val="63F5665E"/>
    <w:rsid w:val="641E2250"/>
    <w:rsid w:val="643F00CF"/>
    <w:rsid w:val="646D5BC3"/>
    <w:rsid w:val="64C233CB"/>
    <w:rsid w:val="64DF0105"/>
    <w:rsid w:val="64EB226E"/>
    <w:rsid w:val="6511265D"/>
    <w:rsid w:val="65112993"/>
    <w:rsid w:val="653D7E05"/>
    <w:rsid w:val="654F6895"/>
    <w:rsid w:val="655A0115"/>
    <w:rsid w:val="65AB24FA"/>
    <w:rsid w:val="65B00C6E"/>
    <w:rsid w:val="65BC7119"/>
    <w:rsid w:val="65D170CA"/>
    <w:rsid w:val="65FF61C4"/>
    <w:rsid w:val="66013E36"/>
    <w:rsid w:val="661D476B"/>
    <w:rsid w:val="66463A3C"/>
    <w:rsid w:val="66630DB6"/>
    <w:rsid w:val="66B2507B"/>
    <w:rsid w:val="66F93589"/>
    <w:rsid w:val="674112F8"/>
    <w:rsid w:val="676326A6"/>
    <w:rsid w:val="676D742A"/>
    <w:rsid w:val="67B22EC5"/>
    <w:rsid w:val="67B916FC"/>
    <w:rsid w:val="67D5335A"/>
    <w:rsid w:val="693226BE"/>
    <w:rsid w:val="69523A76"/>
    <w:rsid w:val="69617B99"/>
    <w:rsid w:val="69BF4293"/>
    <w:rsid w:val="6A137F7F"/>
    <w:rsid w:val="6A163D33"/>
    <w:rsid w:val="6A42722B"/>
    <w:rsid w:val="6A54072F"/>
    <w:rsid w:val="6A9B5EC8"/>
    <w:rsid w:val="6AC87065"/>
    <w:rsid w:val="6B3725C9"/>
    <w:rsid w:val="6B454984"/>
    <w:rsid w:val="6B4D1DE4"/>
    <w:rsid w:val="6B5059B7"/>
    <w:rsid w:val="6B743C2D"/>
    <w:rsid w:val="6B8E129B"/>
    <w:rsid w:val="6BC27D78"/>
    <w:rsid w:val="6BED0AD6"/>
    <w:rsid w:val="6BF73FE1"/>
    <w:rsid w:val="6BFB4BB6"/>
    <w:rsid w:val="6C1E78F6"/>
    <w:rsid w:val="6C245D5E"/>
    <w:rsid w:val="6C363D72"/>
    <w:rsid w:val="6C3943DF"/>
    <w:rsid w:val="6C65368E"/>
    <w:rsid w:val="6C765B50"/>
    <w:rsid w:val="6C8A296C"/>
    <w:rsid w:val="6CF7094C"/>
    <w:rsid w:val="6D0F0AF8"/>
    <w:rsid w:val="6D191AC2"/>
    <w:rsid w:val="6D3E0BA5"/>
    <w:rsid w:val="6D8100B8"/>
    <w:rsid w:val="6DB75F53"/>
    <w:rsid w:val="6E220C77"/>
    <w:rsid w:val="6E707BB5"/>
    <w:rsid w:val="6F246419"/>
    <w:rsid w:val="6F9B27F7"/>
    <w:rsid w:val="6FCB3CD4"/>
    <w:rsid w:val="6FDA2BE3"/>
    <w:rsid w:val="6FED39FF"/>
    <w:rsid w:val="6FFA74BB"/>
    <w:rsid w:val="7019464F"/>
    <w:rsid w:val="701F1AEB"/>
    <w:rsid w:val="70257399"/>
    <w:rsid w:val="706614CB"/>
    <w:rsid w:val="70F81040"/>
    <w:rsid w:val="71191FF7"/>
    <w:rsid w:val="712913D6"/>
    <w:rsid w:val="71970E6E"/>
    <w:rsid w:val="71AF1383"/>
    <w:rsid w:val="71D04232"/>
    <w:rsid w:val="71D82FCD"/>
    <w:rsid w:val="720E6C9A"/>
    <w:rsid w:val="72294D41"/>
    <w:rsid w:val="725C166C"/>
    <w:rsid w:val="725C1873"/>
    <w:rsid w:val="72E4002D"/>
    <w:rsid w:val="73076425"/>
    <w:rsid w:val="73242328"/>
    <w:rsid w:val="73506A8A"/>
    <w:rsid w:val="73743853"/>
    <w:rsid w:val="73A57423"/>
    <w:rsid w:val="73B1251D"/>
    <w:rsid w:val="73DF0B28"/>
    <w:rsid w:val="73EC6593"/>
    <w:rsid w:val="74394C1F"/>
    <w:rsid w:val="745515B3"/>
    <w:rsid w:val="749503DC"/>
    <w:rsid w:val="74B311F8"/>
    <w:rsid w:val="74CB51EF"/>
    <w:rsid w:val="74D02F38"/>
    <w:rsid w:val="753202C7"/>
    <w:rsid w:val="757C46F4"/>
    <w:rsid w:val="75F338AC"/>
    <w:rsid w:val="76281F0F"/>
    <w:rsid w:val="76610E85"/>
    <w:rsid w:val="769D2EA4"/>
    <w:rsid w:val="76CA3133"/>
    <w:rsid w:val="76CD6861"/>
    <w:rsid w:val="76DD4CA7"/>
    <w:rsid w:val="76DF18F4"/>
    <w:rsid w:val="76F4578E"/>
    <w:rsid w:val="770B3935"/>
    <w:rsid w:val="77286ECA"/>
    <w:rsid w:val="773861D5"/>
    <w:rsid w:val="77AE37A4"/>
    <w:rsid w:val="77BD4CBF"/>
    <w:rsid w:val="77D638A3"/>
    <w:rsid w:val="77E8552A"/>
    <w:rsid w:val="780A5639"/>
    <w:rsid w:val="78402E86"/>
    <w:rsid w:val="786F3DAF"/>
    <w:rsid w:val="78ED7C7F"/>
    <w:rsid w:val="796E0F9F"/>
    <w:rsid w:val="799C651D"/>
    <w:rsid w:val="79A409CB"/>
    <w:rsid w:val="7A126462"/>
    <w:rsid w:val="7A187912"/>
    <w:rsid w:val="7B3D340A"/>
    <w:rsid w:val="7B762B83"/>
    <w:rsid w:val="7C507748"/>
    <w:rsid w:val="7CF204E1"/>
    <w:rsid w:val="7D2535B2"/>
    <w:rsid w:val="7D2C1CBF"/>
    <w:rsid w:val="7D2F1794"/>
    <w:rsid w:val="7D486B9B"/>
    <w:rsid w:val="7D4B523A"/>
    <w:rsid w:val="7DA63440"/>
    <w:rsid w:val="7DAC7F76"/>
    <w:rsid w:val="7DED449E"/>
    <w:rsid w:val="7DF426E9"/>
    <w:rsid w:val="7E091620"/>
    <w:rsid w:val="7E0F3862"/>
    <w:rsid w:val="7E1B4F03"/>
    <w:rsid w:val="7E6D23F4"/>
    <w:rsid w:val="7F653BD0"/>
    <w:rsid w:val="7FA624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qFormat="1" w:uiPriority="99" w:semiHidden="0" w:name="HTML Definition"/>
    <w:lsdException w:qFormat="1" w:uiPriority="99" w:semiHidden="0" w:name="HTML Keyboard"/>
    <w:lsdException w:qFormat="1" w:uiPriority="99" w:semiHidden="0" w:name="HTML Preformatted"/>
    <w:lsdException w:qFormat="1" w:uiPriority="99" w:semiHidden="0" w:name="HTML Sample"/>
    <w:lsdException w:uiPriority="99" w:name="HTML Typewriter"/>
    <w:lsdException w:qFormat="1" w:uiPriority="99" w:semiHidden="0"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35"/>
    <w:qFormat/>
    <w:uiPriority w:val="9"/>
    <w:pPr>
      <w:keepNext/>
      <w:keepLines/>
      <w:spacing w:before="340" w:after="330" w:line="578" w:lineRule="auto"/>
      <w:jc w:val="center"/>
      <w:outlineLvl w:val="0"/>
    </w:pPr>
    <w:rPr>
      <w:rFonts w:ascii="Times New Roman" w:hAnsi="Times New Roman" w:cs="Times New Roman"/>
      <w:b/>
      <w:bCs/>
      <w:kern w:val="44"/>
      <w:sz w:val="44"/>
      <w:szCs w:val="44"/>
    </w:rPr>
  </w:style>
  <w:style w:type="character" w:default="1" w:styleId="18">
    <w:name w:val="Default Paragraph Font"/>
    <w:unhideWhenUsed/>
    <w:qFormat/>
    <w:uiPriority w:val="1"/>
  </w:style>
  <w:style w:type="table" w:default="1" w:styleId="29">
    <w:name w:val="Normal Table"/>
    <w:unhideWhenUsed/>
    <w:qFormat/>
    <w:uiPriority w:val="99"/>
    <w:tblPr>
      <w:tblLayout w:type="fixed"/>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style>
  <w:style w:type="paragraph" w:styleId="4">
    <w:name w:val="toc 5"/>
    <w:basedOn w:val="1"/>
    <w:next w:val="1"/>
    <w:unhideWhenUsed/>
    <w:qFormat/>
    <w:uiPriority w:val="39"/>
    <w:pPr>
      <w:ind w:left="1680" w:leftChars="800"/>
    </w:pPr>
  </w:style>
  <w:style w:type="paragraph" w:styleId="5">
    <w:name w:val="toc 3"/>
    <w:basedOn w:val="1"/>
    <w:next w:val="1"/>
    <w:unhideWhenUsed/>
    <w:qFormat/>
    <w:uiPriority w:val="39"/>
    <w:pPr>
      <w:ind w:left="840" w:leftChars="400"/>
    </w:pPr>
  </w:style>
  <w:style w:type="paragraph" w:styleId="6">
    <w:name w:val="toc 8"/>
    <w:basedOn w:val="1"/>
    <w:next w:val="1"/>
    <w:unhideWhenUsed/>
    <w:qFormat/>
    <w:uiPriority w:val="39"/>
    <w:pPr>
      <w:ind w:left="2940" w:leftChars="1400"/>
    </w:pPr>
  </w:style>
  <w:style w:type="paragraph" w:styleId="7">
    <w:name w:val="Balloon Text"/>
    <w:basedOn w:val="1"/>
    <w:link w:val="34"/>
    <w:unhideWhenUsed/>
    <w:qFormat/>
    <w:uiPriority w:val="99"/>
    <w:rPr>
      <w:sz w:val="18"/>
      <w:szCs w:val="18"/>
    </w:rPr>
  </w:style>
  <w:style w:type="paragraph" w:styleId="8">
    <w:name w:val="footer"/>
    <w:basedOn w:val="1"/>
    <w:link w:val="33"/>
    <w:unhideWhenUsed/>
    <w:qFormat/>
    <w:uiPriority w:val="0"/>
    <w:pPr>
      <w:tabs>
        <w:tab w:val="center" w:pos="4153"/>
        <w:tab w:val="right" w:pos="8306"/>
      </w:tabs>
      <w:snapToGrid w:val="0"/>
      <w:jc w:val="left"/>
    </w:pPr>
    <w:rPr>
      <w:sz w:val="18"/>
      <w:szCs w:val="18"/>
    </w:rPr>
  </w:style>
  <w:style w:type="paragraph" w:styleId="9">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0"/>
  </w:style>
  <w:style w:type="paragraph" w:styleId="11">
    <w:name w:val="toc 4"/>
    <w:basedOn w:val="1"/>
    <w:next w:val="1"/>
    <w:unhideWhenUsed/>
    <w:qFormat/>
    <w:uiPriority w:val="39"/>
    <w:pPr>
      <w:ind w:left="1260" w:leftChars="600"/>
    </w:pPr>
  </w:style>
  <w:style w:type="paragraph" w:styleId="12">
    <w:name w:val="toc 6"/>
    <w:basedOn w:val="1"/>
    <w:next w:val="1"/>
    <w:unhideWhenUsed/>
    <w:qFormat/>
    <w:uiPriority w:val="39"/>
    <w:pPr>
      <w:ind w:left="2100" w:leftChars="1000"/>
    </w:pPr>
  </w:style>
  <w:style w:type="paragraph" w:styleId="13">
    <w:name w:val="toc 2"/>
    <w:basedOn w:val="1"/>
    <w:next w:val="1"/>
    <w:unhideWhenUsed/>
    <w:qFormat/>
    <w:uiPriority w:val="39"/>
    <w:pPr>
      <w:ind w:left="420" w:leftChars="200"/>
    </w:pPr>
  </w:style>
  <w:style w:type="paragraph" w:styleId="14">
    <w:name w:val="toc 9"/>
    <w:basedOn w:val="1"/>
    <w:next w:val="1"/>
    <w:unhideWhenUsed/>
    <w:qFormat/>
    <w:uiPriority w:val="39"/>
    <w:pPr>
      <w:ind w:left="3360" w:leftChars="1600"/>
    </w:pPr>
  </w:style>
  <w:style w:type="paragraph" w:styleId="1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PingFang SC" w:hAnsi="PingFang SC" w:eastAsia="PingFang SC" w:cs="Times New Roman"/>
      <w:kern w:val="0"/>
      <w:sz w:val="24"/>
      <w:szCs w:val="24"/>
    </w:rPr>
  </w:style>
  <w:style w:type="paragraph" w:styleId="16">
    <w:name w:val="Normal (Web)"/>
    <w:unhideWhenUsed/>
    <w:qFormat/>
    <w:uiPriority w:val="99"/>
    <w:rPr>
      <w:rFonts w:ascii="Times New Roman" w:hAnsi="Times New Roman" w:eastAsia="宋体" w:cs="Times New Roman"/>
      <w:sz w:val="24"/>
      <w:lang w:val="en-US" w:eastAsia="zh-CN" w:bidi="ar-SA"/>
    </w:rPr>
  </w:style>
  <w:style w:type="paragraph" w:styleId="17">
    <w:name w:val="Title"/>
    <w:basedOn w:val="1"/>
    <w:next w:val="1"/>
    <w:link w:val="36"/>
    <w:qFormat/>
    <w:uiPriority w:val="10"/>
    <w:pPr>
      <w:spacing w:before="240" w:after="60"/>
      <w:jc w:val="left"/>
      <w:outlineLvl w:val="0"/>
    </w:pPr>
    <w:rPr>
      <w:rFonts w:ascii="Cambria" w:hAnsi="Cambria" w:cs="Times New Roman"/>
      <w:b/>
      <w:bCs/>
      <w:sz w:val="32"/>
      <w:szCs w:val="32"/>
    </w:rPr>
  </w:style>
  <w:style w:type="character" w:styleId="19">
    <w:name w:val="page number"/>
    <w:basedOn w:val="18"/>
    <w:qFormat/>
    <w:uiPriority w:val="0"/>
  </w:style>
  <w:style w:type="character" w:styleId="20">
    <w:name w:val="FollowedHyperlink"/>
    <w:basedOn w:val="18"/>
    <w:unhideWhenUsed/>
    <w:qFormat/>
    <w:uiPriority w:val="99"/>
    <w:rPr>
      <w:color w:val="3F88BF"/>
      <w:u w:val="none"/>
    </w:rPr>
  </w:style>
  <w:style w:type="character" w:styleId="21">
    <w:name w:val="Emphasis"/>
    <w:basedOn w:val="18"/>
    <w:qFormat/>
    <w:uiPriority w:val="20"/>
  </w:style>
  <w:style w:type="character" w:styleId="22">
    <w:name w:val="HTML Definition"/>
    <w:basedOn w:val="18"/>
    <w:unhideWhenUsed/>
    <w:qFormat/>
    <w:uiPriority w:val="99"/>
  </w:style>
  <w:style w:type="character" w:styleId="23">
    <w:name w:val="HTML Variable"/>
    <w:basedOn w:val="18"/>
    <w:unhideWhenUsed/>
    <w:qFormat/>
    <w:uiPriority w:val="99"/>
  </w:style>
  <w:style w:type="character" w:styleId="24">
    <w:name w:val="Hyperlink"/>
    <w:basedOn w:val="18"/>
    <w:unhideWhenUsed/>
    <w:qFormat/>
    <w:uiPriority w:val="99"/>
    <w:rPr>
      <w:color w:val="0000FF" w:themeColor="hyperlink"/>
      <w:u w:val="single"/>
      <w14:textFill>
        <w14:solidFill>
          <w14:schemeClr w14:val="hlink"/>
        </w14:solidFill>
      </w14:textFill>
    </w:rPr>
  </w:style>
  <w:style w:type="character" w:styleId="25">
    <w:name w:val="HTML Code"/>
    <w:basedOn w:val="18"/>
    <w:unhideWhenUsed/>
    <w:qFormat/>
    <w:uiPriority w:val="99"/>
    <w:rPr>
      <w:rFonts w:hint="eastAsia" w:ascii="PingFang SC" w:hAnsi="PingFang SC" w:eastAsia="PingFang SC" w:cs="PingFang SC"/>
      <w:sz w:val="20"/>
    </w:rPr>
  </w:style>
  <w:style w:type="character" w:styleId="26">
    <w:name w:val="HTML Cite"/>
    <w:basedOn w:val="18"/>
    <w:unhideWhenUsed/>
    <w:qFormat/>
    <w:uiPriority w:val="99"/>
  </w:style>
  <w:style w:type="character" w:styleId="27">
    <w:name w:val="HTML Keyboard"/>
    <w:basedOn w:val="18"/>
    <w:unhideWhenUsed/>
    <w:qFormat/>
    <w:uiPriority w:val="99"/>
    <w:rPr>
      <w:rFonts w:hint="default" w:ascii="PingFang SC" w:hAnsi="PingFang SC" w:eastAsia="PingFang SC" w:cs="PingFang SC"/>
      <w:sz w:val="12"/>
      <w:szCs w:val="12"/>
    </w:rPr>
  </w:style>
  <w:style w:type="character" w:styleId="28">
    <w:name w:val="HTML Sample"/>
    <w:basedOn w:val="18"/>
    <w:unhideWhenUsed/>
    <w:qFormat/>
    <w:uiPriority w:val="99"/>
    <w:rPr>
      <w:rFonts w:hint="default" w:ascii="PingFang SC" w:hAnsi="PingFang SC" w:eastAsia="PingFang SC" w:cs="PingFang SC"/>
    </w:rPr>
  </w:style>
  <w:style w:type="paragraph" w:customStyle="1" w:styleId="30">
    <w:name w:val="手册正文"/>
    <w:basedOn w:val="1"/>
    <w:link w:val="37"/>
    <w:qFormat/>
    <w:uiPriority w:val="0"/>
    <w:pPr>
      <w:spacing w:line="400" w:lineRule="exact"/>
      <w:ind w:firstLine="200" w:firstLineChars="200"/>
    </w:pPr>
    <w:rPr>
      <w:rFonts w:ascii="Arial" w:hAnsi="Arial" w:cs="Times New Roman"/>
      <w:sz w:val="24"/>
      <w:szCs w:val="24"/>
    </w:rPr>
  </w:style>
  <w:style w:type="paragraph" w:customStyle="1" w:styleId="31">
    <w:name w:val="报告名"/>
    <w:basedOn w:val="1"/>
    <w:qFormat/>
    <w:uiPriority w:val="0"/>
    <w:pPr>
      <w:tabs>
        <w:tab w:val="left" w:pos="1727"/>
        <w:tab w:val="left" w:pos="1884"/>
      </w:tabs>
      <w:adjustRightInd w:val="0"/>
      <w:spacing w:line="300" w:lineRule="auto"/>
      <w:jc w:val="center"/>
      <w:outlineLvl w:val="0"/>
    </w:pPr>
    <w:rPr>
      <w:rFonts w:ascii="文鼎大标宋简" w:hAnsi="Times New Roman" w:eastAsia="文鼎大标宋简" w:cs="Times New Roman"/>
      <w:b/>
      <w:sz w:val="60"/>
      <w:szCs w:val="60"/>
    </w:rPr>
  </w:style>
  <w:style w:type="character" w:customStyle="1" w:styleId="32">
    <w:name w:val="Header Char"/>
    <w:basedOn w:val="18"/>
    <w:link w:val="9"/>
    <w:qFormat/>
    <w:uiPriority w:val="99"/>
    <w:rPr>
      <w:sz w:val="18"/>
      <w:szCs w:val="18"/>
    </w:rPr>
  </w:style>
  <w:style w:type="character" w:customStyle="1" w:styleId="33">
    <w:name w:val="Footer Char"/>
    <w:basedOn w:val="18"/>
    <w:link w:val="8"/>
    <w:qFormat/>
    <w:uiPriority w:val="0"/>
    <w:rPr>
      <w:sz w:val="18"/>
      <w:szCs w:val="18"/>
    </w:rPr>
  </w:style>
  <w:style w:type="character" w:customStyle="1" w:styleId="34">
    <w:name w:val="Balloon Text Char"/>
    <w:basedOn w:val="18"/>
    <w:link w:val="7"/>
    <w:semiHidden/>
    <w:qFormat/>
    <w:uiPriority w:val="99"/>
    <w:rPr>
      <w:sz w:val="18"/>
      <w:szCs w:val="18"/>
    </w:rPr>
  </w:style>
  <w:style w:type="character" w:customStyle="1" w:styleId="35">
    <w:name w:val="Heading 1 Char"/>
    <w:basedOn w:val="18"/>
    <w:link w:val="2"/>
    <w:qFormat/>
    <w:uiPriority w:val="9"/>
    <w:rPr>
      <w:rFonts w:ascii="Times New Roman" w:hAnsi="Times New Roman" w:eastAsia="宋体" w:cs="Times New Roman"/>
      <w:b/>
      <w:bCs/>
      <w:kern w:val="44"/>
      <w:sz w:val="44"/>
      <w:szCs w:val="44"/>
    </w:rPr>
  </w:style>
  <w:style w:type="character" w:customStyle="1" w:styleId="36">
    <w:name w:val="Title Char"/>
    <w:basedOn w:val="18"/>
    <w:link w:val="17"/>
    <w:qFormat/>
    <w:uiPriority w:val="10"/>
    <w:rPr>
      <w:rFonts w:ascii="Cambria" w:hAnsi="Cambria" w:eastAsia="宋体" w:cs="Times New Roman"/>
      <w:b/>
      <w:bCs/>
      <w:sz w:val="32"/>
      <w:szCs w:val="32"/>
    </w:rPr>
  </w:style>
  <w:style w:type="character" w:customStyle="1" w:styleId="37">
    <w:name w:val="手册正文 Char1"/>
    <w:link w:val="30"/>
    <w:qFormat/>
    <w:uiPriority w:val="0"/>
    <w:rPr>
      <w:rFonts w:ascii="Arial" w:hAnsi="Arial" w:eastAsia="宋体" w:cs="Times New Roman"/>
      <w:sz w:val="24"/>
      <w:szCs w:val="24"/>
    </w:rPr>
  </w:style>
  <w:style w:type="character" w:customStyle="1" w:styleId="38">
    <w:name w:val="legend"/>
    <w:basedOn w:val="18"/>
    <w:qFormat/>
    <w:uiPriority w:val="0"/>
    <w:rPr>
      <w:rFonts w:ascii="Arial" w:hAnsi="Arial" w:cs="Arial"/>
      <w:b/>
      <w:color w:val="73B304"/>
      <w:sz w:val="14"/>
      <w:szCs w:val="14"/>
      <w:shd w:val="clear" w:color="auto" w:fill="FFFFFF"/>
    </w:rPr>
  </w:style>
  <w:style w:type="character" w:customStyle="1" w:styleId="39">
    <w:name w:val="num"/>
    <w:basedOn w:val="18"/>
    <w:qFormat/>
    <w:uiPriority w:val="0"/>
    <w:rPr>
      <w:b/>
      <w:color w:val="FF7800"/>
    </w:rPr>
  </w:style>
  <w:style w:type="character" w:customStyle="1" w:styleId="40">
    <w:name w:val="answer-title12"/>
    <w:basedOn w:val="18"/>
    <w:qFormat/>
    <w:uiPriority w:val="0"/>
  </w:style>
  <w:style w:type="character" w:customStyle="1" w:styleId="41">
    <w:name w:val="release-day"/>
    <w:basedOn w:val="18"/>
    <w:qFormat/>
    <w:uiPriority w:val="0"/>
    <w:rPr>
      <w:bdr w:val="single" w:color="BDEBB0" w:sz="4" w:space="0"/>
      <w:shd w:val="clear" w:color="auto" w:fill="F5FFF1"/>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Pages>
  <Words>759</Words>
  <Characters>4327</Characters>
  <Lines>36</Lines>
  <Paragraphs>10</Paragraphs>
  <ScaleCrop>false</ScaleCrop>
  <LinksUpToDate>false</LinksUpToDate>
  <CharactersWithSpaces>5076</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2017-07-16T13:11:00Z</dcterms:created>
  <dc:creator>yxj</dc:creator>
  <cp:lastModifiedBy>leo</cp:lastModifiedBy>
  <dcterms:modified xsi:type="dcterms:W3CDTF">2018-04-25T17:13:15Z</dcterms:modified>
  <dc:title>文档编号：</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