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 — интеграция новой итерации семейства динамических блоков</w:t>
      </w:r>
    </w:p>
    <w:p>
      <w:r>
        <w:rPr>
          <w:b/>
        </w:rPr>
        <w:t>Изделие:</w:t>
      </w:r>
      <w:r>
        <w:t xml:space="preserve"> </w:t>
      </w:r>
      <w:r>
        <w:rPr>
          <w:rFonts w:ascii="Consolas" w:hAnsi="Consolas"/>
          <w:sz w:val="18"/>
        </w:rPr>
        <w:t>Integration.lsp</w:t>
      </w:r>
      <w:r>
        <w:t xml:space="preserve"> для AutoCAD, AutoLISP + COM. </w:t>
      </w:r>
      <w:r>
        <w:rPr>
          <w:b/>
        </w:rPr>
        <w:t>Сборка, к которой относится документ:</w:t>
      </w:r>
      <w:r>
        <w:t xml:space="preserve"> 64 (332318 байт, </w:t>
      </w:r>
      <w:r>
        <w:rPr>
          <w:rFonts w:ascii="Consolas" w:hAnsi="Consolas"/>
          <w:sz w:val="18"/>
        </w:rPr>
        <w:t>md5 a03460cc4a50be629ec9df9c7caba98d</w:t>
      </w:r>
      <w:r>
        <w:t xml:space="preserve">). </w:t>
      </w:r>
      <w:r>
        <w:rPr>
          <w:b/>
        </w:rPr>
        <w:t>Дата составления:</w:t>
      </w:r>
      <w:r>
        <w:t xml:space="preserve"> 30.09.2026.</w:t>
      </w:r>
    </w:p>
    <w:p>
      <w:pPr>
        <w:pStyle w:val="Heading2"/>
      </w:pPr>
      <w:r>
        <w:t>0. Статус этого документа</w:t>
      </w:r>
    </w:p>
    <w:p>
      <w:r>
        <w:t xml:space="preserve">Исходный текст ТЗ, присланный заказчиком, в рабочем каталоге не хранится — он был в переписке. Ниже — </w:t>
      </w:r>
      <w:r>
        <w:rPr>
          <w:b/>
        </w:rPr>
        <w:t>свод действующих требований</w:t>
      </w:r>
      <w:r>
        <w:t>, собранный из того задания и из всех последующих уточнений и замечаний заказчика (сборки 46, 61, 62, 63, 64). Нумерация пунктов ниже — внутренняя, а не номера из исходного текста.</w:t>
      </w:r>
    </w:p>
    <w:p>
      <w:r>
        <w:t>В колонке «Статус» отмечено, что я могу подтвердить по коду сборки 64:</w:t>
      </w:r>
    </w:p>
    <w:p>
      <w:pPr>
        <w:pStyle w:val="ListBullet"/>
      </w:pPr>
      <w:r>
        <w:rPr>
          <w:b/>
        </w:rPr>
        <w:t>реализовано</w:t>
      </w:r>
      <w:r>
        <w:t xml:space="preserve"> — требование есть в коде, место названо;</w:t>
      </w:r>
    </w:p>
    <w:p>
      <w:pPr>
        <w:pStyle w:val="ListBullet"/>
      </w:pPr>
      <w:r>
        <w:rPr>
          <w:b/>
        </w:rPr>
        <w:t>реализовано, не проверено в AutoCAD</w:t>
      </w:r>
      <w:r>
        <w:t xml:space="preserve"> — код есть, но поведение на</w:t>
      </w:r>
    </w:p>
    <w:p>
      <w:r>
        <w:t>живом чертеже не подтверждено прогоном;</w:t>
      </w:r>
    </w:p>
    <w:p>
      <w:pPr>
        <w:pStyle w:val="ListBullet"/>
      </w:pPr>
      <w:r>
        <w:rPr>
          <w:b/>
        </w:rPr>
        <w:t>открыто</w:t>
      </w:r>
      <w:r>
        <w:t xml:space="preserve"> — требование не выполнено или выполнено не полностью.</w:t>
      </w:r>
    </w:p>
    <w:p>
      <w:r>
        <w:t>Пункты, которые заказчик формулировал как «20 пунктов приёмки» и «8 контрольных точек», в исходном виде здесь не воспроизведены — их текст утрачен вместе с перепиской. Раздел 13 даёт действующий перечень приёмки, который фактически применялся.</w:t>
      </w:r>
    </w:p>
    <w:p>
      <w:pPr>
        <w:pStyle w:val="Heading2"/>
      </w:pPr>
      <w:r>
        <w:t>1. Предмет</w:t>
      </w:r>
    </w:p>
    <w:p>
      <w:r>
        <w:t xml:space="preserve">В текущий чертёж (реципиент) интегрируется новая итерация семейства динамических блоков, пришедшая </w:t>
      </w:r>
      <w:r>
        <w:rPr>
          <w:b/>
        </w:rPr>
        <w:t>из буфера обмена</w:t>
      </w:r>
      <w:r>
        <w:t>. Все существующие вхождения старых итераций того же семейства заменяются на новую, с созданием недостающих вариантов и сохранением исходной видимости вложенных блоков.</w:t>
      </w:r>
    </w:p>
    <w:p>
      <w:pPr>
        <w:pStyle w:val="Heading2"/>
      </w:pPr>
      <w:r>
        <w:t>2. Источник данных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Требование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</w:tr>
      <w:tr>
        <w:tc>
          <w:tcPr>
            <w:tcW w:type="dxa" w:w="4320"/>
          </w:tcPr>
          <w:p>
            <w:r/>
            <w:r>
              <w:t>Единственный источник новой версии — буфер обмена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Отдельный файл-донор не требуется и не запрашивается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Ручной выбор объектов, ручной ввод номера версии, ручное переименование, вручную созданные временные файлы — запрещены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Допустим режим B: пользователь вставил мастер-блок руками и указывает его команде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</w:tbl>
    <w:p/>
    <w:p>
      <w:pPr>
        <w:pStyle w:val="Heading2"/>
      </w:pPr>
      <w:r>
        <w:t>3. Модель имён</w:t>
      </w:r>
    </w:p>
    <w:p>
      <w:r>
        <w:t xml:space="preserve">Основная (производственная) схема: </w:t>
      </w:r>
      <w:r>
        <w:rPr>
          <w:b/>
        </w:rPr>
        <w:t>`БАЗА vВЕРСИЯ [ВАРИАНТ]`</w:t>
      </w:r>
      <w:r>
        <w:t>.</w:t>
      </w:r>
    </w:p>
    <w:p>
      <w:pPr>
        <w:pStyle w:val="ListBullet"/>
      </w:pPr>
      <w:r>
        <w:t xml:space="preserve">версия — всегда </w:t>
      </w:r>
      <w:r>
        <w:rPr>
          <w:rFonts w:ascii="Consolas" w:hAnsi="Consolas"/>
          <w:sz w:val="18"/>
        </w:rPr>
        <w:t>v</w:t>
      </w:r>
      <w:r>
        <w:t xml:space="preserve"> + цифры через точку: </w:t>
      </w:r>
      <w:r>
        <w:rPr>
          <w:rFonts w:ascii="Consolas" w:hAnsi="Consolas"/>
          <w:sz w:val="18"/>
        </w:rPr>
        <w:t>v1.1</w:t>
      </w:r>
      <w:r>
        <w:t xml:space="preserve">, </w:t>
      </w:r>
      <w:r>
        <w:rPr>
          <w:rFonts w:ascii="Consolas" w:hAnsi="Consolas"/>
          <w:sz w:val="18"/>
        </w:rPr>
        <w:t>v1.5</w:t>
      </w:r>
      <w:r>
        <w:t xml:space="preserve">, </w:t>
      </w:r>
      <w:r>
        <w:rPr>
          <w:rFonts w:ascii="Consolas" w:hAnsi="Consolas"/>
          <w:sz w:val="18"/>
        </w:rPr>
        <w:t>v1.21</w:t>
      </w:r>
      <w:r>
        <w:t xml:space="preserve">, </w:t>
      </w:r>
      <w:r>
        <w:rPr>
          <w:rFonts w:ascii="Consolas" w:hAnsi="Consolas"/>
          <w:sz w:val="18"/>
        </w:rPr>
        <w:t>v2.0</w:t>
      </w:r>
      <w:r>
        <w:t>;</w:t>
      </w:r>
    </w:p>
    <w:p>
      <w:pPr>
        <w:pStyle w:val="ListBullet"/>
      </w:pPr>
      <w:r>
        <w:t xml:space="preserve">мастер-версия — имя без варианта: </w:t>
      </w:r>
      <w:r>
        <w:rPr>
          <w:rFonts w:ascii="Consolas" w:hAnsi="Consolas"/>
          <w:sz w:val="18"/>
        </w:rPr>
        <w:t>Комплект КП50 v1.5</w:t>
      </w:r>
      <w:r>
        <w:t>;</w:t>
      </w:r>
    </w:p>
    <w:p>
      <w:pPr>
        <w:pStyle w:val="ListBullet"/>
      </w:pPr>
      <w:r>
        <w:t>вариант отделяется пробелом и может содержать пробелы и дефисы:</w:t>
      </w:r>
    </w:p>
    <w:p>
      <w:r>
        <w:rPr>
          <w:rFonts w:ascii="Consolas" w:hAnsi="Consolas"/>
          <w:sz w:val="18"/>
        </w:rPr>
        <w:t>Комплект КП50 v1.21 стойка КП45302-1</w:t>
      </w:r>
      <w:r>
        <w:t>;</w:t>
      </w:r>
    </w:p>
    <w:p>
      <w:pPr>
        <w:pStyle w:val="ListBullet"/>
      </w:pPr>
      <w:r>
        <w:t>база может содержать что угодно, в том числе пробелы;</w:t>
      </w:r>
    </w:p>
    <w:p>
      <w:pPr>
        <w:pStyle w:val="ListBullet"/>
      </w:pPr>
      <w:r>
        <w:rPr>
          <w:b/>
        </w:rPr>
        <w:t>буква в конце базы — другое семейство</w:t>
      </w:r>
      <w:r>
        <w:t xml:space="preserve">: </w:t>
      </w:r>
      <w:r>
        <w:rPr>
          <w:rFonts w:ascii="Consolas" w:hAnsi="Consolas"/>
          <w:sz w:val="18"/>
        </w:rPr>
        <w:t>Комплект КП50К</w:t>
      </w:r>
      <w:r>
        <w:t xml:space="preserve"> ≠ </w:t>
      </w:r>
      <w:r>
        <w:rPr>
          <w:rFonts w:ascii="Consolas" w:hAnsi="Consolas"/>
          <w:sz w:val="18"/>
        </w:rPr>
        <w:t>Комплект КП50</w:t>
      </w:r>
      <w:r>
        <w:t>;</w:t>
      </w:r>
    </w:p>
    <w:p>
      <w:pPr>
        <w:pStyle w:val="ListBullet"/>
      </w:pPr>
      <w:r>
        <w:t xml:space="preserve">версии сравниваются по частям, поэтому </w:t>
      </w:r>
      <w:r>
        <w:rPr>
          <w:rFonts w:ascii="Consolas" w:hAnsi="Consolas"/>
          <w:sz w:val="18"/>
        </w:rPr>
        <w:t>v1.21</w:t>
      </w:r>
      <w:r>
        <w:t xml:space="preserve"> старше </w:t>
      </w:r>
      <w:r>
        <w:rPr>
          <w:rFonts w:ascii="Consolas" w:hAnsi="Consolas"/>
          <w:sz w:val="18"/>
        </w:rPr>
        <w:t>v1.5</w:t>
      </w:r>
      <w:r>
        <w:t>;</w:t>
      </w:r>
    </w:p>
    <w:p>
      <w:pPr>
        <w:pStyle w:val="ListBullet"/>
      </w:pPr>
      <w:r>
        <w:t>старой считается любая итерация, отличная от новой.</w:t>
      </w:r>
    </w:p>
    <w:p>
      <w:r>
        <w:t xml:space="preserve">Вторая поддерживаемая схема: </w:t>
      </w:r>
      <w:r>
        <w:rPr>
          <w:b/>
        </w:rPr>
        <w:t>`БАЗА(ИТЕРАЦИЯ)ВАРИАНТ`</w:t>
      </w:r>
      <w:r>
        <w:t xml:space="preserve"> (</w:t>
      </w:r>
      <w:r>
        <w:rPr>
          <w:rFonts w:ascii="Consolas" w:hAnsi="Consolas"/>
          <w:sz w:val="18"/>
        </w:rPr>
        <w:t>ABC1.01(15)Стойка</w:t>
      </w:r>
      <w:r>
        <w:t>). Разбирается последняя закрывающая скобка.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Требование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</w:tr>
      <w:tr>
        <w:tc>
          <w:tcPr>
            <w:tcW w:type="dxa" w:w="4320"/>
          </w:tcPr>
          <w:p>
            <w:r/>
            <w:r>
              <w:t>Ничего не зашито на конкретное семейство: база, итерация и вариант берутся из фактического имени пришедшего блока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ABC1.01(15)Стойка</w:t>
            </w:r>
            <w:r>
              <w:t xml:space="preserve"> — только пример второй схемы, не образец для констант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Имена без узнаваемой версии (</w:t>
            </w:r>
            <w:r>
              <w:rPr>
                <w:rFonts w:ascii="Consolas" w:hAnsi="Consolas"/>
                <w:sz w:val="18"/>
              </w:rPr>
              <w:t>Стойка КП50 контур</w:t>
            </w:r>
            <w:r>
              <w:t>) семейством не считаются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</w:tbl>
    <w:p/>
    <w:p>
      <w:r>
        <w:rPr>
          <w:b/>
        </w:rPr>
        <w:t>Правило нумерации итераций</w:t>
      </w:r>
      <w:r>
        <w:t xml:space="preserve"> (уточнение заказчика): номер без нуля на конце, когда он круглый. </w:t>
      </w:r>
      <w:r>
        <w:rPr>
          <w:rFonts w:ascii="Consolas" w:hAnsi="Consolas"/>
          <w:sz w:val="18"/>
        </w:rPr>
        <w:t>v1.5</w:t>
      </w:r>
      <w:r>
        <w:t xml:space="preserve"> = 50, </w:t>
      </w:r>
      <w:r>
        <w:rPr>
          <w:rFonts w:ascii="Consolas" w:hAnsi="Consolas"/>
          <w:sz w:val="18"/>
        </w:rPr>
        <w:t>v1.2</w:t>
      </w:r>
      <w:r>
        <w:t xml:space="preserve"> = 20, </w:t>
      </w:r>
      <w:r>
        <w:rPr>
          <w:rFonts w:ascii="Consolas" w:hAnsi="Consolas"/>
          <w:sz w:val="18"/>
        </w:rPr>
        <w:t>v1.21</w:t>
      </w:r>
      <w:r>
        <w:t xml:space="preserve"> = 21, </w:t>
      </w:r>
      <w:r>
        <w:rPr>
          <w:rFonts w:ascii="Consolas" w:hAnsi="Consolas"/>
          <w:sz w:val="18"/>
        </w:rPr>
        <w:t>v1.51</w:t>
      </w:r>
      <w:r>
        <w:t xml:space="preserve"> = 51. Внутри программы итерация — строка, сравнение по частям.</w:t>
      </w:r>
    </w:p>
    <w:p>
      <w:pPr>
        <w:pStyle w:val="Heading2"/>
      </w:pPr>
      <w:r>
        <w:t>4. Область обработки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Требование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</w:tr>
      <w:tr>
        <w:tc>
          <w:tcPr>
            <w:tcW w:type="dxa" w:w="4320"/>
          </w:tcPr>
          <w:p>
            <w:r/>
            <w:r>
              <w:t>Обход всего чертежа: модель, все листы, содержимое редактируемых определений блоков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Определения внешних ссылок (XREF) исключаются из выборки сразу, без сообщений</w:t>
            </w:r>
          </w:p>
        </w:tc>
        <w:tc>
          <w:tcPr>
            <w:tcW w:type="dxa" w:w="4320"/>
          </w:tcPr>
          <w:p>
            <w:r/>
            <w:r>
              <w:t>реализовано (</w:t>
            </w:r>
            <w:r>
              <w:rPr>
                <w:rFonts w:ascii="Consolas" w:hAnsi="Consolas"/>
                <w:sz w:val="18"/>
              </w:rPr>
              <w:t>KG_HasXrefDefs</w:t>
            </w:r>
            <w:r>
              <w:t>, строка 1837)</w:t>
            </w:r>
          </w:p>
        </w:tc>
      </w:tr>
      <w:tr>
        <w:tc>
          <w:tcPr>
            <w:tcW w:type="dxa" w:w="4320"/>
          </w:tcPr>
          <w:p>
            <w:r/>
            <w:r>
              <w:t>Анонимные определения (</w:t>
            </w:r>
            <w:r>
              <w:rPr>
                <w:rFonts w:ascii="Consolas" w:hAnsi="Consolas"/>
                <w:sz w:val="18"/>
              </w:rPr>
              <w:t>*U</w:t>
            </w:r>
            <w:r>
              <w:t>) исключаются из выборки семейств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Объекты, которые нельзя изменить в текущем файле, пропускаются с предупреждением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Посторонние семейства не затрагиваются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Исключение: общие вложенные определения обновляются глобально (см. 6)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</w:tbl>
    <w:p/>
    <w:p>
      <w:pPr>
        <w:pStyle w:val="Heading2"/>
      </w:pPr>
      <w:r>
        <w:t>5. Замена экземпляров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Требование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</w:tr>
      <w:tr>
        <w:tc>
          <w:tcPr>
            <w:tcW w:type="dxa" w:w="4320"/>
          </w:tcPr>
          <w:p>
            <w:r/>
            <w:r>
              <w:t xml:space="preserve">Для каждой старой итерации обеспечить существование </w:t>
            </w:r>
            <w:r>
              <w:rPr>
                <w:rFonts w:ascii="Consolas" w:hAnsi="Consolas"/>
                <w:sz w:val="18"/>
              </w:rPr>
              <w:t>БАЗА НОВАЯ_ВЕРСИЯ ВАРИАНТ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Заменить все экземпляры старых итераций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Суффикс варианта не теряется ни при каких условиях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Сохранить количество: по каждому варианту и общее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Сохранить положение, масштабы XYZ, поворот, нормаль, слой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Не переносить экземпляры между моделью и листами: модель→модель, лист→тот же лист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Handle экземпляра при замене меняется — это отражается в отчёте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</w:tbl>
    <w:p/>
    <w:p>
      <w:pPr>
        <w:pStyle w:val="Heading2"/>
      </w:pPr>
      <w:r>
        <w:t>6. Вложенные определения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Требование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</w:tr>
      <w:tr>
        <w:tc>
          <w:tcPr>
            <w:tcW w:type="dxa" w:w="4320"/>
          </w:tcPr>
          <w:p>
            <w:r/>
            <w:r>
              <w:t>Рекурсивно обнаружить вложенные определения внутри мастер-блока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 xml:space="preserve">Одноимённые существующие определения обновить </w:t>
            </w:r>
            <w:r>
              <w:rPr>
                <w:b/>
              </w:rPr>
              <w:t>глобально</w:t>
            </w:r>
            <w:r>
              <w:t>, по всему чертежу, сохранив исходное имя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Действительно новые вложенные определения добавить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Не удалять</w:t>
            </w:r>
            <w:r>
              <w:t xml:space="preserve"> вложенные определения, которых в новом мастере больше нет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 xml:space="preserve">Обновление любых одноимённых блоков — только внутри команды </w:t>
            </w:r>
            <w:r>
              <w:rPr>
                <w:rFonts w:ascii="Consolas" w:hAnsi="Consolas"/>
                <w:sz w:val="18"/>
              </w:rPr>
              <w:t>INTEGRATE</w:t>
            </w:r>
          </w:p>
        </w:tc>
        <w:tc>
          <w:tcPr>
            <w:tcW w:type="dxa" w:w="4320"/>
          </w:tcPr>
          <w:p>
            <w:r/>
            <w:r>
              <w:t>реализовано (см. 12)</w:t>
            </w:r>
          </w:p>
        </w:tc>
      </w:tr>
    </w:tbl>
    <w:p/>
    <w:p>
      <w:pPr>
        <w:pStyle w:val="Heading2"/>
      </w:pPr>
      <w:r>
        <w:t>7. Видимость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Требование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</w:tr>
      <w:tr>
        <w:tc>
          <w:tcPr>
            <w:tcW w:type="dxa" w:w="4320"/>
          </w:tcPr>
          <w:p>
            <w:r/>
            <w:r>
              <w:t>Сохранить состояние видимости по каждому экземпляру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Сохранить состояние видимости каждого вложенного блока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 xml:space="preserve">Если старого состояния в новой версии нет — установить </w:t>
            </w:r>
            <w:r>
              <w:rPr>
                <w:b/>
              </w:rPr>
              <w:t>первое доступное</w:t>
            </w:r>
            <w:r>
              <w:t xml:space="preserve"> и напечатать предупреждение</w:t>
            </w:r>
          </w:p>
        </w:tc>
        <w:tc>
          <w:tcPr>
            <w:tcW w:type="dxa" w:w="4320"/>
          </w:tcPr>
          <w:p>
            <w:r/>
            <w:r>
              <w:t>реализовано (строка 2187)</w:t>
            </w:r>
          </w:p>
        </w:tc>
      </w:tr>
      <w:tr>
        <w:tc>
          <w:tcPr>
            <w:tcW w:type="dxa" w:w="4320"/>
          </w:tcPr>
          <w:p>
            <w:r/>
            <w:r>
              <w:t>Имена параметров видимости различаются — только эвристики, конкретное имя не зашивать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 блоков с итерацией в имени</w:t>
            </w:r>
            <w:r>
              <w:t xml:space="preserve"> видимость вложенных переносится по экземплярам</w:t>
            </w:r>
          </w:p>
        </w:tc>
        <w:tc>
          <w:tcPr>
            <w:tcW w:type="dxa" w:w="4320"/>
          </w:tcPr>
          <w:p>
            <w:r/>
            <w:r>
              <w:t>реализовано, подтверждено прогоном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 блоков без итерации в имени</w:t>
            </w:r>
            <w:r>
              <w:t>, подменённых пришедшей версией, исходная видимость вложенных должна сохраняться</w:t>
            </w:r>
          </w:p>
        </w:tc>
        <w:tc>
          <w:tcPr>
            <w:tcW w:type="dxa" w:w="4320"/>
          </w:tcPr>
          <w:p>
            <w:r/>
            <w:r>
              <w:t xml:space="preserve">реализовано в сб. 62–64, </w:t>
            </w:r>
            <w:r>
              <w:rPr>
                <w:b/>
              </w:rPr>
              <w:t>не подтверждено прогоном в AutoCAD</w:t>
            </w:r>
          </w:p>
        </w:tc>
      </w:tr>
      <w:tr>
        <w:tc>
          <w:tcPr>
            <w:tcW w:type="dxa" w:w="4320"/>
          </w:tcPr>
          <w:p>
            <w:r/>
            <w:r>
              <w:t>Имя параметра видимости читать из словаря определения, а не угадывать по написанию</w:t>
            </w:r>
          </w:p>
        </w:tc>
        <w:tc>
          <w:tcPr>
            <w:tcW w:type="dxa" w:w="4320"/>
          </w:tcPr>
          <w:p>
            <w:r/>
            <w:r>
              <w:t xml:space="preserve">реализовано в сб. 64, </w:t>
            </w:r>
            <w:r>
              <w:rPr>
                <w:b/>
              </w:rPr>
              <w:t>не подтверждено прогоном в AutoCAD</w:t>
            </w:r>
          </w:p>
        </w:tc>
      </w:tr>
      <w:tr>
        <w:tc>
          <w:tcPr>
            <w:tcW w:type="dxa" w:w="4320"/>
          </w:tcPr>
          <w:p>
            <w:r/>
            <w:r>
              <w:t>Запись состояния проверять чтением обратно</w:t>
            </w:r>
          </w:p>
        </w:tc>
        <w:tc>
          <w:tcPr>
            <w:tcW w:type="dxa" w:w="4320"/>
          </w:tcPr>
          <w:p>
            <w:r/>
            <w:r>
              <w:t>реализовано в сб. 63</w:t>
            </w:r>
          </w:p>
        </w:tc>
      </w:tr>
    </w:tbl>
    <w:p/>
    <w:p>
      <w:pPr>
        <w:pStyle w:val="Heading2"/>
      </w:pPr>
      <w:r>
        <w:t>8. Ссылки на прежние имена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Требование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</w:tr>
      <w:tr>
        <w:tc>
          <w:tcPr>
            <w:tcW w:type="dxa" w:w="4320"/>
          </w:tcPr>
          <w:p>
            <w:r/>
            <w:r>
              <w:t>Вхождения внутри сторонних определений, ссылающиеся на прежние имена, перепривязать на новые</w:t>
            </w:r>
          </w:p>
        </w:tc>
        <w:tc>
          <w:tcPr>
            <w:tcW w:type="dxa" w:w="4320"/>
          </w:tcPr>
          <w:p>
            <w:r/>
            <w:r>
              <w:t>реализовано в сб. 61, подтверждено прогоном</w:t>
            </w:r>
          </w:p>
        </w:tc>
      </w:tr>
      <w:tr>
        <w:tc>
          <w:tcPr>
            <w:tcW w:type="dxa" w:w="4320"/>
          </w:tcPr>
          <w:p>
            <w:r/>
            <w:r>
              <w:t>Исходные имена при перепривязке сохраняются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</w:tbl>
    <w:p/>
    <w:p>
      <w:pPr>
        <w:pStyle w:val="Heading2"/>
      </w:pPr>
      <w:r>
        <w:t>9. Очистка и итоговые имена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Требование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</w:tr>
      <w:tr>
        <w:tc>
          <w:tcPr>
            <w:tcW w:type="dxa" w:w="4320"/>
          </w:tcPr>
          <w:p>
            <w:r/>
            <w:r>
              <w:t>Технический экземпляр вставки удалить, не изменив итоговое количество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Временные файлы не создавать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Файлы журнала (TXT/CSV/XLSX/DB) не создавать — вывод только в командную строку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 xml:space="preserve">Итоговые имена без суффиксов </w:t>
            </w:r>
            <w:r>
              <w:rPr>
                <w:rFonts w:ascii="Consolas" w:hAnsi="Consolas"/>
                <w:sz w:val="18"/>
              </w:rPr>
              <w:t>$0$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$1$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_new</w:t>
            </w:r>
            <w:r>
              <w:t xml:space="preserve">, числовых, </w:t>
            </w:r>
            <w:r>
              <w:rPr>
                <w:rFonts w:ascii="Consolas" w:hAnsi="Consolas"/>
                <w:sz w:val="18"/>
              </w:rPr>
              <w:t>копия</w:t>
            </w:r>
          </w:p>
        </w:tc>
        <w:tc>
          <w:tcPr>
            <w:tcW w:type="dxa" w:w="4320"/>
          </w:tcPr>
          <w:p>
            <w:r/>
            <w:r>
              <w:t>реализовано (шаблон строка 596)</w:t>
            </w:r>
          </w:p>
        </w:tc>
      </w:tr>
      <w:tr>
        <w:tc>
          <w:tcPr>
            <w:tcW w:type="dxa" w:w="4320"/>
          </w:tcPr>
          <w:p>
            <w:r/>
            <w:r>
              <w:t xml:space="preserve">Старые вложенные определения переименовываются в </w:t>
            </w:r>
            <w:r>
              <w:rPr>
                <w:rFonts w:ascii="Consolas" w:hAnsi="Consolas"/>
                <w:sz w:val="18"/>
              </w:rPr>
              <w:t>ИМЯ~доN</w:t>
            </w:r>
            <w:r>
              <w:t>, не удаляются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</w:tbl>
    <w:p/>
    <w:p>
      <w:pPr>
        <w:pStyle w:val="Heading2"/>
      </w:pPr>
      <w:r>
        <w:t>10. Отчёт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Требование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</w:tr>
      <w:tr>
        <w:tc>
          <w:tcPr>
            <w:tcW w:type="dxa" w:w="4320"/>
          </w:tcPr>
          <w:p>
            <w:r/>
            <w:r>
              <w:t>Итоговый вывод в командную строку</w:t>
            </w:r>
          </w:p>
        </w:tc>
        <w:tc>
          <w:tcPr>
            <w:tcW w:type="dxa" w:w="4320"/>
          </w:tcPr>
          <w:p>
            <w:r/>
            <w:r>
              <w:t>реализовано (сб. 46)</w:t>
            </w:r>
          </w:p>
        </w:tc>
      </w:tr>
      <w:tr>
        <w:tc>
          <w:tcPr>
            <w:tcW w:type="dxa" w:w="4320"/>
          </w:tcPr>
          <w:p>
            <w:r/>
            <w:r>
              <w:t>Расхождения по количеству — печатать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Допустимые изменения, которых нельзя было избежать, — сообщать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  <w:tr>
        <w:tc>
          <w:tcPr>
            <w:tcW w:type="dxa" w:w="4320"/>
          </w:tcPr>
          <w:p>
            <w:r/>
            <w:r>
              <w:t>Отказ называть шагом, на котором он случился</w:t>
            </w:r>
          </w:p>
        </w:tc>
        <w:tc>
          <w:tcPr>
            <w:tcW w:type="dxa" w:w="4320"/>
          </w:tcPr>
          <w:p>
            <w:r/>
            <w:r>
              <w:t>реализовано (сб. 57)</w:t>
            </w:r>
          </w:p>
        </w:tc>
      </w:tr>
      <w:tr>
        <w:tc>
          <w:tcPr>
            <w:tcW w:type="dxa" w:w="4320"/>
          </w:tcPr>
          <w:p>
            <w:r/>
            <w:r>
              <w:t>Отказ одного определения не обрывает команду</w:t>
            </w:r>
          </w:p>
        </w:tc>
        <w:tc>
          <w:tcPr>
            <w:tcW w:type="dxa" w:w="4320"/>
          </w:tcPr>
          <w:p>
            <w:r/>
            <w:r>
              <w:t>реализовано</w:t>
            </w:r>
          </w:p>
        </w:tc>
      </w:tr>
    </w:tbl>
    <w:p/>
    <w:p>
      <w:pPr>
        <w:pStyle w:val="Heading2"/>
      </w:pPr>
      <w:r>
        <w:t>11. Команды</w:t>
      </w:r>
    </w:p>
    <w:p>
      <w:r>
        <w:t xml:space="preserve">Реально определены в сборке 64 (проверено загрузкой файла): </w:t>
      </w:r>
      <w:r>
        <w:rPr>
          <w:rFonts w:ascii="Consolas" w:hAnsi="Consolas"/>
          <w:sz w:val="18"/>
        </w:rPr>
        <w:t>INTEGRATE</w:t>
      </w:r>
      <w:r>
        <w:t xml:space="preserve">, </w:t>
      </w:r>
      <w:r>
        <w:rPr>
          <w:rFonts w:ascii="Consolas" w:hAnsi="Consolas"/>
          <w:sz w:val="18"/>
        </w:rPr>
        <w:t>INTEGRATECHECK</w:t>
      </w:r>
      <w:r>
        <w:t xml:space="preserve">, </w:t>
      </w:r>
      <w:r>
        <w:rPr>
          <w:rFonts w:ascii="Consolas" w:hAnsi="Consolas"/>
          <w:sz w:val="18"/>
        </w:rPr>
        <w:t>INTDIAG</w:t>
      </w:r>
      <w:r>
        <w:t xml:space="preserve">, </w:t>
      </w:r>
      <w:r>
        <w:rPr>
          <w:rFonts w:ascii="Consolas" w:hAnsi="Consolas"/>
          <w:sz w:val="18"/>
        </w:rPr>
        <w:t>INTDUMP</w:t>
      </w:r>
      <w:r>
        <w:t xml:space="preserve">, </w:t>
      </w:r>
      <w:r>
        <w:rPr>
          <w:rFonts w:ascii="Consolas" w:hAnsi="Consolas"/>
          <w:sz w:val="18"/>
        </w:rPr>
        <w:t>INTDUMPDEF</w:t>
      </w:r>
      <w:r>
        <w:t xml:space="preserve">, </w:t>
      </w:r>
      <w:r>
        <w:rPr>
          <w:rFonts w:ascii="Consolas" w:hAnsi="Consolas"/>
          <w:sz w:val="18"/>
        </w:rPr>
        <w:t>INTPASTETEST</w:t>
      </w:r>
      <w:r>
        <w:t xml:space="preserve">, </w:t>
      </w:r>
      <w:r>
        <w:rPr>
          <w:rFonts w:ascii="Consolas" w:hAnsi="Consolas"/>
          <w:sz w:val="18"/>
        </w:rPr>
        <w:t>INTTESTBED</w:t>
      </w:r>
      <w:r>
        <w:t xml:space="preserve">, </w:t>
      </w:r>
      <w:r>
        <w:rPr>
          <w:rFonts w:ascii="Consolas" w:hAnsi="Consolas"/>
          <w:sz w:val="18"/>
        </w:rPr>
        <w:t>INTDBXTEST</w:t>
      </w:r>
      <w:r>
        <w:t xml:space="preserve">, </w:t>
      </w:r>
      <w:r>
        <w:rPr>
          <w:rFonts w:ascii="Consolas" w:hAnsi="Consolas"/>
          <w:sz w:val="18"/>
        </w:rPr>
        <w:t>INTRENAMETEST</w:t>
      </w:r>
      <w:r>
        <w:t xml:space="preserve">, </w:t>
      </w:r>
      <w:r>
        <w:rPr>
          <w:rFonts w:ascii="Consolas" w:hAnsi="Consolas"/>
          <w:sz w:val="18"/>
        </w:rPr>
        <w:t>INTCLEANUP</w:t>
      </w:r>
      <w:r>
        <w:t xml:space="preserve">, </w:t>
      </w:r>
      <w:r>
        <w:rPr>
          <w:rFonts w:ascii="Consolas" w:hAnsi="Consolas"/>
          <w:sz w:val="18"/>
        </w:rPr>
        <w:t>INTCOUNT</w:t>
      </w:r>
      <w:r>
        <w:t xml:space="preserve">, </w:t>
      </w:r>
      <w:r>
        <w:rPr>
          <w:rFonts w:ascii="Consolas" w:hAnsi="Consolas"/>
          <w:sz w:val="18"/>
        </w:rPr>
        <w:t>INTBRIEF</w:t>
      </w:r>
      <w:r>
        <w:t xml:space="preserve">, </w:t>
      </w:r>
      <w:r>
        <w:rPr>
          <w:rFonts w:ascii="Consolas" w:hAnsi="Consolas"/>
          <w:sz w:val="18"/>
        </w:rPr>
        <w:t>INTERR</w:t>
      </w:r>
      <w: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INTEGRATE</w:t>
            </w:r>
          </w:p>
        </w:tc>
        <w:tc>
          <w:tcPr>
            <w:tcW w:type="dxa" w:w="4320"/>
          </w:tcPr>
          <w:p>
            <w:r/>
            <w:r>
              <w:t>основная команда, полное 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INTEGRATECHECK</w:t>
            </w:r>
          </w:p>
        </w:tc>
        <w:tc>
          <w:tcPr>
            <w:tcW w:type="dxa" w:w="4320"/>
          </w:tcPr>
          <w:p>
            <w:r/>
            <w:r>
              <w:t>диагностика без изменений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INTDIAG</w:t>
            </w:r>
          </w:p>
        </w:tc>
        <w:tc>
          <w:tcPr>
            <w:tcW w:type="dxa" w:w="4320"/>
          </w:tcPr>
          <w:p>
            <w:r/>
            <w:r>
              <w:t>назвать объект и шаг, на котором чтение ломается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INTDUMP</w:t>
            </w:r>
          </w:p>
        </w:tc>
        <w:tc>
          <w:tcPr>
            <w:tcW w:type="dxa" w:w="4320"/>
          </w:tcPr>
          <w:p>
            <w:r/>
            <w:r>
              <w:t>по выбранному блоку: эффективное имя, определение, вложенные, параметр видимости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INTDUMPDEF</w:t>
            </w:r>
          </w:p>
        </w:tc>
        <w:tc>
          <w:tcPr>
            <w:tcW w:type="dxa" w:w="4320"/>
          </w:tcPr>
          <w:p>
            <w:r/>
            <w:r>
              <w:t>состав и состояния видимости определения по имени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INTPASTETEST</w:t>
            </w:r>
          </w:p>
        </w:tc>
        <w:tc>
          <w:tcPr>
            <w:tcW w:type="dxa" w:w="4320"/>
          </w:tcPr>
          <w:p>
            <w:r/>
            <w:r>
              <w:t>что реально пришло из буфера, а что AutoCAD подставил старым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INTTESTBED</w:t>
            </w:r>
          </w:p>
        </w:tc>
        <w:tc>
          <w:tcPr>
            <w:tcW w:type="dxa" w:w="4320"/>
          </w:tcPr>
          <w:p>
            <w:r/>
            <w:r>
              <w:t>тестовые блоки семейства в текущем чертеже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INTDBXTEST</w:t>
            </w:r>
          </w:p>
        </w:tc>
        <w:tc>
          <w:tcPr>
            <w:tcW w:type="dxa" w:w="4320"/>
          </w:tcPr>
          <w:p>
            <w:r/>
            <w:r>
              <w:t>проверка пути ObjectDBX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INTRENAMETEST</w:t>
            </w:r>
          </w:p>
        </w:tc>
        <w:tc>
          <w:tcPr>
            <w:tcW w:type="dxa" w:w="4320"/>
          </w:tcPr>
          <w:p>
            <w:r/>
            <w:r>
              <w:t>проверка переименования определений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INTCLEANUP</w:t>
            </w:r>
          </w:p>
        </w:tc>
        <w:tc>
          <w:tcPr>
            <w:tcW w:type="dxa" w:w="4320"/>
          </w:tcPr>
          <w:p>
            <w:r/>
            <w:r>
              <w:t xml:space="preserve">очистка: </w:t>
            </w:r>
            <w:r>
              <w:rPr>
                <w:rFonts w:ascii="Consolas" w:hAnsi="Consolas"/>
                <w:sz w:val="18"/>
              </w:rPr>
              <w:t>~до</w:t>
            </w:r>
            <w:r>
              <w:t xml:space="preserve">, сиротские </w:t>
            </w:r>
            <w:r>
              <w:rPr>
                <w:rFonts w:ascii="Consolas" w:hAnsi="Consolas"/>
                <w:sz w:val="18"/>
              </w:rPr>
              <w:t>*U</w:t>
            </w:r>
            <w:r>
              <w:t>, PURGE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INTCOUNT</w:t>
            </w:r>
          </w:p>
        </w:tc>
        <w:tc>
          <w:tcPr>
            <w:tcW w:type="dxa" w:w="4320"/>
          </w:tcPr>
          <w:p>
            <w:r/>
            <w:r>
              <w:t>счётчики последнего прогона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INTBRIEF</w:t>
            </w:r>
          </w:p>
        </w:tc>
        <w:tc>
          <w:tcPr>
            <w:tcW w:type="dxa" w:w="4320"/>
          </w:tcPr>
          <w:p>
            <w:r/>
            <w:r>
              <w:t>краткий отчёт, вставки без определения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INTERR</w:t>
            </w:r>
          </w:p>
        </w:tc>
        <w:tc>
          <w:tcPr>
            <w:tcW w:type="dxa" w:w="4320"/>
          </w:tcPr>
          <w:p>
            <w:r/>
            <w:r>
              <w:t>отчёт об ошибке последнего прогона</w:t>
            </w:r>
          </w:p>
        </w:tc>
      </w:tr>
    </w:tbl>
    <w:p/>
    <w:p>
      <w:r>
        <w:t xml:space="preserve">Переключатели (значения по умолчанию, проверены по файлу): </w:t>
      </w:r>
      <w:r>
        <w:rPr>
          <w:rFonts w:ascii="Consolas" w:hAnsi="Consolas"/>
          <w:sz w:val="18"/>
        </w:rPr>
        <w:t>KG-TRACE</w:t>
      </w:r>
      <w:r>
        <w:t xml:space="preserve"> nil, </w:t>
      </w:r>
      <w:r>
        <w:rPr>
          <w:rFonts w:ascii="Consolas" w:hAnsi="Consolas"/>
          <w:sz w:val="18"/>
        </w:rPr>
        <w:t>KG-TRACE-DETAIL</w:t>
      </w:r>
      <w:r>
        <w:t xml:space="preserve"> nil, </w:t>
      </w:r>
      <w:r>
        <w:rPr>
          <w:rFonts w:ascii="Consolas" w:hAnsi="Consolas"/>
          <w:sz w:val="18"/>
        </w:rPr>
        <w:t>KG-VERBOSE</w:t>
      </w:r>
      <w:r>
        <w:t xml:space="preserve"> nil, </w:t>
      </w:r>
      <w:r>
        <w:rPr>
          <w:rFonts w:ascii="Consolas" w:hAnsi="Consolas"/>
          <w:sz w:val="18"/>
        </w:rPr>
        <w:t>KG-AUTOCLEAN</w:t>
      </w:r>
      <w:r>
        <w:t xml:space="preserve"> t, </w:t>
      </w:r>
      <w:r>
        <w:rPr>
          <w:rFonts w:ascii="Consolas" w:hAnsi="Consolas"/>
          <w:sz w:val="18"/>
        </w:rPr>
        <w:t>KG-CLEANUP-ERASE-U</w:t>
      </w:r>
      <w:r>
        <w:t xml:space="preserve"> t, </w:t>
      </w:r>
      <w:r>
        <w:rPr>
          <w:rFonts w:ascii="Consolas" w:hAnsi="Consolas"/>
          <w:sz w:val="18"/>
        </w:rPr>
        <w:t>KG-CLEANUP-DELETE</w:t>
      </w:r>
      <w:r>
        <w:t xml:space="preserve"> nil, </w:t>
      </w:r>
      <w:r>
        <w:rPr>
          <w:rFonts w:ascii="Consolas" w:hAnsi="Consolas"/>
          <w:sz w:val="18"/>
        </w:rPr>
        <w:t>KG-CLEANUP-ASK</w:t>
      </w:r>
      <w:r>
        <w:t xml:space="preserve"> nil, </w:t>
      </w:r>
      <w:r>
        <w:rPr>
          <w:rFonts w:ascii="Consolas" w:hAnsi="Consolas"/>
          <w:sz w:val="18"/>
        </w:rPr>
        <w:t>KG-DELETE-OLD-DEFS</w:t>
      </w:r>
      <w:r>
        <w:t xml:space="preserve"> nil.</w:t>
      </w:r>
    </w:p>
    <w:p>
      <w:pPr>
        <w:pStyle w:val="Heading2"/>
      </w:pPr>
      <w:r>
        <w:t>12. Ограничение на состав команд (уточнение заказчика, сб. 61)</w:t>
      </w:r>
    </w:p>
    <w:p>
      <w:r>
        <w:rPr>
          <w:b/>
        </w:rPr>
        <w:t>Все действия выполняются одной командой `INTEGRATE`.</w:t>
      </w:r>
      <w:r>
        <w:t xml:space="preserve"> Отдельная команда обновления одноимённых блоков (</w:t>
      </w:r>
      <w:r>
        <w:rPr>
          <w:rFonts w:ascii="Consolas" w:hAnsi="Consolas"/>
          <w:sz w:val="18"/>
        </w:rPr>
        <w:t>BLOCKUPDATE</w:t>
      </w:r>
      <w:r>
        <w:t xml:space="preserve"> и подобные) заказчиком отвергнута.</w:t>
      </w:r>
    </w:p>
    <w:p>
      <w:pPr>
        <w:pStyle w:val="Heading2"/>
      </w:pPr>
      <w:r>
        <w:t>13. Приёмка</w:t>
      </w:r>
    </w:p>
    <w:p>
      <w:r>
        <w:t>Действующий перечень, по которому фактически проверялось:</w:t>
      </w:r>
    </w:p>
    <w:p>
      <w:pPr>
        <w:pStyle w:val="ListNumber"/>
      </w:pPr>
      <w:r>
        <w:t>Новая итерация взята из буфера, без файлов и ручного ввода.</w:t>
      </w:r>
    </w:p>
    <w:p>
      <w:pPr>
        <w:pStyle w:val="ListNumber"/>
      </w:pPr>
      <w:r>
        <w:t>Все старые итерации семейства заменены; посторонние семейства не тронуты.</w:t>
      </w:r>
    </w:p>
    <w:p>
      <w:pPr>
        <w:pStyle w:val="ListNumber"/>
      </w:pPr>
      <w:r>
        <w:t>Суффиксы вариантов сохранены у всех экземпляров.</w:t>
      </w:r>
    </w:p>
    <w:p>
      <w:pPr>
        <w:pStyle w:val="ListNumber"/>
      </w:pPr>
      <w:r>
        <w:t>Количество по вариантам и общее совпало с исходным.</w:t>
      </w:r>
    </w:p>
    <w:p>
      <w:pPr>
        <w:pStyle w:val="ListNumber"/>
      </w:pPr>
      <w:r>
        <w:t>Положение, масштабы, поворот, нормаль, слой сохранены; экземпляр не</w:t>
      </w:r>
    </w:p>
    <w:p>
      <w:r>
        <w:t>переехал между моделью и листом.</w:t>
      </w:r>
    </w:p>
    <w:p>
      <w:pPr>
        <w:pStyle w:val="ListNumber"/>
      </w:pPr>
      <w:r>
        <w:t>Вложенные определения обновлены глобально, под своими именами; новые</w:t>
      </w:r>
    </w:p>
    <w:p>
      <w:r>
        <w:t>добавлены; отсутствующие в новом мастере не удалены.</w:t>
      </w:r>
    </w:p>
    <w:p>
      <w:pPr>
        <w:pStyle w:val="ListNumber"/>
      </w:pPr>
      <w:r>
        <w:t>Видимость по экземплярам и по вложенным блокам сохранена; при</w:t>
      </w:r>
    </w:p>
    <w:p>
      <w:r>
        <w:t>отсутствии состояния — первое доступное плюс предупреждение.</w:t>
      </w:r>
    </w:p>
    <w:p>
      <w:pPr>
        <w:pStyle w:val="ListNumber"/>
      </w:pPr>
      <w:r>
        <w:t xml:space="preserve">Итоговые имена чистые: без </w:t>
      </w:r>
      <w:r>
        <w:rPr>
          <w:rFonts w:ascii="Consolas" w:hAnsi="Consolas"/>
          <w:sz w:val="18"/>
        </w:rPr>
        <w:t>$0$</w:t>
      </w:r>
      <w:r>
        <w:t xml:space="preserve">, </w:t>
      </w:r>
      <w:r>
        <w:rPr>
          <w:rFonts w:ascii="Consolas" w:hAnsi="Consolas"/>
          <w:sz w:val="18"/>
        </w:rPr>
        <w:t>$1$</w:t>
      </w:r>
      <w:r>
        <w:t xml:space="preserve">, </w:t>
      </w:r>
      <w:r>
        <w:rPr>
          <w:rFonts w:ascii="Consolas" w:hAnsi="Consolas"/>
          <w:sz w:val="18"/>
        </w:rPr>
        <w:t>_new</w:t>
      </w:r>
      <w:r>
        <w:t xml:space="preserve">, числовых, </w:t>
      </w:r>
      <w:r>
        <w:rPr>
          <w:rFonts w:ascii="Consolas" w:hAnsi="Consolas"/>
          <w:sz w:val="18"/>
        </w:rPr>
        <w:t>копия</w:t>
      </w:r>
      <w:r>
        <w:t>.</w:t>
      </w:r>
    </w:p>
    <w:p>
      <w:pPr>
        <w:pStyle w:val="ListNumber"/>
      </w:pPr>
      <w:r>
        <w:t>Технический экземпляр удалён, итоговое количество не изменилось.</w:t>
      </w:r>
    </w:p>
    <w:p>
      <w:pPr>
        <w:pStyle w:val="ListNumber"/>
      </w:pPr>
      <w:r>
        <w:t>XREF не обработаны и не повреждены.</w:t>
      </w:r>
    </w:p>
    <w:p>
      <w:pPr>
        <w:pStyle w:val="ListNumber"/>
      </w:pPr>
      <w:r>
        <w:t>Временных файлов и файлов журнала нет.</w:t>
      </w:r>
    </w:p>
    <w:p>
      <w:pPr>
        <w:pStyle w:val="ListNumber"/>
      </w:pPr>
      <w:r>
        <w:t>Отчёт в командной строке содержит счётчики и называет отказы по шагам.</w:t>
      </w:r>
    </w:p>
    <w:p>
      <w:pPr>
        <w:pStyle w:val="Heading2"/>
      </w:pPr>
      <w:r>
        <w:t>14. Требования к процессу работы (уточнения заказчика)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Требование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</w:tr>
      <w:tr>
        <w:tc>
          <w:tcPr>
            <w:tcW w:type="dxa" w:w="4320"/>
          </w:tcPr>
          <w:p>
            <w:r/>
            <w:r>
              <w:t>Каждый раз присылать перечень команд и инструкцию: что, в каком файле и когда тестировать</w:t>
            </w:r>
          </w:p>
        </w:tc>
        <w:tc>
          <w:tcPr>
            <w:tcW w:type="dxa" w:w="4320"/>
          </w:tcPr>
          <w:p>
            <w:r/>
            <w:r>
              <w:t xml:space="preserve">выполняется, </w:t>
            </w:r>
            <w:r>
              <w:rPr>
                <w:rFonts w:ascii="Consolas" w:hAnsi="Consolas"/>
                <w:sz w:val="18"/>
              </w:rPr>
              <w:t>docs/ИНСТРУКЦИЯ_ПРОГОН.md</w:t>
            </w:r>
          </w:p>
        </w:tc>
      </w:tr>
      <w:tr>
        <w:tc>
          <w:tcPr>
            <w:tcW w:type="dxa" w:w="4320"/>
          </w:tcPr>
          <w:p>
            <w:r/>
            <w:r>
              <w:t>Инструкция помечает активный чертёж на каждом шаге: два файла, реципиент и донор, командная строка одна</w:t>
            </w:r>
          </w:p>
        </w:tc>
        <w:tc>
          <w:tcPr>
            <w:tcW w:type="dxa" w:w="4320"/>
          </w:tcPr>
          <w:p>
            <w:r/>
            <w:r>
              <w:t>выполняется</w:t>
            </w:r>
          </w:p>
        </w:tc>
      </w:tr>
      <w:tr>
        <w:tc>
          <w:tcPr>
            <w:tcW w:type="dxa" w:w="4320"/>
          </w:tcPr>
          <w:p>
            <w:r/>
            <w:r>
              <w:t>Перед копированием — F2</w:t>
            </w:r>
          </w:p>
        </w:tc>
        <w:tc>
          <w:tcPr>
            <w:tcW w:type="dxa" w:w="4320"/>
          </w:tcPr>
          <w:p>
            <w:r/>
            <w:r>
              <w:t>включено в инструкцию</w:t>
            </w:r>
          </w:p>
        </w:tc>
      </w:tr>
      <w:tr>
        <w:tc>
          <w:tcPr>
            <w:tcW w:type="dxa" w:w="4320"/>
          </w:tcPr>
          <w:p>
            <w:r/>
            <w:r>
              <w:t>Отвечать и рассуждать по-русски</w:t>
            </w:r>
          </w:p>
        </w:tc>
        <w:tc>
          <w:tcPr>
            <w:tcW w:type="dxa" w:w="4320"/>
          </w:tcPr>
          <w:p>
            <w:r/>
            <w:r>
              <w:t>выполняется</w:t>
            </w:r>
          </w:p>
        </w:tc>
      </w:tr>
    </w:tbl>
    <w:p/>
    <w:p>
      <w:pPr>
        <w:pStyle w:val="Heading2"/>
      </w:pPr>
      <w:r>
        <w:t>15. Открытые пункты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Пункт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Состояние</w:t>
            </w:r>
          </w:p>
        </w:tc>
      </w:tr>
      <w:tr>
        <w:tc>
          <w:tcPr>
            <w:tcW w:type="dxa" w:w="4320"/>
          </w:tcPr>
          <w:p>
            <w:r/>
            <w:r>
              <w:t>Возврат видимости вложенных в блоках без итерации на живом чертеже</w:t>
            </w:r>
          </w:p>
        </w:tc>
        <w:tc>
          <w:tcPr>
            <w:tcW w:type="dxa" w:w="4320"/>
          </w:tcPr>
          <w:p>
            <w:r/>
            <w:r>
              <w:t xml:space="preserve">код в сб. 64 исправляет обе найденные причины; </w:t>
            </w:r>
            <w:r>
              <w:rPr>
                <w:b/>
              </w:rPr>
              <w:t>прогон в AutoCAD не выполнен</w:t>
            </w:r>
          </w:p>
        </w:tc>
      </w:tr>
      <w:tr>
        <w:tc>
          <w:tcPr>
            <w:tcW w:type="dxa" w:w="4320"/>
          </w:tcPr>
          <w:p>
            <w:r/>
            <w:r>
              <w:t xml:space="preserve">Чтение имени параметра из </w:t>
            </w:r>
            <w:r>
              <w:rPr>
                <w:rFonts w:ascii="Consolas" w:hAnsi="Consolas"/>
                <w:sz w:val="18"/>
              </w:rPr>
              <w:t>ACAD_ENHANCEDBLOCK</w:t>
            </w:r>
            <w:r>
              <w:t xml:space="preserve"> (группа 301)</w:t>
            </w:r>
          </w:p>
        </w:tc>
        <w:tc>
          <w:tcPr>
            <w:tcW w:type="dxa" w:w="4320"/>
          </w:tcPr>
          <w:p>
            <w:r/>
            <w:r>
              <w:t>структура словаря взята из документации, не из прогона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_Oblique~до</w:t>
            </w:r>
            <w:r>
              <w:t xml:space="preserve"> — единственное имя, которое не снимается</w:t>
            </w:r>
          </w:p>
        </w:tc>
        <w:tc>
          <w:tcPr>
            <w:tcW w:type="dxa" w:w="4320"/>
          </w:tcPr>
          <w:p>
            <w:r/>
            <w:r>
              <w:t>открыто</w:t>
            </w:r>
          </w:p>
        </w:tc>
      </w:tr>
      <w:tr>
        <w:tc>
          <w:tcPr>
            <w:tcW w:type="dxa" w:w="4320"/>
          </w:tcPr>
          <w:p>
            <w:r/>
            <w:r>
              <w:t xml:space="preserve">34 сиротских </w:t>
            </w:r>
            <w:r>
              <w:rPr>
                <w:rFonts w:ascii="Consolas" w:hAnsi="Consolas"/>
                <w:sz w:val="18"/>
              </w:rPr>
              <w:t>*U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entdel</w:t>
            </w:r>
            <w:r>
              <w:t xml:space="preserve"> их не берёт</w:t>
            </w:r>
          </w:p>
        </w:tc>
        <w:tc>
          <w:tcPr>
            <w:tcW w:type="dxa" w:w="4320"/>
          </w:tcPr>
          <w:p>
            <w:r/>
            <w:r>
              <w:t>открыто</w:t>
            </w:r>
          </w:p>
        </w:tc>
      </w:tr>
      <w:tr>
        <w:tc>
          <w:tcPr>
            <w:tcW w:type="dxa" w:w="4320"/>
          </w:tcPr>
          <w:p>
            <w:r/>
            <w:r>
              <w:t>Построчная сверка на 100 блоках</w:t>
            </w:r>
          </w:p>
        </w:tc>
        <w:tc>
          <w:tcPr>
            <w:tcW w:type="dxa" w:w="4320"/>
          </w:tcPr>
          <w:p>
            <w:r/>
            <w:r>
              <w:t>не выполнялась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v1.5</w:t>
            </w:r>
            <w:r>
              <w:t xml:space="preserve"> и </w:t>
            </w:r>
            <w:r>
              <w:rPr>
                <w:rFonts w:ascii="Consolas" w:hAnsi="Consolas"/>
                <w:sz w:val="18"/>
              </w:rPr>
              <w:t>v1.50</w:t>
            </w:r>
            <w:r>
              <w:t xml:space="preserve"> — считать одной итерацией?</w:t>
            </w:r>
          </w:p>
        </w:tc>
        <w:tc>
          <w:tcPr>
            <w:tcW w:type="dxa" w:w="4320"/>
          </w:tcPr>
          <w:p>
            <w:r/>
            <w:r>
              <w:t>не решено</w:t>
            </w:r>
          </w:p>
        </w:tc>
      </w:tr>
      <w:tr>
        <w:tc>
          <w:tcPr>
            <w:tcW w:type="dxa" w:w="4320"/>
          </w:tcPr>
          <w:p>
            <w:r/>
            <w:r>
              <w:t xml:space="preserve">Запасной путь B (PASTECLIP + </w:t>
            </w:r>
            <w:r>
              <w:rPr>
                <w:rFonts w:ascii="Consolas" w:hAnsi="Consolas"/>
                <w:sz w:val="18"/>
              </w:rPr>
              <w:t>vla-put-name</w:t>
            </w:r>
            <w:r>
              <w:t xml:space="preserve"> вместо ObjectDBX)</w:t>
            </w:r>
          </w:p>
        </w:tc>
        <w:tc>
          <w:tcPr>
            <w:tcW w:type="dxa" w:w="4320"/>
          </w:tcPr>
          <w:p>
            <w:r/>
            <w:r>
              <w:t>не реализован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ATTRIB</w:t>
            </w:r>
            <w:r>
              <w:t>, аннотативные масштабы, constraints, XREF внутри определений</w:t>
            </w:r>
          </w:p>
        </w:tc>
        <w:tc>
          <w:tcPr>
            <w:tcW w:type="dxa" w:w="4320"/>
          </w:tcPr>
          <w:p>
            <w:r/>
            <w:r>
              <w:t>не обрабатываются</w:t>
            </w:r>
          </w:p>
        </w:tc>
      </w:tr>
      <w:tr>
        <w:tc>
          <w:tcPr>
            <w:tcW w:type="dxa" w:w="4320"/>
          </w:tcPr>
          <w:p>
            <w:r/>
            <w:r>
              <w:t>Дубли вложенных имён внутри одного определения</w:t>
            </w:r>
          </w:p>
        </w:tc>
        <w:tc>
          <w:tcPr>
            <w:tcW w:type="dxa" w:w="4320"/>
          </w:tcPr>
          <w:p>
            <w:r/>
            <w:r>
              <w:t>состояние возвращается только первому вхождению</w:t>
            </w:r>
          </w:p>
        </w:tc>
      </w:tr>
    </w:tbl>
    <w:p/>
    <w:p>
      <w:pPr>
        <w:pStyle w:val="Heading2"/>
      </w:pPr>
      <w:r>
        <w:t>16. Связанные документы</w:t>
      </w:r>
    </w:p>
    <w:p>
      <w:pPr>
        <w:pStyle w:val="ListBullet"/>
      </w:pPr>
      <w:r>
        <w:rPr>
          <w:rFonts w:ascii="Consolas" w:hAnsi="Consolas"/>
          <w:sz w:val="18"/>
        </w:rPr>
        <w:t>docs/ИНСТРУКЦИЯ_ПРОГОН.md</w:t>
      </w:r>
      <w:r>
        <w:t xml:space="preserve"> — порядок прогона в AutoCAD, два файла.</w:t>
      </w:r>
    </w:p>
    <w:p>
      <w:pPr>
        <w:pStyle w:val="ListBullet"/>
      </w:pPr>
      <w:r>
        <w:rPr>
          <w:rFonts w:ascii="Consolas" w:hAnsi="Consolas"/>
          <w:sz w:val="18"/>
        </w:rPr>
        <w:t>docs/README.md</w:t>
      </w:r>
      <w:r>
        <w:t xml:space="preserve"> — устройство программы, история сборок, уроки.</w:t>
      </w:r>
    </w:p>
    <w:p>
      <w:pPr>
        <w:pStyle w:val="ListBullet"/>
      </w:pPr>
      <w:r>
        <w:rPr>
          <w:rFonts w:ascii="Consolas" w:hAnsi="Consolas"/>
          <w:sz w:val="18"/>
        </w:rPr>
        <w:t>docs/КАК_СНЯТЬ_ЛОГ.md</w:t>
      </w:r>
      <w:r>
        <w:t xml:space="preserve"> — как снять лог командной строки.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