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5.png" ContentType="image/png"/>
  <Override PartName="/word/media/rId59.png" ContentType="image/png"/>
  <Override PartName="/word/media/rId2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جامعة حلب — كلية الهندسة الكهربائية والإلكترونية</w:t>
      </w:r>
      <w:r>
        <w:t xml:space="preserve"> </w:t>
      </w:r>
      <w:r>
        <w:rPr>
          <w:b/>
          <w:bCs/>
        </w:rPr>
        <w:t xml:space="preserve">قسم هندسة الميكاترونيكس</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م. سعد المصطفى</w:t>
      </w:r>
      <w:r>
        <w:t xml:space="preserve"> </w:t>
      </w:r>
      <w:r>
        <w:t xml:space="preserve">السنة:</w:t>
      </w:r>
      <w:r>
        <w:t xml:space="preserve"> </w:t>
      </w:r>
      <w:r>
        <w:rPr>
          <w:b/>
          <w:bCs/>
        </w:rPr>
        <w:t xml:space="preserve">السنة الرابعة</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68"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62" w:name="أثر-عمق-الشبكة-عدد-الطبقات"/>
    <w:p>
      <w:pPr>
        <w:pStyle w:val="Heading3"/>
      </w:pPr>
      <w:r>
        <w:t xml:space="preserve">9.4 أثر عمق الشبكة (عدد الطبقات)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كتلتان</w:t>
            </w:r>
          </w:p>
        </w:tc>
        <w:tc>
          <w:tcPr/>
          <w:p>
            <w:pPr>
              <w:pStyle w:val="Compact"/>
            </w:pPr>
            <w:r>
              <w:t xml:space="preserve">3 كتل</w:t>
            </w:r>
          </w:p>
        </w:tc>
        <w:tc>
          <w:tcPr/>
          <w:p>
            <w:pPr>
              <w:pStyle w:val="Compact"/>
            </w:pPr>
            <w:r>
              <w:t xml:space="preserve">4 كتل</w:t>
            </w:r>
          </w:p>
        </w:tc>
      </w:tr>
      <w:tr>
        <w:tc>
          <w:tcPr/>
          <w:p>
            <w:pPr>
              <w:pStyle w:val="Compact"/>
            </w:pPr>
            <w:r>
              <w:t xml:space="preserve">current (الدقة المتوازنة)</w:t>
            </w:r>
          </w:p>
        </w:tc>
        <w:tc>
          <w:tcPr/>
          <w:p>
            <w:pPr>
              <w:pStyle w:val="Compact"/>
            </w:pPr>
            <w:r>
              <w:t xml:space="preserve">0.71</w:t>
            </w:r>
          </w:p>
        </w:tc>
        <w:tc>
          <w:tcPr/>
          <w:p>
            <w:pPr>
              <w:pStyle w:val="Compact"/>
            </w:pPr>
            <w:r>
              <w:t xml:space="preserve">0.70</w:t>
            </w:r>
          </w:p>
        </w:tc>
        <w:tc>
          <w:tcPr/>
          <w:p>
            <w:pPr>
              <w:pStyle w:val="Compact"/>
            </w:pPr>
            <w:r>
              <w:t xml:space="preserve">0.69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1.00</w:t>
            </w:r>
          </w:p>
        </w:tc>
        <w:tc>
          <w:tcPr/>
          <w:p>
            <w:pPr>
              <w:pStyle w:val="Compact"/>
            </w:pPr>
            <w:r>
              <w:t xml:space="preserve">1.00</w:t>
            </w:r>
          </w:p>
        </w:tc>
      </w:tr>
    </w:tbl>
    <w:p>
      <w:pPr>
        <w:pStyle w:val="CaptionedFigure"/>
      </w:pPr>
      <w:r>
        <w:drawing>
          <wp:inline>
            <wp:extent cx="5334000" cy="3556000"/>
            <wp:effectExtent b="0" l="0" r="0" t="0"/>
            <wp:docPr descr="حذف العمق" title="" id="60" name="Picture"/>
            <a:graphic>
              <a:graphicData uri="http://schemas.openxmlformats.org/drawingml/2006/picture">
                <pic:pic>
                  <pic:nvPicPr>
                    <pic:cNvPr descr="../../results/depth_ablation.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حذف العمق</w:t>
      </w:r>
    </w:p>
    <w:p>
      <w:pPr>
        <w:pStyle w:val="BodyText"/>
      </w:pPr>
      <w:r>
        <w:rPr>
          <w:i/>
          <w:iCs/>
        </w:rPr>
        <w:t xml:space="preserve">الشكل 9.2 — أثر عدد الكتل الالتفافية.</w:t>
      </w:r>
      <w:r>
        <w:t xml:space="preserve"> </w:t>
      </w:r>
      <w:r>
        <w:t xml:space="preserve">العمق لا يكاد يغيّر النتيجة: يبقى التيار ~0.69–0.71</w:t>
      </w:r>
      <w:r>
        <w:t xml:space="preserve"> </w:t>
      </w:r>
      <w:r>
        <w:t xml:space="preserve">(قيده جودة الإشارة لا السَّعة)، والاهتزاز مثالي عند كل عمق. ولاحظ أن</w:t>
      </w:r>
      <w:r>
        <w:t xml:space="preserve"> </w:t>
      </w:r>
      <w:r>
        <w:rPr>
          <w:i/>
          <w:iCs/>
        </w:rPr>
        <w:t xml:space="preserve">تقليل</w:t>
      </w:r>
      <w:r>
        <w:t xml:space="preserve"> </w:t>
      </w:r>
      <w:r>
        <w:t xml:space="preserve">الكتل يعني</w:t>
      </w:r>
      <w:r>
        <w:t xml:space="preserve"> </w:t>
      </w:r>
      <w:r>
        <w:rPr>
          <w:i/>
          <w:iCs/>
        </w:rPr>
        <w:t xml:space="preserve">زيادة</w:t>
      </w:r>
      <w:r>
        <w:t xml:space="preserve"> </w:t>
      </w:r>
      <w:r>
        <w:t xml:space="preserve">المعاملات (تجميع أقل ← خريطة مسطّحة أكبر): كتلتان ≈ 23.9M، 3 كتل ≈ 11.2M، 4 كتل</w:t>
      </w:r>
      <w:r>
        <w:t xml:space="preserve"> </w:t>
      </w:r>
      <w:r>
        <w:t xml:space="preserve">≈ 5.1M. ومن ثَمّ</w:t>
      </w:r>
      <w:r>
        <w:t xml:space="preserve"> </w:t>
      </w:r>
      <w:r>
        <w:rPr>
          <w:b/>
          <w:bCs/>
        </w:rPr>
        <w:t xml:space="preserve">3 كتل</w:t>
      </w:r>
      <w:r>
        <w:t xml:space="preserve"> </w:t>
      </w:r>
      <w:r>
        <w:t xml:space="preserve">هي الخيار الافتراضي — دقة قرب الأفضل بعدد معاملات معتدل وخطر</w:t>
      </w:r>
      <w:r>
        <w:t xml:space="preserve"> </w:t>
      </w:r>
      <w:r>
        <w:t xml:space="preserve">فرط تخصيص أقل من شبكة أعمق.</w:t>
      </w:r>
    </w:p>
    <w:bookmarkEnd w:id="62"/>
    <w:bookmarkStart w:id="66" w:name="أثر-بنية-النموذج-تحسين-الشبكة"/>
    <w:p>
      <w:pPr>
        <w:pStyle w:val="Heading3"/>
      </w:pPr>
      <w:r>
        <w:t xml:space="preserve">9.5 أثر بنية النموذج (تحسين الشبكة)</w:t>
      </w:r>
    </w:p>
    <w:p>
      <w:pPr>
        <w:pStyle w:val="FirstParagraph"/>
      </w:pPr>
      <w:r>
        <w:t xml:space="preserve">ثلاث بنى، بيانات متوازنة، 224 px:</w:t>
      </w:r>
      <w:r>
        <w:t xml:space="preserve"> </w:t>
      </w:r>
      <w:r>
        <w:rPr>
          <w:b/>
          <w:bCs/>
        </w:rPr>
        <w:t xml:space="preserve">baseline</w:t>
      </w:r>
      <w:r>
        <w:t xml:space="preserve"> </w:t>
      </w:r>
      <w:r>
        <w:t xml:space="preserve">(شبكة من ثلاث كتل من الصفر)،</w:t>
      </w:r>
      <w:r>
        <w:t xml:space="preserve"> </w:t>
      </w:r>
      <w:r>
        <w:rPr>
          <w:b/>
          <w:bCs/>
        </w:rPr>
        <w:t xml:space="preserve">modern</w:t>
      </w:r>
      <w:r>
        <w:t xml:space="preserve"> </w:t>
      </w:r>
      <w:r>
        <w:t xml:space="preserve">(Conv-BatchNorm-ReLU + تجميع متوسط شامل + جدولة معدل التعلّم)، و</w:t>
      </w:r>
      <w:r>
        <w:rPr>
          <w:b/>
          <w:bCs/>
        </w:rPr>
        <w:t xml:space="preserve">transfer</w:t>
      </w:r>
      <w:r>
        <w:t xml:space="preserve"> </w:t>
      </w:r>
      <w:r>
        <w:t xml:space="preserve">(عمود MobileNetV2 مُدرَّب مسبقاً ومجمَّد + رأس صغير).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baseline</w:t>
            </w:r>
          </w:p>
        </w:tc>
        <w:tc>
          <w:tcPr/>
          <w:p>
            <w:pPr>
              <w:pStyle w:val="Compact"/>
            </w:pPr>
            <w:r>
              <w:t xml:space="preserve">modern</w:t>
            </w:r>
          </w:p>
        </w:tc>
        <w:tc>
          <w:tcPr/>
          <w:p>
            <w:pPr>
              <w:pStyle w:val="Compact"/>
            </w:pPr>
            <w:r>
              <w:t xml:space="preserve">transfer</w:t>
            </w:r>
          </w:p>
        </w:tc>
      </w:tr>
      <w:tr>
        <w:tc>
          <w:tcPr/>
          <w:p>
            <w:pPr>
              <w:pStyle w:val="Compact"/>
            </w:pPr>
            <w:r>
              <w:t xml:space="preserve">current (الدقة المتوازنة)</w:t>
            </w:r>
          </w:p>
        </w:tc>
        <w:tc>
          <w:tcPr/>
          <w:p>
            <w:pPr>
              <w:pStyle w:val="Compact"/>
            </w:pPr>
            <w:r>
              <w:t xml:space="preserve">0.70</w:t>
            </w:r>
          </w:p>
        </w:tc>
        <w:tc>
          <w:tcPr/>
          <w:p>
            <w:pPr>
              <w:pStyle w:val="Compact"/>
            </w:pPr>
            <w:r>
              <w:t xml:space="preserve">0.50</w:t>
            </w:r>
          </w:p>
        </w:tc>
        <w:tc>
          <w:tcPr/>
          <w:p>
            <w:pPr>
              <w:pStyle w:val="Compact"/>
            </w:pPr>
            <w:r>
              <w:rPr>
                <w:b/>
                <w:bCs/>
              </w:rPr>
              <w:t xml:space="preserve">0.89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0.59</w:t>
            </w:r>
          </w:p>
        </w:tc>
        <w:tc>
          <w:tcPr/>
          <w:p>
            <w:pPr>
              <w:pStyle w:val="Compact"/>
            </w:pPr>
            <w:r>
              <w:t xml:space="preserve">1.00</w:t>
            </w:r>
          </w:p>
        </w:tc>
      </w:tr>
    </w:tbl>
    <w:p>
      <w:pPr>
        <w:pStyle w:val="CaptionedFigure"/>
      </w:pPr>
      <w:r>
        <w:drawing>
          <wp:inline>
            <wp:extent cx="5334000" cy="3282461"/>
            <wp:effectExtent b="0" l="0" r="0" t="0"/>
            <wp:docPr descr="حذف البنية" title="" id="64" name="Picture"/>
            <a:graphic>
              <a:graphicData uri="http://schemas.openxmlformats.org/drawingml/2006/picture">
                <pic:pic>
                  <pic:nvPicPr>
                    <pic:cNvPr descr="../../results/architecture_ablation.png" id="65" name="Picture"/>
                    <pic:cNvPicPr>
                      <a:picLocks noChangeArrowheads="1" noChangeAspect="1"/>
                    </pic:cNvPicPr>
                  </pic:nvPicPr>
                  <pic:blipFill>
                    <a:blip r:embed="rId63"/>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حذف البنية</w:t>
      </w:r>
    </w:p>
    <w:p>
      <w:pPr>
        <w:pStyle w:val="BodyText"/>
      </w:pPr>
      <w:r>
        <w:rPr>
          <w:i/>
          <w:iCs/>
        </w:rPr>
        <w:t xml:space="preserve">الشكل 9.3 — مقارنة البنى.</w:t>
      </w:r>
      <w:r>
        <w:t xml:space="preserve"> </w:t>
      </w:r>
      <w:r>
        <w:rPr>
          <w:b/>
          <w:bCs/>
        </w:rPr>
        <w:t xml:space="preserve">التعلّم بالنقل (MobileNetV2) هو التحسين النظيف الفعّال</w:t>
      </w:r>
      <w:r>
        <w:t xml:space="preserve">:</w:t>
      </w:r>
      <w:r>
        <w:t xml:space="preserve"> </w:t>
      </w:r>
      <w:r>
        <w:t xml:space="preserve">يرفع قناة التيّار الضعيفة من 0.70 إلى</w:t>
      </w:r>
      <w:r>
        <w:t xml:space="preserve"> </w:t>
      </w:r>
      <w:r>
        <w:rPr>
          <w:b/>
          <w:bCs/>
        </w:rPr>
        <w:t xml:space="preserve">0.89</w:t>
      </w:r>
      <w:r>
        <w:t xml:space="preserve"> </w:t>
      </w:r>
      <w:r>
        <w:t xml:space="preserve">(استدعاء العطل بين اللفّات 0.40 ← 0.77)</w:t>
      </w:r>
      <w:r>
        <w:t xml:space="preserve"> </w:t>
      </w:r>
      <w:r>
        <w:t xml:space="preserve">ويُبقي الاهتزاز عند 1.00 — فخصائص ImageNet المُدرَّبة مسبقاً تنتقل جيداً إلى المخططات</w:t>
      </w:r>
      <w:r>
        <w:t xml:space="preserve"> </w:t>
      </w:r>
      <w:r>
        <w:t xml:space="preserve">الطيفية رغم أنها ليست صوراً طبيعية. أما بنية</w:t>
      </w:r>
      <w:r>
        <w:t xml:space="preserve"> </w:t>
      </w:r>
      <w:r>
        <w:rPr>
          <w:b/>
          <w:bCs/>
        </w:rPr>
        <w:t xml:space="preserve">modern</w:t>
      </w:r>
      <w:r>
        <w:t xml:space="preserve"> </w:t>
      </w:r>
      <w:r>
        <w:t xml:space="preserve">من الصفر فانهارت على هذه</w:t>
      </w:r>
      <w:r>
        <w:t xml:space="preserve"> </w:t>
      </w:r>
      <w:r>
        <w:t xml:space="preserve">المجموعة الصغيرة (يحتاج BatchNorm دفعات أكبر)، ما يؤكّد أنّ الخصائص المُدرَّبة مسبقاً</w:t>
      </w:r>
      <w:r>
        <w:t xml:space="preserve"> </w:t>
      </w:r>
      <w:r>
        <w:t xml:space="preserve">تتفوّق على التدريب الأعقد عند ندرة البيانات.</w:t>
      </w:r>
    </w:p>
    <w:bookmarkEnd w:id="66"/>
    <w:bookmarkStart w:id="67" w:name="ضوابط-فرط-التخصيص"/>
    <w:p>
      <w:pPr>
        <w:pStyle w:val="Heading3"/>
      </w:pPr>
      <w:r>
        <w:t xml:space="preserve">9.6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67"/>
    <w:bookmarkEnd w:id="68"/>
    <w:bookmarkStart w:id="72" w:name="الاستنتاجات-والعمل-المستقبلي"/>
    <w:p>
      <w:pPr>
        <w:pStyle w:val="Heading2"/>
      </w:pPr>
      <w:r>
        <w:t xml:space="preserve">10. الاستنتاجات والعمل المستقبلي</w:t>
      </w:r>
    </w:p>
    <w:bookmarkStart w:id="69"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69"/>
    <w:bookmarkStart w:id="70"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70"/>
    <w:bookmarkStart w:id="71"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71"/>
    <w:bookmarkEnd w:id="72"/>
    <w:bookmarkStart w:id="73"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73"/>
    <w:bookmarkStart w:id="74"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74"/>
    <w:bookmarkStart w:id="75"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75"/>
    <w:bookmarkStart w:id="76"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76"/>
    <w:bookmarkStart w:id="77"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77"/>
    <w:bookmarkStart w:id="78"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78"/>
    <w:bookmarkStart w:id="79"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2026-06-24T10:05:59Z</dcterms:created>
  <dcterms:modified xsi:type="dcterms:W3CDTF">2026-06-24T10:05:59Z</dcterms:modified>
</cp:coreProperties>
</file>

<file path=docProps/custom.xml><?xml version="1.0" encoding="utf-8"?>
<Properties xmlns="http://schemas.openxmlformats.org/officeDocument/2006/custom-properties" xmlns:vt="http://schemas.openxmlformats.org/officeDocument/2006/docPropsVTypes"/>
</file>