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47.png" ContentType="image/png"/>
  <Override PartName="/word/media/rId32.png" ContentType="image/png"/>
  <Override PartName="/word/media/rId39.png" ContentType="image/png"/>
  <Override PartName="/word/media/rId35.png" ContentType="image/png"/>
  <Override PartName="/word/media/rId51.png" ContentType="image/png"/>
  <Override PartName="/word/media/rId57.png" ContentType="image/png"/>
  <Override PartName="/word/media/rId28.png" ContentType="image/png"/>
  <Override PartName="/word/media/rId10.png" ContentType="image/png"/>
  <Override PartName="/word/media/rId1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X07fcefac8b736fdffb715401956a06be1fecbc0"/>
    <w:p>
      <w:pPr>
        <w:pStyle w:val="Heading1"/>
      </w:pPr>
      <w:r>
        <w:t xml:space="preserve">PMSM Machines, Control, and Fault Diagnosis — Engineering Background</w:t>
      </w:r>
    </w:p>
    <w:p>
      <w:pPr>
        <w:pStyle w:val="FirstParagraph"/>
      </w:pPr>
      <w:r>
        <w:rPr>
          <w:i/>
          <w:iCs/>
        </w:rPr>
        <w:t xml:space="preserve">Aleppo University — Faculty of Electrical &amp; Electronic Engineering, Department of</w:t>
      </w:r>
      <w:r>
        <w:rPr>
          <w:i/>
          <w:iCs/>
        </w:rPr>
        <w:t xml:space="preserve"> </w:t>
      </w:r>
      <w:r>
        <w:rPr>
          <w:i/>
          <w:iCs/>
        </w:rPr>
        <w:t xml:space="preserve">Mechatronics Engineering. Industrial Electrical Appliances Lab. Students: Mulham</w:t>
      </w:r>
      <w:r>
        <w:rPr>
          <w:i/>
          <w:iCs/>
        </w:rPr>
        <w:t xml:space="preserve"> </w:t>
      </w:r>
      <w:r>
        <w:rPr>
          <w:i/>
          <w:iCs/>
        </w:rPr>
        <w:t xml:space="preserve">Fetna, Mohammad Zein Qabbani. Supervisor: Eng. Saad Almoustafa (Fourth Year).</w:t>
      </w:r>
      <w:r>
        <w:t xml:space="preserve"> </w:t>
      </w:r>
      <w:r>
        <w:t xml:space="preserve">This chapter</w:t>
      </w:r>
      <w:r>
        <w:t xml:space="preserve"> </w:t>
      </w:r>
      <w:r>
        <w:t xml:space="preserve">provides the electrical-machines and control-engineering foundation for the</w:t>
      </w:r>
      <w:r>
        <w:t xml:space="preserve"> </w:t>
      </w:r>
      <w:r>
        <w:t xml:space="preserve">project. It explains the motor itself, its drive/control system, each fault and</w:t>
      </w:r>
      <w:r>
        <w:t xml:space="preserve"> </w:t>
      </w:r>
      <w:r>
        <w:t xml:space="preserve">how it arises, how such faults are detected today (manually and by existing</w:t>
      </w:r>
      <w:r>
        <w:t xml:space="preserve"> </w:t>
      </w:r>
      <w:r>
        <w:t xml:space="preserve">automated methods), how the proposed scalogram-CNN approach improves on them, and</w:t>
      </w:r>
      <w:r>
        <w:t xml:space="preserve"> </w:t>
      </w:r>
      <w:r>
        <w:t xml:space="preserve">how the PMSM compares with its relatives. It is meant to be read as the theory</w:t>
      </w:r>
      <w:r>
        <w:t xml:space="preserve"> </w:t>
      </w:r>
      <w:r>
        <w:t xml:space="preserve">part of the main report (</w:t>
      </w:r>
      <w:r>
        <w:rPr>
          <w:rStyle w:val="VerbatimChar"/>
        </w:rPr>
        <w:t xml:space="preserve">report.md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why-this-matters-in-industry"/>
    <w:p>
      <w:pPr>
        <w:pStyle w:val="Heading2"/>
      </w:pPr>
      <w:r>
        <w:t xml:space="preserve">1. Why this matters in industry</w:t>
      </w:r>
    </w:p>
    <w:p>
      <w:pPr>
        <w:pStyle w:val="FirstParagraph"/>
      </w:pPr>
      <w:r>
        <w:t xml:space="preserve">Electric motors consume roughly</w:t>
      </w:r>
      <w:r>
        <w:t xml:space="preserve"> </w:t>
      </w:r>
      <w:r>
        <w:rPr>
          <w:b/>
          <w:bCs/>
        </w:rPr>
        <w:t xml:space="preserve">40–45 % of the world’s electricity</w:t>
      </w:r>
      <w:r>
        <w:t xml:space="preserve"> </w:t>
      </w:r>
      <w:r>
        <w:t xml:space="preserve">and are the</w:t>
      </w:r>
      <w:r>
        <w:t xml:space="preserve"> </w:t>
      </w:r>
      <w:r>
        <w:t xml:space="preserve">core actuator of almost every industrial appliance: pumps, fans, compressors,</w:t>
      </w:r>
      <w:r>
        <w:t xml:space="preserve"> </w:t>
      </w:r>
      <w:r>
        <w:t xml:space="preserve">conveyors, CNC spindles, robots, and electric vehicles. An unplanned motor failure</w:t>
      </w:r>
      <w:r>
        <w:t xml:space="preserve"> </w:t>
      </w:r>
      <w:r>
        <w:t xml:space="preserve">stops a production line; in many plants downtime costs</w:t>
      </w:r>
      <w:r>
        <w:t xml:space="preserve"> </w:t>
      </w:r>
      <w:r>
        <w:rPr>
          <w:b/>
          <w:bCs/>
        </w:rPr>
        <w:t xml:space="preserve">thousands of dollars per</w:t>
      </w:r>
      <w:r>
        <w:rPr>
          <w:b/>
          <w:bCs/>
        </w:rPr>
        <w:t xml:space="preserve"> </w:t>
      </w:r>
      <w:r>
        <w:rPr>
          <w:b/>
          <w:bCs/>
        </w:rPr>
        <w:t xml:space="preserve">hour</w:t>
      </w:r>
      <w:r>
        <w:t xml:space="preserve">. The maintenance philosophy has therefore shifted: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Reactive</w:t>
      </w:r>
      <w:r>
        <w:t xml:space="preserve"> </w:t>
      </w:r>
      <w:r>
        <w:t xml:space="preserve">(</w:t>
      </w:r>
      <w:r>
        <w:t xml:space="preserve">“run to failure”</w:t>
      </w:r>
      <w:r>
        <w:t xml:space="preserve">) → expensive, dangerous.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Preventive</w:t>
      </w:r>
      <w:r>
        <w:t xml:space="preserve"> </w:t>
      </w:r>
      <w:r>
        <w:t xml:space="preserve">(fixed schedule) → wasteful, still misses random faults.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/ condition-based (CBM)</w:t>
      </w:r>
      <w:r>
        <w:t xml:space="preserve"> </w:t>
      </w:r>
      <w:r>
        <w:t xml:space="preserve">→ monitor the machine’s signals and act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failure. This is a pillar of</w:t>
      </w:r>
      <w:r>
        <w:t xml:space="preserve"> </w:t>
      </w:r>
      <w:r>
        <w:rPr>
          <w:b/>
          <w:bCs/>
        </w:rPr>
        <w:t xml:space="preserve">Industry 4.0 / smart manufacturing</w:t>
      </w:r>
      <w:r>
        <w:t xml:space="preserve">.</w:t>
      </w:r>
    </w:p>
    <w:p>
      <w:pPr>
        <w:pStyle w:val="FirstParagraph"/>
      </w:pPr>
      <w:r>
        <w:t xml:space="preserve">This project sits squarely in</w:t>
      </w:r>
      <w:r>
        <w:t xml:space="preserve"> </w:t>
      </w:r>
      <w:r>
        <w:rPr>
          <w:b/>
          <w:bCs/>
        </w:rPr>
        <w:t xml:space="preserve">predictive maintenance</w:t>
      </w:r>
      <w:r>
        <w:t xml:space="preserve">: it listens to the</w:t>
      </w:r>
      <w:r>
        <w:t xml:space="preserve"> </w:t>
      </w:r>
      <w:r>
        <w:t xml:space="preserve">motor’s own current and vibration and flags an incipient stator fault early enough</w:t>
      </w:r>
      <w:r>
        <w:t xml:space="preserve"> </w:t>
      </w:r>
      <w:r>
        <w:t xml:space="preserve">to schedule a repair. Detecting an</w:t>
      </w:r>
      <w:r>
        <w:t xml:space="preserve"> </w:t>
      </w:r>
      <w:r>
        <w:rPr>
          <w:b/>
          <w:bCs/>
        </w:rPr>
        <w:t xml:space="preserve">inter-turn short</w:t>
      </w:r>
      <w:r>
        <w:t xml:space="preserve"> </w:t>
      </w:r>
      <w:r>
        <w:t xml:space="preserve">in its first seconds can</w:t>
      </w:r>
      <w:r>
        <w:t xml:space="preserve"> </w:t>
      </w:r>
      <w:r>
        <w:t xml:space="preserve">prevent a burned-out winding and a full motor replacement.</w:t>
      </w:r>
    </w:p>
    <w:p>
      <w:r>
        <w:pict>
          <v:rect style="width:0;height:1.5pt" o:hralign="center" o:hrstd="t" o:hr="t"/>
        </w:pict>
      </w:r>
    </w:p>
    <w:bookmarkEnd w:id="9"/>
    <w:bookmarkStart w:id="27" w:name="the-pmsm-machine"/>
    <w:p>
      <w:pPr>
        <w:pStyle w:val="Heading2"/>
      </w:pPr>
      <w:r>
        <w:t xml:space="preserve">2. The PMSM machine</w:t>
      </w:r>
    </w:p>
    <w:bookmarkStart w:id="13" w:name="construction"/>
    <w:p>
      <w:pPr>
        <w:pStyle w:val="Heading3"/>
      </w:pPr>
      <w:r>
        <w:t xml:space="preserve">2.1 Construction</w:t>
      </w:r>
    </w:p>
    <w:p>
      <w:pPr>
        <w:pStyle w:val="FirstParagraph"/>
      </w:pPr>
      <w:r>
        <w:t xml:space="preserve">A Permanent-Magnet Synchronous Motor has two main parts (Fig. 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Stator</w:t>
      </w:r>
      <w:r>
        <w:t xml:space="preserve"> </w:t>
      </w:r>
      <w:r>
        <w:t xml:space="preserve">(stationary): a laminated iron core with slots carrying a</w:t>
      </w:r>
      <w:r>
        <w:t xml:space="preserve"> </w:t>
      </w:r>
      <w:r>
        <w:rPr>
          <w:b/>
          <w:bCs/>
        </w:rPr>
        <w:t xml:space="preserve">three-phase distributed winding</w:t>
      </w:r>
      <w:r>
        <w:t xml:space="preserve"> </w:t>
      </w:r>
      <w:r>
        <w:t xml:space="preserve">(phases A, B, C). Laminations reduce eddy</w:t>
      </w:r>
      <w:r>
        <w:t xml:space="preserve"> </w:t>
      </w:r>
      <w:r>
        <w:t xml:space="preserve">-current losses; the winding insulation is the component that fails in an</w:t>
      </w:r>
      <w:r>
        <w:t xml:space="preserve"> </w:t>
      </w:r>
      <w:r>
        <w:t xml:space="preserve">inter-turn fault.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Rotor</w:t>
      </w:r>
      <w:r>
        <w:t xml:space="preserve"> </w:t>
      </w:r>
      <w:r>
        <w:t xml:space="preserve">(rotating): carries</w:t>
      </w:r>
      <w:r>
        <w:t xml:space="preserve"> </w:t>
      </w:r>
      <w:r>
        <w:rPr>
          <w:b/>
          <w:bCs/>
        </w:rPr>
        <w:t xml:space="preserve">permanent magnets</w:t>
      </w:r>
      <w:r>
        <w:t xml:space="preserve"> </w:t>
      </w:r>
      <w:r>
        <w:t xml:space="preserve">(typically NdFeB) that</w:t>
      </w:r>
      <w:r>
        <w:t xml:space="preserve"> </w:t>
      </w:r>
      <w:r>
        <w:t xml:space="preserve">provide the excitation flux — no rotor winding, no slip rings, no brushes.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 gap</w:t>
      </w:r>
      <w:r>
        <w:t xml:space="preserve">: the small magnetic clearance between stator and rotor where energy</w:t>
      </w:r>
      <w:r>
        <w:t xml:space="preserve"> </w:t>
      </w:r>
      <w:r>
        <w:t xml:space="preserve">is transferred.</w:t>
      </w:r>
    </w:p>
    <w:p>
      <w:pPr>
        <w:pStyle w:val="CaptionedFigure"/>
      </w:pPr>
      <w:r>
        <w:drawing>
          <wp:inline>
            <wp:extent cx="5334000" cy="4381010"/>
            <wp:effectExtent b="0" l="0" r="0" t="0"/>
            <wp:docPr descr="Fig. 1 — PMSM cross-section" title="" id="11" name="Picture"/>
            <a:graphic>
              <a:graphicData uri="http://schemas.openxmlformats.org/drawingml/2006/picture">
                <pic:pic>
                  <pic:nvPicPr>
                    <pic:cNvPr descr="../figures/fig_pmsm_construc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PMSM cross-section</w:t>
      </w:r>
    </w:p>
    <w:p>
      <w:pPr>
        <w:pStyle w:val="BodyText"/>
      </w:pPr>
      <w:r>
        <w:t xml:space="preserve">Two rotor topologies matter: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SPM (Surface-mounted PM):</w:t>
      </w:r>
      <w:r>
        <w:t xml:space="preserve"> </w:t>
      </w:r>
      <w:r>
        <w:t xml:space="preserve">magnets glued on the rotor surface;</w:t>
      </w:r>
      <w:r>
        <w:t xml:space="preserve"> </w:t>
      </w:r>
      <w:r>
        <w:rPr>
          <w:rStyle w:val="VerbatimChar"/>
        </w:rPr>
        <w:t xml:space="preserve">L_d ≈ L_q</w:t>
      </w:r>
      <w:r>
        <w:t xml:space="preserve"> </w:t>
      </w:r>
      <w:r>
        <w:t xml:space="preserve">(no saliency); simple, used at low/medium speed.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IPM (Interior PM):</w:t>
      </w:r>
      <w:r>
        <w:t xml:space="preserve"> </w:t>
      </w:r>
      <w:r>
        <w:t xml:space="preserve">magnets buried inside the rotor;</w:t>
      </w:r>
      <w:r>
        <w:t xml:space="preserve"> </w:t>
      </w:r>
      <w:r>
        <w:rPr>
          <w:rStyle w:val="VerbatimChar"/>
        </w:rPr>
        <w:t xml:space="preserve">L_d ≠ L_q</w:t>
      </w:r>
      <w:r>
        <w:t xml:space="preserve"> </w:t>
      </w:r>
      <w:r>
        <w:t xml:space="preserve">gives extra</w:t>
      </w:r>
      <w:r>
        <w:t xml:space="preserve"> </w:t>
      </w:r>
      <w:r>
        <w:rPr>
          <w:b/>
          <w:bCs/>
        </w:rPr>
        <w:t xml:space="preserve">reluctance torque</w:t>
      </w:r>
      <w:r>
        <w:t xml:space="preserve"> </w:t>
      </w:r>
      <w:r>
        <w:t xml:space="preserve">and a wide field-weakening range (preferred in EV traction).</w:t>
      </w:r>
    </w:p>
    <w:bookmarkEnd w:id="13"/>
    <w:bookmarkStart w:id="17" w:name="operating-principle-synchronous-rotation"/>
    <w:p>
      <w:pPr>
        <w:pStyle w:val="Heading3"/>
      </w:pPr>
      <w:r>
        <w:t xml:space="preserve">2.2 Operating principle — synchronous rotation</w:t>
      </w:r>
    </w:p>
    <w:p>
      <w:pPr>
        <w:pStyle w:val="FirstParagraph"/>
      </w:pPr>
      <w:r>
        <w:t xml:space="preserve">When the three stator phases are fed with balanced sinusoidal currents 120°</w:t>
      </w:r>
      <w:r>
        <w:t xml:space="preserve"> </w:t>
      </w:r>
      <w:r>
        <w:t xml:space="preserve">apart, their magneto-motive forces add up to a</w:t>
      </w:r>
      <w:r>
        <w:t xml:space="preserve"> </w:t>
      </w:r>
      <w:r>
        <w:rPr>
          <w:b/>
          <w:bCs/>
        </w:rPr>
        <w:t xml:space="preserve">rotating magnetic field</w:t>
      </w:r>
      <w:r>
        <w:t xml:space="preserve"> </w:t>
      </w:r>
      <w:r>
        <w:t xml:space="preserve">whose</w:t>
      </w:r>
      <w:r>
        <w:t xml:space="preserve"> </w:t>
      </w:r>
      <w:r>
        <w:t xml:space="preserve">speed is set by the supply frequency and pole pairs,</w:t>
      </w:r>
      <w:r>
        <w:t xml:space="preserve"> </w:t>
      </w:r>
      <w:r>
        <w:rPr>
          <w:rStyle w:val="VerbatimChar"/>
        </w:rPr>
        <w:t xml:space="preserve">n_s = 120·f / P</w:t>
      </w:r>
      <w:r>
        <w:t xml:space="preserve"> </w:t>
      </w:r>
      <w:r>
        <w:t xml:space="preserve">(rpm). The</w:t>
      </w:r>
      <w:r>
        <w:t xml:space="preserve"> </w:t>
      </w:r>
      <w:r>
        <w:t xml:space="preserve">rotor magnets</w:t>
      </w:r>
      <w:r>
        <w:t xml:space="preserve"> </w:t>
      </w:r>
      <w:r>
        <w:rPr>
          <w:b/>
          <w:bCs/>
        </w:rPr>
        <w:t xml:space="preserve">lock onto</w:t>
      </w:r>
      <w:r>
        <w:t xml:space="preserve"> </w:t>
      </w:r>
      <w:r>
        <w:t xml:space="preserve">this rotating field and turn</w:t>
      </w:r>
      <w:r>
        <w:t xml:space="preserve"> </w:t>
      </w:r>
      <w:r>
        <w:rPr>
          <w:b/>
          <w:bCs/>
        </w:rPr>
        <w:t xml:space="preserve">in synchronism</w:t>
      </w:r>
      <w:r>
        <w:t xml:space="preserve"> </w:t>
      </w:r>
      <w:r>
        <w:t xml:space="preserve">with it</w:t>
      </w:r>
      <w:r>
        <w:t xml:space="preserve"> </w:t>
      </w:r>
      <w:r>
        <w:t xml:space="preserve">— hence</w:t>
      </w:r>
      <w:r>
        <w:t xml:space="preserve"> </w:t>
      </w:r>
      <w:r>
        <w:rPr>
          <w:i/>
          <w:iCs/>
        </w:rPr>
        <w:t xml:space="preserve">synchronous</w:t>
      </w:r>
      <w:r>
        <w:t xml:space="preserve"> </w:t>
      </w:r>
      <w:r>
        <w:t xml:space="preserve">motor (Fig. 2). Unlike an induction motor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slip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rotor current</w:t>
      </w:r>
      <w:r>
        <w:t xml:space="preserve">, which is the root of the PMSM’s high efficiency.</w:t>
      </w:r>
    </w:p>
    <w:p>
      <w:pPr>
        <w:pStyle w:val="CaptionedFigure"/>
      </w:pPr>
      <w:r>
        <w:drawing>
          <wp:inline>
            <wp:extent cx="5334000" cy="2170280"/>
            <wp:effectExtent b="0" l="0" r="0" t="0"/>
            <wp:docPr descr="Fig. 2 — Rotating field from 3-phase currents" title="" id="15" name="Picture"/>
            <a:graphic>
              <a:graphicData uri="http://schemas.openxmlformats.org/drawingml/2006/picture">
                <pic:pic>
                  <pic:nvPicPr>
                    <pic:cNvPr descr="../figures/fig_rotating_fiel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Rotating field from 3-phase currents</w:t>
      </w:r>
    </w:p>
    <w:bookmarkEnd w:id="17"/>
    <w:bookmarkStart w:id="18" w:name="electromagnetic-torque-and-the-dq-frame"/>
    <w:p>
      <w:pPr>
        <w:pStyle w:val="Heading3"/>
      </w:pPr>
      <w:r>
        <w:t xml:space="preserve">2.3 Electromagnetic torque and the d–q frame</w:t>
      </w:r>
    </w:p>
    <w:p>
      <w:pPr>
        <w:pStyle w:val="FirstParagraph"/>
      </w:pPr>
      <w:r>
        <w:t xml:space="preserve">Controlling an AC motor directly in the three-phase (abc) frame is hard because</w:t>
      </w:r>
      <w:r>
        <w:t xml:space="preserve"> </w:t>
      </w:r>
      <w:r>
        <w:t xml:space="preserve">everything is sinusoidal and coupled. The</w:t>
      </w:r>
      <w:r>
        <w:t xml:space="preserve"> </w:t>
      </w:r>
      <w:r>
        <w:rPr>
          <w:b/>
          <w:bCs/>
        </w:rPr>
        <w:t xml:space="preserve">Clarke</w:t>
      </w:r>
      <w:r>
        <w:t xml:space="preserve"> </w:t>
      </w:r>
      <w:r>
        <w:t xml:space="preserve">transform collapses abc → two</w:t>
      </w:r>
      <w:r>
        <w:t xml:space="preserve"> </w:t>
      </w:r>
      <w:r>
        <w:t xml:space="preserve">orthogonal stationary axes (αβ); the</w:t>
      </w:r>
      <w:r>
        <w:t xml:space="preserve"> </w:t>
      </w:r>
      <w:r>
        <w:rPr>
          <w:b/>
          <w:bCs/>
        </w:rPr>
        <w:t xml:space="preserve">Park</w:t>
      </w:r>
      <w:r>
        <w:t xml:space="preserve"> </w:t>
      </w:r>
      <w:r>
        <w:t xml:space="preserve">transform rotates αβ → a frame that</w:t>
      </w:r>
      <w:r>
        <w:t xml:space="preserve"> </w:t>
      </w:r>
      <w:r>
        <w:t xml:space="preserve">spins with the rotor (d–q), where the sinusoids become</w:t>
      </w:r>
      <w:r>
        <w:t xml:space="preserve"> </w:t>
      </w:r>
      <w:r>
        <w:rPr>
          <w:b/>
          <w:bCs/>
        </w:rPr>
        <w:t xml:space="preserve">DC quantities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d-axis (direct):</w:t>
      </w:r>
      <w:r>
        <w:t xml:space="preserve"> </w:t>
      </w:r>
      <w:r>
        <w:t xml:space="preserve">aligned with the rotor flux. In a PMSM we usually force</w:t>
      </w:r>
      <w:r>
        <w:t xml:space="preserve"> </w:t>
      </w:r>
      <w:r>
        <w:rPr>
          <w:rStyle w:val="VerbatimChar"/>
        </w:rPr>
        <w:t xml:space="preserve">i_d ≈ 0</w:t>
      </w:r>
      <w:r>
        <w:t xml:space="preserve"> </w:t>
      </w:r>
      <w:r>
        <w:t xml:space="preserve">(the magnets already provide the flux).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q-axis (quadrature):</w:t>
      </w:r>
      <w:r>
        <w:t xml:space="preserve"> </w:t>
      </w:r>
      <w:r>
        <w:t xml:space="preserve">perpendicular to the flux; torque is proportional to it,</w:t>
      </w:r>
      <w:r>
        <w:t xml:space="preserve"> </w:t>
      </w:r>
      <w:r>
        <w:rPr>
          <w:rStyle w:val="VerbatimChar"/>
        </w:rPr>
        <w:t xml:space="preserve">T ≈ (3/2)·P·λ_m·i_q</w:t>
      </w:r>
      <w:r>
        <w:t xml:space="preserve">. So</w:t>
      </w:r>
      <w:r>
        <w:t xml:space="preserve"> </w:t>
      </w:r>
      <w:r>
        <w:rPr>
          <w:b/>
          <w:bCs/>
        </w:rPr>
        <w:t xml:space="preserve">i_q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“torque knob.”</w:t>
      </w:r>
    </w:p>
    <w:p>
      <w:pPr>
        <w:pStyle w:val="FirstParagraph"/>
      </w:pPr>
      <w:r>
        <w:t xml:space="preserve">This decoupling (flux and torque made orthogonal, exactly as in a DC motor) is</w:t>
      </w:r>
      <w:r>
        <w:t xml:space="preserve"> </w:t>
      </w:r>
      <w:r>
        <w:t xml:space="preserve">what makes high-performance PMSM control possible.</w:t>
      </w:r>
    </w:p>
    <w:bookmarkEnd w:id="18"/>
    <w:bookmarkStart w:id="22" w:name="back-emf-sinusoidal-and-why-it-matters"/>
    <w:p>
      <w:pPr>
        <w:pStyle w:val="Heading3"/>
      </w:pPr>
      <w:r>
        <w:t xml:space="preserve">2.4 Back-EMF: sinusoidal (and why it matters)</w:t>
      </w:r>
    </w:p>
    <w:p>
      <w:pPr>
        <w:pStyle w:val="FirstParagraph"/>
      </w:pPr>
      <w:r>
        <w:t xml:space="preserve">A spinning rotor induces a</w:t>
      </w:r>
      <w:r>
        <w:t xml:space="preserve"> </w:t>
      </w:r>
      <w:r>
        <w:rPr>
          <w:b/>
          <w:bCs/>
        </w:rPr>
        <w:t xml:space="preserve">back-EMF</w:t>
      </w:r>
      <w:r>
        <w:t xml:space="preserve"> </w:t>
      </w:r>
      <w:r>
        <w:t xml:space="preserve">in the stator. Its shape distinguishes the</w:t>
      </w:r>
      <w:r>
        <w:t xml:space="preserve"> </w:t>
      </w:r>
      <w:r>
        <w:t xml:space="preserve">PMSM (sinusoidal) from the BLDC (trapezoidal) (Fig. 3). The sinusoidal back-EMF is</w:t>
      </w:r>
      <w:r>
        <w:t xml:space="preserve"> </w:t>
      </w:r>
      <w:r>
        <w:t xml:space="preserve">why PMSM drives use sinusoidal currents and</w:t>
      </w:r>
      <w:r>
        <w:t xml:space="preserve"> </w:t>
      </w:r>
      <w:r>
        <w:rPr>
          <w:b/>
          <w:bCs/>
        </w:rPr>
        <w:t xml:space="preserve">Field-Oriented Control</w:t>
      </w:r>
      <w:r>
        <w:t xml:space="preserve">, and why</w:t>
      </w:r>
      <w:r>
        <w:t xml:space="preserve"> </w:t>
      </w:r>
      <w:r>
        <w:rPr>
          <w:b/>
          <w:bCs/>
        </w:rPr>
        <w:t xml:space="preserve">time–frequency (wavelet) analysis</w:t>
      </w:r>
      <w:r>
        <w:t xml:space="preserve"> </w:t>
      </w:r>
      <w:r>
        <w:t xml:space="preserve">of the current is so natural — the healthy</w:t>
      </w:r>
      <w:r>
        <w:t xml:space="preserve"> </w:t>
      </w:r>
      <w:r>
        <w:t xml:space="preserve">signal is a clean fundamental, and faults perturb it in characteristic ways.</w:t>
      </w:r>
    </w:p>
    <w:p>
      <w:pPr>
        <w:pStyle w:val="CaptionedFigure"/>
      </w:pPr>
      <w:r>
        <w:drawing>
          <wp:inline>
            <wp:extent cx="5334000" cy="1845674"/>
            <wp:effectExtent b="0" l="0" r="0" t="0"/>
            <wp:docPr descr="Fig. 3 — Back-EMF: BLDC vs PMSM" title="" id="20" name="Picture"/>
            <a:graphic>
              <a:graphicData uri="http://schemas.openxmlformats.org/drawingml/2006/picture">
                <pic:pic>
                  <pic:nvPicPr>
                    <pic:cNvPr descr="../figures/fig_backemf_comparis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Back-EMF: BLDC vs PMSM</w:t>
      </w:r>
    </w:p>
    <w:bookmarkEnd w:id="22"/>
    <w:bookmarkStart w:id="26" w:name="torquespeed-envelope"/>
    <w:p>
      <w:pPr>
        <w:pStyle w:val="Heading3"/>
      </w:pPr>
      <w:r>
        <w:t xml:space="preserve">2.5 Torque–speed envelope</w:t>
      </w:r>
    </w:p>
    <w:p>
      <w:pPr>
        <w:pStyle w:val="FirstParagraph"/>
      </w:pPr>
      <w:r>
        <w:t xml:space="preserve">Below base speed the drive holds</w:t>
      </w:r>
      <w:r>
        <w:t xml:space="preserve"> </w:t>
      </w:r>
      <w:r>
        <w:rPr>
          <w:b/>
          <w:bCs/>
        </w:rPr>
        <w:t xml:space="preserve">constant torque</w:t>
      </w:r>
      <w:r>
        <w:t xml:space="preserve">; above it, the back-EMF would</w:t>
      </w:r>
      <w:r>
        <w:t xml:space="preserve"> </w:t>
      </w:r>
      <w:r>
        <w:t xml:space="preserve">exceed the supply, so the controller injects negative</w:t>
      </w:r>
      <w:r>
        <w:t xml:space="preserve"> </w:t>
      </w:r>
      <w:r>
        <w:rPr>
          <w:rStyle w:val="VerbatimChar"/>
        </w:rPr>
        <w:t xml:space="preserve">i_d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weaken the field</w:t>
      </w:r>
      <w:r>
        <w:t xml:space="preserve"> </w:t>
      </w:r>
      <w:r>
        <w:t xml:space="preserve">and runs at</w:t>
      </w:r>
      <w:r>
        <w:t xml:space="preserve"> </w:t>
      </w:r>
      <w:r>
        <w:rPr>
          <w:b/>
          <w:bCs/>
        </w:rPr>
        <w:t xml:space="preserve">constant power</w:t>
      </w:r>
      <w:r>
        <w:t xml:space="preserve"> </w:t>
      </w:r>
      <w:r>
        <w:t xml:space="preserve">(Fig. 4). Operating point (load, speed) strongly</w:t>
      </w:r>
      <w:r>
        <w:t xml:space="preserve"> </w:t>
      </w:r>
      <w:r>
        <w:t xml:space="preserve">affects the measured signals — a key reason fixed-threshold fault detectors</w:t>
      </w:r>
      <w:r>
        <w:t xml:space="preserve"> </w:t>
      </w:r>
      <w:r>
        <w:t xml:space="preserve">struggle and learned features help.</w:t>
      </w:r>
    </w:p>
    <w:p>
      <w:pPr>
        <w:pStyle w:val="CaptionedFigure"/>
      </w:pPr>
      <w:r>
        <w:drawing>
          <wp:inline>
            <wp:extent cx="5334000" cy="2901285"/>
            <wp:effectExtent b="0" l="0" r="0" t="0"/>
            <wp:docPr descr="Fig. 4 — Torque–speed envelope" title="" id="24" name="Picture"/>
            <a:graphic>
              <a:graphicData uri="http://schemas.openxmlformats.org/drawingml/2006/picture">
                <pic:pic>
                  <pic:nvPicPr>
                    <pic:cNvPr descr="../figures/fig_torque_spe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 — Torque–speed envelope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cc83cfcc8f6b1fcf8bc1f1672efc3f0f1f8ff0"/>
    <w:p>
      <w:pPr>
        <w:pStyle w:val="Heading2"/>
      </w:pPr>
      <w:r>
        <w:t xml:space="preserve">3. PMSM vs its relatives (PMDC, BLDC, induction)</w:t>
      </w:r>
    </w:p>
    <w:p>
      <w:pPr>
        <w:pStyle w:val="FirstParagraph"/>
      </w:pPr>
      <w:r>
        <w:t xml:space="preserve">Understanding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PMSM was chosen requires comparing it with neighbouring</w:t>
      </w:r>
      <w:r>
        <w:t xml:space="preserve"> </w:t>
      </w:r>
      <w:r>
        <w:t xml:space="preserve">machines (Fig. 5):</w:t>
      </w:r>
    </w:p>
    <w:p>
      <w:pPr>
        <w:pStyle w:val="CaptionedFigure"/>
      </w:pPr>
      <w:r>
        <w:drawing>
          <wp:inline>
            <wp:extent cx="5334000" cy="1806859"/>
            <wp:effectExtent b="0" l="0" r="0" t="0"/>
            <wp:docPr descr="Fig. 5 — Motor family comparison" title="" id="29" name="Picture"/>
            <a:graphic>
              <a:graphicData uri="http://schemas.openxmlformats.org/drawingml/2006/picture">
                <pic:pic>
                  <pic:nvPicPr>
                    <pic:cNvPr descr="../figures/fig_motor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 — Motor family comparison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PMDC (brushed DC):</w:t>
      </w:r>
      <w:r>
        <w:t xml:space="preserve"> </w:t>
      </w:r>
      <w:r>
        <w:t xml:space="preserve">simplest control (voltage = speed), but mechanical</w:t>
      </w:r>
      <w:r>
        <w:t xml:space="preserve"> </w:t>
      </w:r>
      <w:r>
        <w:rPr>
          <w:b/>
          <w:bCs/>
        </w:rPr>
        <w:t xml:space="preserve">brushes/commutator</w:t>
      </w:r>
      <w:r>
        <w:t xml:space="preserve"> </w:t>
      </w:r>
      <w:r>
        <w:t xml:space="preserve">wear out, spark, and need maintenance; lower efficiency.</w:t>
      </w:r>
      <w:r>
        <w:t xml:space="preserve"> </w:t>
      </w:r>
      <w:r>
        <w:t xml:space="preserve">The PMSM is essentially</w:t>
      </w:r>
      <w:r>
        <w:t xml:space="preserve"> </w:t>
      </w:r>
      <w:r>
        <w:t xml:space="preserve">“a PMDC turned inside-out”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electronic</w:t>
      </w:r>
      <w:r>
        <w:t xml:space="preserve"> </w:t>
      </w:r>
      <w:r>
        <w:t xml:space="preserve">commutation</w:t>
      </w:r>
      <w:r>
        <w:t xml:space="preserve"> </w:t>
      </w:r>
      <w:r>
        <w:t xml:space="preserve">— same easy torque control, no brushes.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BLDC:</w:t>
      </w:r>
      <w:r>
        <w:t xml:space="preserve"> </w:t>
      </w:r>
      <w:r>
        <w:t xml:space="preserve">also PM rotor + electronic commutation, but</w:t>
      </w:r>
      <w:r>
        <w:t xml:space="preserve"> </w:t>
      </w:r>
      <w:r>
        <w:rPr>
          <w:b/>
          <w:bCs/>
        </w:rPr>
        <w:t xml:space="preserve">trapezoidal</w:t>
      </w:r>
      <w:r>
        <w:t xml:space="preserve"> </w:t>
      </w:r>
      <w:r>
        <w:t xml:space="preserve">back-EMF,</w:t>
      </w:r>
      <w:r>
        <w:t xml:space="preserve"> </w:t>
      </w:r>
      <w:r>
        <w:t xml:space="preserve">driven with six-step square currents → higher torque ripple, simpler/cheaper</w:t>
      </w:r>
      <w:r>
        <w:t xml:space="preserve"> </w:t>
      </w:r>
      <w:r>
        <w:t xml:space="preserve">control. PMSM (sinusoidal + FOC) gives smoother torque and higher efficiency —</w:t>
      </w:r>
      <w:r>
        <w:t xml:space="preserve"> </w:t>
      </w:r>
      <w:r>
        <w:t xml:space="preserve">better for servo/traction.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Induction motor:</w:t>
      </w:r>
      <w:r>
        <w:t xml:space="preserve"> </w:t>
      </w:r>
      <w:r>
        <w:t xml:space="preserve">rugged and cheap, no magnets, but relies on</w:t>
      </w:r>
      <w:r>
        <w:t xml:space="preserve"> </w:t>
      </w:r>
      <w:r>
        <w:rPr>
          <w:b/>
          <w:bCs/>
        </w:rPr>
        <w:t xml:space="preserve">rotor slip</w:t>
      </w:r>
      <w:r>
        <w:rPr>
          <w:b/>
          <w:bCs/>
        </w:rPr>
        <w:t xml:space="preserve"> </w:t>
      </w:r>
      <w:r>
        <w:rPr>
          <w:b/>
          <w:bCs/>
        </w:rPr>
        <w:t xml:space="preserve">and induced rotor current</w:t>
      </w:r>
      <w:r>
        <w:t xml:space="preserve"> </w:t>
      </w:r>
      <w:r>
        <w:t xml:space="preserve">→ rotor copper losses and lower efficiency/torque</w:t>
      </w:r>
      <w:r>
        <w:t xml:space="preserve"> </w:t>
      </w:r>
      <w:r>
        <w:t xml:space="preserve">density. Dominant in fixed-speed industrial pumps/fans.</w:t>
      </w:r>
    </w:p>
    <w:p>
      <w:pPr>
        <w:pStyle w:val="FirstParagraph"/>
      </w:pPr>
      <w:r>
        <w:rPr>
          <w:b/>
          <w:bCs/>
        </w:rPr>
        <w:t xml:space="preserve">Summary:</w:t>
      </w:r>
      <w:r>
        <w:t xml:space="preserve"> </w:t>
      </w:r>
      <w:r>
        <w:t xml:space="preserve">the PMSM combines the DC motor’s easy, decoupled torque control with</w:t>
      </w:r>
      <w:r>
        <w:t xml:space="preserve"> </w:t>
      </w:r>
      <w:r>
        <w:t xml:space="preserve">brushless reliability and the highest efficiency and torque density — which is why</w:t>
      </w:r>
      <w:r>
        <w:t xml:space="preserve"> </w:t>
      </w:r>
      <w:r>
        <w:t xml:space="preserve">it dominates EVs, robotics, and high-performance servo drives, and why its health</w:t>
      </w:r>
      <w:r>
        <w:t xml:space="preserve"> </w:t>
      </w:r>
      <w:r>
        <w:t xml:space="preserve">monitoring is economically important.</w:t>
      </w:r>
    </w:p>
    <w:p>
      <w:r>
        <w:pict>
          <v:rect style="width:0;height:1.5pt" o:hralign="center" o:hrstd="t" o:hr="t"/>
        </w:pict>
      </w:r>
    </w:p>
    <w:bookmarkEnd w:id="31"/>
    <w:bookmarkStart w:id="38" w:name="the-control-drive-system"/>
    <w:p>
      <w:pPr>
        <w:pStyle w:val="Heading2"/>
      </w:pPr>
      <w:r>
        <w:t xml:space="preserve">4. The control / drive system</w:t>
      </w:r>
    </w:p>
    <w:p>
      <w:pPr>
        <w:pStyle w:val="FirstParagraph"/>
      </w:pPr>
      <w:r>
        <w:t xml:space="preserve">A PMSM almost never runs</w:t>
      </w:r>
      <w:r>
        <w:t xml:space="preserve"> </w:t>
      </w:r>
      <w:r>
        <w:t xml:space="preserve">“across the line”</w:t>
      </w:r>
      <w:r>
        <w:t xml:space="preserve">; it is driven by a</w:t>
      </w:r>
      <w:r>
        <w:t xml:space="preserve"> </w:t>
      </w:r>
      <w:r>
        <w:rPr>
          <w:b/>
          <w:bCs/>
        </w:rPr>
        <w:t xml:space="preserve">power-electronic</w:t>
      </w:r>
      <w:r>
        <w:rPr>
          <w:b/>
          <w:bCs/>
        </w:rPr>
        <w:t xml:space="preserve"> </w:t>
      </w:r>
      <w:r>
        <w:rPr>
          <w:b/>
          <w:bCs/>
        </w:rPr>
        <w:t xml:space="preserve">inverter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Field-Oriented Control</w:t>
      </w:r>
      <w:r>
        <w:t xml:space="preserve"> </w:t>
      </w:r>
      <w:r>
        <w:t xml:space="preserve">(Fig. 6).</w:t>
      </w:r>
    </w:p>
    <w:p>
      <w:pPr>
        <w:pStyle w:val="CaptionedFigure"/>
      </w:pPr>
      <w:r>
        <w:drawing>
          <wp:inline>
            <wp:extent cx="5334000" cy="1708988"/>
            <wp:effectExtent b="0" l="0" r="0" t="0"/>
            <wp:docPr descr="Fig. 6 — FOC block diagram" title="" id="33" name="Picture"/>
            <a:graphic>
              <a:graphicData uri="http://schemas.openxmlformats.org/drawingml/2006/picture">
                <pic:pic>
                  <pic:nvPicPr>
                    <pic:cNvPr descr="../figures/fig_foc_block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8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 — FOC block diagram</w:t>
      </w:r>
    </w:p>
    <w:p>
      <w:pPr>
        <w:pStyle w:val="BodyText"/>
      </w:pPr>
      <w:r>
        <w:t xml:space="preserve">The loop, outer to inner: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Speed controller (PI):</w:t>
      </w:r>
      <w:r>
        <w:t xml:space="preserve"> </w:t>
      </w:r>
      <w:r>
        <w:t xml:space="preserve">compares commanded vs measured speed → produces the</w:t>
      </w:r>
      <w:r>
        <w:t xml:space="preserve"> </w:t>
      </w:r>
      <w:r>
        <w:t xml:space="preserve">torque command</w:t>
      </w:r>
      <w:r>
        <w:t xml:space="preserve"> </w:t>
      </w:r>
      <w:r>
        <w:rPr>
          <w:rStyle w:val="VerbatimChar"/>
        </w:rPr>
        <w:t xml:space="preserve">i_q*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i_d* ≈ 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controllers (PI):</w:t>
      </w:r>
      <w:r>
        <w:t xml:space="preserve"> </w:t>
      </w:r>
      <w:r>
        <w:t xml:space="preserve">regulate</w:t>
      </w:r>
      <w:r>
        <w:t xml:space="preserve"> </w:t>
      </w:r>
      <w:r>
        <w:rPr>
          <w:rStyle w:val="VerbatimChar"/>
        </w:rPr>
        <w:t xml:space="preserve">i_d</w:t>
      </w:r>
      <w:r>
        <w:t xml:space="preserve">,</w:t>
      </w:r>
      <w:r>
        <w:t xml:space="preserve"> </w:t>
      </w:r>
      <w:r>
        <w:rPr>
          <w:rStyle w:val="VerbatimChar"/>
        </w:rPr>
        <w:t xml:space="preserve">i_q</w:t>
      </w:r>
      <w:r>
        <w:t xml:space="preserve"> </w:t>
      </w:r>
      <w:r>
        <w:t xml:space="preserve">to their references using</w:t>
      </w:r>
      <w:r>
        <w:t xml:space="preserve"> </w:t>
      </w:r>
      <w:r>
        <w:t xml:space="preserve">the measured phase currents transformed into the d–q frame (Clarke + Park).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Inverse Park + SVPWM:</w:t>
      </w:r>
      <w:r>
        <w:t xml:space="preserve"> </w:t>
      </w:r>
      <w:r>
        <w:t xml:space="preserve">convert the d–q voltage demands back to three-phase</w:t>
      </w:r>
      <w:r>
        <w:t xml:space="preserve"> </w:t>
      </w:r>
      <w:r>
        <w:t xml:space="preserve">and compute the switching pattern.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Three-phase voltage-source inverter (Fig. 7):</w:t>
      </w:r>
      <w:r>
        <w:t xml:space="preserve"> </w:t>
      </w:r>
      <w:r>
        <w:t xml:space="preserve">six power switches</w:t>
      </w:r>
      <w:r>
        <w:t xml:space="preserve"> </w:t>
      </w:r>
      <w:r>
        <w:t xml:space="preserve">(IGBT/MOSFET) chop the DC bus to synthesise the desired sinusoidal voltages.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Rotor position</w:t>
      </w:r>
      <w:r>
        <w:t xml:space="preserve"> </w:t>
      </w:r>
      <w:r>
        <w:t xml:space="preserve">from an</w:t>
      </w:r>
      <w:r>
        <w:t xml:space="preserve"> </w:t>
      </w:r>
      <w:r>
        <w:rPr>
          <w:b/>
          <w:bCs/>
        </w:rPr>
        <w:t xml:space="preserve">encoder/resolver</w:t>
      </w:r>
      <w:r>
        <w:t xml:space="preserve"> </w:t>
      </w:r>
      <w:r>
        <w:t xml:space="preserve">(or a</w:t>
      </w:r>
      <w:r>
        <w:t xml:space="preserve"> </w:t>
      </w:r>
      <w:r>
        <w:rPr>
          <w:b/>
          <w:bCs/>
        </w:rPr>
        <w:t xml:space="preserve">sensorless</w:t>
      </w:r>
      <w:r>
        <w:t xml:space="preserve"> </w:t>
      </w:r>
      <w:r>
        <w:t xml:space="preserve">estimator)</w:t>
      </w:r>
      <w:r>
        <w:t xml:space="preserve"> </w:t>
      </w:r>
      <w:r>
        <w:t xml:space="preserve">closes the Park transform and the speed loop.</w:t>
      </w:r>
    </w:p>
    <w:p>
      <w:pPr>
        <w:pStyle w:val="CaptionedFigure"/>
      </w:pPr>
      <w:r>
        <w:drawing>
          <wp:inline>
            <wp:extent cx="5334000" cy="2949779"/>
            <wp:effectExtent b="0" l="0" r="0" t="0"/>
            <wp:docPr descr="Fig. 7 — Three-phase inverter" title="" id="36" name="Picture"/>
            <a:graphic>
              <a:graphicData uri="http://schemas.openxmlformats.org/drawingml/2006/picture">
                <pic:pic>
                  <pic:nvPicPr>
                    <pic:cNvPr descr="../figures/fig_invert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 — Three-phase inverter</w:t>
      </w:r>
    </w:p>
    <w:p>
      <w:pPr>
        <w:pStyle w:val="BodyText"/>
      </w:pPr>
      <w:r>
        <w:rPr>
          <w:b/>
          <w:bCs/>
        </w:rPr>
        <w:t xml:space="preserve">Why the controller matters for diagnosis (important):</w:t>
      </w:r>
      <w:r>
        <w:t xml:space="preserve"> </w:t>
      </w:r>
      <w:r>
        <w:t xml:space="preserve">the current control loop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designed to reject disturbances</w:t>
      </w:r>
      <w:r>
        <w:t xml:space="preserve">. When a fault perturbs the current, the PI</w:t>
      </w:r>
      <w:r>
        <w:t xml:space="preserve"> </w:t>
      </w:r>
      <w:r>
        <w:t xml:space="preserve">controllers partially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that perturbation to keep</w:t>
      </w:r>
      <w:r>
        <w:t xml:space="preserve"> </w:t>
      </w:r>
      <w:r>
        <w:rPr>
          <w:rStyle w:val="VerbatimChar"/>
        </w:rPr>
        <w:t xml:space="preserve">i_d, i_q</w:t>
      </w:r>
      <w:r>
        <w:t xml:space="preserve"> </w:t>
      </w:r>
      <w:r>
        <w:t xml:space="preserve">on target —</w:t>
      </w:r>
      <w:r>
        <w:t xml:space="preserve"> </w:t>
      </w:r>
      <w:r>
        <w:t xml:space="preserve">so the fault signature in the</w:t>
      </w:r>
      <w:r>
        <w:t xml:space="preserve"> </w:t>
      </w:r>
      <w:r>
        <w:rPr>
          <w:b/>
          <w:bCs/>
        </w:rPr>
        <w:t xml:space="preserve">stator current is attenuated</w:t>
      </w:r>
      <w:r>
        <w:t xml:space="preserve">. The</w:t>
      </w:r>
      <w:r>
        <w:t xml:space="preserve"> </w:t>
      </w:r>
      <w:r>
        <w:rPr>
          <w:b/>
          <w:bCs/>
        </w:rPr>
        <w:t xml:space="preserve">vibration</w:t>
      </w:r>
      <w:r>
        <w:t xml:space="preserve"> </w:t>
      </w:r>
      <w:r>
        <w:t xml:space="preserve">signal is outside this loop and responds directly to the fault. This is the</w:t>
      </w:r>
      <w:r>
        <w:t xml:space="preserve"> </w:t>
      </w:r>
      <w:r>
        <w:t xml:space="preserve">physical reason our results show</w:t>
      </w:r>
      <w:r>
        <w:t xml:space="preserve"> </w:t>
      </w:r>
      <w:r>
        <w:rPr>
          <w:b/>
          <w:bCs/>
        </w:rPr>
        <w:t xml:space="preserve">vibration ≫ current</w:t>
      </w:r>
      <w:r>
        <w:t xml:space="preserve"> </w:t>
      </w:r>
      <w:r>
        <w:t xml:space="preserve">for inter-turn detection.</w:t>
      </w:r>
    </w:p>
    <w:p>
      <w:r>
        <w:pict>
          <v:rect style="width:0;height:1.5pt" o:hralign="center" o:hrstd="t" o:hr="t"/>
        </w:pict>
      </w:r>
    </w:p>
    <w:bookmarkEnd w:id="38"/>
    <w:bookmarkStart w:id="46" w:name="pmsm-faults-one-by-one"/>
    <w:p>
      <w:pPr>
        <w:pStyle w:val="Heading2"/>
      </w:pPr>
      <w:r>
        <w:t xml:space="preserve">5. PMSM faults — one by one</w:t>
      </w:r>
    </w:p>
    <w:p>
      <w:pPr>
        <w:pStyle w:val="FirstParagraph"/>
      </w:pPr>
      <w:r>
        <w:t xml:space="preserve">Machine faults are grouped as</w:t>
      </w:r>
      <w:r>
        <w:t xml:space="preserve"> </w:t>
      </w:r>
      <w:r>
        <w:rPr>
          <w:b/>
          <w:bCs/>
        </w:rPr>
        <w:t xml:space="preserve">electrical</w:t>
      </w:r>
      <w:r>
        <w:t xml:space="preserve"> </w:t>
      </w:r>
      <w:r>
        <w:t xml:space="preserve">(≈ 35–40 %, mostly stator winding),</w:t>
      </w:r>
      <w:r>
        <w:t xml:space="preserve"> </w:t>
      </w:r>
      <w:r>
        <w:rPr>
          <w:b/>
          <w:bCs/>
        </w:rPr>
        <w:t xml:space="preserve">mechanical</w:t>
      </w:r>
      <w:r>
        <w:t xml:space="preserve"> </w:t>
      </w:r>
      <w:r>
        <w:t xml:space="preserve">(bearings ≈ 40 %, the largest single category), and</w:t>
      </w:r>
      <w:r>
        <w:t xml:space="preserve"> </w:t>
      </w:r>
      <w:r>
        <w:rPr>
          <w:b/>
          <w:bCs/>
        </w:rPr>
        <w:t xml:space="preserve">magnetic</w:t>
      </w:r>
      <w:r>
        <w:t xml:space="preserve"> </w:t>
      </w:r>
      <w:r>
        <w:t xml:space="preserve">(demagnetization). This project targets the stator electrical fault and treats the</w:t>
      </w:r>
      <w:r>
        <w:t xml:space="preserve"> </w:t>
      </w:r>
      <w:r>
        <w:t xml:space="preserve">others as context.</w:t>
      </w:r>
    </w:p>
    <w:bookmarkStart w:id="42" w:name="X5a879f3ad9d5dcc826962a0135f70011c6e0742"/>
    <w:p>
      <w:pPr>
        <w:pStyle w:val="Heading3"/>
      </w:pPr>
      <w:r>
        <w:t xml:space="preserve">5.1 Inter-turn stator short circuit (ITSC) — primary fault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insulation between adjacent turns of the same phase degrades from</w:t>
      </w:r>
      <w:r>
        <w:t xml:space="preserve"> </w:t>
      </w:r>
      <w:r>
        <w:t xml:space="preserve">thermal ageing, voltage spikes (inverter dv/dt), moisture, vibration, or</w:t>
      </w:r>
      <w:r>
        <w:t xml:space="preserve"> </w:t>
      </w:r>
      <w:r>
        <w:t xml:space="preserve">manufacturing defects.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Mechanism (Fig. 8):</w:t>
      </w:r>
      <w:r>
        <w:t xml:space="preserve"> </w:t>
      </w:r>
      <w:r>
        <w:t xml:space="preserve">the failed insulation creates a</w:t>
      </w:r>
      <w:r>
        <w:t xml:space="preserve"> </w:t>
      </w:r>
      <w:r>
        <w:rPr>
          <w:b/>
          <w:bCs/>
        </w:rPr>
        <w:t xml:space="preserve">shorted loop</w:t>
      </w:r>
      <w:r>
        <w:t xml:space="preserve">. The</w:t>
      </w:r>
      <w:r>
        <w:t xml:space="preserve"> </w:t>
      </w:r>
      <w:r>
        <w:t xml:space="preserve">rotating flux induces a large</w:t>
      </w:r>
      <w:r>
        <w:t xml:space="preserve"> </w:t>
      </w:r>
      <w:r>
        <w:rPr>
          <w:b/>
          <w:bCs/>
        </w:rPr>
        <w:t xml:space="preserve">circulating current</w:t>
      </w:r>
      <w:r>
        <w:t xml:space="preserve"> </w:t>
      </w:r>
      <w:r>
        <w:t xml:space="preserve">in those few turns (can be</w:t>
      </w:r>
      <w:r>
        <w:t xml:space="preserve"> </w:t>
      </w:r>
      <w:r>
        <w:t xml:space="preserve">many times rated current), causing intense</w:t>
      </w:r>
      <w:r>
        <w:t xml:space="preserve"> </w:t>
      </w:r>
      <w:r>
        <w:rPr>
          <w:b/>
          <w:bCs/>
        </w:rPr>
        <w:t xml:space="preserve">local heating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Symptoms:</w:t>
      </w:r>
      <w:r>
        <w:t xml:space="preserve"> </w:t>
      </w:r>
      <w:r>
        <w:t xml:space="preserve">stator-current asymmetry, extra harmonics and side-bands, increased</w:t>
      </w:r>
      <w:r>
        <w:t xml:space="preserve"> </w:t>
      </w:r>
      <w:r>
        <w:t xml:space="preserve">negative-sequence current, a localized hot-spot, and a characteristic vibration</w:t>
      </w:r>
      <w:r>
        <w:t xml:space="preserve"> </w:t>
      </w:r>
      <w:r>
        <w:t xml:space="preserve">signature at twice the supply frequency.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Progression:</w:t>
      </w:r>
      <w:r>
        <w:t xml:space="preserve"> </w:t>
      </w:r>
      <w:r>
        <w:t xml:space="preserve">heat damages neighbouring insulation → the short grows turn-to</w:t>
      </w:r>
      <w:r>
        <w:t xml:space="preserve"> </w:t>
      </w:r>
      <w:r>
        <w:t xml:space="preserve">-turn → phase-to-phase → ground fault →</w:t>
      </w:r>
      <w:r>
        <w:t xml:space="preserve"> </w:t>
      </w:r>
      <w:r>
        <w:rPr>
          <w:b/>
          <w:bCs/>
        </w:rPr>
        <w:t xml:space="preserve">complete winding burnout, often within</w:t>
      </w:r>
      <w:r>
        <w:rPr>
          <w:b/>
          <w:bCs/>
        </w:rPr>
        <w:t xml:space="preserve"> </w:t>
      </w:r>
      <w:r>
        <w:rPr>
          <w:b/>
          <w:bCs/>
        </w:rPr>
        <w:t xml:space="preserve">minutes</w:t>
      </w:r>
      <w:r>
        <w:t xml:space="preserve">. Early detection is therefore critical — exactly this project’s goal.</w:t>
      </w:r>
    </w:p>
    <w:p>
      <w:pPr>
        <w:pStyle w:val="CaptionedFigure"/>
      </w:pPr>
      <w:r>
        <w:drawing>
          <wp:inline>
            <wp:extent cx="5334000" cy="2661455"/>
            <wp:effectExtent b="0" l="0" r="0" t="0"/>
            <wp:docPr descr="Fig. 8 — Inter-turn short mechanism" title="" id="40" name="Picture"/>
            <a:graphic>
              <a:graphicData uri="http://schemas.openxmlformats.org/drawingml/2006/picture">
                <pic:pic>
                  <pic:nvPicPr>
                    <pic:cNvPr descr="../figures/fig_interturn_mechanis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 — Inter-turn short mechanism</w:t>
      </w:r>
    </w:p>
    <w:bookmarkEnd w:id="42"/>
    <w:bookmarkStart w:id="43" w:name="demagnetization"/>
    <w:p>
      <w:pPr>
        <w:pStyle w:val="Heading3"/>
      </w:pPr>
      <w:r>
        <w:t xml:space="preserve">5.2 Demagnetization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rotor magnets lose strength from over-temperature, ageing, or large</w:t>
      </w:r>
      <w:r>
        <w:t xml:space="preserve"> </w:t>
      </w:r>
      <w:r>
        <w:t xml:space="preserve">demagnetising stator currents (e.g., a fault or aggressive field weakening).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reduced PM flux</w:t>
      </w:r>
      <w:r>
        <w:t xml:space="preserve"> </w:t>
      </w:r>
      <w:r>
        <w:rPr>
          <w:rStyle w:val="VerbatimChar"/>
        </w:rPr>
        <w:t xml:space="preserve">λ_m</w:t>
      </w:r>
      <w:r>
        <w:t xml:space="preserve"> </w:t>
      </w:r>
      <w:r>
        <w:t xml:space="preserve">lowers the back-EMF and torque constant.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Symptoms:</w:t>
      </w:r>
      <w:r>
        <w:t xml:space="preserve"> </w:t>
      </w:r>
      <w:r>
        <w:t xml:space="preserve">the drive draws</w:t>
      </w:r>
      <w:r>
        <w:t xml:space="preserve"> </w:t>
      </w:r>
      <w:r>
        <w:rPr>
          <w:b/>
          <w:bCs/>
        </w:rPr>
        <w:t xml:space="preserve">more current for the same torque</w:t>
      </w:r>
      <w:r>
        <w:t xml:space="preserve">;</w:t>
      </w:r>
      <w:r>
        <w:t xml:space="preserve"> </w:t>
      </w:r>
      <w:r>
        <w:rPr>
          <w:b/>
          <w:bCs/>
        </w:rPr>
        <w:t xml:space="preserve">sub-harmonics</w:t>
      </w:r>
      <w:r>
        <w:t xml:space="preserve"> </w:t>
      </w:r>
      <w:r>
        <w:t xml:space="preserve">and side-bands at</w:t>
      </w:r>
      <w:r>
        <w:t xml:space="preserve"> </w:t>
      </w:r>
      <w:r>
        <w:rPr>
          <w:rStyle w:val="VerbatimChar"/>
        </w:rPr>
        <w:t xml:space="preserve">f₀ ± k·f_r</w:t>
      </w:r>
      <w:r>
        <w:t xml:space="preserve"> </w:t>
      </w:r>
      <w:r>
        <w:t xml:space="preserve">(around the rotational</w:t>
      </w:r>
      <w:r>
        <w:t xml:space="preserve"> </w:t>
      </w:r>
      <w:r>
        <w:t xml:space="preserve">frequency) appear; efficiency drops.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absent from the public real dataset, so represented synthetically here.</w:t>
      </w:r>
    </w:p>
    <w:bookmarkEnd w:id="43"/>
    <w:bookmarkStart w:id="44" w:name="overload-thermal-stress"/>
    <w:p>
      <w:pPr>
        <w:pStyle w:val="Heading3"/>
      </w:pPr>
      <w:r>
        <w:t xml:space="preserve">5.3 Overload / thermal stress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sustained operation above rated load/torque, blocked cooling, high</w:t>
      </w:r>
      <w:r>
        <w:t xml:space="preserve"> </w:t>
      </w:r>
      <w:r>
        <w:t xml:space="preserve">ambient temperature.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Mechanism/symptoms:</w:t>
      </w:r>
      <w:r>
        <w:t xml:space="preserve"> </w:t>
      </w:r>
      <w:r>
        <w:t xml:space="preserve">raised fundamental current, extra harmonics, and rising</w:t>
      </w:r>
      <w:r>
        <w:t xml:space="preserve"> </w:t>
      </w:r>
      <w:r>
        <w:t xml:space="preserve">winding temperature that</w:t>
      </w:r>
      <w:r>
        <w:t xml:space="preserve"> </w:t>
      </w:r>
      <w:r>
        <w:rPr>
          <w:b/>
          <w:bCs/>
        </w:rPr>
        <w:t xml:space="preserve">accelerates insulation ageing</w:t>
      </w:r>
      <w:r>
        <w:t xml:space="preserve"> </w:t>
      </w:r>
      <w:r>
        <w:t xml:space="preserve">— i.e., overload is</w:t>
      </w:r>
      <w:r>
        <w:t xml:space="preserve"> </w:t>
      </w:r>
      <w:r>
        <w:t xml:space="preserve">often the</w:t>
      </w:r>
      <w:r>
        <w:t xml:space="preserve"> </w:t>
      </w:r>
      <w:r>
        <w:rPr>
          <w:i/>
          <w:iCs/>
        </w:rPr>
        <w:t xml:space="preserve">precursor</w:t>
      </w:r>
      <w:r>
        <w:t xml:space="preserve"> </w:t>
      </w:r>
      <w:r>
        <w:t xml:space="preserve">to an inter-turn fault. A degraded operating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rather</w:t>
      </w:r>
      <w:r>
        <w:t xml:space="preserve"> </w:t>
      </w:r>
      <w:r>
        <w:t xml:space="preserve">than a hard fault.</w:t>
      </w:r>
    </w:p>
    <w:bookmarkEnd w:id="44"/>
    <w:bookmarkStart w:id="45" w:name="mechanical-faults-context"/>
    <w:p>
      <w:pPr>
        <w:pStyle w:val="Heading3"/>
      </w:pPr>
      <w:r>
        <w:t xml:space="preserve">5.4 Mechanical faults (context)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Bearings</w:t>
      </w:r>
      <w:r>
        <w:t xml:space="preserve"> </w:t>
      </w:r>
      <w:r>
        <w:t xml:space="preserve">(the most common mechanical fault): wear/pitting produce vibration</w:t>
      </w:r>
      <w:r>
        <w:t xml:space="preserve"> </w:t>
      </w:r>
      <w:r>
        <w:t xml:space="preserve">at characteristic defect frequencies and, via air-gap modulation, current</w:t>
      </w:r>
      <w:r>
        <w:t xml:space="preserve"> </w:t>
      </w:r>
      <w:r>
        <w:t xml:space="preserve">side-bands.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Eccentricity / misalignment:</w:t>
      </w:r>
      <w:r>
        <w:t xml:space="preserve"> </w:t>
      </w:r>
      <w:r>
        <w:t xml:space="preserve">uneven air gap → side-bands around the</w:t>
      </w:r>
      <w:r>
        <w:t xml:space="preserve"> </w:t>
      </w:r>
      <w:r>
        <w:t xml:space="preserve">fundamental. Addressed naturally by the same scalogram+CNN method on vibration,</w:t>
      </w:r>
      <w:r>
        <w:t xml:space="preserve"> </w:t>
      </w:r>
      <w:r>
        <w:t xml:space="preserve">and listed as future work.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how-these-faults-are-detected-today"/>
    <w:p>
      <w:pPr>
        <w:pStyle w:val="Heading2"/>
      </w:pPr>
      <w:r>
        <w:t xml:space="preserve">6. How these faults are detected today</w:t>
      </w:r>
    </w:p>
    <w:p>
      <w:pPr>
        <w:pStyle w:val="CaptionedFigure"/>
      </w:pPr>
      <w:r>
        <w:drawing>
          <wp:inline>
            <wp:extent cx="5334000" cy="2100474"/>
            <wp:effectExtent b="0" l="0" r="0" t="0"/>
            <wp:docPr descr="Fig. 9 — Fault-detection landscape" title="" id="48" name="Picture"/>
            <a:graphic>
              <a:graphicData uri="http://schemas.openxmlformats.org/drawingml/2006/picture">
                <pic:pic>
                  <pic:nvPicPr>
                    <pic:cNvPr descr="../figures/fig_detection_taxonom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 — Fault-detection landscape</w:t>
      </w:r>
    </w:p>
    <w:bookmarkStart w:id="50" w:name="manual-offline-methods-machine-stopped"/>
    <w:p>
      <w:pPr>
        <w:pStyle w:val="Heading3"/>
      </w:pPr>
      <w:r>
        <w:t xml:space="preserve">6.1 Manual / offline methods (machine stopped)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 + thermal imaging:</w:t>
      </w:r>
      <w:r>
        <w:t xml:space="preserve"> </w:t>
      </w:r>
      <w:r>
        <w:t xml:space="preserve">an infrared camera finds hot-spots — but only once</w:t>
      </w:r>
      <w:r>
        <w:t xml:space="preserve"> </w:t>
      </w:r>
      <w:r>
        <w:t xml:space="preserve">heating is significant, and it needs access and a technician.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Insulation-resistance test (Megger) / polarization index:</w:t>
      </w:r>
      <w:r>
        <w:t xml:space="preserve"> </w:t>
      </w:r>
      <w:r>
        <w:t xml:space="preserve">DC megohmmeter</w:t>
      </w:r>
      <w:r>
        <w:t xml:space="preserve"> </w:t>
      </w:r>
      <w:r>
        <w:t xml:space="preserve">checks winding-to-ground insulation. Catches gross degradation,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incipient turn-to-turn short.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Surge / hi-pot test:</w:t>
      </w:r>
      <w:r>
        <w:t xml:space="preserve"> </w:t>
      </w:r>
      <w:r>
        <w:t xml:space="preserve">applies steep voltage to reveal turn insulation</w:t>
      </w:r>
      <w:r>
        <w:t xml:space="preserve"> </w:t>
      </w:r>
      <w:r>
        <w:t xml:space="preserve">weakness — sensitive, but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and potentially stressful to the winding.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require</w:t>
      </w:r>
      <w:r>
        <w:t xml:space="preserve"> </w:t>
      </w:r>
      <w:r>
        <w:rPr>
          <w:b/>
          <w:bCs/>
        </w:rPr>
        <w:t xml:space="preserve">shutdown</w:t>
      </w:r>
      <w:r>
        <w:t xml:space="preserve">, are</w:t>
      </w:r>
      <w:r>
        <w:t xml:space="preserve"> </w:t>
      </w:r>
      <w:r>
        <w:rPr>
          <w:b/>
          <w:bCs/>
        </w:rPr>
        <w:t xml:space="preserve">periodic</w:t>
      </w:r>
      <w:r>
        <w:t xml:space="preserve"> </w:t>
      </w:r>
      <w:r>
        <w:t xml:space="preserve">(miss faults between</w:t>
      </w:r>
      <w:r>
        <w:t xml:space="preserve"> </w:t>
      </w:r>
      <w:r>
        <w:t xml:space="preserve">inspections), and need skilled labour.</w:t>
      </w:r>
    </w:p>
    <w:bookmarkEnd w:id="50"/>
    <w:bookmarkStart w:id="54" w:name="X0f85b1694a672b5e83ddd54fb514b784cc3573b"/>
    <w:p>
      <w:pPr>
        <w:pStyle w:val="Heading3"/>
      </w:pPr>
      <w:r>
        <w:t xml:space="preserve">6.2 Online signature-based methods (machine running)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Motor Current Signature Analysis (MCSA):</w:t>
      </w:r>
      <w:r>
        <w:t xml:space="preserve"> </w:t>
      </w:r>
      <w:r>
        <w:t xml:space="preserve">take the FFT of the steady-state</w:t>
      </w:r>
      <w:r>
        <w:t xml:space="preserve"> </w:t>
      </w:r>
      <w:r>
        <w:t xml:space="preserve">stator current and watch specific fault frequencies / side-bands (Fig. 10). The</w:t>
      </w:r>
      <w:r>
        <w:t xml:space="preserve"> </w:t>
      </w:r>
      <w:r>
        <w:t xml:space="preserve">classic, sensor-free industrial method.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Vibration analysis:</w:t>
      </w:r>
      <w:r>
        <w:t xml:space="preserve"> </w:t>
      </w:r>
      <w:r>
        <w:t xml:space="preserve">accelerometer + FFT /</w:t>
      </w:r>
      <w:r>
        <w:t xml:space="preserve"> </w:t>
      </w:r>
      <w:r>
        <w:rPr>
          <w:b/>
          <w:bCs/>
        </w:rPr>
        <w:t xml:space="preserve">envelope analysis</w:t>
      </w:r>
      <w:r>
        <w:t xml:space="preserve"> </w:t>
      </w:r>
      <w:r>
        <w:t xml:space="preserve">for bearing</w:t>
      </w:r>
      <w:r>
        <w:t xml:space="preserve"> </w:t>
      </w:r>
      <w:r>
        <w:t xml:space="preserve">and mechanical faults (ISO 10816 severity bands).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Park’s Vector / instantaneous power / negative-sequence</w:t>
      </w:r>
      <w:r>
        <w:t xml:space="preserve"> </w:t>
      </w:r>
      <w:r>
        <w:t xml:space="preserve">approaches.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assume (near-)</w:t>
      </w:r>
      <w:r>
        <w:rPr>
          <w:b/>
          <w:bCs/>
        </w:rPr>
        <w:t xml:space="preserve">stationary</w:t>
      </w:r>
      <w:r>
        <w:t xml:space="preserve"> </w:t>
      </w:r>
      <w:r>
        <w:t xml:space="preserve">operation; use</w:t>
      </w:r>
      <w:r>
        <w:t xml:space="preserve"> </w:t>
      </w:r>
      <w:r>
        <w:rPr>
          <w:b/>
          <w:bCs/>
        </w:rPr>
        <w:t xml:space="preserve">fixed thresholds</w:t>
      </w:r>
      <w:r>
        <w:t xml:space="preserve"> </w:t>
      </w:r>
      <w:r>
        <w:t xml:space="preserve">that are easily fooled by changing</w:t>
      </w:r>
      <w:r>
        <w:t xml:space="preserve"> </w:t>
      </w:r>
      <w:r>
        <w:rPr>
          <w:b/>
          <w:bCs/>
        </w:rPr>
        <w:t xml:space="preserve">load and speed</w:t>
      </w:r>
      <w:r>
        <w:t xml:space="preserve">; the analyst must know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frequency to inspect; transients get</w:t>
      </w:r>
      <w:r>
        <w:t xml:space="preserve"> </w:t>
      </w:r>
      <w:r>
        <w:rPr>
          <w:b/>
          <w:bCs/>
        </w:rPr>
        <w:t xml:space="preserve">smeared</w:t>
      </w:r>
      <w:r>
        <w:t xml:space="preserve"> </w:t>
      </w:r>
      <w:r>
        <w:t xml:space="preserve">by the FFT.</w:t>
      </w:r>
    </w:p>
    <w:p>
      <w:pPr>
        <w:pStyle w:val="CaptionedFigure"/>
      </w:pPr>
      <w:r>
        <w:drawing>
          <wp:inline>
            <wp:extent cx="5334000" cy="2209869"/>
            <wp:effectExtent b="0" l="0" r="0" t="0"/>
            <wp:docPr descr="Fig. 10 — MCSA spectrum, healthy vs faulty" title="" id="52" name="Picture"/>
            <a:graphic>
              <a:graphicData uri="http://schemas.openxmlformats.org/drawingml/2006/picture">
                <pic:pic>
                  <pic:nvPicPr>
                    <pic:cNvPr descr="../figures/fig_mcsa_spectru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10 — MCSA spectrum, healthy vs faulty</w:t>
      </w:r>
    </w:p>
    <w:bookmarkEnd w:id="54"/>
    <w:bookmarkStart w:id="55" w:name="model-based-methods"/>
    <w:p>
      <w:pPr>
        <w:pStyle w:val="Heading3"/>
      </w:pPr>
      <w:r>
        <w:t xml:space="preserve">6.3 Model-based methods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 observers, parameter estimation, residual generation:</w:t>
      </w:r>
      <w:r>
        <w:t xml:space="preserve"> </w:t>
      </w:r>
      <w:r>
        <w:t xml:space="preserve">compare the real</w:t>
      </w:r>
      <w:r>
        <w:t xml:space="preserve"> </w:t>
      </w:r>
      <w:r>
        <w:t xml:space="preserve">machine with a mathematical model; a growing residual flags a fault.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need an</w:t>
      </w:r>
      <w:r>
        <w:t xml:space="preserve"> </w:t>
      </w:r>
      <w:r>
        <w:rPr>
          <w:b/>
          <w:bCs/>
        </w:rPr>
        <w:t xml:space="preserve">accurate motor model</w:t>
      </w:r>
      <w:r>
        <w:t xml:space="preserve"> </w:t>
      </w:r>
      <w:r>
        <w:t xml:space="preserve">and parameters, which drift</w:t>
      </w:r>
      <w:r>
        <w:t xml:space="preserve"> </w:t>
      </w:r>
      <w:r>
        <w:t xml:space="preserve">with temperature and ageing.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0630785e9a44fcf0ba3146ad3c88d621bc4dece"/>
    <w:p>
      <w:pPr>
        <w:pStyle w:val="Heading2"/>
      </w:pPr>
      <w:r>
        <w:t xml:space="preserve">7. How the proposed method (CWT scalogram + CNN) improves things</w:t>
      </w:r>
    </w:p>
    <w:p>
      <w:pPr>
        <w:pStyle w:val="FirstParagraph"/>
      </w:pPr>
      <w:r>
        <w:t xml:space="preserve">The new approach replaces</w:t>
      </w:r>
      <w:r>
        <w:t xml:space="preserve"> </w:t>
      </w:r>
      <w:r>
        <w:t xml:space="preserve">“pick a frequency and a threshold”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rPr>
          <w:b/>
          <w:bCs/>
        </w:rPr>
        <w:t xml:space="preserve">let the</w:t>
      </w:r>
      <w:r>
        <w:rPr>
          <w:b/>
          <w:bCs/>
        </w:rPr>
        <w:t xml:space="preserve"> </w:t>
      </w:r>
      <w:r>
        <w:rPr>
          <w:b/>
          <w:bCs/>
        </w:rPr>
        <w:t xml:space="preserve">network learn the fault’s time–frequency fingerprint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Captures non-stationary / transient signatures.</w:t>
      </w:r>
      <w:r>
        <w:t xml:space="preserve"> </w:t>
      </w:r>
      <w:r>
        <w:t xml:space="preserve">The Continuous Wavelet</w:t>
      </w:r>
      <w:r>
        <w:t xml:space="preserve"> </w:t>
      </w:r>
      <w:r>
        <w:t xml:space="preserve">Transform keeps</w:t>
      </w:r>
      <w:r>
        <w:t xml:space="preserve"> </w:t>
      </w:r>
      <w:r>
        <w:rPr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frequency</w:t>
      </w:r>
      <w:r>
        <w:t xml:space="preserve">, so a brief fault transient that the</w:t>
      </w:r>
      <w:r>
        <w:t xml:space="preserve"> </w:t>
      </w:r>
      <w:r>
        <w:t xml:space="preserve">FFT would smear stays localized and visible (this is the core of §3–§4 of the</w:t>
      </w:r>
      <w:r>
        <w:t xml:space="preserve"> </w:t>
      </w:r>
      <w:r>
        <w:t xml:space="preserve">main report).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Automatic feature learning.</w:t>
      </w:r>
      <w:r>
        <w:t xml:space="preserve"> </w:t>
      </w:r>
      <w:r>
        <w:t xml:space="preserve">The CNN discovers the discriminative patterns in</w:t>
      </w:r>
      <w:r>
        <w:t xml:space="preserve"> </w:t>
      </w:r>
      <w:r>
        <w:t xml:space="preserve">the scalogram itself — no expert must specify side-band frequencies.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Robust to operating point.</w:t>
      </w:r>
      <w:r>
        <w:t xml:space="preserve"> </w:t>
      </w:r>
      <w:r>
        <w:t xml:space="preserve">Learned 2-D textures generalise across load/speed</w:t>
      </w:r>
      <w:r>
        <w:t xml:space="preserve"> </w:t>
      </w:r>
      <w:r>
        <w:t xml:space="preserve">better than a single fixed amplitude threshold.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Earlier, more sensitive detection.</w:t>
      </w:r>
      <w:r>
        <w:t xml:space="preserve"> </w:t>
      </w:r>
      <w:r>
        <w:t xml:space="preserve">Because subtle patterns are learned, the</w:t>
      </w:r>
      <w:r>
        <w:t xml:space="preserve"> </w:t>
      </w:r>
      <w:r>
        <w:t xml:space="preserve">fault is flagged at lower severity than a fixed-threshold FFT alarm (Fig. 11) —</w:t>
      </w:r>
      <w:r>
        <w:t xml:space="preserve"> </w:t>
      </w:r>
      <w:r>
        <w:t xml:space="preserve">buying time before burnout.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Online, automatic, and sensor-reuse.</w:t>
      </w:r>
      <w:r>
        <w:t xml:space="preserve"> </w:t>
      </w:r>
      <w:r>
        <w:t xml:space="preserve">Current sensors already exist in every</w:t>
      </w:r>
      <w:r>
        <w:t xml:space="preserve"> </w:t>
      </w:r>
      <w:r>
        <w:t xml:space="preserve">FOC drive; the method runs continuously with no shutdown.</w:t>
      </w:r>
    </w:p>
    <w:p>
      <w:pPr>
        <w:pStyle w:val="CaptionedFigure"/>
      </w:pPr>
      <w:r>
        <w:drawing>
          <wp:inline>
            <wp:extent cx="5334000" cy="2209869"/>
            <wp:effectExtent b="0" l="0" r="0" t="0"/>
            <wp:docPr descr="Fig. 11 — Earlier detection vs fixed-threshold FFT" title="" id="58" name="Picture"/>
            <a:graphic>
              <a:graphicData uri="http://schemas.openxmlformats.org/drawingml/2006/picture">
                <pic:pic>
                  <pic:nvPicPr>
                    <pic:cNvPr descr="../figures/fig_method_improvemen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11 — Earlier detection vs fixed-threshold FFT</w:t>
      </w:r>
    </w:p>
    <w:p>
      <w:pPr>
        <w:pStyle w:val="BodyText"/>
      </w:pPr>
      <w:r>
        <w:rPr>
          <w:b/>
          <w:bCs/>
        </w:rPr>
        <w:t xml:space="preserve">Honest positioning.</w:t>
      </w:r>
      <w:r>
        <w:t xml:space="preserve"> </w:t>
      </w:r>
      <w:r>
        <w:t xml:space="preserve">It does not replace offline safety tests (Megger/surge</w:t>
      </w:r>
      <w:r>
        <w:t xml:space="preserve"> </w:t>
      </w:r>
      <w:r>
        <w:t xml:space="preserve">remain part of commissioning); it complements them as a</w:t>
      </w:r>
      <w:r>
        <w:t xml:space="preserve"> </w:t>
      </w:r>
      <w:r>
        <w:rPr>
          <w:b/>
          <w:bCs/>
        </w:rPr>
        <w:t xml:space="preserve">continuous, intelligent</w:t>
      </w:r>
      <w:r>
        <w:rPr>
          <w:b/>
          <w:bCs/>
        </w:rPr>
        <w:t xml:space="preserve"> </w:t>
      </w:r>
      <w:r>
        <w:rPr>
          <w:b/>
          <w:bCs/>
        </w:rPr>
        <w:t xml:space="preserve">online monitor</w:t>
      </w:r>
      <w:r>
        <w:t xml:space="preserve">. Its current limitation is data diversity (few healthy</w:t>
      </w:r>
      <w:r>
        <w:t xml:space="preserve"> </w:t>
      </w:r>
      <w:r>
        <w:t xml:space="preserve">recordings), discussed in the results.</w:t>
      </w:r>
    </w:p>
    <w:p>
      <w:r>
        <w:pict>
          <v:rect style="width:0;height:1.5pt" o:hralign="center" o:hrstd="t" o:hr="t"/>
        </w:pict>
      </w:r>
    </w:p>
    <w:bookmarkEnd w:id="60"/>
    <w:bookmarkStart w:id="61" w:name="standards-safety-and-economics"/>
    <w:p>
      <w:pPr>
        <w:pStyle w:val="Heading2"/>
      </w:pPr>
      <w:r>
        <w:t xml:space="preserve">8. Standards, safety, and economics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Condition-monitoring standards:</w:t>
      </w:r>
      <w:r>
        <w:t xml:space="preserve"> </w:t>
      </w:r>
      <w:r>
        <w:t xml:space="preserve">ISO 20958 (electrical signal CM of machines),</w:t>
      </w:r>
      <w:r>
        <w:t xml:space="preserve"> </w:t>
      </w:r>
      <w:r>
        <w:t xml:space="preserve">ISO 10816 / 20816 (vibration severity), IEEE 1415 (motor maintenance), IEC 60034</w:t>
      </w:r>
      <w:r>
        <w:t xml:space="preserve"> </w:t>
      </w:r>
      <w:r>
        <w:t xml:space="preserve">(rotating machines).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Insulation classes</w:t>
      </w:r>
      <w:r>
        <w:t xml:space="preserve"> </w:t>
      </w:r>
      <w:r>
        <w:t xml:space="preserve">(IEC 60085: B/F/H) set the thermal limits whose violation</w:t>
      </w:r>
      <w:r>
        <w:t xml:space="preserve"> </w:t>
      </w:r>
      <w:r>
        <w:t xml:space="preserve">drives inter-turn failure — linking overload (§5.3) to ITSC (§5.1).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an undetected stator short is a fire/arc-flash hazard; early detection</w:t>
      </w:r>
      <w:r>
        <w:t xml:space="preserve"> </w:t>
      </w:r>
      <w:r>
        <w:t xml:space="preserve">is a safety function, not just an economic one.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Economic case:</w:t>
      </w:r>
      <w:r>
        <w:t xml:space="preserve"> </w:t>
      </w:r>
      <w:r>
        <w:t xml:space="preserve">a low-cost software monitor reusing existing current sensors,</w:t>
      </w:r>
      <w:r>
        <w:t xml:space="preserve"> </w:t>
      </w:r>
      <w:r>
        <w:t xml:space="preserve">preventing one burnout, typically pays for itself many times over in avoided</w:t>
      </w:r>
      <w:r>
        <w:t xml:space="preserve"> </w:t>
      </w:r>
      <w:r>
        <w:t xml:space="preserve">downtime and motor-replacement cost.</w:t>
      </w:r>
    </w:p>
    <w:p>
      <w:r>
        <w:pict>
          <v:rect style="width:0;height:1.5pt" o:hralign="center" o:hrstd="t" o:hr="t"/>
        </w:pict>
      </w:r>
    </w:p>
    <w:bookmarkEnd w:id="61"/>
    <w:bookmarkStart w:id="62" w:name="link-to-the-rest-of-the-report"/>
    <w:p>
      <w:pPr>
        <w:pStyle w:val="Heading2"/>
      </w:pPr>
      <w:r>
        <w:t xml:space="preserve">9. Link to the rest of the report</w:t>
      </w:r>
    </w:p>
    <w:p>
      <w:pPr>
        <w:pStyle w:val="FirstParagraph"/>
      </w:pPr>
      <w:r>
        <w:t xml:space="preserve">This background motivates the pipeline detailed in the main report:</w:t>
      </w:r>
      <w:r>
        <w:t xml:space="preserve"> </w:t>
      </w:r>
      <w:r>
        <w:rPr>
          <w:b/>
          <w:bCs/>
        </w:rPr>
        <w:t xml:space="preserve">signal → CWT scalogram (§3–§4) → CNN (§5) → diagnosis (§7–§8)</w:t>
      </w:r>
      <w:r>
        <w:t xml:space="preserve">, with the</w:t>
      </w:r>
      <w:r>
        <w:t xml:space="preserve"> </w:t>
      </w:r>
      <w:r>
        <w:t xml:space="preserve">engineering insight that</w:t>
      </w:r>
      <w:r>
        <w:t xml:space="preserve"> </w:t>
      </w:r>
      <w:r>
        <w:rPr>
          <w:b/>
          <w:bCs/>
        </w:rPr>
        <w:t xml:space="preserve">vibration carries the strongest inter-turn signature</w:t>
      </w:r>
      <w:r>
        <w:t xml:space="preserve"> </w:t>
      </w:r>
      <w:r>
        <w:t xml:space="preserve">(because the current loop suppresses it, §4) — exactly what the experimental</w:t>
      </w:r>
      <w:r>
        <w:t xml:space="preserve"> </w:t>
      </w:r>
      <w:r>
        <w:t xml:space="preserve">results confirm.</w:t>
      </w:r>
    </w:p>
    <w:p>
      <w:pPr>
        <w:pStyle w:val="BodyText"/>
      </w:pPr>
      <w:r>
        <w:rPr>
          <w:i/>
          <w:iCs/>
        </w:rPr>
        <w:t xml:space="preserve">All figures in this chapter are generated reproducibly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python/figures_engineering.py</w:t>
      </w:r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docs/figures/</w:t>
      </w:r>
      <w:r>
        <w:rPr>
          <w:i/>
          <w:iCs/>
        </w:rPr>
        <w:t xml:space="preserve">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47" Target="media/rId47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28" Target="media/rId28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2026-06-24T11:07:37Z</dcterms:created>
  <dcterms:modified xsi:type="dcterms:W3CDTF">2026-06-24T11:07:37Z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