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59.png" ContentType="image/png"/>
  <Override PartName="/word/media/rId24.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X80e316569022d425b4fa8f3b5d258ea836d1e6e"/>
    <w:p>
      <w:pPr>
        <w:pStyle w:val="Heading1"/>
      </w:pPr>
      <w:r>
        <w:t xml:space="preserve">تشخيص أعطال المحركات المتزامنة ذات المغناطيس الدائم (PMSM) باستخدام الشبكات العصبية الالتفافية على صور المخططات الطيفية الموجية</w:t>
      </w:r>
    </w:p>
    <w:p>
      <w:pPr>
        <w:pStyle w:val="FirstParagraph"/>
      </w:pPr>
      <w:r>
        <w:rPr>
          <w:b/>
          <w:bCs/>
        </w:rPr>
        <w:t xml:space="preserve">جامعة حلب — كلية الهندسة الكهربائية والإلكترونية</w:t>
      </w:r>
      <w:r>
        <w:t xml:space="preserve"> </w:t>
      </w:r>
      <w:r>
        <w:rPr>
          <w:b/>
          <w:bCs/>
        </w:rPr>
        <w:t xml:space="preserve">قسم هندسة الميكاترونيكس</w:t>
      </w:r>
    </w:p>
    <w:p>
      <w:pPr>
        <w:pStyle w:val="BodyText"/>
      </w:pPr>
      <w:r>
        <w:rPr>
          <w:b/>
          <w:bCs/>
        </w:rPr>
        <w:t xml:space="preserve">تقرير الندوة البحثية</w:t>
      </w:r>
    </w:p>
    <w:p>
      <w:pPr>
        <w:pStyle w:val="BodyText"/>
      </w:pPr>
      <w:r>
        <w:t xml:space="preserve">إعداد الطالبين:</w:t>
      </w:r>
      <w:r>
        <w:t xml:space="preserve"> </w:t>
      </w:r>
      <w:r>
        <w:rPr>
          <w:b/>
          <w:bCs/>
        </w:rPr>
        <w:t xml:space="preserve">ملهم فتنة</w:t>
      </w:r>
      <w:r>
        <w:t xml:space="preserve">،</w:t>
      </w:r>
      <w:r>
        <w:t xml:space="preserve"> </w:t>
      </w:r>
      <w:r>
        <w:rPr>
          <w:b/>
          <w:bCs/>
        </w:rPr>
        <w:t xml:space="preserve">محمد زين قباني</w:t>
      </w:r>
      <w:r>
        <w:t xml:space="preserve"> </w:t>
      </w:r>
      <w:r>
        <w:t xml:space="preserve">إشراف:</w:t>
      </w:r>
      <w:r>
        <w:t xml:space="preserve"> </w:t>
      </w:r>
      <w:r>
        <w:rPr>
          <w:b/>
          <w:bCs/>
        </w:rPr>
        <w:t xml:space="preserve">م. سعد المصطفى</w:t>
      </w:r>
      <w:r>
        <w:t xml:space="preserve"> </w:t>
      </w:r>
      <w:r>
        <w:t xml:space="preserve">السنة:</w:t>
      </w:r>
      <w:r>
        <w:t xml:space="preserve"> </w:t>
      </w:r>
      <w:r>
        <w:rPr>
          <w:b/>
          <w:bCs/>
        </w:rPr>
        <w:t xml:space="preserve">السنة الرابعة</w:t>
      </w:r>
    </w:p>
    <w:p>
      <w:r>
        <w:pict>
          <v:rect style="width:0;height:1.5pt" o:hralign="center" o:hrstd="t" o:hr="t"/>
        </w:pict>
      </w:r>
    </w:p>
    <w:bookmarkStart w:id="9" w:name="الملخص"/>
    <w:p>
      <w:pPr>
        <w:pStyle w:val="Heading2"/>
      </w:pPr>
      <w:r>
        <w:t xml:space="preserve">الملخص</w:t>
      </w:r>
    </w:p>
    <w:p>
      <w:pPr>
        <w:pStyle w:val="FirstParagraph"/>
      </w:pPr>
      <w:r>
        <w:t xml:space="preserve">تُعدّ المحركات المتزامنة ذات المغناطيس الدائم (PMSMs) القوة المحركة لأنظمة القيادة الكهربائية الحديثة — كالمركبات الكهربائية، والروبوتات، وأنظمة المؤازرة (servo) الصناعية، ومشغّلات الفضاء الجوي — وذلك بفضل كثافة قدرتها العالية، وكفاءتها المرتفعة، وقابليتها الممتازة للتحكم. وهي، كسائر الآلات الكهربائية، عُرضة للأعطال، ويأتي في مقدمتها شيوعاً وخطورةً</w:t>
      </w:r>
      <w:r>
        <w:t xml:space="preserve"> </w:t>
      </w:r>
      <w:r>
        <w:rPr>
          <w:b/>
          <w:bCs/>
        </w:rPr>
        <w:t xml:space="preserve">القِصَر الكهربائي بين لفّات ملف العضو الثابت (inter-turn stator winding short circuit)</w:t>
      </w:r>
      <w:r>
        <w:t xml:space="preserve">: وهو عدد قليل من اللفّات المقصورة التي تتفاقم، إن لم تُكتشف، لتتحوّل إلى عطل كارثي في الملف خلال دقائق. ولهذا فإنّ الكشف المبكّر والآلي عن مثل هذه الأعطال ذو قيمة عملية كبيرة.</w:t>
      </w:r>
    </w:p>
    <w:p>
      <w:pPr>
        <w:pStyle w:val="BodyText"/>
      </w:pPr>
      <w:r>
        <w:t xml:space="preserve">يعرض هذا التقرير خط معالجة (pipeline) متكاملاً وقابلاً لإعادة الإنتاج خاص بـ</w:t>
      </w:r>
      <w:r>
        <w:t xml:space="preserve"> </w:t>
      </w:r>
      <w:r>
        <w:rPr>
          <w:b/>
          <w:bCs/>
        </w:rPr>
        <w:t xml:space="preserve">تشخيص أعطال المحركات المتزامنة ذات المغناطيس الدائم (PMSM)</w:t>
      </w:r>
      <w:r>
        <w:t xml:space="preserve">، إذ (i) يجمع إشارتَي تيار المحرك واهتزازه، و(ii) يحوّل نوافذ إشارة قصيرة إلى</w:t>
      </w:r>
      <w:r>
        <w:t xml:space="preserve"> </w:t>
      </w:r>
      <w:r>
        <w:rPr>
          <w:b/>
          <w:bCs/>
        </w:rPr>
        <w:t xml:space="preserve">صور مخططات طيفية موجية مبنية على تحويل المويجات المستمر (CWT scalogram images)</w:t>
      </w:r>
      <w:r>
        <w:t xml:space="preserve">، و(iii) يصنّف تلك الصور باستخدام</w:t>
      </w:r>
      <w:r>
        <w:t xml:space="preserve"> </w:t>
      </w:r>
      <w:r>
        <w:rPr>
          <w:b/>
          <w:bCs/>
        </w:rPr>
        <w:t xml:space="preserve">شبكة عصبية التفافية (CNN)</w:t>
      </w:r>
      <w:r>
        <w:t xml:space="preserve">. ويحوّل هذا النهج مشكلة سلسلة زمنية أحادية البُعد إلى مشكلة تعرّف على الصور ثنائية البُعد، ما يتيح للشبكة العصبية الالتفافية تعلّم بصمات الأعطال آلياً بدلاً من الاعتماد على سمات مصمَّمة يدوياً.</w:t>
      </w:r>
    </w:p>
    <w:p>
      <w:pPr>
        <w:pStyle w:val="BodyText"/>
      </w:pPr>
      <w:r>
        <w:t xml:space="preserve">نُفِّذ خط المعالجة من بدايته إلى نهايته بلغة Python (مع مسار بديل بلغة MATLAB)، وهو مشمول بـ 38 اختبار وحدة (unit tests) وتكامل مستمر (continuous integration)، ودُرِّب وقُيِّم على</w:t>
      </w:r>
      <w:r>
        <w:t xml:space="preserve"> </w:t>
      </w:r>
      <w:r>
        <w:rPr>
          <w:b/>
          <w:bCs/>
        </w:rPr>
        <w:t xml:space="preserve">مجموعة بيانات أعطال العضو الثابت الحقيقية KAIST PMSM</w:t>
      </w:r>
      <w:r>
        <w:t xml:space="preserve">. وعلى تسجيلات مُحتجَزة (held-out)، تَفصِل</w:t>
      </w:r>
      <w:r>
        <w:t xml:space="preserve"> </w:t>
      </w:r>
      <w:r>
        <w:rPr>
          <w:b/>
          <w:bCs/>
        </w:rPr>
        <w:t xml:space="preserve">المخططات الطيفية للاهتزاز بين المحركات السليمة وتلك المصابة بالعطل بين اللفّات بدقة متوازنة (balanced accuracy) قدرها 1.00</w:t>
      </w:r>
      <w:r>
        <w:t xml:space="preserve">، في حين تُحقّق</w:t>
      </w:r>
      <w:r>
        <w:t xml:space="preserve"> </w:t>
      </w:r>
      <w:r>
        <w:rPr>
          <w:b/>
          <w:bCs/>
        </w:rPr>
        <w:t xml:space="preserve">المخططات الطيفية للتيار 0.69 فقط</w:t>
      </w:r>
      <w:r>
        <w:t xml:space="preserve"> </w:t>
      </w:r>
      <w:r>
        <w:t xml:space="preserve">— وهي نتيجة واضحة ومنطقية فيزيائياً تُظهر أنّ الاهتزاز يحمل بصمة عطل بين اللفّات أقوى بكثير من تيار العضو الثابت عند مستويات شدّة العطل المتاحة. ونقدّم جميع النتائج بالدقة المتوازنة (balanced accuracy) ومقياس macro-F1 (بدلاً من الدقة الخام) لأنّ مجموعة الاختبار غير متوازنة الفئات، ونحن صريحون بشأن القيد الرئيسي للبيانات العامة: لا يوجد سوى أربعة تسجيلات سليمة مميّزة، ومن ثَمّ لا يمكن بعدُ ضمان تعميم نتيجة الاهتزاز المثالية ضماناً كاملاً.</w:t>
      </w:r>
    </w:p>
    <w:p>
      <w:r>
        <w:pict>
          <v:rect style="width:0;height:1.5pt" o:hralign="center" o:hrstd="t" o:hr="t"/>
        </w:pict>
      </w:r>
    </w:p>
    <w:bookmarkEnd w:id="9"/>
    <w:bookmarkStart w:id="10" w:name="جدول-المحتويات"/>
    <w:p>
      <w:pPr>
        <w:pStyle w:val="Heading2"/>
      </w:pPr>
      <w:r>
        <w:t xml:space="preserve">جدول المحتويات</w:t>
      </w:r>
    </w:p>
    <w:p>
      <w:pPr>
        <w:pStyle w:val="Compact"/>
        <w:numPr>
          <w:ilvl w:val="0"/>
          <w:numId w:val="1001"/>
        </w:numPr>
      </w:pPr>
      <w:r>
        <w:t xml:space="preserve">مقدمة</w:t>
      </w:r>
    </w:p>
    <w:p>
      <w:pPr>
        <w:pStyle w:val="Compact"/>
        <w:numPr>
          <w:ilvl w:val="0"/>
          <w:numId w:val="1001"/>
        </w:numPr>
      </w:pPr>
      <w:r>
        <w:t xml:space="preserve">المحركات المتزامنة ذات المغناطيس الدائم (PMSM) وأعطالها</w:t>
      </w:r>
    </w:p>
    <w:p>
      <w:pPr>
        <w:pStyle w:val="Compact"/>
        <w:numPr>
          <w:ilvl w:val="0"/>
          <w:numId w:val="1001"/>
        </w:numPr>
      </w:pPr>
      <w:r>
        <w:t xml:space="preserve">خلفية في معالجة الإشارات</w:t>
      </w:r>
    </w:p>
    <w:p>
      <w:pPr>
        <w:pStyle w:val="Compact"/>
        <w:numPr>
          <w:ilvl w:val="0"/>
          <w:numId w:val="1001"/>
        </w:numPr>
      </w:pPr>
      <w:r>
        <w:t xml:space="preserve">تحويل المويجات والمخططات الطيفية</w:t>
      </w:r>
    </w:p>
    <w:p>
      <w:pPr>
        <w:pStyle w:val="Compact"/>
        <w:numPr>
          <w:ilvl w:val="0"/>
          <w:numId w:val="1001"/>
        </w:numPr>
      </w:pPr>
      <w:r>
        <w:t xml:space="preserve">الشبكات العصبية الالتفافية</w:t>
      </w:r>
    </w:p>
    <w:p>
      <w:pPr>
        <w:pStyle w:val="Compact"/>
        <w:numPr>
          <w:ilvl w:val="0"/>
          <w:numId w:val="1001"/>
        </w:numPr>
      </w:pPr>
      <w:r>
        <w:t xml:space="preserve">إعداد البيانات</w:t>
      </w:r>
    </w:p>
    <w:p>
      <w:pPr>
        <w:pStyle w:val="Compact"/>
        <w:numPr>
          <w:ilvl w:val="0"/>
          <w:numId w:val="1001"/>
        </w:numPr>
      </w:pPr>
      <w:r>
        <w:t xml:space="preserve">نموذج الشبكة العصبية الالتفافية والتدريب</w:t>
      </w:r>
    </w:p>
    <w:p>
      <w:pPr>
        <w:pStyle w:val="Compact"/>
        <w:numPr>
          <w:ilvl w:val="0"/>
          <w:numId w:val="1001"/>
        </w:numPr>
      </w:pPr>
      <w:r>
        <w:t xml:space="preserve">النتائج والتحليل</w:t>
      </w:r>
    </w:p>
    <w:p>
      <w:pPr>
        <w:pStyle w:val="Compact"/>
        <w:numPr>
          <w:ilvl w:val="0"/>
          <w:numId w:val="1001"/>
        </w:numPr>
      </w:pPr>
      <w:r>
        <w:t xml:space="preserve">تجارب التحسين</w:t>
      </w:r>
    </w:p>
    <w:p>
      <w:pPr>
        <w:pStyle w:val="Compact"/>
        <w:numPr>
          <w:ilvl w:val="0"/>
          <w:numId w:val="1001"/>
        </w:numPr>
      </w:pPr>
      <w:r>
        <w:t xml:space="preserve">الاستنتاجات والعمل المستقبلي</w:t>
      </w:r>
    </w:p>
    <w:p>
      <w:pPr>
        <w:pStyle w:val="Compact"/>
        <w:numPr>
          <w:ilvl w:val="0"/>
          <w:numId w:val="1001"/>
        </w:numPr>
      </w:pPr>
      <w:r>
        <w:t xml:space="preserve">المراجع</w:t>
      </w:r>
    </w:p>
    <w:p>
      <w:r>
        <w:pict>
          <v:rect style="width:0;height:1.5pt" o:hralign="center" o:hrstd="t" o:hr="t"/>
        </w:pict>
      </w:r>
    </w:p>
    <w:bookmarkEnd w:id="10"/>
    <w:bookmarkStart w:id="14" w:name="مقدمة"/>
    <w:p>
      <w:pPr>
        <w:pStyle w:val="Heading2"/>
      </w:pPr>
      <w:r>
        <w:t xml:space="preserve">1. مقدمة</w:t>
      </w:r>
    </w:p>
    <w:bookmarkStart w:id="11" w:name="الدافع"/>
    <w:p>
      <w:pPr>
        <w:pStyle w:val="Heading3"/>
      </w:pPr>
      <w:r>
        <w:t xml:space="preserve">1.1 الدافع</w:t>
      </w:r>
    </w:p>
    <w:p>
      <w:pPr>
        <w:pStyle w:val="FirstParagraph"/>
      </w:pPr>
      <w:r>
        <w:t xml:space="preserve">تُعدّ مراقبة الحالة وتشخيص أعطال الآلات الكهربائية حجر الزاوية في الصيانة التنبؤية. فنظام القيادة القادر على التعرّف على تدهوره الذاتي يمكنه تحذير المشغّل، أو تخفيض أدائه ذاتياً، أو إطلاق إيقاف مُتحكَّم به قبل أن يتحوّل عطل بسيط إلى عطل مدمّر. وبالنسبة للمحركات المتزامنة ذات المغناطيس الدائم، تكون المخاطر الاقتصادية والمتعلقة بالسلامة مرتفعة: فهي تُستخدم في الجرّ (المركبات الكهربائية)، وفي الروبوتات الجراحية والصناعية، وفي مشغّلات الطائرات، وفي أنظمة ضبط ميل (pitch) عنفات الرياح، حيث يكون الفشل غير المخطط له مكلفاً أو خطيراً.</w:t>
      </w:r>
    </w:p>
    <w:p>
      <w:pPr>
        <w:pStyle w:val="BodyText"/>
      </w:pPr>
      <w:r>
        <w:t xml:space="preserve">تعتمد طرائق تشخيص الأعطال التقليدية على</w:t>
      </w:r>
      <w:r>
        <w:t xml:space="preserve"> </w:t>
      </w:r>
      <w:r>
        <w:rPr>
          <w:b/>
          <w:bCs/>
        </w:rPr>
        <w:t xml:space="preserve">سمات مصمَّمة بخبرة بشرية</w:t>
      </w:r>
      <w:r>
        <w:t xml:space="preserve"> </w:t>
      </w:r>
      <w:r>
        <w:t xml:space="preserve">— مثل تتبّع سعات توافقية (harmonic) محددة في طيف تيار العضو الثابت (تحليل بصمة تيار المحرك، Motor Current Signature Analysis، MCSA). وهذه الطرائق قوية لكنها هشّة: فهي تتطلّب من الإنسان أن يعرف مسبقاً</w:t>
      </w:r>
      <w:r>
        <w:t xml:space="preserve"> </w:t>
      </w:r>
      <w:r>
        <w:rPr>
          <w:i/>
          <w:iCs/>
        </w:rPr>
        <w:t xml:space="preserve">أيّ</w:t>
      </w:r>
      <w:r>
        <w:t xml:space="preserve"> </w:t>
      </w:r>
      <w:r>
        <w:t xml:space="preserve">تردد يجب مراقبته، وتتدهور عند تغيّر ظروف التشغيل (السرعة، الحِمل). أما</w:t>
      </w:r>
      <w:r>
        <w:t xml:space="preserve"> </w:t>
      </w:r>
      <w:r>
        <w:rPr>
          <w:b/>
          <w:bCs/>
        </w:rPr>
        <w:t xml:space="preserve">التعلّم العميق (deep learning)</w:t>
      </w:r>
      <w:r>
        <w:t xml:space="preserve"> </w:t>
      </w:r>
      <w:r>
        <w:t xml:space="preserve">الحديث فيقدّم بديلاً: إذ يمكن للشبكة العصبية الالتفافية تعلّم السمات ذات الصلة مباشرةً من البيانات، شريطة عرض البيانات بصيغة تستطيع الشبكة استثمارها. والفكرة المحورية لهذا المشروع هي عرض إشارات المحرك على هيئة</w:t>
      </w:r>
      <w:r>
        <w:t xml:space="preserve"> </w:t>
      </w:r>
      <w:r>
        <w:rPr>
          <w:b/>
          <w:bCs/>
        </w:rPr>
        <w:t xml:space="preserve">صور زمنية–ترددية (time–frequency images)</w:t>
      </w:r>
      <w:r>
        <w:t xml:space="preserve"> </w:t>
      </w:r>
      <w:r>
        <w:t xml:space="preserve">(مخططات طيفية)، تكشف بصمات الأعطال على هيئة أنماط بصرية تُعدّ الشبكة العصبية الالتفافية مثالية للتعرّف عليها.</w:t>
      </w:r>
    </w:p>
    <w:bookmarkEnd w:id="11"/>
    <w:bookmarkStart w:id="12" w:name="الهدف"/>
    <w:p>
      <w:pPr>
        <w:pStyle w:val="Heading3"/>
      </w:pPr>
      <w:r>
        <w:t xml:space="preserve">1.2 الهدف</w:t>
      </w:r>
    </w:p>
    <w:p>
      <w:pPr>
        <w:pStyle w:val="FirstParagraph"/>
      </w:pPr>
      <w:r>
        <w:t xml:space="preserve">المهمة الرئيسية المُسنَدة لهذه الندوة هي:</w:t>
      </w:r>
    </w:p>
    <w:p>
      <w:pPr>
        <w:pStyle w:val="BlockText"/>
      </w:pPr>
      <w:r>
        <w:rPr>
          <w:i/>
          <w:iCs/>
        </w:rPr>
        <w:t xml:space="preserve">تصميم نموذج قائم على الشبكة العصبية الالتفافية (CNN) يحلّل صور المخططات الطيفية الموجية المُنتَجة من إشارات المحرك المتزامن ذي المغناطيس الدائم (PMSM)، بهدف تصنيف حالات التشغيل والكشف عن الأعطال.</w:t>
      </w:r>
    </w:p>
    <w:p>
      <w:pPr>
        <w:pStyle w:val="FirstParagraph"/>
      </w:pPr>
      <w:r>
        <w:t xml:space="preserve">وعلى نحو ملموس، يجب على المشروع: دراسة النظرية ذات الصلة؛ والحصول على إشارات المحرك المتزامن ذي المغناطيس الدائم (التيار و/أو الاهتزاز) في ظل حالات تشغيل مختلفة؛ وتطبيق تحويل المويجات المستمر (CWT) لتوليد صور المخططات الطيفية منظَّمة حسب الفئة؛ وبناء وتدريب شبكة عصبية التفافية تصنّف هذه الصور؛ وأخيراً اختبار النموذج وتحليله وتحسينه. أما المُخرجات فهي: مجموعة بيانات صور موسومة، وشيفرة تدريب، ونموذج CNN نهائي، وأشكال نتائج، وهذا التقرير، وعرض تقديمي مرافق.</w:t>
      </w:r>
    </w:p>
    <w:bookmarkEnd w:id="12"/>
    <w:bookmarkStart w:id="13" w:name="المساهمات"/>
    <w:p>
      <w:pPr>
        <w:pStyle w:val="Heading3"/>
      </w:pPr>
      <w:r>
        <w:t xml:space="preserve">1.3 المساهمات</w:t>
      </w:r>
    </w:p>
    <w:p>
      <w:pPr>
        <w:pStyle w:val="FirstParagraph"/>
      </w:pPr>
      <w:r>
        <w:t xml:space="preserve">إضافةً إلى المتطلبات الدنيا، يقدّم هذا العمل ما يلي:</w:t>
      </w:r>
    </w:p>
    <w:p>
      <w:pPr>
        <w:pStyle w:val="Compact"/>
        <w:numPr>
          <w:ilvl w:val="0"/>
          <w:numId w:val="1002"/>
        </w:numPr>
      </w:pPr>
      <w:r>
        <w:rPr>
          <w:b/>
          <w:bCs/>
        </w:rPr>
        <w:t xml:space="preserve">خط معالجة (pipeline) بلغة Python قابل لإعادة الإنتاج بالكامل وخالٍ من الاعتماد على MATLAB</w:t>
      </w:r>
      <w:r>
        <w:t xml:space="preserve">، مُدار بملف ضبط (configuration) واحد ومانيفست (manifest) يربط كل مقطع إشارة بمخططه الطيفي وتسميته وتقسيمه البياني.</w:t>
      </w:r>
    </w:p>
    <w:p>
      <w:pPr>
        <w:pStyle w:val="Compact"/>
        <w:numPr>
          <w:ilvl w:val="0"/>
          <w:numId w:val="1002"/>
        </w:numPr>
      </w:pPr>
      <w:r>
        <w:t xml:space="preserve">استخدام</w:t>
      </w:r>
      <w:r>
        <w:t xml:space="preserve"> </w:t>
      </w:r>
      <w:r>
        <w:rPr>
          <w:b/>
          <w:bCs/>
        </w:rPr>
        <w:t xml:space="preserve">مجموعة بيانات عامة حقيقية بمعدل أخذ عيّنات مرتفع (KAIST)</w:t>
      </w:r>
      <w:r>
        <w:t xml:space="preserve"> </w:t>
      </w:r>
      <w:r>
        <w:t xml:space="preserve">ذات</w:t>
      </w:r>
      <w:r>
        <w:t xml:space="preserve"> </w:t>
      </w:r>
      <w:r>
        <w:rPr>
          <w:b/>
          <w:bCs/>
        </w:rPr>
        <w:t xml:space="preserve">قناتَي إشارة</w:t>
      </w:r>
      <w:r>
        <w:t xml:space="preserve"> </w:t>
      </w:r>
      <w:r>
        <w:t xml:space="preserve">(التيار</w:t>
      </w:r>
      <w:r>
        <w:t xml:space="preserve"> </w:t>
      </w:r>
      <w:r>
        <w:rPr>
          <w:i/>
          <w:iCs/>
        </w:rPr>
        <w:t xml:space="preserve">و</w:t>
      </w:r>
      <w:r>
        <w:t xml:space="preserve"> </w:t>
      </w:r>
      <w:r>
        <w:t xml:space="preserve">الاهتزاز معاً)، إضافةً إلى مولّد بيانات اصطناعية وشيفرات محاكاة MATLAB كمصادر إشارة بديلة.</w:t>
      </w:r>
    </w:p>
    <w:p>
      <w:pPr>
        <w:pStyle w:val="Compact"/>
        <w:numPr>
          <w:ilvl w:val="0"/>
          <w:numId w:val="1002"/>
        </w:numPr>
      </w:pPr>
      <w:r>
        <w:t xml:space="preserve">تقسيم بيانات إلى تدريب/تحقّق/اختبار</w:t>
      </w:r>
      <w:r>
        <w:t xml:space="preserve"> </w:t>
      </w:r>
      <w:r>
        <w:rPr>
          <w:b/>
          <w:bCs/>
        </w:rPr>
        <w:t xml:space="preserve">خالٍ من التسرّب (leakage-free) ومجمَّع حسب التسجيل</w:t>
      </w:r>
      <w:r>
        <w:t xml:space="preserve">، ومعالجة مبدئية صارمة لـ</w:t>
      </w:r>
      <w:r>
        <w:t xml:space="preserve"> </w:t>
      </w:r>
      <w:r>
        <w:rPr>
          <w:b/>
          <w:bCs/>
        </w:rPr>
        <w:t xml:space="preserve">عدم توازن الفئات (class imbalance)</w:t>
      </w:r>
      <w:r>
        <w:t xml:space="preserve"> </w:t>
      </w:r>
      <w:r>
        <w:t xml:space="preserve">(وهي أهم قضية عملية تتعلق بالبيانات الحقيقية).</w:t>
      </w:r>
    </w:p>
    <w:p>
      <w:pPr>
        <w:pStyle w:val="Compact"/>
        <w:numPr>
          <w:ilvl w:val="0"/>
          <w:numId w:val="1002"/>
        </w:numPr>
      </w:pPr>
      <w:r>
        <w:rPr>
          <w:b/>
          <w:bCs/>
        </w:rPr>
        <w:t xml:space="preserve">شبكة عصبية التفافية اندماجية ثنائية الفرع (dual-branch fusion CNN)</w:t>
      </w:r>
      <w:r>
        <w:t xml:space="preserve"> </w:t>
      </w:r>
      <w:r>
        <w:t xml:space="preserve">تجمع بين قناتَي التيار والاهتزاز.</w:t>
      </w:r>
    </w:p>
    <w:p>
      <w:pPr>
        <w:pStyle w:val="Compact"/>
        <w:numPr>
          <w:ilvl w:val="0"/>
          <w:numId w:val="1002"/>
        </w:numPr>
      </w:pPr>
      <w:r>
        <w:rPr>
          <w:b/>
          <w:bCs/>
        </w:rPr>
        <w:t xml:space="preserve">صرامة هندسية برمجية</w:t>
      </w:r>
      <w:r>
        <w:t xml:space="preserve"> </w:t>
      </w:r>
      <w:r>
        <w:t xml:space="preserve">غير معتادة في مشروع طلابي: 38 اختبار وحدة، وتكامل مستمر، وإبلاغ أمين عن النتائج بمقاييس ملائمة.</w:t>
      </w:r>
    </w:p>
    <w:p>
      <w:r>
        <w:pict>
          <v:rect style="width:0;height:1.5pt" o:hralign="center" o:hrstd="t" o:hr="t"/>
        </w:pict>
      </w:r>
    </w:p>
    <w:bookmarkEnd w:id="13"/>
    <w:bookmarkEnd w:id="14"/>
    <w:bookmarkStart w:id="19" w:name="X439c52792b05ae858ce4f0d28590cc6bf5a1b44"/>
    <w:p>
      <w:pPr>
        <w:pStyle w:val="Heading2"/>
      </w:pPr>
      <w:r>
        <w:t xml:space="preserve">2. المحركات المتزامنة ذات المغناطيس الدائم (PMSM) وأعطالها</w:t>
      </w:r>
    </w:p>
    <w:bookmarkStart w:id="15" w:name="مبدأ-العمل"/>
    <w:p>
      <w:pPr>
        <w:pStyle w:val="Heading3"/>
      </w:pPr>
      <w:r>
        <w:t xml:space="preserve">2.1 مبدأ العمل</w:t>
      </w:r>
    </w:p>
    <w:p>
      <w:pPr>
        <w:pStyle w:val="FirstParagraph"/>
      </w:pPr>
      <w:r>
        <w:t xml:space="preserve">المحرك المتزامن ذو المغناطيس الدائم هو آلة تيار متناوب ثلاثية الطور يحمل فيها العضو الدوّار (الروتور) مغانط دائمة ويحمل العضو الثابت (الستاتور) ملفّاً ثلاثي الطور. وعندما تُغذَّى ملفّات العضو الثابت بتيار ثلاثي الطور متوازن، فإنها تُنشئ مجالاً مغناطيسياً دوّاراً؛ فتتقفّل مغانط العضو الدوّار على هذا المجال وتدور</w:t>
      </w:r>
      <w:r>
        <w:t xml:space="preserve"> </w:t>
      </w:r>
      <w:r>
        <w:rPr>
          <w:b/>
          <w:bCs/>
        </w:rPr>
        <w:t xml:space="preserve">متزامنةً</w:t>
      </w:r>
      <w:r>
        <w:t xml:space="preserve"> </w:t>
      </w:r>
      <w:r>
        <w:t xml:space="preserve">معه. وعلى خلاف المحرك الحثّي، لا يوجد انزلاق (slip) ولا تيار في العضو الدوّار، وهذا ما يمنح المحرك المتزامن ذا المغناطيس الدائم كفاءته العالية وكثافة عزمه المرتفعة.</w:t>
      </w:r>
    </w:p>
    <w:p>
      <w:pPr>
        <w:pStyle w:val="BodyText"/>
      </w:pPr>
      <w:r>
        <w:t xml:space="preserve">ويُساوي ميزان الطاقة الأساسي للآلة بين القدرتين الكهربائية والميكانيكية،</w:t>
      </w:r>
      <w:r>
        <w:t xml:space="preserve"> </w:t>
      </w:r>
      <w:r>
        <w:rPr>
          <w:rStyle w:val="VerbatimChar"/>
        </w:rPr>
        <w:t xml:space="preserve">v·i ≈ T·ω</w:t>
      </w:r>
      <w:r>
        <w:t xml:space="preserve">: حيث يرتبط الجهد بالسرعة (</w:t>
      </w:r>
      <w:r>
        <w:rPr>
          <w:rStyle w:val="VerbatimChar"/>
        </w:rPr>
        <w:t xml:space="preserve">ω</w:t>
      </w:r>
      <w:r>
        <w:t xml:space="preserve">) والتيار بالعزم (</w:t>
      </w:r>
      <w:r>
        <w:rPr>
          <w:rStyle w:val="VerbatimChar"/>
        </w:rPr>
        <w:t xml:space="preserve">T</w:t>
      </w:r>
      <w:r>
        <w:t xml:space="preserve">). ولهذا يُعدّ التيار الكمية الطبيعية المتحكَّم بها لضبط العزم، ولهذا أيضاً تحمل أشكال موجات التيار معلومات غنية عن الحالة الكهروميكانيكية للآلة.</w:t>
      </w:r>
    </w:p>
    <w:p>
      <w:pPr>
        <w:pStyle w:val="BodyText"/>
      </w:pPr>
      <w:r>
        <w:t xml:space="preserve">وتُقاد المحركات المتزامنة ذات المغناطيس الدائم على الدوام تقريباً بمخطط</w:t>
      </w:r>
      <w:r>
        <w:t xml:space="preserve"> </w:t>
      </w:r>
      <w:r>
        <w:rPr>
          <w:b/>
          <w:bCs/>
        </w:rPr>
        <w:t xml:space="preserve">التحكم الموجّه حقلياً (Field-Oriented Control، FOC)</w:t>
      </w:r>
      <w:r>
        <w:t xml:space="preserve">. ويستخدم التحكم الموجّه حقلياً موضع العضو الدوّار (من مُرمِّز encoder أو مُقدِّر لاحسّاسي sensorless) لتحويل التيارات الطورية الثلاثة إلى مركّبتين متعامدتين: تيار</w:t>
      </w:r>
      <w:r>
        <w:t xml:space="preserve"> </w:t>
      </w:r>
      <w:r>
        <w:rPr>
          <w:b/>
          <w:bCs/>
        </w:rPr>
        <w:t xml:space="preserve">المحور المباشر (direct-axis)</w:t>
      </w:r>
      <w:r>
        <w:t xml:space="preserve"> </w:t>
      </w:r>
      <w:r>
        <w:rPr>
          <w:rStyle w:val="VerbatimChar"/>
        </w:rPr>
        <w:t xml:space="preserve">i_d</w:t>
      </w:r>
      <w:r>
        <w:t xml:space="preserve"> </w:t>
      </w:r>
      <w:r>
        <w:t xml:space="preserve">(المحاذي لتدفق العضو الدوّار، ويُبقى مثالياً قرب الصفر) وتيار</w:t>
      </w:r>
      <w:r>
        <w:t xml:space="preserve"> </w:t>
      </w:r>
      <w:r>
        <w:rPr>
          <w:b/>
          <w:bCs/>
        </w:rPr>
        <w:t xml:space="preserve">محور التربيع (quadrature-axis)</w:t>
      </w:r>
      <w:r>
        <w:t xml:space="preserve"> </w:t>
      </w:r>
      <w:r>
        <w:rPr>
          <w:rStyle w:val="VerbatimChar"/>
        </w:rPr>
        <w:t xml:space="preserve">i_q</w:t>
      </w:r>
      <w:r>
        <w:t xml:space="preserve"> </w:t>
      </w:r>
      <w:r>
        <w:t xml:space="preserve">(المتعامد مع التدفق، وهو المنتِج للعزم). ويضبط متحكّمان تناسبيّان–تكامليّان (PI) كلاً من</w:t>
      </w:r>
      <w:r>
        <w:t xml:space="preserve"> </w:t>
      </w:r>
      <w:r>
        <w:rPr>
          <w:rStyle w:val="VerbatimChar"/>
        </w:rPr>
        <w:t xml:space="preserve">i_d</w:t>
      </w:r>
      <w:r>
        <w:t xml:space="preserve"> </w:t>
      </w:r>
      <w:r>
        <w:t xml:space="preserve">و</w:t>
      </w:r>
      <w:r>
        <w:rPr>
          <w:rStyle w:val="VerbatimChar"/>
        </w:rPr>
        <w:t xml:space="preserve">i_q</w:t>
      </w:r>
      <w:r>
        <w:t xml:space="preserve">، ويُولَّد طلبا الجهد الناتجان بواسطة عاكس (inverter) ذي تعديل عرض النبضة (PWM) (ثلاثة أنصاف جسور، مع حسّاس تيار على كل طور). والتحكم الموجّه حقلياً مهمّ لهذا المشروع لسببين: فهو السياق الذي تُنتَج فيه إشارات تيار المحرك المتزامن الحقيقية، وهو يشكّل تلك الإشارات (إذ يخمّد المتحكّم بفعّالية بعض بصمات الأعطال، وهذا أحد أسباب أن الأعطال قد تكون أيسر رؤيةً في الاهتزاز منها في التيار).</w:t>
      </w:r>
    </w:p>
    <w:bookmarkEnd w:id="15"/>
    <w:bookmarkStart w:id="16" w:name="bldc-مقابل-pmsm"/>
    <w:p>
      <w:pPr>
        <w:pStyle w:val="Heading3"/>
      </w:pPr>
      <w:r>
        <w:t xml:space="preserve">2.2 BLDC مقابل PMSM</w:t>
      </w:r>
    </w:p>
    <w:p>
      <w:pPr>
        <w:pStyle w:val="FirstParagraph"/>
      </w:pPr>
      <w:r>
        <w:t xml:space="preserve">يرتبط المحرك المتزامن ذو المغناطيس الدائم ارتباطاً وثيقاً بالمحرك المستمر عديم الفُرَش (Brushless DC، BLDC). والفرق العملي بينهما هو شكل القوة الدافعة الكهربائية الخلفية (back-EMF) وتيار القيادة: فمحرك BLDC ذو قوة دافعة خلفية</w:t>
      </w:r>
      <w:r>
        <w:t xml:space="preserve"> </w:t>
      </w:r>
      <w:r>
        <w:rPr>
          <w:b/>
          <w:bCs/>
        </w:rPr>
        <w:t xml:space="preserve">شبه منحرفة (trapezoidal)</w:t>
      </w:r>
      <w:r>
        <w:t xml:space="preserve"> </w:t>
      </w:r>
      <w:r>
        <w:t xml:space="preserve">ويُقاد بتيارات شبه مربّعة (شبه منحرفة)، بينما المحرك المتزامن ذو المغناطيس الدائم ذو قوة دافعة خلفية</w:t>
      </w:r>
      <w:r>
        <w:t xml:space="preserve"> </w:t>
      </w:r>
      <w:r>
        <w:rPr>
          <w:b/>
          <w:bCs/>
        </w:rPr>
        <w:t xml:space="preserve">جيبية (sinusoidal)</w:t>
      </w:r>
      <w:r>
        <w:t xml:space="preserve"> </w:t>
      </w:r>
      <w:r>
        <w:t xml:space="preserve">ويُقاد بتيارات</w:t>
      </w:r>
      <w:r>
        <w:t xml:space="preserve"> </w:t>
      </w:r>
      <w:r>
        <w:rPr>
          <w:b/>
          <w:bCs/>
        </w:rPr>
        <w:t xml:space="preserve">جيبية</w:t>
      </w:r>
      <w:r>
        <w:t xml:space="preserve"> </w:t>
      </w:r>
      <w:r>
        <w:t xml:space="preserve">(عبر PWM جيبي). والطبيعة الجيبية لتيارات المحرك المتزامن تجعل التحليل في المجال الترددي والتحليل الزمني–الترددي ذا معنى خاص.</w:t>
      </w:r>
    </w:p>
    <w:bookmarkEnd w:id="16"/>
    <w:bookmarkStart w:id="17" w:name="أنواع-الأعطال-الشائعة"/>
    <w:p>
      <w:pPr>
        <w:pStyle w:val="Heading3"/>
      </w:pPr>
      <w:r>
        <w:t xml:space="preserve">2.3 أنواع الأعطال الشائعة</w:t>
      </w:r>
    </w:p>
    <w:p>
      <w:pPr>
        <w:pStyle w:val="FirstParagraph"/>
      </w:pPr>
      <w:r>
        <w:t xml:space="preserve">عادةً ما تُصنَّف أعطال الآلات الكهربائية إلى كهربائية وميكانيكية ومغناطيسية:</w:t>
      </w:r>
    </w:p>
    <w:p>
      <w:pPr>
        <w:pStyle w:val="Compact"/>
        <w:numPr>
          <w:ilvl w:val="0"/>
          <w:numId w:val="1003"/>
        </w:numPr>
      </w:pPr>
      <w:r>
        <w:rPr>
          <w:b/>
          <w:bCs/>
        </w:rPr>
        <w:t xml:space="preserve">القِصَر بين لفّات العضو الثابت (Inter-turn stator short circuit، ITSC).</w:t>
      </w:r>
      <w:r>
        <w:t xml:space="preserve"> </w:t>
      </w:r>
      <w:r>
        <w:t xml:space="preserve">إنّ انهيار العزل بين لفّات متجاورة من ملف الطور نفسه يُنشئ حلقة مقصورة. ويدور تيار عطل كبير في اللفّات المقصورة، مُنتِجاً تسخيناً موضعياً يعجّل انهيار العزل أكثر فأكثر. والقِصَر بين اللفّات هو أكثر أعطال العضو الثابت شيوعاً، وهو العطل الأساسي المدروس في هذا المشروع. وهو يُدخل لاتماثلات (asymmetries) مميّزة ومركّبات توافقية/جانبية (side-band) إضافية في التيار، وبصمة اهتزازية متمايزة.</w:t>
      </w:r>
    </w:p>
    <w:p>
      <w:pPr>
        <w:pStyle w:val="Compact"/>
        <w:numPr>
          <w:ilvl w:val="0"/>
          <w:numId w:val="1003"/>
        </w:numPr>
      </w:pPr>
      <w:r>
        <w:rPr>
          <w:b/>
          <w:bCs/>
        </w:rPr>
        <w:t xml:space="preserve">إزالة المغنطة (Demagnetization).</w:t>
      </w:r>
      <w:r>
        <w:t xml:space="preserve"> </w:t>
      </w:r>
      <w:r>
        <w:t xml:space="preserve">يؤدي الفقد الجزئي لقوة مغانط العضو الدوّار (بسبب فرط التسخين، أو التقادم، أو تيارات إزالة المغنطة الكبيرة) إلى خفض القوة الدافعة الخلفية وثابت العزم، ويُدخل مركّبات دون-توافقية (sub-harmonic) ومركّبات جانبية حول التردد الأساسي. وفي هذا المشروع، تُمثَّل إزالة المغنطة بواسطة المولّد الاصطناعي فقط، لغيابها عن مجموعة البيانات الحقيقية العامة.</w:t>
      </w:r>
    </w:p>
    <w:p>
      <w:pPr>
        <w:pStyle w:val="Compact"/>
        <w:numPr>
          <w:ilvl w:val="0"/>
          <w:numId w:val="1003"/>
        </w:numPr>
      </w:pPr>
      <w:r>
        <w:rPr>
          <w:b/>
          <w:bCs/>
        </w:rPr>
        <w:t xml:space="preserve">الحِمل الزائد / الإجهاد الحراري (Overload / thermal stress).</w:t>
      </w:r>
      <w:r>
        <w:t xml:space="preserve"> </w:t>
      </w:r>
      <w:r>
        <w:t xml:space="preserve">يؤدي التشغيل المستمر فوق الحِمل الاسمي إلى رفع التيار الأساسي وتغيير المحتوى التوافقي؛ وهو</w:t>
      </w:r>
      <w:r>
        <w:t xml:space="preserve"> </w:t>
      </w:r>
      <w:r>
        <w:rPr>
          <w:i/>
          <w:iCs/>
        </w:rPr>
        <w:t xml:space="preserve">حالة تشغيل</w:t>
      </w:r>
      <w:r>
        <w:t xml:space="preserve"> </w:t>
      </w:r>
      <w:r>
        <w:t xml:space="preserve">متدهورة أكثر منه عطلاً صريحاً، ويُمثَّل هنا كذلك اصطناعياً.</w:t>
      </w:r>
    </w:p>
    <w:p>
      <w:pPr>
        <w:pStyle w:val="Compact"/>
        <w:numPr>
          <w:ilvl w:val="0"/>
          <w:numId w:val="1003"/>
        </w:numPr>
      </w:pPr>
      <w:r>
        <w:rPr>
          <w:b/>
          <w:bCs/>
        </w:rPr>
        <w:t xml:space="preserve">الأعطال الميكانيكية</w:t>
      </w:r>
      <w:r>
        <w:t xml:space="preserve"> </w:t>
      </w:r>
      <w:r>
        <w:t xml:space="preserve">(تآكل المحامل، اللامركزية eccentricity، عدم المحاذاة) تقع خارج نطاق هذا المشروع، لكنها تُعالَج طبيعياً بمنهجية المخطط الطيفي + الشبكة العصبية الالتفافية نفسها، ولا سيما على قناة الاهتزاز.</w:t>
      </w:r>
    </w:p>
    <w:bookmarkEnd w:id="17"/>
    <w:bookmarkStart w:id="18" w:name="لماذا-التيار-والاهتزاز"/>
    <w:p>
      <w:pPr>
        <w:pStyle w:val="Heading3"/>
      </w:pPr>
      <w:r>
        <w:t xml:space="preserve">2.4 لماذا التيار والاهتزاز</w:t>
      </w:r>
    </w:p>
    <w:p>
      <w:pPr>
        <w:pStyle w:val="FirstParagraph"/>
      </w:pPr>
      <w:r>
        <w:t xml:space="preserve">تُستخدَم طريقتا استشعار متكاملتان:</w:t>
      </w:r>
    </w:p>
    <w:p>
      <w:pPr>
        <w:pStyle w:val="Compact"/>
        <w:numPr>
          <w:ilvl w:val="0"/>
          <w:numId w:val="1004"/>
        </w:numPr>
      </w:pPr>
      <w:r>
        <w:rPr>
          <w:b/>
          <w:bCs/>
        </w:rPr>
        <w:t xml:space="preserve">تيار العضو الثابت</w:t>
      </w:r>
      <w:r>
        <w:t xml:space="preserve"> </w:t>
      </w:r>
      <w:r>
        <w:t xml:space="preserve">يكاد يكون مجانياً في القياس — إذ توجد حسّاسات التيار أصلاً في كل نظام قيادة بالتحكم الموجّه حقلياً — ما يجعل التشخيص القائم على التيار جذّاباً جداً صناعياً. لكنّ المتحكّم ذا الحلقة المغلقة يكبت جزئياً بصمات الأعطال، وقد تكون بصمات العطل بين اللفّات ضعيفة في التيار عند مستويات الشدّة المنخفضة.</w:t>
      </w:r>
    </w:p>
    <w:p>
      <w:pPr>
        <w:pStyle w:val="Compact"/>
        <w:numPr>
          <w:ilvl w:val="0"/>
          <w:numId w:val="1004"/>
        </w:numPr>
      </w:pPr>
      <w:r>
        <w:rPr>
          <w:b/>
          <w:bCs/>
        </w:rPr>
        <w:t xml:space="preserve">الاهتزاز</w:t>
      </w:r>
      <w:r>
        <w:t xml:space="preserve"> </w:t>
      </w:r>
      <w:r>
        <w:t xml:space="preserve">يتطلّب مقياس تسارع (accelerometer) لكنه يستجيب مباشرةً للّاتماثلات الكهرومغناطيسية والميكانيكية التي يُنتجها العطل، ما يمنح غالباً بصمة عطل أقوى وأنقى بكثير. وتؤكّد نتائجنا ذلك.</w:t>
      </w:r>
    </w:p>
    <w:p>
      <w:r>
        <w:pict>
          <v:rect style="width:0;height:1.5pt" o:hralign="center" o:hrstd="t" o:hr="t"/>
        </w:pict>
      </w:r>
    </w:p>
    <w:bookmarkEnd w:id="18"/>
    <w:bookmarkEnd w:id="19"/>
    <w:bookmarkStart w:id="20" w:name="خلفية-في-معالجة-الإشارات"/>
    <w:p>
      <w:pPr>
        <w:pStyle w:val="Heading2"/>
      </w:pPr>
      <w:r>
        <w:t xml:space="preserve">3. خلفية في معالجة الإشارات</w:t>
      </w:r>
    </w:p>
    <w:p>
      <w:pPr>
        <w:pStyle w:val="FirstParagraph"/>
      </w:pPr>
      <w:r>
        <w:t xml:space="preserve">إشارة المحرك</w:t>
      </w:r>
      <w:r>
        <w:t xml:space="preserve"> </w:t>
      </w:r>
      <w:r>
        <w:rPr>
          <w:rStyle w:val="VerbatimChar"/>
        </w:rPr>
        <w:t xml:space="preserve">x(t)</w:t>
      </w:r>
      <w:r>
        <w:t xml:space="preserve"> </w:t>
      </w:r>
      <w:r>
        <w:t xml:space="preserve">هي سلسلة زمنية أحادية البُعد مأخوذة العيّنات بمعدل</w:t>
      </w:r>
      <w:r>
        <w:t xml:space="preserve"> </w:t>
      </w:r>
      <w:r>
        <w:rPr>
          <w:rStyle w:val="VerbatimChar"/>
        </w:rPr>
        <w:t xml:space="preserve">f_s</w:t>
      </w:r>
      <w:r>
        <w:t xml:space="preserve">. وأبسط وصف لها هو في</w:t>
      </w:r>
      <w:r>
        <w:t xml:space="preserve"> </w:t>
      </w:r>
      <w:r>
        <w:rPr>
          <w:b/>
          <w:bCs/>
        </w:rPr>
        <w:t xml:space="preserve">المجال الزمني (time domain)</w:t>
      </w:r>
      <w:r>
        <w:t xml:space="preserve"> </w:t>
      </w:r>
      <w:r>
        <w:t xml:space="preserve">(السعة مقابل الزمن)، الذي يُظهر</w:t>
      </w:r>
      <w:r>
        <w:t xml:space="preserve"> </w:t>
      </w:r>
      <w:r>
        <w:rPr>
          <w:i/>
          <w:iCs/>
        </w:rPr>
        <w:t xml:space="preserve">متى</w:t>
      </w:r>
      <w:r>
        <w:t xml:space="preserve"> </w:t>
      </w:r>
      <w:r>
        <w:t xml:space="preserve">تحدث الأشياء لكنه لا يُظهر</w:t>
      </w:r>
      <w:r>
        <w:t xml:space="preserve"> </w:t>
      </w:r>
      <w:r>
        <w:rPr>
          <w:i/>
          <w:iCs/>
        </w:rPr>
        <w:t xml:space="preserve">أيّ ترددات</w:t>
      </w:r>
      <w:r>
        <w:t xml:space="preserve"> </w:t>
      </w:r>
      <w:r>
        <w:t xml:space="preserve">موجودة. والأداة الكلاسيكية لهذا الأخير هي</w:t>
      </w:r>
      <w:r>
        <w:t xml:space="preserve"> </w:t>
      </w:r>
      <w:r>
        <w:rPr>
          <w:b/>
          <w:bCs/>
        </w:rPr>
        <w:t xml:space="preserve">تحويل فورييه (Fourier Transform)</w:t>
      </w:r>
      <w:r>
        <w:t xml:space="preserve">، الذي يفكّك الإشارة إلى مجموع موجات جيبية ويبلّغ عن سعة كل تردد.</w:t>
      </w:r>
    </w:p>
    <w:p>
      <w:pPr>
        <w:pStyle w:val="BodyText"/>
      </w:pPr>
      <w:r>
        <w:t xml:space="preserve">غير أنّ تحويل فورييه</w:t>
      </w:r>
      <w:r>
        <w:t xml:space="preserve"> </w:t>
      </w:r>
      <w:r>
        <w:rPr>
          <w:b/>
          <w:bCs/>
        </w:rPr>
        <w:t xml:space="preserve">أعمى عن الزمن</w:t>
      </w:r>
      <w:r>
        <w:t xml:space="preserve">: فهو يخبرنا بأيّ الترددات موجودة على امتداد التسجيل بأكمله، لكنه لا يخبرنا متى تحدث. وبالنسبة لإشارة</w:t>
      </w:r>
      <w:r>
        <w:t xml:space="preserve"> </w:t>
      </w:r>
      <w:r>
        <w:rPr>
          <w:i/>
          <w:iCs/>
        </w:rPr>
        <w:t xml:space="preserve">مستقرة</w:t>
      </w:r>
      <w:r>
        <w:t xml:space="preserve"> </w:t>
      </w:r>
      <w:r>
        <w:t xml:space="preserve">(stationary) (إحصاءاتها ثابتة في الزمن) يكون هذا كافياً. أما إشارات أعطال المحركات فكثيراً ما تكون</w:t>
      </w:r>
      <w:r>
        <w:t xml:space="preserve"> </w:t>
      </w:r>
      <w:r>
        <w:rPr>
          <w:b/>
          <w:bCs/>
        </w:rPr>
        <w:t xml:space="preserve">غير مستقرة (non-stationary)</w:t>
      </w:r>
      <w:r>
        <w:t xml:space="preserve"> </w:t>
      </w:r>
      <w:r>
        <w:t xml:space="preserve">— عابرة أو معتمدة على الحِمل أو مُعدَّلة — ولهذه يكون تحويل فورييه غير كافٍ.</w:t>
      </w:r>
    </w:p>
    <w:p>
      <w:pPr>
        <w:pStyle w:val="BodyText"/>
      </w:pPr>
      <w:r>
        <w:t xml:space="preserve">وهذا القيد جوهري، وليس عملياً فحسب. فـ</w:t>
      </w:r>
      <w:r>
        <w:rPr>
          <w:b/>
          <w:bCs/>
        </w:rPr>
        <w:t xml:space="preserve">مبدأ عدم اليقين (uncertainty principle)</w:t>
      </w:r>
      <w:r>
        <w:t xml:space="preserve"> </w:t>
      </w:r>
      <w:r>
        <w:t xml:space="preserve">في معالجة الإشارات ينصّ على أنّ جداء الدقة الزمنية بالدقة الترددية محدود من الأسفل:</w:t>
      </w:r>
      <w:r>
        <w:t xml:space="preserve"> </w:t>
      </w:r>
      <w:r>
        <w:rPr>
          <w:rStyle w:val="VerbatimChar"/>
        </w:rPr>
        <w:t xml:space="preserve">Δt · Δf ≥ constant</w:t>
      </w:r>
      <w:r>
        <w:t xml:space="preserve">. فلا يمكننا أن نعرف</w:t>
      </w:r>
      <w:r>
        <w:t xml:space="preserve"> </w:t>
      </w:r>
      <w:r>
        <w:rPr>
          <w:i/>
          <w:iCs/>
        </w:rPr>
        <w:t xml:space="preserve">كلاً من</w:t>
      </w:r>
      <w:r>
        <w:t xml:space="preserve"> </w:t>
      </w:r>
      <w:r>
        <w:t xml:space="preserve">الزمن الدقيق والتردد الدقيق لحدث ما بدقة اعتباطية. ومن ثَمّ يجب على أيّ طريقة زمنية–ترددية أن تجري مفاضلة، وتجريها الطرائق المختلفة بأساليب مختلفة. فتحويل فورييه قصير الزمن (Short-Time Fourier Transform، STFT) يثبّت طول نافذة واحداً ومن ثَمّ مفاضلة واحدة مستقلة عن التردد. أما</w:t>
      </w:r>
      <w:r>
        <w:t xml:space="preserve"> </w:t>
      </w:r>
      <w:r>
        <w:rPr>
          <w:b/>
          <w:bCs/>
        </w:rPr>
        <w:t xml:space="preserve">تحويل المويجات (Wavelet Transform)</w:t>
      </w:r>
      <w:r>
        <w:t xml:space="preserve"> </w:t>
      </w:r>
      <w:r>
        <w:t xml:space="preserve">فيجري مفاضلة أذكى معتمدة على التردد، وهو الطريقة المستخدمة في هذا المشروع.</w:t>
      </w:r>
    </w:p>
    <w:p>
      <w:r>
        <w:pict>
          <v:rect style="width:0;height:1.5pt" o:hralign="center" o:hrstd="t" o:hr="t"/>
        </w:pict>
      </w:r>
    </w:p>
    <w:bookmarkEnd w:id="20"/>
    <w:bookmarkStart w:id="28" w:name="تحويل-المويجات-والمخططات-الطيفية"/>
    <w:p>
      <w:pPr>
        <w:pStyle w:val="Heading2"/>
      </w:pPr>
      <w:r>
        <w:t xml:space="preserve">4. تحويل المويجات والمخططات الطيفية</w:t>
      </w:r>
    </w:p>
    <w:bookmarkStart w:id="21" w:name="من-الجيوب-إلى-المويجات"/>
    <w:p>
      <w:pPr>
        <w:pStyle w:val="Heading3"/>
      </w:pPr>
      <w:r>
        <w:t xml:space="preserve">4.1 من الجيوب إلى المويجات</w:t>
      </w:r>
    </w:p>
    <w:p>
      <w:pPr>
        <w:pStyle w:val="FirstParagraph"/>
      </w:pPr>
      <w:r>
        <w:t xml:space="preserve">يربط تحويل فورييه الإشارة بموجات جيبية لانهائية الطول. أما</w:t>
      </w:r>
      <w:r>
        <w:t xml:space="preserve"> </w:t>
      </w:r>
      <w:r>
        <w:rPr>
          <w:b/>
          <w:bCs/>
        </w:rPr>
        <w:t xml:space="preserve">المويجة (wavelet)</w:t>
      </w:r>
      <w:r>
        <w:t xml:space="preserve"> </w:t>
      </w:r>
      <w:r>
        <w:t xml:space="preserve">(</w:t>
      </w:r>
      <w:r>
        <w:t xml:space="preserve">“الموجة الصغيرة”</w:t>
      </w:r>
      <w:r>
        <w:t xml:space="preserve">) فهي بدلاً من ذلك تذبذب قصير العمر</w:t>
      </w:r>
      <w:r>
        <w:t xml:space="preserve"> </w:t>
      </w:r>
      <w:r>
        <w:rPr>
          <w:b/>
          <w:bCs/>
        </w:rPr>
        <w:t xml:space="preserve">مُوضَّع في الزمن (localised in time)</w:t>
      </w:r>
      <w:r>
        <w:t xml:space="preserve">. واستبدال الجيب الأبدي بمويجة مُوضَّعة كدالة تحليل هو الفكرة المحورية لتحويل المويجات: فلأنّ دالة التحليل نفسها ذات امتداد منتهٍ في الزمن، يمكن للنتيجة أن تخبرنا</w:t>
      </w:r>
      <w:r>
        <w:t xml:space="preserve"> </w:t>
      </w:r>
      <w:r>
        <w:rPr>
          <w:i/>
          <w:iCs/>
        </w:rPr>
        <w:t xml:space="preserve">أين</w:t>
      </w:r>
      <w:r>
        <w:t xml:space="preserve"> </w:t>
      </w:r>
      <w:r>
        <w:t xml:space="preserve">في الزمن يحدث كل مركّب ترددي.</w:t>
      </w:r>
    </w:p>
    <w:p>
      <w:pPr>
        <w:pStyle w:val="BodyText"/>
      </w:pPr>
      <w:r>
        <w:t xml:space="preserve">تتأهّل الدالة</w:t>
      </w:r>
      <w:r>
        <w:t xml:space="preserve"> </w:t>
      </w:r>
      <w:r>
        <w:rPr>
          <w:rStyle w:val="VerbatimChar"/>
        </w:rPr>
        <w:t xml:space="preserve">ψ(t)</w:t>
      </w:r>
      <w:r>
        <w:t xml:space="preserve"> </w:t>
      </w:r>
      <w:r>
        <w:t xml:space="preserve">لتكون مويجة (أمّاً) إذا حقّقت شرطين:</w:t>
      </w:r>
    </w:p>
    <w:p>
      <w:pPr>
        <w:pStyle w:val="Compact"/>
        <w:numPr>
          <w:ilvl w:val="0"/>
          <w:numId w:val="1005"/>
        </w:numPr>
      </w:pPr>
      <w:r>
        <w:rPr>
          <w:b/>
          <w:bCs/>
        </w:rPr>
        <w:t xml:space="preserve">متوسط صفري (المقبولية، admissibility):</w:t>
      </w:r>
      <w:r>
        <w:t xml:space="preserve"> </w:t>
      </w:r>
      <w:r>
        <w:t xml:space="preserve">تكاملها على كامل الزمن صفر (</w:t>
      </w:r>
      <w:r>
        <w:rPr>
          <w:rStyle w:val="VerbatimChar"/>
        </w:rPr>
        <w:t xml:space="preserve">∫ ψ(t) dt = 0</w:t>
      </w:r>
      <w:r>
        <w:t xml:space="preserve">). أو بصورة مكافئة، لا تملك المويجة مركّب تردد صفري / مركّب تيار مستمر (DC).</w:t>
      </w:r>
    </w:p>
    <w:p>
      <w:pPr>
        <w:pStyle w:val="Compact"/>
        <w:numPr>
          <w:ilvl w:val="0"/>
          <w:numId w:val="1005"/>
        </w:numPr>
      </w:pPr>
      <w:r>
        <w:rPr>
          <w:b/>
          <w:bCs/>
        </w:rPr>
        <w:t xml:space="preserve">طاقة منتهية:</w:t>
      </w:r>
      <w:r>
        <w:t xml:space="preserve"> </w:t>
      </w:r>
      <w:r>
        <w:rPr>
          <w:rStyle w:val="VerbatimChar"/>
        </w:rPr>
        <w:t xml:space="preserve">∫ |ψ(t)|² dt &lt; ∞</w:t>
      </w:r>
      <w:r>
        <w:t xml:space="preserve">، أي إنّ المويجة مُوضَّعة وتتلاشى، على خلاف الجيب الذي يستمر إلى الأبد.</w:t>
      </w:r>
    </w:p>
    <w:p>
      <w:pPr>
        <w:pStyle w:val="FirstParagraph"/>
      </w:pPr>
      <w:r>
        <w:t xml:space="preserve">توجد عائلات مويجات عديدة — Haar، وDaubechies، وCoiflet، وSymlet، وMeyer، وقبعة المكسيكي (Mexican hat)، وShannon، وGaussian، و</w:t>
      </w:r>
      <w:r>
        <w:rPr>
          <w:b/>
          <w:bCs/>
        </w:rPr>
        <w:t xml:space="preserve">Morlet</w:t>
      </w:r>
      <w:r>
        <w:t xml:space="preserve">. ومويجة Morlet هي الخيار المعياري للتحليل الزمني–الترددي للإشارات التذبذبية وهي المستخدمة هنا. وبتعبير بسيط، مويجة Morlet (الحقيقية) هي جيب تمام مضروب بجرس Gaussian،</w:t>
      </w:r>
      <w:r>
        <w:t xml:space="preserve"> </w:t>
      </w:r>
      <w:r>
        <w:rPr>
          <w:rStyle w:val="VerbatimChar"/>
        </w:rPr>
        <w:t xml:space="preserve">ψ(t) ≈ k·cos(ω₀t)·e^(−t²/2)</w:t>
      </w:r>
      <w:r>
        <w:t xml:space="preserve"> </w:t>
      </w:r>
      <w:r>
        <w:t xml:space="preserve">— تذبذب</w:t>
      </w:r>
      <w:r>
        <w:t xml:space="preserve"> </w:t>
      </w:r>
      <w:r>
        <w:t xml:space="preserve">“مخمَّد”</w:t>
      </w:r>
      <w:r>
        <w:t xml:space="preserve"> </w:t>
      </w:r>
      <w:r>
        <w:t xml:space="preserve">بحيث يتركّز حول</w:t>
      </w:r>
      <w:r>
        <w:t xml:space="preserve"> </w:t>
      </w:r>
      <w:r>
        <w:rPr>
          <w:rStyle w:val="VerbatimChar"/>
        </w:rPr>
        <w:t xml:space="preserve">t = 0</w:t>
      </w:r>
      <w:r>
        <w:t xml:space="preserve">. وعملياً تُستخدم مويجة Morlet</w:t>
      </w:r>
      <w:r>
        <w:t xml:space="preserve"> </w:t>
      </w:r>
      <w:r>
        <w:rPr>
          <w:b/>
          <w:bCs/>
        </w:rPr>
        <w:t xml:space="preserve">مركّبة (complex)</w:t>
      </w:r>
      <w:r>
        <w:t xml:space="preserve">،</w:t>
      </w:r>
      <w:r>
        <w:t xml:space="preserve"> </w:t>
      </w:r>
      <w:r>
        <w:rPr>
          <w:rStyle w:val="VerbatimChar"/>
        </w:rPr>
        <w:t xml:space="preserve">ψ(t) = k·e^(iω₀t)·e^(−t²/2)</w:t>
      </w:r>
      <w:r>
        <w:t xml:space="preserve">، يعطي مقدارها (magnitude) قياساً سلساً للطاقة المحلية عند تردد معطى (متجنّباً تقاطعات الصفر التي قد تنتجها مويجة حقيقية بحتة). وفي هذا المشروع نستخدم مويجة Morlet المركّبة من PyWavelets</w:t>
      </w:r>
      <w:r>
        <w:t xml:space="preserve"> </w:t>
      </w:r>
      <w:r>
        <w:rPr>
          <w:rStyle w:val="VerbatimChar"/>
        </w:rPr>
        <w:t xml:space="preserve">cmor1.5-1.0</w:t>
      </w:r>
      <w:r>
        <w:t xml:space="preserve"> </w:t>
      </w:r>
      <w:r>
        <w:t xml:space="preserve">(عرض النطاق 1.5، التردد المركزي 1.0)؛ ويستخدم مسار MATLAB مويجة Morlet التحليلية</w:t>
      </w:r>
      <w:r>
        <w:t xml:space="preserve"> </w:t>
      </w:r>
      <w:r>
        <w:rPr>
          <w:rStyle w:val="VerbatimChar"/>
        </w:rPr>
        <w:t xml:space="preserve">amor</w:t>
      </w:r>
      <w:r>
        <w:t xml:space="preserve">.</w:t>
      </w:r>
    </w:p>
    <w:bookmarkEnd w:id="21"/>
    <w:bookmarkStart w:id="22" w:name="تحويل-المويجات-المستمر"/>
    <w:p>
      <w:pPr>
        <w:pStyle w:val="Heading3"/>
      </w:pPr>
      <w:r>
        <w:t xml:space="preserve">4.2 تحويل المويجات المستمر</w:t>
      </w:r>
    </w:p>
    <w:p>
      <w:pPr>
        <w:pStyle w:val="FirstParagraph"/>
      </w:pPr>
      <w:r>
        <w:t xml:space="preserve">يولّد تحويل المويجات المستمر (CWT) عائلة من المويجات</w:t>
      </w:r>
      <w:r>
        <w:t xml:space="preserve"> </w:t>
      </w:r>
      <w:r>
        <w:t xml:space="preserve">“البنات”</w:t>
      </w:r>
      <w:r>
        <w:t xml:space="preserve"> </w:t>
      </w:r>
      <w:r>
        <w:t xml:space="preserve">من المويجة الأم عبر عمليتين:</w:t>
      </w:r>
    </w:p>
    <w:p>
      <w:pPr>
        <w:pStyle w:val="Compact"/>
        <w:numPr>
          <w:ilvl w:val="0"/>
          <w:numId w:val="1006"/>
        </w:numPr>
      </w:pPr>
      <w:r>
        <w:rPr>
          <w:b/>
          <w:bCs/>
        </w:rPr>
        <w:t xml:space="preserve">الإزاحة (Translation)</w:t>
      </w:r>
      <w:r>
        <w:t xml:space="preserve"> </w:t>
      </w:r>
      <w:r>
        <w:t xml:space="preserve">(مقبض زمني</w:t>
      </w:r>
      <w:r>
        <w:t xml:space="preserve"> </w:t>
      </w:r>
      <w:r>
        <w:rPr>
          <w:rStyle w:val="VerbatimChar"/>
        </w:rPr>
        <w:t xml:space="preserve">b</w:t>
      </w:r>
      <w:r>
        <w:t xml:space="preserve">): تنزلق المويجة على المحور الزمني،</w:t>
      </w:r>
      <w:r>
        <w:t xml:space="preserve"> </w:t>
      </w:r>
      <w:r>
        <w:rPr>
          <w:rStyle w:val="VerbatimChar"/>
        </w:rPr>
        <w:t xml:space="preserve">ψ(t − b)</w:t>
      </w:r>
      <w:r>
        <w:t xml:space="preserve">، مُحدِّدةً</w:t>
      </w:r>
      <w:r>
        <w:t xml:space="preserve"> </w:t>
      </w:r>
      <w:r>
        <w:rPr>
          <w:i/>
          <w:iCs/>
        </w:rPr>
        <w:t xml:space="preserve">أين</w:t>
      </w:r>
      <w:r>
        <w:t xml:space="preserve"> </w:t>
      </w:r>
      <w:r>
        <w:t xml:space="preserve">ننظر.</w:t>
      </w:r>
    </w:p>
    <w:p>
      <w:pPr>
        <w:pStyle w:val="Compact"/>
        <w:numPr>
          <w:ilvl w:val="0"/>
          <w:numId w:val="1006"/>
        </w:numPr>
      </w:pPr>
      <w:r>
        <w:rPr>
          <w:b/>
          <w:bCs/>
        </w:rPr>
        <w:t xml:space="preserve">القياس (Scaling)</w:t>
      </w:r>
      <w:r>
        <w:t xml:space="preserve"> </w:t>
      </w:r>
      <w:r>
        <w:t xml:space="preserve">(مقبض ترددي</w:t>
      </w:r>
      <w:r>
        <w:t xml:space="preserve"> </w:t>
      </w:r>
      <w:r>
        <w:rPr>
          <w:rStyle w:val="VerbatimChar"/>
        </w:rPr>
        <w:t xml:space="preserve">a</w:t>
      </w:r>
      <w:r>
        <w:t xml:space="preserve">): تُمدَّد المويجة أو تُضغَط،</w:t>
      </w:r>
      <w:r>
        <w:t xml:space="preserve"> </w:t>
      </w:r>
      <w:r>
        <w:rPr>
          <w:rStyle w:val="VerbatimChar"/>
        </w:rPr>
        <w:t xml:space="preserve">ψ(t/a)</w:t>
      </w:r>
      <w:r>
        <w:t xml:space="preserve">. فالمويجة</w:t>
      </w:r>
      <w:r>
        <w:t xml:space="preserve"> </w:t>
      </w:r>
      <w:r>
        <w:rPr>
          <w:b/>
          <w:bCs/>
        </w:rPr>
        <w:t xml:space="preserve">المضغوطة</w:t>
      </w:r>
      <w:r>
        <w:t xml:space="preserve"> </w:t>
      </w:r>
      <w:r>
        <w:t xml:space="preserve">(</w:t>
      </w:r>
      <w:r>
        <w:rPr>
          <w:rStyle w:val="VerbatimChar"/>
        </w:rPr>
        <w:t xml:space="preserve">a</w:t>
      </w:r>
      <w:r>
        <w:t xml:space="preserve"> </w:t>
      </w:r>
      <w:r>
        <w:t xml:space="preserve">صغير) تتذبذب بسرعة وتطابق الترددات</w:t>
      </w:r>
      <w:r>
        <w:t xml:space="preserve"> </w:t>
      </w:r>
      <w:r>
        <w:rPr>
          <w:b/>
          <w:bCs/>
        </w:rPr>
        <w:t xml:space="preserve">العالية</w:t>
      </w:r>
      <w:r>
        <w:t xml:space="preserve">؛ والمويجة</w:t>
      </w:r>
      <w:r>
        <w:t xml:space="preserve"> </w:t>
      </w:r>
      <w:r>
        <w:rPr>
          <w:b/>
          <w:bCs/>
        </w:rPr>
        <w:t xml:space="preserve">الممدَّدة</w:t>
      </w:r>
      <w:r>
        <w:t xml:space="preserve"> </w:t>
      </w:r>
      <w:r>
        <w:t xml:space="preserve">(</w:t>
      </w:r>
      <w:r>
        <w:rPr>
          <w:rStyle w:val="VerbatimChar"/>
        </w:rPr>
        <w:t xml:space="preserve">a</w:t>
      </w:r>
      <w:r>
        <w:t xml:space="preserve"> </w:t>
      </w:r>
      <w:r>
        <w:t xml:space="preserve">كبير) تطابق الترددات</w:t>
      </w:r>
      <w:r>
        <w:t xml:space="preserve"> </w:t>
      </w:r>
      <w:r>
        <w:rPr>
          <w:b/>
          <w:bCs/>
        </w:rPr>
        <w:t xml:space="preserve">المنخفضة</w:t>
      </w:r>
      <w:r>
        <w:t xml:space="preserve">.</w:t>
      </w:r>
    </w:p>
    <w:p>
      <w:pPr>
        <w:pStyle w:val="FirstParagraph"/>
      </w:pPr>
      <w:r>
        <w:t xml:space="preserve">ويعطي الجمع بين العمليتين المويجة البنت</w:t>
      </w:r>
      <w:r>
        <w:t xml:space="preserve"> </w:t>
      </w:r>
      <w:r>
        <w:rPr>
          <w:rStyle w:val="VerbatimChar"/>
        </w:rPr>
        <w:t xml:space="preserve">ψ_{a,b}(t) = ψ((t − b)/a)</w:t>
      </w:r>
      <w:r>
        <w:t xml:space="preserve">. ويُحصَل على معامل تحويل المويجات المستمر</w:t>
      </w:r>
      <w:r>
        <w:t xml:space="preserve"> </w:t>
      </w:r>
      <w:r>
        <w:rPr>
          <w:rStyle w:val="VerbatimChar"/>
        </w:rPr>
        <w:t xml:space="preserve">T(a, b)</w:t>
      </w:r>
      <w:r>
        <w:t xml:space="preserve"> </w:t>
      </w:r>
      <w:r>
        <w:t xml:space="preserve">بربط الإشارة بهذه المويجة البنت — رياضياً تكامل لجداء الإشارة بالمويجة (المُرافَقة، conjugated). وهذا تماماً</w:t>
      </w:r>
      <w:r>
        <w:t xml:space="preserve"> </w:t>
      </w:r>
      <w:r>
        <w:rPr>
          <w:b/>
          <w:bCs/>
        </w:rPr>
        <w:t xml:space="preserve">جداء قياسي (dot product)</w:t>
      </w:r>
      <w:r>
        <w:t xml:space="preserve"> </w:t>
      </w:r>
      <w:r>
        <w:t xml:space="preserve">يقيس</w:t>
      </w:r>
      <w:r>
        <w:t xml:space="preserve"> </w:t>
      </w:r>
      <w:r>
        <w:rPr>
          <w:b/>
          <w:bCs/>
        </w:rPr>
        <w:t xml:space="preserve">التشابه</w:t>
      </w:r>
      <w:r>
        <w:t xml:space="preserve">: إذ يُحدّد</w:t>
      </w:r>
      <w:r>
        <w:t xml:space="preserve"> </w:t>
      </w:r>
      <w:r>
        <w:rPr>
          <w:rStyle w:val="VerbatimChar"/>
        </w:rPr>
        <w:t xml:space="preserve">T(a, b)</w:t>
      </w:r>
      <w:r>
        <w:t xml:space="preserve"> </w:t>
      </w:r>
      <w:r>
        <w:t xml:space="preserve">كَمياً مدى قوة شبه الإشارة بموجة ذات القياس (التردد) المعطى عند الزمن المعطى. ويُعدّ اجتياح</w:t>
      </w:r>
      <w:r>
        <w:t xml:space="preserve"> </w:t>
      </w:r>
      <w:r>
        <w:rPr>
          <w:rStyle w:val="VerbatimChar"/>
        </w:rPr>
        <w:t xml:space="preserve">b</w:t>
      </w:r>
      <w:r>
        <w:t xml:space="preserve"> </w:t>
      </w:r>
      <w:r>
        <w:t xml:space="preserve">عند ثبات</w:t>
      </w:r>
      <w:r>
        <w:t xml:space="preserve"> </w:t>
      </w:r>
      <w:r>
        <w:rPr>
          <w:rStyle w:val="VerbatimChar"/>
        </w:rPr>
        <w:t xml:space="preserve">a</w:t>
      </w:r>
      <w:r>
        <w:t xml:space="preserve"> </w:t>
      </w:r>
      <w:r>
        <w:rPr>
          <w:b/>
          <w:bCs/>
        </w:rPr>
        <w:t xml:space="preserve">تلافيفاً (convolution)</w:t>
      </w:r>
      <w:r>
        <w:t xml:space="preserve">؛ ويُنتج اجتياح كل أزواج</w:t>
      </w:r>
      <w:r>
        <w:t xml:space="preserve"> </w:t>
      </w:r>
      <w:r>
        <w:rPr>
          <w:rStyle w:val="VerbatimChar"/>
        </w:rPr>
        <w:t xml:space="preserve">(a, b)</w:t>
      </w:r>
      <w:r>
        <w:t xml:space="preserve"> </w:t>
      </w:r>
      <w:r>
        <w:t xml:space="preserve">خريطة كاملة ثنائية البُعد. وحيث يُسقِط تحويل فورييه بُعداً واحداً (الزمن) على بُعد واحد (التردد)، يُسقِط تحويل المويجات بُعداً واحداً على تمثيل</w:t>
      </w:r>
      <w:r>
        <w:t xml:space="preserve"> </w:t>
      </w:r>
      <w:r>
        <w:rPr>
          <w:b/>
          <w:bCs/>
        </w:rPr>
        <w:t xml:space="preserve">ثنائي البُعد</w:t>
      </w:r>
      <w:r>
        <w:t xml:space="preserve"> </w:t>
      </w:r>
      <w:r>
        <w:t xml:space="preserve">زمني–ترددي.</w:t>
      </w:r>
    </w:p>
    <w:bookmarkEnd w:id="22"/>
    <w:bookmarkStart w:id="23" w:name="المخطط-الطيفي"/>
    <w:p>
      <w:pPr>
        <w:pStyle w:val="Heading3"/>
      </w:pPr>
      <w:r>
        <w:t xml:space="preserve">4.3 المخطط الطيفي</w:t>
      </w:r>
    </w:p>
    <w:p>
      <w:pPr>
        <w:pStyle w:val="FirstParagraph"/>
      </w:pPr>
      <w:r>
        <w:rPr>
          <w:b/>
          <w:bCs/>
        </w:rPr>
        <w:t xml:space="preserve">المخطط الطيفي (scalogram)</w:t>
      </w:r>
      <w:r>
        <w:t xml:space="preserve"> </w:t>
      </w:r>
      <w:r>
        <w:t xml:space="preserve">هو التمثيل المرئي لـ</w:t>
      </w:r>
      <w:r>
        <w:t xml:space="preserve"> </w:t>
      </w:r>
      <w:r>
        <w:rPr>
          <w:rStyle w:val="VerbatimChar"/>
        </w:rPr>
        <w:t xml:space="preserve">|T(a, b)|</w:t>
      </w:r>
      <w:r>
        <w:t xml:space="preserve"> </w:t>
      </w:r>
      <w:r>
        <w:t xml:space="preserve">— مقدار معاملات تحويل المويجات المستمر — على هيئة صورة ملوّنة، بالزمن على المحور الأفقي، والقياس (التردد) على المحور العمودي، واللون يرمّز</w:t>
      </w:r>
      <w:r>
        <w:t xml:space="preserve"> </w:t>
      </w:r>
      <w:r>
        <w:rPr>
          <w:b/>
          <w:bCs/>
        </w:rPr>
        <w:t xml:space="preserve">طاقة (energy)</w:t>
      </w:r>
      <w:r>
        <w:t xml:space="preserve"> </w:t>
      </w:r>
      <w:r>
        <w:t xml:space="preserve">كل تردد عند كل لحظة. وتشير المناطق الساطعة إلى طاقة تذبذبية قوية مُوضَّعة؛ ويرمّز موضعها وشكلها البنية الزمنية–الترددية للإشارة، وهو بالضبط ما يحمل معلومات العطل.</w:t>
      </w:r>
    </w:p>
    <w:p>
      <w:pPr>
        <w:pStyle w:val="BodyText"/>
      </w:pPr>
      <w:r>
        <w:t xml:space="preserve">ويعكس المخطط الطيفي بصورة مرئية مبدأ عدم اليقين: فعند الترددات</w:t>
      </w:r>
      <w:r>
        <w:t xml:space="preserve"> </w:t>
      </w:r>
      <w:r>
        <w:rPr>
          <w:b/>
          <w:bCs/>
        </w:rPr>
        <w:t xml:space="preserve">المنخفضة</w:t>
      </w:r>
      <w:r>
        <w:t xml:space="preserve"> </w:t>
      </w:r>
      <w:r>
        <w:t xml:space="preserve">يكون للتحليل دقة ترددية جيدة لكن دقة زمنية رديئة (سمات عريضة ممطوطة أفقياً)، بينما عند الترددات</w:t>
      </w:r>
      <w:r>
        <w:t xml:space="preserve"> </w:t>
      </w:r>
      <w:r>
        <w:rPr>
          <w:b/>
          <w:bCs/>
        </w:rPr>
        <w:t xml:space="preserve">العالية</w:t>
      </w:r>
      <w:r>
        <w:t xml:space="preserve"> </w:t>
      </w:r>
      <w:r>
        <w:t xml:space="preserve">تكون له دقة زمنية جيدة لكن دقة ترددية رديئة (حادّ في الزمن، مشوّش في التردد). وهذه هي</w:t>
      </w:r>
      <w:r>
        <w:t xml:space="preserve"> </w:t>
      </w:r>
      <w:r>
        <w:t xml:space="preserve">“صناديق هايزنبرغ (Heisenberg boxes)”</w:t>
      </w:r>
      <w:r>
        <w:t xml:space="preserve"> </w:t>
      </w:r>
      <w:r>
        <w:t xml:space="preserve">للتمثيل. والأهم أنّ هذه الدقة المعتمدة على التردد متوافقة جيداً مع الإشارات الفيزيائية، حيث تكون الظواهر البطيئة عادةً مستمرة والظواهر السريعة عادةً عابرة.</w:t>
      </w:r>
    </w:p>
    <w:bookmarkEnd w:id="23"/>
    <w:bookmarkStart w:id="27" w:name="X557e63b3aa3624ee895f963b5ca74254aad887f"/>
    <w:p>
      <w:pPr>
        <w:pStyle w:val="Heading3"/>
      </w:pPr>
      <w:r>
        <w:t xml:space="preserve">4.4 لماذا المخططات الطيفية للشبكات العصبية الالتفافية</w:t>
      </w:r>
    </w:p>
    <w:p>
      <w:pPr>
        <w:pStyle w:val="FirstParagraph"/>
      </w:pPr>
      <w:r>
        <w:t xml:space="preserve">بتحويل كل نافذة إشارة إلى</w:t>
      </w:r>
      <w:r>
        <w:t xml:space="preserve"> </w:t>
      </w:r>
      <w:r>
        <w:rPr>
          <w:b/>
          <w:bCs/>
        </w:rPr>
        <w:t xml:space="preserve">صورة</w:t>
      </w:r>
      <w:r>
        <w:t xml:space="preserve"> </w:t>
      </w:r>
      <w:r>
        <w:t xml:space="preserve">مخطط طيفي، نحوّل مشكلة تشخيص الأعطال إلى مشكلة</w:t>
      </w:r>
      <w:r>
        <w:t xml:space="preserve"> </w:t>
      </w:r>
      <w:r>
        <w:rPr>
          <w:b/>
          <w:bCs/>
        </w:rPr>
        <w:t xml:space="preserve">تصنيف صور (image classification)</w:t>
      </w:r>
      <w:r>
        <w:t xml:space="preserve">. وهذا قوي لأنّ (i) بصمات الأعطال تصبح أنماطاً مكانية (نطاقات، نطاقات جانبية، نسيج) تصمد أمام تغيّرات معتدلة في نقطة التشغيل، و(ii) يتيح لنا تسخير الآلية الكاملة للرؤية الحاسوبية الحديثة — الشبكات الالتفافية — لمهمة معالجة إشارات.</w:t>
      </w:r>
    </w:p>
    <w:p>
      <w:pPr>
        <w:pStyle w:val="BodyText"/>
      </w:pPr>
      <w:r>
        <w:t xml:space="preserve">يُظهر الشكل 4.1 مخططات طيفية حقيقية من مجموعة بيانات KAIST لكلتا القناتين وكلتا الفئتين. ولاحظ كيف يُثري العطل بين اللفّات النسيج الزمني–الترددي، ولا سيما في قناة الاهتزاز.</w:t>
      </w:r>
    </w:p>
    <w:p>
      <w:pPr>
        <w:pStyle w:val="CaptionedFigure"/>
      </w:pPr>
      <w:r>
        <w:drawing>
          <wp:inline>
            <wp:extent cx="5334000" cy="1405943"/>
            <wp:effectExtent b="0" l="0" r="0" t="0"/>
            <wp:docPr descr="الشكل 4.1 — مخططات طيفية حقيقية من KAIST: التيار والاهتزاز، السليم مقابل العطل بين اللفّات." title="" id="25" name="Picture"/>
            <a:graphic>
              <a:graphicData uri="http://schemas.openxmlformats.org/drawingml/2006/picture">
                <pic:pic>
                  <pic:nvPicPr>
                    <pic:cNvPr descr="../../results/example_scalograms_real.png" id="26" name="Picture"/>
                    <pic:cNvPicPr>
                      <a:picLocks noChangeArrowheads="1" noChangeAspect="1"/>
                    </pic:cNvPicPr>
                  </pic:nvPicPr>
                  <pic:blipFill>
                    <a:blip r:embed="rId24"/>
                    <a:stretch>
                      <a:fillRect/>
                    </a:stretch>
                  </pic:blipFill>
                  <pic:spPr bwMode="auto">
                    <a:xfrm>
                      <a:off x="0" y="0"/>
                      <a:ext cx="5334000" cy="1405943"/>
                    </a:xfrm>
                    <a:prstGeom prst="rect">
                      <a:avLst/>
                    </a:prstGeom>
                    <a:noFill/>
                    <a:ln w="9525">
                      <a:noFill/>
                      <a:headEnd/>
                      <a:tailEnd/>
                    </a:ln>
                  </pic:spPr>
                </pic:pic>
              </a:graphicData>
            </a:graphic>
          </wp:inline>
        </w:drawing>
      </w:r>
    </w:p>
    <w:p>
      <w:pPr>
        <w:pStyle w:val="ImageCaption"/>
      </w:pPr>
      <w:r>
        <w:t xml:space="preserve">الشكل 4.1 — مخططات طيفية حقيقية من KAIST: التيار والاهتزاز، السليم مقابل العطل بين اللفّات.</w:t>
      </w:r>
    </w:p>
    <w:p>
      <w:pPr>
        <w:pStyle w:val="BodyText"/>
      </w:pPr>
      <w:r>
        <w:rPr>
          <w:i/>
          <w:iCs/>
        </w:rPr>
        <w:t xml:space="preserve">الشكل 4.1 — مخططات طيفية حقيقية من KAIST (التيار والاهتزاز، السليم مقابل العطل بين اللفّات). تهيمن على قناة التيار حزمة التردد الأساسي؛ بينما يُظهر الاهتزاز بنية أغنى بكثير يمكن للشبكة العصبية الالتفافية استثمارها.</w:t>
      </w:r>
    </w:p>
    <w:p>
      <w:r>
        <w:pict>
          <v:rect style="width:0;height:1.5pt" o:hralign="center" o:hrstd="t" o:hr="t"/>
        </w:pict>
      </w:r>
    </w:p>
    <w:bookmarkEnd w:id="27"/>
    <w:bookmarkEnd w:id="28"/>
    <w:bookmarkStart w:id="32" w:name="الشبكات-العصبية-الالتفافية"/>
    <w:p>
      <w:pPr>
        <w:pStyle w:val="Heading2"/>
      </w:pPr>
      <w:r>
        <w:t xml:space="preserve">5. الشبكات العصبية الالتفافية</w:t>
      </w:r>
    </w:p>
    <w:bookmarkStart w:id="29" w:name="ما-هي-الشبكة-العصبية-الالتفافية"/>
    <w:p>
      <w:pPr>
        <w:pStyle w:val="Heading3"/>
      </w:pPr>
      <w:r>
        <w:t xml:space="preserve">5.1 ما هي الشبكة العصبية الالتفافية</w:t>
      </w:r>
    </w:p>
    <w:p>
      <w:pPr>
        <w:pStyle w:val="FirstParagraph"/>
      </w:pPr>
      <w:r>
        <w:t xml:space="preserve">الشبكة العصبية الالتفافية (CNN) هي بنية تعلّم عميق متخصصة في البيانات ذات البنية الشبكية مثل الصور. فالصورة بالنسبة للحاسوب هي شبكة من الأعداد (شدّات البكسلات)؛ وتعالج الشبكة العصبية الالتفافية تلك الشبكة عبر سلسلة من الطبقات التي تتعلّم آلياً اكتشاف الأنماط المكانية — من الحواف والنُسُج البسيطة في الطبقات المبكرة إلى البِنى المعقّدة الخاصة بالفئات في الطبقات المتأخرة. والشبكات العصبية الالتفافية مستوحاة على نحو فضفاض من تنظيم القشرة البصرية البيولوجية.</w:t>
      </w:r>
    </w:p>
    <w:bookmarkEnd w:id="29"/>
    <w:bookmarkStart w:id="30" w:name="الطبقات"/>
    <w:p>
      <w:pPr>
        <w:pStyle w:val="Heading3"/>
      </w:pPr>
      <w:r>
        <w:t xml:space="preserve">5.2 الطبقات</w:t>
      </w:r>
    </w:p>
    <w:p>
      <w:pPr>
        <w:pStyle w:val="FirstParagraph"/>
      </w:pPr>
      <w:r>
        <w:t xml:space="preserve">تمرّر شبكة عصبية التفافية نموذجية صورة الدخل عبر المراحل التالية:</w:t>
      </w:r>
    </w:p>
    <w:p>
      <w:pPr>
        <w:pStyle w:val="Compact"/>
        <w:numPr>
          <w:ilvl w:val="0"/>
          <w:numId w:val="1007"/>
        </w:numPr>
      </w:pPr>
      <w:r>
        <w:rPr>
          <w:b/>
          <w:bCs/>
        </w:rPr>
        <w:t xml:space="preserve">الطبقة الالتفافية (Convolutional layer).</w:t>
      </w:r>
      <w:r>
        <w:t xml:space="preserve"> </w:t>
      </w:r>
      <w:r>
        <w:t xml:space="preserve">تنزلق مصفوفات صغيرة قابلة للتعلّم (</w:t>
      </w:r>
      <w:r>
        <w:t xml:space="preserve">“مرشّحات filters”</w:t>
      </w:r>
      <w:r>
        <w:t xml:space="preserve"> </w:t>
      </w:r>
      <w:r>
        <w:t xml:space="preserve">أو</w:t>
      </w:r>
      <w:r>
        <w:t xml:space="preserve"> </w:t>
      </w:r>
      <w:r>
        <w:t xml:space="preserve">“نوى kernels”</w:t>
      </w:r>
      <w:r>
        <w:t xml:space="preserve">) عبر الصورة؛ وعند كل موضع يُضرَب المرشّح بالبكسلات الكامنة ويُجمَع، مُنتِجاً</w:t>
      </w:r>
      <w:r>
        <w:t xml:space="preserve"> </w:t>
      </w:r>
      <w:r>
        <w:rPr>
          <w:b/>
          <w:bCs/>
        </w:rPr>
        <w:t xml:space="preserve">خريطة سمات (feature map)</w:t>
      </w:r>
      <w:r>
        <w:t xml:space="preserve"> </w:t>
      </w:r>
      <w:r>
        <w:t xml:space="preserve">تُبرز أين يحدث نمط معيّن (حافة، نطاق، نسيج). وتُنتج مرشّحات كثيرة لكل طبقة خرائط سمات كثيرة.</w:t>
      </w:r>
    </w:p>
    <w:p>
      <w:pPr>
        <w:pStyle w:val="Compact"/>
        <w:numPr>
          <w:ilvl w:val="0"/>
          <w:numId w:val="1007"/>
        </w:numPr>
      </w:pPr>
      <w:r>
        <w:rPr>
          <w:b/>
          <w:bCs/>
        </w:rPr>
        <w:t xml:space="preserve">التفعيل (ReLU).</w:t>
      </w:r>
      <w:r>
        <w:t xml:space="preserve"> </w:t>
      </w:r>
      <w:r>
        <w:t xml:space="preserve">تُحوِّل وحدة التصحيح الخطي (Rectified Linear Unit) القيم السالبة إلى صفر، مُدخِلةً اللاخطية التي تتيح للشبكة نمذجة الأنماط المعقّدة.</w:t>
      </w:r>
    </w:p>
    <w:p>
      <w:pPr>
        <w:pStyle w:val="Compact"/>
        <w:numPr>
          <w:ilvl w:val="0"/>
          <w:numId w:val="1007"/>
        </w:numPr>
      </w:pPr>
      <w:r>
        <w:rPr>
          <w:b/>
          <w:bCs/>
        </w:rPr>
        <w:t xml:space="preserve">طبقة التجميع (Pooling layer).</w:t>
      </w:r>
      <w:r>
        <w:t xml:space="preserve"> </w:t>
      </w:r>
      <w:r>
        <w:t xml:space="preserve">يُخفّض التجميع الأقصى (max-pooling) عيّنات كل خريطة سمات بإبقاء القيمة العظمى فقط في كل منطقة صغيرة، مُقلِّلاً الحجم المكاني والحساب مع الحفاظ على أقوى الاستجابات وإضافة قدر من ثبات الانزياح (translation invariance).</w:t>
      </w:r>
    </w:p>
    <w:p>
      <w:pPr>
        <w:pStyle w:val="Compact"/>
        <w:numPr>
          <w:ilvl w:val="0"/>
          <w:numId w:val="1007"/>
        </w:numPr>
      </w:pPr>
      <w:r>
        <w:rPr>
          <w:b/>
          <w:bCs/>
        </w:rPr>
        <w:t xml:space="preserve">التسطيح / التجميع الشامل (Flattening / global pooling).</w:t>
      </w:r>
      <w:r>
        <w:t xml:space="preserve"> </w:t>
      </w:r>
      <w:r>
        <w:t xml:space="preserve">بعد عدة كتل التفاف–تجميع، تُختزَل خرائط السمات ثنائية البُعد إلى شعاع أحادي البُعد — إما بالتسطيح (ربط جميع القيم) أو بـ</w:t>
      </w:r>
      <w:r>
        <w:t xml:space="preserve"> </w:t>
      </w:r>
      <w:r>
        <w:rPr>
          <w:b/>
          <w:bCs/>
        </w:rPr>
        <w:t xml:space="preserve">التجميع المتوسط الشامل (global average pooling)</w:t>
      </w:r>
      <w:r>
        <w:t xml:space="preserve"> </w:t>
      </w:r>
      <w:r>
        <w:t xml:space="preserve">(متوسطة كل خريطة سمات إلى عدد واحد، وهو أخفّ وأكثر متانة تجاه فرط التخصيص).</w:t>
      </w:r>
    </w:p>
    <w:p>
      <w:pPr>
        <w:pStyle w:val="Compact"/>
        <w:numPr>
          <w:ilvl w:val="0"/>
          <w:numId w:val="1007"/>
        </w:numPr>
      </w:pPr>
      <w:r>
        <w:rPr>
          <w:b/>
          <w:bCs/>
        </w:rPr>
        <w:t xml:space="preserve">الطبقة المتصلة بالكامل (الكثيفة، dense).</w:t>
      </w:r>
      <w:r>
        <w:t xml:space="preserve"> </w:t>
      </w:r>
      <w:r>
        <w:t xml:space="preserve">تجري طبقة شبكة عصبية تقليدية الاستدلال النهائي على شعاع السمات وتُخرج درجات الفئات، مُسوّاةً بدالة</w:t>
      </w:r>
      <w:r>
        <w:t xml:space="preserve"> </w:t>
      </w:r>
      <w:r>
        <w:rPr>
          <w:b/>
          <w:bCs/>
        </w:rPr>
        <w:t xml:space="preserve">softmax</w:t>
      </w:r>
      <w:r>
        <w:t xml:space="preserve"> </w:t>
      </w:r>
      <w:r>
        <w:t xml:space="preserve">إلى احتمالات الفئات.</w:t>
      </w:r>
    </w:p>
    <w:bookmarkEnd w:id="30"/>
    <w:bookmarkStart w:id="31" w:name="لماذا-الشبكات-العصبية-الالتفافية-وكلفها"/>
    <w:p>
      <w:pPr>
        <w:pStyle w:val="Heading3"/>
      </w:pPr>
      <w:r>
        <w:t xml:space="preserve">5.3 لماذا الشبكات العصبية الالتفافية (وكُلَفها)</w:t>
      </w:r>
    </w:p>
    <w:p>
      <w:pPr>
        <w:pStyle w:val="FirstParagraph"/>
      </w:pPr>
      <w:r>
        <w:t xml:space="preserve">تحلّ الشبكات العصبية الالتفافية مشكلتين عجزت عنهما الشبكات المتصلة بالكامل الأقدم في معالجة الصور. أولاً،</w:t>
      </w:r>
      <w:r>
        <w:t xml:space="preserve"> </w:t>
      </w:r>
      <w:r>
        <w:rPr>
          <w:b/>
          <w:bCs/>
        </w:rPr>
        <w:t xml:space="preserve">مشاركة المعاملات (parameter sharing)</w:t>
      </w:r>
      <w:r>
        <w:t xml:space="preserve"> </w:t>
      </w:r>
      <w:r>
        <w:t xml:space="preserve">— إذ يُعاد استخدام المرشّح نفسه عبر الصورة بأكملها — تُبقي عدد المعاملات قابلاً للإدارة، حيث تحتاج الشبكة المتصلة بالكامل إلى وزن منفصل لكل زوج بكسل–عصبون. ثانياً، يحفظ التلافيف</w:t>
      </w:r>
      <w:r>
        <w:t xml:space="preserve"> </w:t>
      </w:r>
      <w:r>
        <w:rPr>
          <w:b/>
          <w:bCs/>
        </w:rPr>
        <w:t xml:space="preserve">العلاقات المكانية (spatial relationships)</w:t>
      </w:r>
      <w:r>
        <w:t xml:space="preserve"> </w:t>
      </w:r>
      <w:r>
        <w:t xml:space="preserve">بين البكسلات المتجاورة، وهي علاقات يُتلِفها التسطيح في صف واحد. وأبرز كُلفها أنّ الشبكات العصبية الالتفافية</w:t>
      </w:r>
      <w:r>
        <w:t xml:space="preserve"> </w:t>
      </w:r>
      <w:r>
        <w:rPr>
          <w:b/>
          <w:bCs/>
        </w:rPr>
        <w:t xml:space="preserve">نهِمة للبيانات والحساب</w:t>
      </w:r>
      <w:r>
        <w:t xml:space="preserve">، وقد تعجز عن التعميم على تحويلات لم تُدرَّب أو تُعزَّز عليها، وهي معتمة نسبياً (</w:t>
      </w:r>
      <w:r>
        <w:t xml:space="preserve">“صندوق أسود”</w:t>
      </w:r>
      <w:r>
        <w:t xml:space="preserve">). وفي هذا المشروع نخفّف كلفة البيانات بتعزيز البيانات (data augmentation)، وموازنة الفئات، وبنية صغيرة عن قصد، ونحن صريحون بشأن حدود التعميم التي تفرضها مجموعة البيانات.</w:t>
      </w:r>
    </w:p>
    <w:p>
      <w:r>
        <w:pict>
          <v:rect style="width:0;height:1.5pt" o:hralign="center" o:hrstd="t" o:hr="t"/>
        </w:pict>
      </w:r>
    </w:p>
    <w:bookmarkEnd w:id="31"/>
    <w:bookmarkEnd w:id="32"/>
    <w:bookmarkStart w:id="39" w:name="إعداد-البيانات"/>
    <w:p>
      <w:pPr>
        <w:pStyle w:val="Heading2"/>
      </w:pPr>
      <w:r>
        <w:t xml:space="preserve">6. إعداد البيانات</w:t>
      </w:r>
    </w:p>
    <w:p>
      <w:pPr>
        <w:pStyle w:val="FirstParagraph"/>
      </w:pPr>
      <w:r>
        <w:t xml:space="preserve">يُعدّ إعداد البيانات قلب هذا المشروع، والمرحلة ذات أكثر القرارات التصميمية. وكل معامل مذكور أدناه يقيم في ملف</w:t>
      </w:r>
      <w:r>
        <w:t xml:space="preserve"> </w:t>
      </w:r>
      <w:r>
        <w:rPr>
          <w:rStyle w:val="VerbatimChar"/>
        </w:rPr>
        <w:t xml:space="preserve">config.yaml</w:t>
      </w:r>
      <w:r>
        <w:t xml:space="preserve"> </w:t>
      </w:r>
      <w:r>
        <w:t xml:space="preserve">واحد، وكل مقطع منتَج مسجَّل في ملف</w:t>
      </w:r>
      <w:r>
        <w:t xml:space="preserve"> </w:t>
      </w:r>
      <w:r>
        <w:rPr>
          <w:rStyle w:val="VerbatimChar"/>
        </w:rPr>
        <w:t xml:space="preserve">data/manifest.csv</w:t>
      </w:r>
      <w:r>
        <w:t xml:space="preserve"> </w:t>
      </w:r>
      <w:r>
        <w:t xml:space="preserve">واحد يربط الإشارة ← المخطط الطيفي ← التسمية ← التقسيم. وهذا المانيفست هو المصدر الوحيد للحقيقة لجميع المراحل اللاحقة.</w:t>
      </w:r>
    </w:p>
    <w:bookmarkStart w:id="33" w:name="مصادر-الإشارة"/>
    <w:p>
      <w:pPr>
        <w:pStyle w:val="Heading3"/>
      </w:pPr>
      <w:r>
        <w:t xml:space="preserve">6.1 مصادر الإشارة</w:t>
      </w:r>
    </w:p>
    <w:p>
      <w:pPr>
        <w:pStyle w:val="FirstParagraph"/>
      </w:pPr>
      <w:r>
        <w:t xml:space="preserve">تُغذّي ثلاثة مصادر إشارة قابلة للتبديل خط المعالجة نفسه:</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المصدر</w:t>
            </w:r>
          </w:p>
        </w:tc>
        <w:tc>
          <w:tcPr/>
          <w:p>
            <w:pPr>
              <w:pStyle w:val="Compact"/>
            </w:pPr>
            <w:r>
              <w:t xml:space="preserve">القنوات</w:t>
            </w:r>
          </w:p>
        </w:tc>
        <w:tc>
          <w:tcPr/>
          <w:p>
            <w:pPr>
              <w:pStyle w:val="Compact"/>
            </w:pPr>
            <w:r>
              <w:t xml:space="preserve">الأدوات</w:t>
            </w:r>
          </w:p>
        </w:tc>
        <w:tc>
          <w:tcPr/>
          <w:p>
            <w:pPr>
              <w:pStyle w:val="Compact"/>
            </w:pPr>
            <w:r>
              <w:t xml:space="preserve">الدور</w:t>
            </w:r>
          </w:p>
        </w:tc>
      </w:tr>
      <w:tr>
        <w:tc>
          <w:tcPr/>
          <w:p>
            <w:pPr>
              <w:pStyle w:val="Compact"/>
            </w:pPr>
            <w:r>
              <w:rPr>
                <w:b/>
                <w:bCs/>
              </w:rPr>
              <w:t xml:space="preserve">مجموعة بيانات KAIST الحقيقية</w:t>
            </w:r>
          </w:p>
        </w:tc>
        <w:tc>
          <w:tcPr/>
          <w:p>
            <w:pPr>
              <w:pStyle w:val="Compact"/>
            </w:pPr>
            <w:r>
              <w:t xml:space="preserve">التيار + الاهتزاز</w:t>
            </w:r>
          </w:p>
        </w:tc>
        <w:tc>
          <w:tcPr/>
          <w:p>
            <w:pPr>
              <w:pStyle w:val="Compact"/>
            </w:pPr>
            <w:r>
              <w:t xml:space="preserve">محمِّل Python</w:t>
            </w:r>
          </w:p>
        </w:tc>
        <w:tc>
          <w:tcPr/>
          <w:p>
            <w:pPr>
              <w:pStyle w:val="Compact"/>
            </w:pPr>
            <w:r>
              <w:t xml:space="preserve">أساسي، النتائج المُبلَّغ عنها</w:t>
            </w:r>
          </w:p>
        </w:tc>
      </w:tr>
      <w:tr>
        <w:tc>
          <w:tcPr/>
          <w:p>
            <w:pPr>
              <w:pStyle w:val="Compact"/>
            </w:pPr>
            <w:r>
              <w:t xml:space="preserve">المولّد الاصطناعي</w:t>
            </w:r>
          </w:p>
        </w:tc>
        <w:tc>
          <w:tcPr/>
          <w:p>
            <w:pPr>
              <w:pStyle w:val="Compact"/>
            </w:pPr>
            <w:r>
              <w:t xml:space="preserve">التيار</w:t>
            </w:r>
          </w:p>
        </w:tc>
        <w:tc>
          <w:tcPr/>
          <w:p>
            <w:pPr>
              <w:pStyle w:val="Compact"/>
            </w:pPr>
            <w:r>
              <w:t xml:space="preserve">Python (</w:t>
            </w:r>
            <w:r>
              <w:rPr>
                <w:rStyle w:val="VerbatimChar"/>
              </w:rPr>
              <w:t xml:space="preserve">simulate.py</w:t>
            </w:r>
            <w:r>
              <w:t xml:space="preserve">)</w:t>
            </w:r>
          </w:p>
        </w:tc>
        <w:tc>
          <w:tcPr/>
          <w:p>
            <w:pPr>
              <w:pStyle w:val="Compact"/>
            </w:pPr>
            <w:r>
              <w:t xml:space="preserve">التحقق البرمجي؛ المصدر الوحيد لفئتَي إزالة المغنطة/الحِمل الزائد</w:t>
            </w:r>
          </w:p>
        </w:tc>
      </w:tr>
      <w:tr>
        <w:tc>
          <w:tcPr/>
          <w:p>
            <w:pPr>
              <w:pStyle w:val="Compact"/>
            </w:pPr>
            <w:r>
              <w:t xml:space="preserve">محاكاة MATLAB</w:t>
            </w:r>
          </w:p>
        </w:tc>
        <w:tc>
          <w:tcPr/>
          <w:p>
            <w:pPr>
              <w:pStyle w:val="Compact"/>
            </w:pPr>
            <w:r>
              <w:t xml:space="preserve">التيار</w:t>
            </w:r>
          </w:p>
        </w:tc>
        <w:tc>
          <w:tcPr/>
          <w:p>
            <w:pPr>
              <w:pStyle w:val="Compact"/>
            </w:pPr>
            <w:r>
              <w:t xml:space="preserve">شيفرات FOC + Simscape</w:t>
            </w:r>
          </w:p>
        </w:tc>
        <w:tc>
          <w:tcPr/>
          <w:p>
            <w:pPr>
              <w:pStyle w:val="Compact"/>
            </w:pPr>
            <w:r>
              <w:t xml:space="preserve">إشارات اختيارية قائمة على الفيزياء</w:t>
            </w:r>
          </w:p>
        </w:tc>
      </w:tr>
    </w:tbl>
    <w:p>
      <w:pPr>
        <w:pStyle w:val="BodyText"/>
      </w:pPr>
      <w:r>
        <w:rPr>
          <w:b/>
          <w:bCs/>
        </w:rPr>
        <w:t xml:space="preserve">مجموعة البيانات الحقيقية الأساسية — KAIST.</w:t>
      </w:r>
      <w:r>
        <w:t xml:space="preserve"> </w:t>
      </w:r>
      <w:r>
        <w:t xml:space="preserve">نستخدم</w:t>
      </w:r>
      <w:r>
        <w:t xml:space="preserve"> </w:t>
      </w:r>
      <w:r>
        <w:rPr>
          <w:i/>
          <w:iCs/>
        </w:rPr>
        <w:t xml:space="preserve">مجموعة بيانات اهتزاز وتيار المحرك المتزامن ذي المغناطيس الدائم ثلاثي الطور ذي أعطال العضو الثابت</w:t>
      </w:r>
      <w:r>
        <w:t xml:space="preserve"> </w:t>
      </w:r>
      <w:r>
        <w:t xml:space="preserve">(Mendeley</w:t>
      </w:r>
      <w:r>
        <w:t xml:space="preserve"> </w:t>
      </w:r>
      <w:r>
        <w:rPr>
          <w:rStyle w:val="VerbatimChar"/>
        </w:rPr>
        <w:t xml:space="preserve">rgn5brrgrn</w:t>
      </w:r>
      <w:r>
        <w:t xml:space="preserve">، DOI رقم</w:t>
      </w:r>
      <w:r>
        <w:t xml:space="preserve"> </w:t>
      </w:r>
      <w:r>
        <w:rPr>
          <w:rStyle w:val="VerbatimChar"/>
        </w:rPr>
        <w:t xml:space="preserve">10.17632/rgn5brrgrn.5</w:t>
      </w:r>
      <w:r>
        <w:t xml:space="preserve">، الترخيص CC-BY-4.0). وتحتوي على</w:t>
      </w:r>
      <w:r>
        <w:t xml:space="preserve"> </w:t>
      </w:r>
      <w:r>
        <w:rPr>
          <w:b/>
          <w:bCs/>
        </w:rPr>
        <w:t xml:space="preserve">تيار العضو الثابت المأخوذ عيّناته بمعدل 100 kHz</w:t>
      </w:r>
      <w:r>
        <w:t xml:space="preserve"> </w:t>
      </w:r>
      <w:r>
        <w:t xml:space="preserve">و</w:t>
      </w:r>
      <w:r>
        <w:rPr>
          <w:b/>
          <w:bCs/>
        </w:rPr>
        <w:t xml:space="preserve">الاهتزاز بمعدل 25.6 kHz</w:t>
      </w:r>
      <w:r>
        <w:t xml:space="preserve">، مسجَّلَين على محركات بقدرة 1.0 / 1.5 / 3.0 kW، في ظل الحالات</w:t>
      </w:r>
      <w:r>
        <w:t xml:space="preserve"> </w:t>
      </w:r>
      <w:r>
        <w:rPr>
          <w:b/>
          <w:bCs/>
        </w:rPr>
        <w:t xml:space="preserve">العادية (normal)</w:t>
      </w:r>
      <w:r>
        <w:t xml:space="preserve"> </w:t>
      </w:r>
      <w:r>
        <w:t xml:space="preserve">و</w:t>
      </w:r>
      <w:r>
        <w:rPr>
          <w:b/>
          <w:bCs/>
        </w:rPr>
        <w:t xml:space="preserve">بين اللفّات (inter-turn)</w:t>
      </w:r>
      <w:r>
        <w:t xml:space="preserve"> </w:t>
      </w:r>
      <w:r>
        <w:t xml:space="preserve">و</w:t>
      </w:r>
      <w:r>
        <w:rPr>
          <w:b/>
          <w:bCs/>
        </w:rPr>
        <w:t xml:space="preserve">بين الملفات (inter-coil)</w:t>
      </w:r>
      <w:r>
        <w:t xml:space="preserve"> </w:t>
      </w:r>
      <w:r>
        <w:t xml:space="preserve">عبر عدة مستويات شدّة عطل، مخزَّنة كملفات TDMS. وتجعل معدلات أخذ العيّنات المرتفعة منها مناسبةً تماماً للتحليل الزمني–الترددي. والعطلان بين اللفّات وبين الملفات كلاهما عطلا قِصَر في ملف العضو الثابت ويُربَطان بفئة واحدة</w:t>
      </w:r>
      <w:r>
        <w:t xml:space="preserve"> </w:t>
      </w:r>
      <w:r>
        <w:rPr>
          <w:rStyle w:val="VerbatimChar"/>
        </w:rPr>
        <w:t xml:space="preserve">InterTurn</w:t>
      </w:r>
      <w:r>
        <w:t xml:space="preserve">؛ أما التسجيلات ذات الشدّة %0 فهي فئة</w:t>
      </w:r>
      <w:r>
        <w:t xml:space="preserve"> </w:t>
      </w:r>
      <w:r>
        <w:rPr>
          <w:rStyle w:val="VerbatimChar"/>
        </w:rPr>
        <w:t xml:space="preserve">Healthy</w:t>
      </w:r>
      <w:r>
        <w:t xml:space="preserve">.</w:t>
      </w:r>
    </w:p>
    <w:p>
      <w:pPr>
        <w:pStyle w:val="BodyText"/>
      </w:pPr>
      <w:r>
        <w:rPr>
          <w:b/>
          <w:bCs/>
        </w:rPr>
        <w:t xml:space="preserve">مجموعة البيانات الثانوية — Zenodo (مرجعية فقط).</w:t>
      </w:r>
      <w:r>
        <w:t xml:space="preserve"> </w:t>
      </w:r>
      <w:r>
        <w:rPr>
          <w:i/>
          <w:iCs/>
        </w:rPr>
        <w:t xml:space="preserve">مجموعة البيانات الشاملة لكشف وتشخيص الأعطال في أنظمة المحرك المتزامن ذي المغناطيس الدائم المُقادة بعاكس</w:t>
      </w:r>
      <w:r>
        <w:t xml:space="preserve"> </w:t>
      </w:r>
      <w:r>
        <w:t xml:space="preserve">(Zenodo</w:t>
      </w:r>
      <w:r>
        <w:t xml:space="preserve"> </w:t>
      </w:r>
      <w:r>
        <w:rPr>
          <w:rStyle w:val="VerbatimChar"/>
        </w:rPr>
        <w:t xml:space="preserve">13974503</w:t>
      </w:r>
      <w:r>
        <w:t xml:space="preserve">) جرى تدقيقها لكنها</w:t>
      </w:r>
      <w:r>
        <w:t xml:space="preserve"> </w:t>
      </w:r>
      <w:r>
        <w:rPr>
          <w:b/>
          <w:bCs/>
        </w:rPr>
        <w:t xml:space="preserve">لم تُستخدَم للمخططات الطيفية</w:t>
      </w:r>
      <w:r>
        <w:t xml:space="preserve">: فهي بيانات حسّاسات جدولية مأخوذة عيّناتها بمعدل 10 Hz فقط (Nyquist عند 5 Hz)، ولا تحمل محتوى زمنياً–ترددياً مفيداً لتحويل المويجات المستمر. وقد احتُفظ بها كمرجع لمناقشة جودة البيانات مقابل ملاءمة الطريقة.</w:t>
      </w:r>
    </w:p>
    <w:p>
      <w:pPr>
        <w:pStyle w:val="BodyText"/>
      </w:pPr>
      <w:r>
        <w:rPr>
          <w:b/>
          <w:bCs/>
        </w:rPr>
        <w:t xml:space="preserve">المولّد الاصطناعي.</w:t>
      </w:r>
      <w:r>
        <w:t xml:space="preserve"> </w:t>
      </w:r>
      <w:r>
        <w:t xml:space="preserve">يبني مولّد قابل لإعادة الإنتاج (</w:t>
      </w:r>
      <w:r>
        <w:rPr>
          <w:rStyle w:val="VerbatimChar"/>
        </w:rPr>
        <w:t xml:space="preserve">python/simulate.py</w:t>
      </w:r>
      <w:r>
        <w:t xml:space="preserve">) إشارات تيار لجميع الفئات الأربع ببصمات MCSA مدفوعة فيزيائياً (التردد الأساسي والتوافقيات الفردية للسليم؛ توافقيات ثالثة/خامسة مرتفعة ونطاق جانبي للعطل بين اللفّات؛ مركّب دون-توافقي ونطاقات جانبية</w:t>
      </w:r>
      <w:r>
        <w:t xml:space="preserve"> </w:t>
      </w:r>
      <w:r>
        <w:rPr>
          <w:rStyle w:val="VerbatimChar"/>
        </w:rPr>
        <w:t xml:space="preserve">f₀ ± k·f_r</w:t>
      </w:r>
      <w:r>
        <w:t xml:space="preserve"> </w:t>
      </w:r>
      <w:r>
        <w:t xml:space="preserve">لإزالة المغنطة؛ تردد أساسي مرتفع وتوافقيات زوجية وضجيج للحِمل الزائد). وهو يوفّر تحققاً فورياً من بداية خط المعالجة إلى نهايته، والأمثلة الوحيدة لفئتَي إزالة المغنطة والحِمل الزائد.</w:t>
      </w:r>
    </w:p>
    <w:bookmarkEnd w:id="33"/>
    <w:bookmarkStart w:id="34" w:name="الفئات"/>
    <w:p>
      <w:pPr>
        <w:pStyle w:val="Heading3"/>
      </w:pPr>
      <w:r>
        <w:t xml:space="preserve">6.2 الفئات</w:t>
      </w:r>
    </w:p>
    <w:p>
      <w:pPr>
        <w:pStyle w:val="FirstParagraph"/>
      </w:pPr>
      <w:r>
        <w:t xml:space="preserve">تُعرَّف أربع فئات في الضبط:</w:t>
      </w:r>
      <w:r>
        <w:t xml:space="preserve"> </w:t>
      </w:r>
      <w:r>
        <w:rPr>
          <w:b/>
          <w:bCs/>
        </w:rPr>
        <w:t xml:space="preserve">Healthy</w:t>
      </w:r>
      <w:r>
        <w:t xml:space="preserve"> </w:t>
      </w:r>
      <w:r>
        <w:t xml:space="preserve">(سليم)، و</w:t>
      </w:r>
      <w:r>
        <w:rPr>
          <w:b/>
          <w:bCs/>
        </w:rPr>
        <w:t xml:space="preserve">InterTurn</w:t>
      </w:r>
      <w:r>
        <w:t xml:space="preserve"> </w:t>
      </w:r>
      <w:r>
        <w:t xml:space="preserve">(بين اللفّات)، و</w:t>
      </w:r>
      <w:r>
        <w:rPr>
          <w:b/>
          <w:bCs/>
        </w:rPr>
        <w:t xml:space="preserve">Demagnetization</w:t>
      </w:r>
      <w:r>
        <w:t xml:space="preserve"> </w:t>
      </w:r>
      <w:r>
        <w:t xml:space="preserve">(إزالة المغنطة)، و</w:t>
      </w:r>
      <w:r>
        <w:rPr>
          <w:b/>
          <w:bCs/>
        </w:rPr>
        <w:t xml:space="preserve">Overload</w:t>
      </w:r>
      <w:r>
        <w:t xml:space="preserve"> </w:t>
      </w:r>
      <w:r>
        <w:t xml:space="preserve">(الحِمل الزائد). وتغطّي بيانات KAIST الحقيقية الفئتين الأوليَين؛ بينما تظهر إزالة المغنطة والحِمل الزائد في البيانات الاصطناعية فقط. ومن ثَمّ فإنّ النتائج المُبلَّغ عنها للبيانات الحقيقية هي مشكلة</w:t>
      </w:r>
      <w:r>
        <w:t xml:space="preserve"> </w:t>
      </w:r>
      <w:r>
        <w:rPr>
          <w:b/>
          <w:bCs/>
        </w:rPr>
        <w:t xml:space="preserve">ثنائية الفئة (two-class)</w:t>
      </w:r>
      <w:r>
        <w:t xml:space="preserve"> </w:t>
      </w:r>
      <w:r>
        <w:t xml:space="preserve">بين Healthy وInterTurn، مع الإبقاء على ضبط الفئات الأربع للتجارب الاصطناعية وللتوافق المستقبلي.</w:t>
      </w:r>
    </w:p>
    <w:bookmarkEnd w:id="34"/>
    <w:bookmarkStart w:id="35" w:name="الاستيعاب-والتقطيع"/>
    <w:p>
      <w:pPr>
        <w:pStyle w:val="Heading3"/>
      </w:pPr>
      <w:r>
        <w:t xml:space="preserve">6.3 الاستيعاب والتقطيع</w:t>
      </w:r>
    </w:p>
    <w:p>
      <w:pPr>
        <w:pStyle w:val="FirstParagraph"/>
      </w:pPr>
      <w:r>
        <w:t xml:space="preserve">يُقرأ كل تسجيل خام، ثم يُخفَّض معدله (decimated) إلى معدل هدف موحَّد قدره</w:t>
      </w:r>
      <w:r>
        <w:t xml:space="preserve"> </w:t>
      </w:r>
      <w:r>
        <w:rPr>
          <w:b/>
          <w:bCs/>
        </w:rPr>
        <w:t xml:space="preserve">10 kHz</w:t>
      </w:r>
      <w:r>
        <w:t xml:space="preserve"> </w:t>
      </w:r>
      <w:r>
        <w:t xml:space="preserve">(تخفيض FIR مضاد للتشويه aliasing من 100 kHz للتيار ومن 25.6 kHz للاهتزاز). ويجعل التخفيض أحجام المخططات الطيفية قابلة للمعالجة مع الاحتفاظ بكل المحتوى الترددي ذي الصلة بالعطل (حتى 5 kHz). ثم يُقطَّع كل تسجيل إلى</w:t>
      </w:r>
      <w:r>
        <w:t xml:space="preserve"> </w:t>
      </w:r>
      <w:r>
        <w:rPr>
          <w:b/>
          <w:bCs/>
        </w:rPr>
        <w:t xml:space="preserve">نوافذ مدتها 0.5 ثانية بتراكب %50</w:t>
      </w:r>
      <w:r>
        <w:t xml:space="preserve">؛ وتصبح كل نافذة عيّنة مُصنَّفة واحدة. ولأنّ التسجيلات الخام طويلة (مئات الثواني)، فإنّ تسجيلاً واحداً يُنتج ما يزيد على ألف نافذة؛ وللإبقاء على توازن مجموعة البيانات من حيث</w:t>
      </w:r>
      <w:r>
        <w:t xml:space="preserve"> </w:t>
      </w:r>
      <w:r>
        <w:rPr>
          <w:i/>
          <w:iCs/>
        </w:rPr>
        <w:t xml:space="preserve">التسجيلات</w:t>
      </w:r>
      <w:r>
        <w:t xml:space="preserve"> </w:t>
      </w:r>
      <w:r>
        <w:t xml:space="preserve">وعلى عدد المخططات الطيفية قابلاً للمعالجة، يُحتفظ بـ</w:t>
      </w:r>
      <w:r>
        <w:t xml:space="preserve"> </w:t>
      </w:r>
      <w:r>
        <w:rPr>
          <w:b/>
          <w:bCs/>
        </w:rPr>
        <w:t xml:space="preserve">50 مقطعاً كحد أقصى لكل تسجيل</w:t>
      </w:r>
      <w:r>
        <w:t xml:space="preserve">، مأخوذة بخطوة (stride) متساوية لتغطّي التسجيل بأكمله بدلاً من ثوانيه الافتتاحية فقط.</w:t>
      </w:r>
    </w:p>
    <w:bookmarkEnd w:id="35"/>
    <w:bookmarkStart w:id="36" w:name="توليد-المخططات-الطيفية"/>
    <w:p>
      <w:pPr>
        <w:pStyle w:val="Heading3"/>
      </w:pPr>
      <w:r>
        <w:t xml:space="preserve">6.4 توليد المخططات الطيفية</w:t>
      </w:r>
    </w:p>
    <w:p>
      <w:pPr>
        <w:pStyle w:val="FirstParagraph"/>
      </w:pPr>
      <w:r>
        <w:t xml:space="preserve">يُحوَّل كل مقطع إلى مخطط طيفي باستخدام PyWavelets: تُطبَّق مويجة Morlet المركّبة</w:t>
      </w:r>
      <w:r>
        <w:t xml:space="preserve"> </w:t>
      </w:r>
      <w:r>
        <w:rPr>
          <w:rStyle w:val="VerbatimChar"/>
        </w:rPr>
        <w:t xml:space="preserve">cmor1.5-1.0</w:t>
      </w:r>
      <w:r>
        <w:t xml:space="preserve"> </w:t>
      </w:r>
      <w:r>
        <w:t xml:space="preserve">على</w:t>
      </w:r>
      <w:r>
        <w:t xml:space="preserve"> </w:t>
      </w:r>
      <w:r>
        <w:rPr>
          <w:b/>
          <w:bCs/>
        </w:rPr>
        <w:t xml:space="preserve">128 قياساً</w:t>
      </w:r>
      <w:r>
        <w:t xml:space="preserve"> </w:t>
      </w:r>
      <w:r>
        <w:t xml:space="preserve">متباعدة هندسياً بين 4 و256، ويُسوّى المقدار، ويُسقَط عبر خريطة الألوان</w:t>
      </w:r>
      <w:r>
        <w:t xml:space="preserve"> </w:t>
      </w:r>
      <w:r>
        <w:rPr>
          <w:rStyle w:val="VerbatimChar"/>
        </w:rPr>
        <w:t xml:space="preserve">jet</w:t>
      </w:r>
      <w:r>
        <w:t xml:space="preserve">، ويُحفَظ كصورة</w:t>
      </w:r>
      <w:r>
        <w:t xml:space="preserve"> </w:t>
      </w:r>
      <w:r>
        <w:rPr>
          <w:b/>
          <w:bCs/>
        </w:rPr>
        <w:t xml:space="preserve">PNG ملوّنة (RGB) بحجم 224 × 224</w:t>
      </w:r>
      <w:r>
        <w:t xml:space="preserve"> </w:t>
      </w:r>
      <w:r>
        <w:t xml:space="preserve">تحت</w:t>
      </w:r>
      <w:r>
        <w:t xml:space="preserve"> </w:t>
      </w:r>
      <w:r>
        <w:rPr>
          <w:rStyle w:val="VerbatimChar"/>
        </w:rPr>
        <w:t xml:space="preserve">data/scalograms/&lt;channel&gt;/&lt;class&gt;/</w:t>
      </w:r>
      <w:r>
        <w:t xml:space="preserve">. ويلبّي تخطيط المجلدات المُسمّى بالفئات هذا المتطلب القائل بـ</w:t>
      </w:r>
      <w:r>
        <w:t xml:space="preserve"> </w:t>
      </w:r>
      <w:r>
        <w:t xml:space="preserve">“حفظ الصور في مجلدات مصنَّفة حسب الحالة”</w:t>
      </w:r>
      <w:r>
        <w:t xml:space="preserve">، وهو تماماً التخطيط الذي تتوقعه مصنّفات الصور. وقد أنتجت مجموعة البيانات الحقيقية بأكملها</w:t>
      </w:r>
      <w:r>
        <w:t xml:space="preserve"> </w:t>
      </w:r>
      <w:r>
        <w:rPr>
          <w:b/>
          <w:bCs/>
        </w:rPr>
        <w:t xml:space="preserve">3,150 مخططاً طيفياً</w:t>
      </w:r>
      <w:r>
        <w:t xml:space="preserve"> </w:t>
      </w:r>
      <w:r>
        <w:t xml:space="preserve">(1,550 للتيار + 1,600 للاهتزاز). ويُنتج مسار MATLAB المكافئ (</w:t>
      </w:r>
      <w:r>
        <w:rPr>
          <w:rStyle w:val="VerbatimChar"/>
        </w:rPr>
        <w:t xml:space="preserve">matlab/scalogram/</w:t>
      </w:r>
      <w:r>
        <w:t xml:space="preserve">) التخطيط نفسه باستخدام Wavelet Toolbox.</w:t>
      </w:r>
    </w:p>
    <w:bookmarkEnd w:id="36"/>
    <w:bookmarkStart w:id="37" w:name="تقسيم-تدريب-تحقق-اختبار-خال-من-التسرب"/>
    <w:p>
      <w:pPr>
        <w:pStyle w:val="Heading3"/>
      </w:pPr>
      <w:r>
        <w:t xml:space="preserve">6.5 تقسيم تدريب / تحقّق / اختبار خالٍ من التسرّب</w:t>
      </w:r>
    </w:p>
    <w:p>
      <w:pPr>
        <w:pStyle w:val="FirstParagraph"/>
      </w:pPr>
      <w:r>
        <w:t xml:space="preserve">إنّ التقسيم العشوائي الساذج لـ</w:t>
      </w:r>
      <w:r>
        <w:t xml:space="preserve"> </w:t>
      </w:r>
      <w:r>
        <w:rPr>
          <w:i/>
          <w:iCs/>
        </w:rPr>
        <w:t xml:space="preserve">المقاطع</w:t>
      </w:r>
      <w:r>
        <w:t xml:space="preserve"> </w:t>
      </w:r>
      <w:r>
        <w:t xml:space="preserve">سيضع نوافذ من التسجيل نفسه في مجموعتَي التدريب والاختبار معاً. ولأنّ النوافذ المتجاورة من تسجيل واحد مترابطة بشدّة، فإنّ هذا</w:t>
      </w:r>
      <w:r>
        <w:t xml:space="preserve"> </w:t>
      </w:r>
      <w:r>
        <w:rPr>
          <w:b/>
          <w:bCs/>
        </w:rPr>
        <w:t xml:space="preserve">التسرّب البياني (data leakage)</w:t>
      </w:r>
      <w:r>
        <w:t xml:space="preserve"> </w:t>
      </w:r>
      <w:r>
        <w:t xml:space="preserve">سيُضخّم درجة الاختبار ويعطي نتيجة متفائلة زوراً. ولهذا نقسّم حسب</w:t>
      </w:r>
      <w:r>
        <w:t xml:space="preserve"> </w:t>
      </w:r>
      <w:r>
        <w:rPr>
          <w:b/>
          <w:bCs/>
        </w:rPr>
        <w:t xml:space="preserve">التسجيل</w:t>
      </w:r>
      <w:r>
        <w:t xml:space="preserve">: تُسنَد جميع مقاطع التسجيل إلى التقسيم نفسه (%70 تدريب / %15 تحقّق / %15 اختبار)، مطبَّقة طبقياً (stratified) حسب الفئة، ويُجرى التقسيم</w:t>
      </w:r>
      <w:r>
        <w:t xml:space="preserve"> </w:t>
      </w:r>
      <w:r>
        <w:rPr>
          <w:b/>
          <w:bCs/>
        </w:rPr>
        <w:t xml:space="preserve">مستقلاً لكل قناة</w:t>
      </w:r>
      <w:r>
        <w:t xml:space="preserve"> </w:t>
      </w:r>
      <w:r>
        <w:t xml:space="preserve">بحيث تُمثَّل كل قناة تمثيلاً سليماً. وقد استلزم الأمر تحسيناً دقيقاً لكن مهماً: فمع وجود أربعة تسجيلات سليمة فقط، أرسل التقريب العادي جميعها إلى مجموعة التدريب، تاركاً التحقق والاختبار بلا أمثلة سليمة. ولهذا عُدِّل إجراء التقسيم ليضمن</w:t>
      </w:r>
      <w:r>
        <w:t xml:space="preserve"> </w:t>
      </w:r>
      <w:r>
        <w:rPr>
          <w:b/>
          <w:bCs/>
        </w:rPr>
        <w:t xml:space="preserve">تسجيلاً واحداً على الأقل لكل تقسيم لأيّ فئة لديها عدد كافٍ من التسجيلات</w:t>
      </w:r>
      <w:r>
        <w:t xml:space="preserve">، بحيث تصبح كل فئة قابلة للتقييم. وهذا السلوك مشمول باختبارات الوحدة.</w:t>
      </w:r>
    </w:p>
    <w:bookmarkEnd w:id="37"/>
    <w:bookmarkStart w:id="38" w:name="عدم-توازن-الفئات-والموازنة"/>
    <w:p>
      <w:pPr>
        <w:pStyle w:val="Heading3"/>
      </w:pPr>
      <w:r>
        <w:t xml:space="preserve">6.6 عدم توازن الفئات والموازنة</w:t>
      </w:r>
    </w:p>
    <w:p>
      <w:pPr>
        <w:pStyle w:val="FirstParagraph"/>
      </w:pPr>
      <w:r>
        <w:t xml:space="preserve">مجموعة البيانات الحقيقية شديدة عدم التوازن: لا يوجد سوى</w:t>
      </w:r>
      <w:r>
        <w:t xml:space="preserve"> </w:t>
      </w:r>
      <w:r>
        <w:rPr>
          <w:b/>
          <w:bCs/>
        </w:rPr>
        <w:t xml:space="preserve">4 تسجيلات سليمة مميّزة</w:t>
      </w:r>
      <w:r>
        <w:t xml:space="preserve"> </w:t>
      </w:r>
      <w:r>
        <w:t xml:space="preserve">مقابل نحو</w:t>
      </w:r>
      <w:r>
        <w:t xml:space="preserve"> </w:t>
      </w:r>
      <w:r>
        <w:rPr>
          <w:b/>
          <w:bCs/>
        </w:rPr>
        <w:t xml:space="preserve">60 تسجيل عطل</w:t>
      </w:r>
      <w:r>
        <w:t xml:space="preserve">. وإذا دُرِّبت الشبكة العصبية الالتفافية بسذاجة على هذا التوزيع، فإنها تتعلّم التنبؤ بـ</w:t>
      </w:r>
      <w:r>
        <w:t xml:space="preserve"> </w:t>
      </w:r>
      <w:r>
        <w:t xml:space="preserve">“InterTurn”</w:t>
      </w:r>
      <w:r>
        <w:t xml:space="preserve"> </w:t>
      </w:r>
      <w:r>
        <w:t xml:space="preserve">لكل شيء وتحقّق دقة خام مرتفعة خادعة قدرها %80 بينما</w:t>
      </w:r>
      <w:r>
        <w:t xml:space="preserve"> </w:t>
      </w:r>
      <w:r>
        <w:rPr>
          <w:b/>
          <w:bCs/>
        </w:rPr>
        <w:t xml:space="preserve">لا تكشف محركاً سليماً قطّ</w:t>
      </w:r>
      <w:r>
        <w:t xml:space="preserve"> </w:t>
      </w:r>
      <w:r>
        <w:t xml:space="preserve">(استدعاء السليم 0.00). ولمنع هذا الانهيار،</w:t>
      </w:r>
      <w:r>
        <w:t xml:space="preserve"> </w:t>
      </w:r>
      <w:r>
        <w:rPr>
          <w:b/>
          <w:bCs/>
        </w:rPr>
        <w:t xml:space="preserve">نقلّل أخذ عيّنات الفئة الأكثرية (undersample the majority class) في مجموعتَي التدريب والتحقق فقط</w:t>
      </w:r>
      <w:r>
        <w:t xml:space="preserve">، بحيث يتلقى النموذج إشارة تعلّم متوازنة؛ أما</w:t>
      </w:r>
      <w:r>
        <w:t xml:space="preserve"> </w:t>
      </w:r>
      <w:r>
        <w:rPr>
          <w:b/>
          <w:bCs/>
        </w:rPr>
        <w:t xml:space="preserve">مجموعة الاختبار فتُترك عمداً على توزيعها الطبيعي</w:t>
      </w:r>
      <w:r>
        <w:t xml:space="preserve"> </w:t>
      </w:r>
      <w:r>
        <w:t xml:space="preserve">بحيث تعكس المقاييس المُبلَّغ عنها الواقع. ولأنّ الدقة الخام مضلِّلة على مجموعة اختبار غير متوازنة، نُبلِّغ عن</w:t>
      </w:r>
      <w:r>
        <w:t xml:space="preserve"> </w:t>
      </w:r>
      <w:r>
        <w:rPr>
          <w:b/>
          <w:bCs/>
        </w:rPr>
        <w:t xml:space="preserve">الدقة المتوازنة (balanced accuracy)</w:t>
      </w:r>
      <w:r>
        <w:t xml:space="preserve"> </w:t>
      </w:r>
      <w:r>
        <w:t xml:space="preserve">(متوسط استدعاءات الفئات) و</w:t>
      </w:r>
      <w:r>
        <w:rPr>
          <w:b/>
          <w:bCs/>
        </w:rPr>
        <w:t xml:space="preserve">macro-F1 ثنائي الفئة</w:t>
      </w:r>
      <w:r>
        <w:t xml:space="preserve"> </w:t>
      </w:r>
      <w:r>
        <w:t xml:space="preserve">كمقاييس رئيسية. ويُطبَّق تعزيز البيانات (انعكاسات أفقية عشوائية) على صور التدريب، كما يتوفّر أيضاً ترجيح الفئات بالتردد العكسي (inverse-frequency class weighting).</w:t>
      </w:r>
    </w:p>
    <w:p>
      <w:r>
        <w:pict>
          <v:rect style="width:0;height:1.5pt" o:hralign="center" o:hrstd="t" o:hr="t"/>
        </w:pict>
      </w:r>
    </w:p>
    <w:bookmarkEnd w:id="38"/>
    <w:bookmarkEnd w:id="39"/>
    <w:bookmarkStart w:id="44" w:name="نموذج-الشبكة-العصبية-الالتفافية-والتدريب"/>
    <w:p>
      <w:pPr>
        <w:pStyle w:val="Heading2"/>
      </w:pPr>
      <w:r>
        <w:t xml:space="preserve">7. نموذج الشبكة العصبية الالتفافية والتدريب</w:t>
      </w:r>
    </w:p>
    <w:bookmarkStart w:id="40" w:name="البنية-المرجعية-baseline"/>
    <w:p>
      <w:pPr>
        <w:pStyle w:val="Heading3"/>
      </w:pPr>
      <w:r>
        <w:t xml:space="preserve">7.1 البنية المرجعية (Baseline)</w:t>
      </w:r>
    </w:p>
    <w:p>
      <w:pPr>
        <w:pStyle w:val="FirstParagraph"/>
      </w:pPr>
      <w:r>
        <w:t xml:space="preserve">المصنّف أحادي القناة هو شبكة عصبية التفافية مُدمَجة:</w:t>
      </w:r>
    </w:p>
    <w:p>
      <w:pPr>
        <w:pStyle w:val="SourceCode"/>
      </w:pPr>
      <w:r>
        <w:rPr>
          <w:rStyle w:val="VerbatimChar"/>
        </w:rPr>
        <w:t xml:space="preserve">Input 224×224×3</w:t>
      </w:r>
      <w:r>
        <w:br/>
      </w:r>
      <w:r>
        <w:rPr>
          <w:rStyle w:val="VerbatimChar"/>
        </w:rPr>
        <w:t xml:space="preserve">→ Conv2D(32, 3×3) → ReLU → MaxPool2×2</w:t>
      </w:r>
      <w:r>
        <w:br/>
      </w:r>
      <w:r>
        <w:rPr>
          <w:rStyle w:val="VerbatimChar"/>
        </w:rPr>
        <w:t xml:space="preserve">→ Conv2D(64, 3×3) → ReLU → MaxPool2×2</w:t>
      </w:r>
      <w:r>
        <w:br/>
      </w:r>
      <w:r>
        <w:rPr>
          <w:rStyle w:val="VerbatimChar"/>
        </w:rPr>
        <w:t xml:space="preserve">→ Conv2D(128, 3×3) → ReLU → MaxPool2×2</w:t>
      </w:r>
      <w:r>
        <w:br/>
      </w:r>
      <w:r>
        <w:rPr>
          <w:rStyle w:val="VerbatimChar"/>
        </w:rPr>
        <w:t xml:space="preserve">→ Flatten → Dropout(0.5)</w:t>
      </w:r>
      <w:r>
        <w:br/>
      </w:r>
      <w:r>
        <w:rPr>
          <w:rStyle w:val="VerbatimChar"/>
        </w:rPr>
        <w:t xml:space="preserve">→ Dense(128) → ReLU</w:t>
      </w:r>
      <w:r>
        <w:br/>
      </w:r>
      <w:r>
        <w:rPr>
          <w:rStyle w:val="VerbatimChar"/>
        </w:rPr>
        <w:t xml:space="preserve">→ Dense(num_classes) → Softmax</w:t>
      </w:r>
    </w:p>
    <w:p>
      <w:pPr>
        <w:pStyle w:val="FirstParagraph"/>
      </w:pPr>
      <w:r>
        <w:t xml:space="preserve">تستخرج ثلاث كتل التفاف–تجميع (32 و64 و128 مرشّحاً) هرميةً من السمات؛ ويكافح إسقاط (dropout) بنسبة %50 قبل الطبقة الكثيفة فرط التخصيص؛ ويُنتج خرج softmax احتمالات الفئات. والبنية صغيرة عن قصد، ملائمة لمجموعة بيانات من بضعة آلاف صورة.</w:t>
      </w:r>
    </w:p>
    <w:bookmarkEnd w:id="40"/>
    <w:bookmarkStart w:id="41" w:name="بنية-الاندماج"/>
    <w:p>
      <w:pPr>
        <w:pStyle w:val="Heading3"/>
      </w:pPr>
      <w:r>
        <w:t xml:space="preserve">7.2 بنية الاندماج</w:t>
      </w:r>
    </w:p>
    <w:p>
      <w:pPr>
        <w:pStyle w:val="FirstParagraph"/>
      </w:pPr>
      <w:r>
        <w:t xml:space="preserve">لاستثمار القناتين في آنٍ واحد، يشغّل نموذج</w:t>
      </w:r>
      <w:r>
        <w:t xml:space="preserve"> </w:t>
      </w:r>
      <w:r>
        <w:rPr>
          <w:b/>
          <w:bCs/>
        </w:rPr>
        <w:t xml:space="preserve">الاندماج ثنائي الفرع (dual-branch fusion)</w:t>
      </w:r>
      <w:r>
        <w:t xml:space="preserve"> </w:t>
      </w:r>
      <w:r>
        <w:t xml:space="preserve">(</w:t>
      </w:r>
      <w:r>
        <w:rPr>
          <w:rStyle w:val="VerbatimChar"/>
        </w:rPr>
        <w:t xml:space="preserve">build_fusion_cnn</w:t>
      </w:r>
      <w:r>
        <w:t xml:space="preserve">) فرعين التفافيين مستقلين — أحدهما لمخطط التيار الطيفي والآخر لمخطط الاهتزاز الطيفي — ينتهي كلٌّ منهما بـ</w:t>
      </w:r>
      <w:r>
        <w:t xml:space="preserve"> </w:t>
      </w:r>
      <w:r>
        <w:rPr>
          <w:b/>
          <w:bCs/>
        </w:rPr>
        <w:t xml:space="preserve">التجميع المتوسط الشامل (global average pooling)</w:t>
      </w:r>
      <w:r>
        <w:t xml:space="preserve">، ثم يربط شعاعَي السمات ويصنّف الناتج عبر رأس كثيف مشترك. ويُستخدم التجميع المتوسط الشامل (بدلاً من التسطيح) في فرعَي الاندماج لأنّ تسطيح خرائط سمات 26 × 26 × 128 لفرعين يُنتج طبقة كثيفة هائلة تستنزف الذاكرة؛ فيما يُعدّ التجميع المتوسط الشامل الخيار المعياري الأخفّ بكثير ويضيف تنظيماً (regularisation).</w:t>
      </w:r>
    </w:p>
    <w:bookmarkEnd w:id="41"/>
    <w:bookmarkStart w:id="42" w:name="إعداد-التدريب"/>
    <w:p>
      <w:pPr>
        <w:pStyle w:val="Heading3"/>
      </w:pPr>
      <w:r>
        <w:t xml:space="preserve">7.3 إعداد التدريب</w:t>
      </w:r>
    </w:p>
    <w:p>
      <w:pPr>
        <w:pStyle w:val="FirstParagraph"/>
      </w:pPr>
      <w:r>
        <w:t xml:space="preserve">تُدرَّب جميع النماذج بمُحسِّن</w:t>
      </w:r>
      <w:r>
        <w:t xml:space="preserve"> </w:t>
      </w:r>
      <w:r>
        <w:rPr>
          <w:b/>
          <w:bCs/>
        </w:rPr>
        <w:t xml:space="preserve">Adam</w:t>
      </w:r>
      <w:r>
        <w:t xml:space="preserve"> </w:t>
      </w:r>
      <w:r>
        <w:t xml:space="preserve">ودالة خسارة</w:t>
      </w:r>
      <w:r>
        <w:t xml:space="preserve"> </w:t>
      </w:r>
      <w:r>
        <w:rPr>
          <w:b/>
          <w:bCs/>
        </w:rPr>
        <w:t xml:space="preserve">الإنتروبيا المتقاطعة الفئوية المتفرّقة (sparse categorical cross-entropy)</w:t>
      </w:r>
      <w:r>
        <w:t xml:space="preserve">. ويمنع</w:t>
      </w:r>
      <w:r>
        <w:t xml:space="preserve"> </w:t>
      </w:r>
      <w:r>
        <w:rPr>
          <w:b/>
          <w:bCs/>
        </w:rPr>
        <w:t xml:space="preserve">الإيقاف المبكر (Early stopping)</w:t>
      </w:r>
      <w:r>
        <w:t xml:space="preserve"> </w:t>
      </w:r>
      <w:r>
        <w:t xml:space="preserve">(الصبر 5، مع استعادة أفضل الأوزان) فرط التخصيص ويتجنّب هدر الحساب. ويستخدم التدريب حجم دفعة 32 (و16 لنموذج الاندماج الأثقل) حتى 30 حقبة (epochs). وتُضمَن قابلية إعادة الإنتاج ببذرة عشوائية ثابتة (42) في كامل مراحل الاستيعاب والتقسيم والموازنة والخلط. وتُستخدم TensorFlow 2.16 / Keras؛ ويُنفَّذ التشغيل بأكمله على المعالج المركزي (CPU).</w:t>
      </w:r>
    </w:p>
    <w:bookmarkEnd w:id="42"/>
    <w:bookmarkStart w:id="43" w:name="الإقران-للاندماج"/>
    <w:p>
      <w:pPr>
        <w:pStyle w:val="Heading3"/>
      </w:pPr>
      <w:r>
        <w:t xml:space="preserve">7.4 الإقران للاندماج</w:t>
      </w:r>
    </w:p>
    <w:p>
      <w:pPr>
        <w:pStyle w:val="FirstParagraph"/>
      </w:pPr>
      <w:r>
        <w:t xml:space="preserve">يحتاج نموذج الاندماج إلى مخططات طيفية مقترنة للتيار والاهتزاز. وتخزّن مجموعة بيانات KAIST الطريقتين كتسجيلين منفصلين لحالة التشغيل نفسها؛ ولأنّ كليهما مخفَّض إلى المعدل نفسه ومقطَّع تقطيعاً متطابقاً، فإنّ المقطع</w:t>
      </w:r>
      <w:r>
        <w:t xml:space="preserve"> </w:t>
      </w:r>
      <w:r>
        <w:rPr>
          <w:i/>
          <w:iCs/>
        </w:rPr>
        <w:t xml:space="preserve">k</w:t>
      </w:r>
      <w:r>
        <w:t xml:space="preserve"> </w:t>
      </w:r>
      <w:r>
        <w:t xml:space="preserve">من تسجيل التيار والمقطع</w:t>
      </w:r>
      <w:r>
        <w:t xml:space="preserve"> </w:t>
      </w:r>
      <w:r>
        <w:rPr>
          <w:i/>
          <w:iCs/>
        </w:rPr>
        <w:t xml:space="preserve">k</w:t>
      </w:r>
      <w:r>
        <w:t xml:space="preserve"> </w:t>
      </w:r>
      <w:r>
        <w:t xml:space="preserve">من تسجيل الاهتزاز يغطّيان الجزء نفسه من التشغيل — وهو إقران زمني تقريبي. ولتجنّب التسرّب في المشكلة المُندمِجة، يُسنَد تقسيم التدريب/التحقق/الاختبار للاندماج على</w:t>
      </w:r>
      <w:r>
        <w:t xml:space="preserve"> </w:t>
      </w:r>
      <w:r>
        <w:rPr>
          <w:b/>
          <w:bCs/>
        </w:rPr>
        <w:t xml:space="preserve">مستوى الحالة (condition level)</w:t>
      </w:r>
      <w:r>
        <w:t xml:space="preserve">، بحيث تقع طريقتا الحالة دائماً في التقسيم نفسه.</w:t>
      </w:r>
    </w:p>
    <w:p>
      <w:r>
        <w:pict>
          <v:rect style="width:0;height:1.5pt" o:hralign="center" o:hrstd="t" o:hr="t"/>
        </w:pict>
      </w:r>
    </w:p>
    <w:bookmarkEnd w:id="43"/>
    <w:bookmarkEnd w:id="44"/>
    <w:bookmarkStart w:id="52" w:name="النتائج-والتحليل"/>
    <w:p>
      <w:pPr>
        <w:pStyle w:val="Heading2"/>
      </w:pPr>
      <w:r>
        <w:t xml:space="preserve">8. النتائج والتحليل</w:t>
      </w:r>
    </w:p>
    <w:p>
      <w:pPr>
        <w:pStyle w:val="FirstParagraph"/>
      </w:pPr>
      <w:r>
        <w:t xml:space="preserve">جميع النتائج أدناه على</w:t>
      </w:r>
      <w:r>
        <w:t xml:space="preserve"> </w:t>
      </w:r>
      <w:r>
        <w:rPr>
          <w:b/>
          <w:bCs/>
        </w:rPr>
        <w:t xml:space="preserve">بيانات KAIST الحقيقية</w:t>
      </w:r>
      <w:r>
        <w:t xml:space="preserve">، وعلى</w:t>
      </w:r>
      <w:r>
        <w:t xml:space="preserve"> </w:t>
      </w:r>
      <w:r>
        <w:rPr>
          <w:b/>
          <w:bCs/>
        </w:rPr>
        <w:t xml:space="preserve">تسجيلات مُحتجَزة (held-out)</w:t>
      </w:r>
      <w:r>
        <w:t xml:space="preserve">، ولمشكلة Healthy مقابل InterTurn، مع تدريب متوازن ومجموعة اختبار طبيعية.</w:t>
      </w:r>
    </w:p>
    <w:bookmarkStart w:id="48" w:name="نتائج-القناة-الواحدة-والاندماج"/>
    <w:p>
      <w:pPr>
        <w:pStyle w:val="Heading3"/>
      </w:pPr>
      <w:r>
        <w:t xml:space="preserve">8.1 نتائج القناة الواحدة والاندماج</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القناة</w:t>
            </w:r>
          </w:p>
        </w:tc>
        <w:tc>
          <w:tcPr/>
          <w:p>
            <w:pPr>
              <w:pStyle w:val="Compact"/>
            </w:pPr>
            <w:r>
              <w:t xml:space="preserve">دقة الاختبار</w:t>
            </w:r>
          </w:p>
        </w:tc>
        <w:tc>
          <w:tcPr/>
          <w:p>
            <w:pPr>
              <w:pStyle w:val="Compact"/>
            </w:pPr>
            <w:r>
              <w:t xml:space="preserve">الدقة المتوازنة</w:t>
            </w:r>
          </w:p>
        </w:tc>
        <w:tc>
          <w:tcPr/>
          <w:p>
            <w:pPr>
              <w:pStyle w:val="Compact"/>
            </w:pPr>
            <w:r>
              <w:t xml:space="preserve">Macro-F1</w:t>
            </w:r>
          </w:p>
        </w:tc>
        <w:tc>
          <w:tcPr/>
          <w:p>
            <w:pPr>
              <w:pStyle w:val="Compact"/>
            </w:pPr>
            <w:r>
              <w:t xml:space="preserve">استدعاء السليم</w:t>
            </w:r>
          </w:p>
        </w:tc>
        <w:tc>
          <w:tcPr/>
          <w:p>
            <w:pPr>
              <w:pStyle w:val="Compact"/>
            </w:pPr>
            <w:r>
              <w:t xml:space="preserve">استدعاء العطل بين اللفّات</w:t>
            </w:r>
          </w:p>
        </w:tc>
      </w:tr>
      <w:tr>
        <w:tc>
          <w:tcPr/>
          <w:p>
            <w:pPr>
              <w:pStyle w:val="Compact"/>
            </w:pPr>
            <w:r>
              <w:rPr>
                <w:b/>
                <w:bCs/>
              </w:rPr>
              <w:t xml:space="preserve">الاهتزاز</w:t>
            </w:r>
          </w:p>
        </w:tc>
        <w:tc>
          <w:tcPr/>
          <w:p>
            <w:pPr>
              <w:pStyle w:val="Compact"/>
            </w:pPr>
            <w:r>
              <w:rPr>
                <w:b/>
                <w:bCs/>
              </w:rPr>
              <w:t xml:space="preserve">1.00</w:t>
            </w:r>
          </w:p>
        </w:tc>
        <w:tc>
          <w:tcPr/>
          <w:p>
            <w:pPr>
              <w:pStyle w:val="Compact"/>
            </w:pPr>
            <w:r>
              <w:rPr>
                <w:b/>
                <w:bCs/>
              </w:rPr>
              <w:t xml:space="preserve">1.00</w:t>
            </w:r>
          </w:p>
        </w:tc>
        <w:tc>
          <w:tcPr/>
          <w:p>
            <w:pPr>
              <w:pStyle w:val="Compact"/>
            </w:pPr>
            <w:r>
              <w:rPr>
                <w:b/>
                <w:bCs/>
              </w:rPr>
              <w:t xml:space="preserve">1.00</w:t>
            </w:r>
          </w:p>
        </w:tc>
        <w:tc>
          <w:tcPr/>
          <w:p>
            <w:pPr>
              <w:pStyle w:val="Compact"/>
            </w:pPr>
            <w:r>
              <w:t xml:space="preserve">1.00</w:t>
            </w:r>
          </w:p>
        </w:tc>
        <w:tc>
          <w:tcPr/>
          <w:p>
            <w:pPr>
              <w:pStyle w:val="Compact"/>
            </w:pPr>
            <w:r>
              <w:t xml:space="preserve">1.00</w:t>
            </w:r>
          </w:p>
        </w:tc>
      </w:tr>
      <w:tr>
        <w:tc>
          <w:tcPr/>
          <w:p>
            <w:pPr>
              <w:pStyle w:val="Compact"/>
            </w:pPr>
            <w:r>
              <w:t xml:space="preserve">الاندماج (التيار+الاهتزاز)</w:t>
            </w:r>
          </w:p>
        </w:tc>
        <w:tc>
          <w:tcPr/>
          <w:p>
            <w:pPr>
              <w:pStyle w:val="Compact"/>
            </w:pPr>
            <w:r>
              <w:t xml:space="preserve">0.80</w:t>
            </w:r>
          </w:p>
        </w:tc>
        <w:tc>
          <w:tcPr/>
          <w:p>
            <w:pPr>
              <w:pStyle w:val="Compact"/>
            </w:pPr>
            <w:r>
              <w:t xml:space="preserve">0.88</w:t>
            </w:r>
          </w:p>
        </w:tc>
        <w:tc>
          <w:tcPr/>
          <w:p>
            <w:pPr>
              <w:pStyle w:val="Compact"/>
            </w:pPr>
            <w:r>
              <w:t xml:space="preserve">0.76</w:t>
            </w:r>
          </w:p>
        </w:tc>
        <w:tc>
          <w:tcPr/>
          <w:p>
            <w:pPr>
              <w:pStyle w:val="Compact"/>
            </w:pPr>
            <w:r>
              <w:t xml:space="preserve">1.00</w:t>
            </w:r>
          </w:p>
        </w:tc>
        <w:tc>
          <w:tcPr/>
          <w:p>
            <w:pPr>
              <w:pStyle w:val="Compact"/>
            </w:pPr>
            <w:r>
              <w:t xml:space="preserve">0.75</w:t>
            </w:r>
          </w:p>
        </w:tc>
      </w:tr>
      <w:tr>
        <w:tc>
          <w:tcPr/>
          <w:p>
            <w:pPr>
              <w:pStyle w:val="Compact"/>
            </w:pPr>
            <w:r>
              <w:t xml:space="preserve">التيار</w:t>
            </w:r>
          </w:p>
        </w:tc>
        <w:tc>
          <w:tcPr/>
          <w:p>
            <w:pPr>
              <w:pStyle w:val="Compact"/>
            </w:pPr>
            <w:r>
              <w:t xml:space="preserve">0.50</w:t>
            </w:r>
          </w:p>
        </w:tc>
        <w:tc>
          <w:tcPr/>
          <w:p>
            <w:pPr>
              <w:pStyle w:val="Compact"/>
            </w:pPr>
            <w:r>
              <w:t xml:space="preserve">0.69</w:t>
            </w:r>
          </w:p>
        </w:tc>
        <w:tc>
          <w:tcPr/>
          <w:p>
            <w:pPr>
              <w:pStyle w:val="Compact"/>
            </w:pPr>
            <w:r>
              <w:t xml:space="preserve">0.49</w:t>
            </w:r>
          </w:p>
        </w:tc>
        <w:tc>
          <w:tcPr/>
          <w:p>
            <w:pPr>
              <w:pStyle w:val="Compact"/>
            </w:pPr>
            <w:r>
              <w:t xml:space="preserve">1.00</w:t>
            </w:r>
          </w:p>
        </w:tc>
        <w:tc>
          <w:tcPr/>
          <w:p>
            <w:pPr>
              <w:pStyle w:val="Compact"/>
            </w:pPr>
            <w:r>
              <w:t xml:space="preserve">0.37</w:t>
            </w:r>
          </w:p>
        </w:tc>
      </w:tr>
    </w:tbl>
    <w:p>
      <w:pPr>
        <w:pStyle w:val="CaptionedFigure"/>
      </w:pPr>
      <w:r>
        <w:drawing>
          <wp:inline>
            <wp:extent cx="5334000" cy="2647613"/>
            <wp:effectExtent b="0" l="0" r="0" t="0"/>
            <wp:docPr descr="الشكل 8.1 — مصفوفتا الالتباس لقناتَي التيار والاهتزاز." title="" id="46" name="Picture"/>
            <a:graphic>
              <a:graphicData uri="http://schemas.openxmlformats.org/drawingml/2006/picture">
                <pic:pic>
                  <pic:nvPicPr>
                    <pic:cNvPr descr="../../results/confusion_real_2class.png" id="47" name="Picture"/>
                    <pic:cNvPicPr>
                      <a:picLocks noChangeArrowheads="1" noChangeAspect="1"/>
                    </pic:cNvPicPr>
                  </pic:nvPicPr>
                  <pic:blipFill>
                    <a:blip r:embed="rId45"/>
                    <a:stretch>
                      <a:fillRect/>
                    </a:stretch>
                  </pic:blipFill>
                  <pic:spPr bwMode="auto">
                    <a:xfrm>
                      <a:off x="0" y="0"/>
                      <a:ext cx="5334000" cy="2647613"/>
                    </a:xfrm>
                    <a:prstGeom prst="rect">
                      <a:avLst/>
                    </a:prstGeom>
                    <a:noFill/>
                    <a:ln w="9525">
                      <a:noFill/>
                      <a:headEnd/>
                      <a:tailEnd/>
                    </a:ln>
                  </pic:spPr>
                </pic:pic>
              </a:graphicData>
            </a:graphic>
          </wp:inline>
        </w:drawing>
      </w:r>
    </w:p>
    <w:p>
      <w:pPr>
        <w:pStyle w:val="ImageCaption"/>
      </w:pPr>
      <w:r>
        <w:t xml:space="preserve">الشكل 8.1 — مصفوفتا الالتباس لقناتَي التيار والاهتزاز.</w:t>
      </w:r>
    </w:p>
    <w:p>
      <w:pPr>
        <w:pStyle w:val="BodyText"/>
      </w:pPr>
      <w:r>
        <w:rPr>
          <w:i/>
          <w:iCs/>
        </w:rPr>
        <w:t xml:space="preserve">الشكل 8.1 — مصفوفتا الالتباس (confusion matrices) لمجموعة الاختبار (تسجيلات مُحتجَزة). يسار: التيار — جميع الأعطال مقروءة خطأً أو مُقسَّمة. يمين: الاهتزاز — فصل مثالي. ويُظهر كل عنوان الدقة المتوازنة وmacro-F1.</w:t>
      </w:r>
    </w:p>
    <w:p>
      <w:pPr>
        <w:pStyle w:val="BodyText"/>
      </w:pPr>
      <w:r>
        <w:t xml:space="preserve">تظهر أمثلة المخططات الطيفية الحقيقية في الشكل 4.1؛ والمقاييس القابلة للقراءة آلياً في</w:t>
      </w:r>
      <w:r>
        <w:t xml:space="preserve"> </w:t>
      </w:r>
      <w:r>
        <w:rPr>
          <w:rStyle w:val="VerbatimChar"/>
        </w:rPr>
        <w:t xml:space="preserve">results/real_metrics.json</w:t>
      </w:r>
      <w:r>
        <w:t xml:space="preserve"> </w:t>
      </w:r>
      <w:r>
        <w:t xml:space="preserve">و</w:t>
      </w:r>
      <w:r>
        <w:rPr>
          <w:rStyle w:val="VerbatimChar"/>
        </w:rPr>
        <w:t xml:space="preserve">results/report_{current,vibration,fusion}.json</w:t>
      </w:r>
      <w:r>
        <w:t xml:space="preserve">.</w:t>
      </w:r>
    </w:p>
    <w:bookmarkEnd w:id="48"/>
    <w:bookmarkStart w:id="49" w:name="المناقشة"/>
    <w:p>
      <w:pPr>
        <w:pStyle w:val="Heading3"/>
      </w:pPr>
      <w:r>
        <w:t xml:space="preserve">8.2 المناقشة</w:t>
      </w:r>
    </w:p>
    <w:p>
      <w:pPr>
        <w:pStyle w:val="FirstParagraph"/>
      </w:pPr>
      <w:r>
        <w:rPr>
          <w:b/>
          <w:bCs/>
        </w:rPr>
        <w:t xml:space="preserve">الاهتزاز هو القناة القوية.</w:t>
      </w:r>
      <w:r>
        <w:t xml:space="preserve"> </w:t>
      </w:r>
      <w:r>
        <w:t xml:space="preserve">تصنّف الشبكة العصبية الالتفافية للاهتزاز كل مقطع اختبار مُحتجَز تصنيفاً صحيحاً (الدقة المتوازنة 1.00). وهذا متّسق مع الفيزياء: فالقِصَر بين اللفّات يُنتج لاتماثلاً كهروميكانيكياً بارزاً يتجلّى بقوة في الاهتزاز، وقناة الاهتزاز ليست عُرضةً للفعل الكابت لمتحكّمات تيار التحكم الموجّه حقلياً. وتُظهِر أمثلة المخططات الطيفية ذلك مرئياً — إذ يكون مخطط الاهتزاز الطيفي للعطل بين اللفّات أغنى ملحوظاً في النسيج الزمني–الترددي من المخطط السليم.</w:t>
      </w:r>
    </w:p>
    <w:p>
      <w:pPr>
        <w:pStyle w:val="BodyText"/>
      </w:pPr>
      <w:r>
        <w:rPr>
          <w:b/>
          <w:bCs/>
        </w:rPr>
        <w:t xml:space="preserve">التيار هو القناة الضعيفة.</w:t>
      </w:r>
      <w:r>
        <w:t xml:space="preserve"> </w:t>
      </w:r>
      <w:r>
        <w:t xml:space="preserve">لا تبلغ الشبكة العصبية الالتفافية للتيار سوى دقة متوازنة قدرها 0.69. وبعد الموازنة تكشف كل حالة سليمة (استدعاء السليم 1.00) لكنها تفوّت نحو %63 من الأعطال (استدعاء العطل بين اللفّات 0.37). وبعبارة أخرى، فإنّ بصمة العطل بين اللفّات في تيار العضو الثابت ضعيفة عند مستويات الشدّة الحاضرة، ويزيد المتحكّم ذو الحلقة المغلقة في تخميدها. وهذه نتيجة سلبية أمينة ومنطقية فيزيائياً، وليست فشلاً في خط المعالجة (إذ يُنتج خط المعالجة نفسه 1.00 على الاهتزاز).</w:t>
      </w:r>
    </w:p>
    <w:p>
      <w:pPr>
        <w:pStyle w:val="BodyText"/>
      </w:pPr>
      <w:r>
        <w:rPr>
          <w:b/>
          <w:bCs/>
        </w:rPr>
        <w:t xml:space="preserve">الاندماج يقع في المنتصف.</w:t>
      </w:r>
      <w:r>
        <w:t xml:space="preserve"> </w:t>
      </w:r>
      <w:r>
        <w:t xml:space="preserve">يُحسّن النموذج ثنائي الفرع (دقة متوازنة 0.88) بقدر كبير على التيار وحده، لكنه</w:t>
      </w:r>
      <w:r>
        <w:t xml:space="preserve"> </w:t>
      </w:r>
      <w:r>
        <w:rPr>
          <w:b/>
          <w:bCs/>
        </w:rPr>
        <w:t xml:space="preserve">لا</w:t>
      </w:r>
      <w:r>
        <w:t xml:space="preserve"> </w:t>
      </w:r>
      <w:r>
        <w:t xml:space="preserve">يتفوّق على الاهتزاز وحده على هذه المجموعة من البيانات: فإضافة قناة ضعيفة إلى قناة قوية لم تساعد هنا، ويستخدم رأس الاندماج التجميع المتوسط الشامل بدلاً من رأس التسطيح في نماذج القناة الواحدة، ومن ثَمّ تكون المقارنة إرشادية لا مضبوطة بدقة. ومع مشكلة أصعب (فئات أكثر، شدّات أدنى) يُتوقَّع أن يُظهِر الاندماج قيمته.</w:t>
      </w:r>
    </w:p>
    <w:bookmarkEnd w:id="49"/>
    <w:bookmarkStart w:id="50" w:name="أهمية-المقياس-الصحيح"/>
    <w:p>
      <w:pPr>
        <w:pStyle w:val="Heading3"/>
      </w:pPr>
      <w:r>
        <w:t xml:space="preserve">8.3 أهمية المقياس الصحيح</w:t>
      </w:r>
    </w:p>
    <w:p>
      <w:pPr>
        <w:pStyle w:val="FirstParagraph"/>
      </w:pPr>
      <w:r>
        <w:t xml:space="preserve">النقطة التحليلية الأهم في هذا المشروع هي أنّ</w:t>
      </w:r>
      <w:r>
        <w:t xml:space="preserve"> </w:t>
      </w:r>
      <w:r>
        <w:rPr>
          <w:b/>
          <w:bCs/>
        </w:rPr>
        <w:t xml:space="preserve">الدقة الخام هي المقياس الخاطئ هنا</w:t>
      </w:r>
      <w:r>
        <w:t xml:space="preserve">. فعلى مجموعة الاختبار الطبيعية (50 سليماً / 200 معطوباً)، يحقّق نموذج يتنبأ بـ</w:t>
      </w:r>
      <w:r>
        <w:t xml:space="preserve"> </w:t>
      </w:r>
      <w:r>
        <w:t xml:space="preserve">“معطوب”</w:t>
      </w:r>
      <w:r>
        <w:t xml:space="preserve"> </w:t>
      </w:r>
      <w:r>
        <w:t xml:space="preserve">بصورة عمياء دقة %80 رغم كونه عديم الفائدة سريرياً (إذ لا يكشف محركاً سليماً قطّ). والإبلاغ بالدقة المتوازنة وmacro-F1 يكشف هذا فوراً، وهو ما أتاح لنا اكتشاف انهيار الفئة الأكثرية ثم إصلاحه. وهذا مُكمَّم في القسم التالي.</w:t>
      </w:r>
    </w:p>
    <w:bookmarkEnd w:id="50"/>
    <w:bookmarkStart w:id="51" w:name="القيد-الرئيسي"/>
    <w:p>
      <w:pPr>
        <w:pStyle w:val="Heading3"/>
      </w:pPr>
      <w:r>
        <w:t xml:space="preserve">8.4 القيد الرئيسي</w:t>
      </w:r>
    </w:p>
    <w:p>
      <w:pPr>
        <w:pStyle w:val="FirstParagraph"/>
      </w:pPr>
      <w:r>
        <w:t xml:space="preserve">تحتوي مجموعة البيانات العامة على</w:t>
      </w:r>
      <w:r>
        <w:t xml:space="preserve"> </w:t>
      </w:r>
      <w:r>
        <w:rPr>
          <w:b/>
          <w:bCs/>
        </w:rPr>
        <w:t xml:space="preserve">أربعة تسجيلات سليمة مميّزة فقط</w:t>
      </w:r>
      <w:r>
        <w:t xml:space="preserve"> </w:t>
      </w:r>
      <w:r>
        <w:t xml:space="preserve">(مقسَّمة 2 تدريب / 1 تحقّق / 1 اختبار). وإنّ درجة اهتزاز مثالية على تسجيل سليم واحد مُحتجَز لا يمكنها وحدها أن تستبعد إمكانية أن تكون الشبكة قد تعلّمت خصائص خاصة بذلك التسجيل (التركيب، الجلسة، الظروف المحيطة) بدلاً من مفهوم قابل للتعميم عن</w:t>
      </w:r>
      <w:r>
        <w:t xml:space="preserve"> </w:t>
      </w:r>
      <w:r>
        <w:t xml:space="preserve">“السليم”</w:t>
      </w:r>
      <w:r>
        <w:t xml:space="preserve">. ويتطلّب تأكيد التعميم مزيداً من التسجيلات السليمة المستقلة — محركات وأحمالاً وجلسات قياس أكثر. وينبغي ذكر هذا القيد صراحةً في أيّ استخدام لهذه النتائج، وهو الهدف الأول لجمع البيانات المستقبلي.</w:t>
      </w:r>
    </w:p>
    <w:p>
      <w:r>
        <w:pict>
          <v:rect style="width:0;height:1.5pt" o:hralign="center" o:hrstd="t" o:hr="t"/>
        </w:pict>
      </w:r>
    </w:p>
    <w:bookmarkEnd w:id="51"/>
    <w:bookmarkEnd w:id="52"/>
    <w:bookmarkStart w:id="64" w:name="تجارب-التحسين"/>
    <w:p>
      <w:pPr>
        <w:pStyle w:val="Heading2"/>
      </w:pPr>
      <w:r>
        <w:t xml:space="preserve">9. تجارب التحسين</w:t>
      </w:r>
    </w:p>
    <w:p>
      <w:pPr>
        <w:pStyle w:val="FirstParagraph"/>
      </w:pPr>
      <w:r>
        <w:t xml:space="preserve">يُبلِّغ هذا القسم عن التجارب المنهجية التي تتطلبها المهمتان الفرعيتان 5 و6 (أثر كمية/جودة البيانات، وتحسين النموذج). وقد أُنتجت جميع التشغيلات الستة عشر بواسطة</w:t>
      </w:r>
      <w:r>
        <w:t xml:space="preserve"> </w:t>
      </w:r>
      <w:r>
        <w:rPr>
          <w:rStyle w:val="VerbatimChar"/>
        </w:rPr>
        <w:t xml:space="preserve">python/experiments.py</w:t>
      </w:r>
      <w:r>
        <w:t xml:space="preserve"> </w:t>
      </w:r>
      <w:r>
        <w:t xml:space="preserve">(كل تشغيل في عمليته الفرعية الخاصة، مع نقاط تفتيش checkpointing وقابلية للاستئناف) وقُيِّمت على</w:t>
      </w:r>
      <w:r>
        <w:t xml:space="preserve"> </w:t>
      </w:r>
      <w:r>
        <w:rPr>
          <w:b/>
          <w:bCs/>
        </w:rPr>
        <w:t xml:space="preserve">مجموعة الاختبار المُحتجَزة الطبيعية غير المتوازنة</w:t>
      </w:r>
      <w:r>
        <w:t xml:space="preserve">. والبيانات الكاملة في</w:t>
      </w:r>
      <w:r>
        <w:t xml:space="preserve"> </w:t>
      </w:r>
      <w:r>
        <w:rPr>
          <w:rStyle w:val="VerbatimChar"/>
        </w:rPr>
        <w:t xml:space="preserve">results/experiments_real.json</w:t>
      </w:r>
      <w:r>
        <w:t xml:space="preserve">؛ والمناقشة الموسّعة في</w:t>
      </w:r>
      <w:r>
        <w:t xml:space="preserve"> </w:t>
      </w:r>
      <w:r>
        <w:rPr>
          <w:rStyle w:val="VerbatimChar"/>
        </w:rPr>
        <w:t xml:space="preserve">docs/experiments.md</w:t>
      </w:r>
      <w:r>
        <w:t xml:space="preserve">.</w:t>
      </w:r>
    </w:p>
    <w:bookmarkStart w:id="53" w:name="أثر-موازنة-الفئات"/>
    <w:p>
      <w:pPr>
        <w:pStyle w:val="Heading3"/>
      </w:pPr>
      <w:r>
        <w:t xml:space="preserve">9.1 أثر موازنة الفئات</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القناة</w:t>
            </w:r>
          </w:p>
        </w:tc>
        <w:tc>
          <w:tcPr/>
          <w:p>
            <w:pPr>
              <w:pStyle w:val="Compact"/>
            </w:pPr>
            <w:r>
              <w:t xml:space="preserve">الموازنة</w:t>
            </w:r>
          </w:p>
        </w:tc>
        <w:tc>
          <w:tcPr/>
          <w:p>
            <w:pPr>
              <w:pStyle w:val="Compact"/>
            </w:pPr>
            <w:r>
              <w:t xml:space="preserve">الدقة المتوازنة</w:t>
            </w:r>
          </w:p>
        </w:tc>
        <w:tc>
          <w:tcPr/>
          <w:p>
            <w:pPr>
              <w:pStyle w:val="Compact"/>
            </w:pPr>
            <w:r>
              <w:t xml:space="preserve">Macro-F1</w:t>
            </w:r>
          </w:p>
        </w:tc>
        <w:tc>
          <w:tcPr/>
          <w:p>
            <w:pPr>
              <w:pStyle w:val="Compact"/>
            </w:pPr>
            <w:r>
              <w:t xml:space="preserve">استدعاء السليم</w:t>
            </w:r>
          </w:p>
        </w:tc>
        <w:tc>
          <w:tcPr/>
          <w:p>
            <w:pPr>
              <w:pStyle w:val="Compact"/>
            </w:pPr>
            <w:r>
              <w:t xml:space="preserve">استدعاء العطل بين اللفّات</w:t>
            </w:r>
          </w:p>
        </w:tc>
      </w:tr>
      <w:tr>
        <w:tc>
          <w:tcPr/>
          <w:p>
            <w:pPr>
              <w:pStyle w:val="Compact"/>
            </w:pPr>
            <w:r>
              <w:t xml:space="preserve">current</w:t>
            </w:r>
          </w:p>
        </w:tc>
        <w:tc>
          <w:tcPr/>
          <w:p>
            <w:pPr>
              <w:pStyle w:val="Compact"/>
            </w:pPr>
            <w:r>
              <w:t xml:space="preserve">off</w:t>
            </w:r>
          </w:p>
        </w:tc>
        <w:tc>
          <w:tcPr/>
          <w:p>
            <w:pPr>
              <w:pStyle w:val="Compact"/>
            </w:pPr>
            <w:r>
              <w:t xml:space="preserve">0.800</w:t>
            </w:r>
          </w:p>
        </w:tc>
        <w:tc>
          <w:tcPr/>
          <w:p>
            <w:pPr>
              <w:pStyle w:val="Compact"/>
            </w:pPr>
            <w:r>
              <w:t xml:space="preserve">0.851</w:t>
            </w:r>
          </w:p>
        </w:tc>
        <w:tc>
          <w:tcPr/>
          <w:p>
            <w:pPr>
              <w:pStyle w:val="Compact"/>
            </w:pPr>
            <w:r>
              <w:t xml:space="preserve">0.600</w:t>
            </w:r>
          </w:p>
        </w:tc>
        <w:tc>
          <w:tcPr/>
          <w:p>
            <w:pPr>
              <w:pStyle w:val="Compact"/>
            </w:pPr>
            <w:r>
              <w:t xml:space="preserve">1.000</w:t>
            </w:r>
          </w:p>
        </w:tc>
      </w:tr>
      <w:tr>
        <w:tc>
          <w:tcPr/>
          <w:p>
            <w:pPr>
              <w:pStyle w:val="Compact"/>
            </w:pPr>
            <w:r>
              <w:t xml:space="preserve">current</w:t>
            </w:r>
          </w:p>
        </w:tc>
        <w:tc>
          <w:tcPr/>
          <w:p>
            <w:pPr>
              <w:pStyle w:val="Compact"/>
            </w:pPr>
            <w:r>
              <w:rPr>
                <w:b/>
                <w:bCs/>
              </w:rPr>
              <w:t xml:space="preserve">on</w:t>
            </w:r>
          </w:p>
        </w:tc>
        <w:tc>
          <w:tcPr/>
          <w:p>
            <w:pPr>
              <w:pStyle w:val="Compact"/>
            </w:pPr>
            <w:r>
              <w:t xml:space="preserve">0.693</w:t>
            </w:r>
          </w:p>
        </w:tc>
        <w:tc>
          <w:tcPr/>
          <w:p>
            <w:pPr>
              <w:pStyle w:val="Compact"/>
            </w:pPr>
            <w:r>
              <w:t xml:space="preserve">0.502</w:t>
            </w:r>
          </w:p>
        </w:tc>
        <w:tc>
          <w:tcPr/>
          <w:p>
            <w:pPr>
              <w:pStyle w:val="Compact"/>
            </w:pPr>
            <w:r>
              <w:rPr>
                <w:b/>
                <w:bCs/>
              </w:rPr>
              <w:t xml:space="preserve">1.000</w:t>
            </w:r>
          </w:p>
        </w:tc>
        <w:tc>
          <w:tcPr/>
          <w:p>
            <w:pPr>
              <w:pStyle w:val="Compact"/>
            </w:pPr>
            <w:r>
              <w:t xml:space="preserve">0.385</w:t>
            </w:r>
          </w:p>
        </w:tc>
      </w:tr>
      <w:tr>
        <w:tc>
          <w:tcPr/>
          <w:p>
            <w:pPr>
              <w:pStyle w:val="Compact"/>
            </w:pPr>
            <w:r>
              <w:t xml:space="preserve">vibration</w:t>
            </w:r>
          </w:p>
        </w:tc>
        <w:tc>
          <w:tcPr/>
          <w:p>
            <w:pPr>
              <w:pStyle w:val="Compact"/>
            </w:pPr>
            <w:r>
              <w:t xml:space="preserve">off</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t xml:space="preserve">vibration</w:t>
            </w:r>
          </w:p>
        </w:tc>
        <w:tc>
          <w:tcPr/>
          <w:p>
            <w:pPr>
              <w:pStyle w:val="Compact"/>
            </w:pPr>
            <w:r>
              <w:t xml:space="preserve">on</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t xml:space="preserve">من دون موازنة، ينحاز نموذج التيار إلى الفئة الأكثرية — إذ يفوّت %40 من المحركات السليمة هنا وينهار إلى</w:t>
      </w:r>
      <w:r>
        <w:t xml:space="preserve"> </w:t>
      </w:r>
      <w:r>
        <w:rPr>
          <w:b/>
          <w:bCs/>
        </w:rPr>
        <w:t xml:space="preserve">استدعاء سليم قدره %0</w:t>
      </w:r>
      <w:r>
        <w:t xml:space="preserve"> </w:t>
      </w:r>
      <w:r>
        <w:t xml:space="preserve">في التشغيلات المتكررة (الدقة الخام 0.80 = المعدل الأساسي base rate). وتُجبر الموازنة على كشف السليم (الاستدعاء ← 1.00)، كاشفةً قابلية الفصل الضعيفة الحقيقية لهذه القناة. أما الاهتزاز فلا يتأثر (مثالي أصلاً).</w:t>
      </w:r>
    </w:p>
    <w:bookmarkEnd w:id="53"/>
    <w:bookmarkStart w:id="54" w:name="أثر-حجم-صورة-المخطط-الطيفي"/>
    <w:p>
      <w:pPr>
        <w:pStyle w:val="Heading3"/>
      </w:pPr>
      <w:r>
        <w:t xml:space="preserve">9.2 أثر حجم صورة المخطط الطيفي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القناة</w:t>
            </w:r>
          </w:p>
        </w:tc>
        <w:tc>
          <w:tcPr/>
          <w:p>
            <w:pPr>
              <w:pStyle w:val="Compact"/>
            </w:pPr>
            <w:r>
              <w:t xml:space="preserve">96 px</w:t>
            </w:r>
          </w:p>
        </w:tc>
        <w:tc>
          <w:tcPr/>
          <w:p>
            <w:pPr>
              <w:pStyle w:val="Compact"/>
            </w:pPr>
            <w:r>
              <w:t xml:space="preserve">160 px</w:t>
            </w:r>
          </w:p>
        </w:tc>
        <w:tc>
          <w:tcPr/>
          <w:p>
            <w:pPr>
              <w:pStyle w:val="Compact"/>
            </w:pPr>
            <w:r>
              <w:t xml:space="preserve">224 px</w:t>
            </w:r>
          </w:p>
        </w:tc>
      </w:tr>
      <w:tr>
        <w:tc>
          <w:tcPr/>
          <w:p>
            <w:pPr>
              <w:pStyle w:val="Compact"/>
            </w:pPr>
            <w:r>
              <w:t xml:space="preserve">current (الدقة المتوازنة)</w:t>
            </w:r>
          </w:p>
        </w:tc>
        <w:tc>
          <w:tcPr/>
          <w:p>
            <w:pPr>
              <w:pStyle w:val="Compact"/>
            </w:pPr>
            <w:r>
              <w:t xml:space="preserve">0.682</w:t>
            </w:r>
          </w:p>
        </w:tc>
        <w:tc>
          <w:tcPr/>
          <w:p>
            <w:pPr>
              <w:pStyle w:val="Compact"/>
            </w:pPr>
            <w:r>
              <w:t xml:space="preserve">0.730</w:t>
            </w:r>
          </w:p>
        </w:tc>
        <w:tc>
          <w:tcPr/>
          <w:p>
            <w:pPr>
              <w:pStyle w:val="Compact"/>
            </w:pPr>
            <w:r>
              <w:rPr>
                <w:b/>
                <w:bCs/>
              </w:rPr>
              <w:t xml:space="preserve">0.760</w:t>
            </w:r>
          </w:p>
        </w:tc>
      </w:tr>
      <w:tr>
        <w:tc>
          <w:tcPr/>
          <w:p>
            <w:pPr>
              <w:pStyle w:val="Compact"/>
            </w:pPr>
            <w:r>
              <w:t xml:space="preserve">vibration (الدقة المتوازنة)</w:t>
            </w:r>
          </w:p>
        </w:tc>
        <w:tc>
          <w:tcPr/>
          <w:p>
            <w:pPr>
              <w:pStyle w:val="Compact"/>
            </w:pPr>
            <w:r>
              <w:t xml:space="preserve">1.000</w:t>
            </w:r>
          </w:p>
        </w:tc>
        <w:tc>
          <w:tcPr/>
          <w:p>
            <w:pPr>
              <w:pStyle w:val="Compact"/>
            </w:pPr>
            <w:r>
              <w:t xml:space="preserve">1.000</w:t>
            </w:r>
          </w:p>
        </w:tc>
        <w:tc>
          <w:tcPr/>
          <w:p>
            <w:pPr>
              <w:pStyle w:val="Compact"/>
            </w:pPr>
            <w:r>
              <w:t xml:space="preserve">1.000</w:t>
            </w:r>
          </w:p>
        </w:tc>
      </w:tr>
    </w:tbl>
    <w:p>
      <w:pPr>
        <w:pStyle w:val="BodyText"/>
      </w:pPr>
      <w:r>
        <w:t xml:space="preserve">بالنسبة لقناة التيار الضعيفة، ترتفع الدقة المتوازنة</w:t>
      </w:r>
      <w:r>
        <w:t xml:space="preserve"> </w:t>
      </w:r>
      <w:r>
        <w:rPr>
          <w:b/>
          <w:bCs/>
        </w:rPr>
        <w:t xml:space="preserve">رتيباً (monotonically)</w:t>
      </w:r>
      <w:r>
        <w:t xml:space="preserve"> </w:t>
      </w:r>
      <w:r>
        <w:t xml:space="preserve">مع الدقة (0.68 ← 0.76) — فبصمة العطل بين اللفّات تقيم في التفاصيل الزمنية–الترددية الدقيقة. أما الاهتزاز فمُشبَّع عند كل حجم، ومن ثَمّ فإنّ صور اهتزاز بحجم 96 px ستُدرَّب وتستدلّ أسرع بنحو 5 أضعاف من دون أيّ خسارة في الدقة.</w:t>
      </w:r>
    </w:p>
    <w:bookmarkEnd w:id="54"/>
    <w:bookmarkStart w:id="58" w:name="أثر-حجم-مجموعة-التدريب-كمية-البيانات"/>
    <w:p>
      <w:pPr>
        <w:pStyle w:val="Heading3"/>
      </w:pPr>
      <w:r>
        <w:t xml:space="preserve">9.3 أثر حجم مجموعة التدريب (كمية البيانات)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القناة</w:t>
            </w:r>
          </w:p>
        </w:tc>
        <w:tc>
          <w:tcPr/>
          <w:p>
            <w:pPr>
              <w:pStyle w:val="Compact"/>
            </w:pPr>
            <w:r>
              <w:t xml:space="preserve">%25 (n≈50)</w:t>
            </w:r>
          </w:p>
        </w:tc>
        <w:tc>
          <w:tcPr/>
          <w:p>
            <w:pPr>
              <w:pStyle w:val="Compact"/>
            </w:pPr>
            <w:r>
              <w:t xml:space="preserve">%50 (n≈100)</w:t>
            </w:r>
          </w:p>
        </w:tc>
        <w:tc>
          <w:tcPr/>
          <w:p>
            <w:pPr>
              <w:pStyle w:val="Compact"/>
            </w:pPr>
            <w:r>
              <w:t xml:space="preserve">%100 (n≈200)</w:t>
            </w:r>
          </w:p>
        </w:tc>
      </w:tr>
      <w:tr>
        <w:tc>
          <w:tcPr/>
          <w:p>
            <w:pPr>
              <w:pStyle w:val="Compact"/>
            </w:pPr>
            <w:r>
              <w:t xml:space="preserve">current (الدقة المتوازنة)</w:t>
            </w:r>
          </w:p>
        </w:tc>
        <w:tc>
          <w:tcPr/>
          <w:p>
            <w:pPr>
              <w:pStyle w:val="Compact"/>
            </w:pPr>
            <w:r>
              <w:t xml:space="preserve">0.693</w:t>
            </w:r>
          </w:p>
        </w:tc>
        <w:tc>
          <w:tcPr/>
          <w:p>
            <w:pPr>
              <w:pStyle w:val="Compact"/>
            </w:pPr>
            <w:r>
              <w:t xml:space="preserve">0.698</w:t>
            </w:r>
          </w:p>
        </w:tc>
        <w:tc>
          <w:tcPr/>
          <w:p>
            <w:pPr>
              <w:pStyle w:val="Compact"/>
            </w:pPr>
            <w:r>
              <w:t xml:space="preserve">0.698</w:t>
            </w:r>
          </w:p>
        </w:tc>
      </w:tr>
      <w:tr>
        <w:tc>
          <w:tcPr/>
          <w:p>
            <w:pPr>
              <w:pStyle w:val="Compact"/>
            </w:pPr>
            <w:r>
              <w:t xml:space="preserve">vibration (الدقة المتوازنة)</w:t>
            </w:r>
          </w:p>
        </w:tc>
        <w:tc>
          <w:tcPr/>
          <w:p>
            <w:pPr>
              <w:pStyle w:val="Compact"/>
            </w:pPr>
            <w:r>
              <w:t xml:space="preserve">0.970</w:t>
            </w:r>
          </w:p>
        </w:tc>
        <w:tc>
          <w:tcPr/>
          <w:p>
            <w:pPr>
              <w:pStyle w:val="Compact"/>
            </w:pPr>
            <w:r>
              <w:t xml:space="preserve">1.000</w:t>
            </w:r>
          </w:p>
        </w:tc>
        <w:tc>
          <w:tcPr/>
          <w:p>
            <w:pPr>
              <w:pStyle w:val="Compact"/>
            </w:pPr>
            <w:r>
              <w:t xml:space="preserve">1.000</w:t>
            </w:r>
          </w:p>
        </w:tc>
      </w:tr>
    </w:tbl>
    <w:p>
      <w:pPr>
        <w:pStyle w:val="CaptionedFigure"/>
      </w:pPr>
      <w:r>
        <w:drawing>
          <wp:inline>
            <wp:extent cx="5334000" cy="3556000"/>
            <wp:effectExtent b="0" l="0" r="0" t="0"/>
            <wp:docPr descr="منحنى التعلّم" title="" id="56" name="Picture"/>
            <a:graphic>
              <a:graphicData uri="http://schemas.openxmlformats.org/drawingml/2006/picture">
                <pic:pic>
                  <pic:nvPicPr>
                    <pic:cNvPr descr="../../results/learning_curve.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منحنى التعلّم</w:t>
      </w:r>
    </w:p>
    <w:p>
      <w:pPr>
        <w:pStyle w:val="BodyText"/>
      </w:pPr>
      <w:r>
        <w:rPr>
          <w:i/>
          <w:iCs/>
        </w:rPr>
        <w:t xml:space="preserve">الشكل 9.1 — الدقة المتوازنة مقابل عدد صور التدريب.</w:t>
      </w:r>
      <w:r>
        <w:t xml:space="preserve"> </w:t>
      </w:r>
      <w:r>
        <w:t xml:space="preserve">يبلغ الاهتزاز 0.97 بنحو 46 صورة فقط و1.00 بنحو 98؛ أما التيار فهو</w:t>
      </w:r>
      <w:r>
        <w:t xml:space="preserve"> </w:t>
      </w:r>
      <w:r>
        <w:rPr>
          <w:b/>
          <w:bCs/>
        </w:rPr>
        <w:t xml:space="preserve">مسطّح عند نحو 0.70 بصرف النظر عن حجم البيانات</w:t>
      </w:r>
      <w:r>
        <w:t xml:space="preserve">. وهذا أوضح اكتشاف في الدراسة: فسقف قناة التيار محدَّد بـ</w:t>
      </w:r>
      <w:r>
        <w:t xml:space="preserve"> </w:t>
      </w:r>
      <w:r>
        <w:rPr>
          <w:b/>
          <w:bCs/>
        </w:rPr>
        <w:t xml:space="preserve">جودة الإشارة لا كميتها</w:t>
      </w:r>
      <w:r>
        <w:t xml:space="preserve"> </w:t>
      </w:r>
      <w:r>
        <w:t xml:space="preserve">— فمزيد من بيانات التيار لن يساعد، في حين ينجح الاهتزاز بقدر قليل جداً. وهذا يجيب مباشرةً عن المهمة الفرعية 5: ففي هذه المشكلة، تهيمن</w:t>
      </w:r>
      <w:r>
        <w:t xml:space="preserve"> </w:t>
      </w:r>
      <w:r>
        <w:rPr>
          <w:i/>
          <w:iCs/>
        </w:rPr>
        <w:t xml:space="preserve">جودة</w:t>
      </w:r>
      <w:r>
        <w:t xml:space="preserve"> </w:t>
      </w:r>
      <w:r>
        <w:t xml:space="preserve">مجموعة البيانات (القناة، الشدّة) على</w:t>
      </w:r>
      <w:r>
        <w:t xml:space="preserve"> </w:t>
      </w:r>
      <w:r>
        <w:rPr>
          <w:i/>
          <w:iCs/>
        </w:rPr>
        <w:t xml:space="preserve">كميتها</w:t>
      </w:r>
      <w:r>
        <w:t xml:space="preserve">.</w:t>
      </w:r>
    </w:p>
    <w:bookmarkEnd w:id="58"/>
    <w:bookmarkStart w:id="62" w:name="أثر-عمق-الشبكة-عدد-الطبقات"/>
    <w:p>
      <w:pPr>
        <w:pStyle w:val="Heading3"/>
      </w:pPr>
      <w:r>
        <w:t xml:space="preserve">9.4 أثر عمق الشبكة (عدد الطبقات)</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القناة</w:t>
            </w:r>
          </w:p>
        </w:tc>
        <w:tc>
          <w:tcPr/>
          <w:p>
            <w:pPr>
              <w:pStyle w:val="Compact"/>
            </w:pPr>
            <w:r>
              <w:t xml:space="preserve">كتلتان</w:t>
            </w:r>
          </w:p>
        </w:tc>
        <w:tc>
          <w:tcPr/>
          <w:p>
            <w:pPr>
              <w:pStyle w:val="Compact"/>
            </w:pPr>
            <w:r>
              <w:t xml:space="preserve">3 كتل</w:t>
            </w:r>
          </w:p>
        </w:tc>
        <w:tc>
          <w:tcPr/>
          <w:p>
            <w:pPr>
              <w:pStyle w:val="Compact"/>
            </w:pPr>
            <w:r>
              <w:t xml:space="preserve">4 كتل</w:t>
            </w:r>
          </w:p>
        </w:tc>
      </w:tr>
      <w:tr>
        <w:tc>
          <w:tcPr/>
          <w:p>
            <w:pPr>
              <w:pStyle w:val="Compact"/>
            </w:pPr>
            <w:r>
              <w:t xml:space="preserve">current (الدقة المتوازنة)</w:t>
            </w:r>
          </w:p>
        </w:tc>
        <w:tc>
          <w:tcPr/>
          <w:p>
            <w:pPr>
              <w:pStyle w:val="Compact"/>
            </w:pPr>
            <w:r>
              <w:t xml:space="preserve">0.71</w:t>
            </w:r>
          </w:p>
        </w:tc>
        <w:tc>
          <w:tcPr/>
          <w:p>
            <w:pPr>
              <w:pStyle w:val="Compact"/>
            </w:pPr>
            <w:r>
              <w:t xml:space="preserve">0.70</w:t>
            </w:r>
          </w:p>
        </w:tc>
        <w:tc>
          <w:tcPr/>
          <w:p>
            <w:pPr>
              <w:pStyle w:val="Compact"/>
            </w:pPr>
            <w:r>
              <w:t xml:space="preserve">0.69</w:t>
            </w:r>
          </w:p>
        </w:tc>
      </w:tr>
      <w:tr>
        <w:tc>
          <w:tcPr/>
          <w:p>
            <w:pPr>
              <w:pStyle w:val="Compact"/>
            </w:pPr>
            <w:r>
              <w:t xml:space="preserve">vibration (الدقة المتوازنة)</w:t>
            </w:r>
          </w:p>
        </w:tc>
        <w:tc>
          <w:tcPr/>
          <w:p>
            <w:pPr>
              <w:pStyle w:val="Compact"/>
            </w:pPr>
            <w:r>
              <w:t xml:space="preserve">1.00</w:t>
            </w:r>
          </w:p>
        </w:tc>
        <w:tc>
          <w:tcPr/>
          <w:p>
            <w:pPr>
              <w:pStyle w:val="Compact"/>
            </w:pPr>
            <w:r>
              <w:t xml:space="preserve">1.00</w:t>
            </w:r>
          </w:p>
        </w:tc>
        <w:tc>
          <w:tcPr/>
          <w:p>
            <w:pPr>
              <w:pStyle w:val="Compact"/>
            </w:pPr>
            <w:r>
              <w:t xml:space="preserve">1.00</w:t>
            </w:r>
          </w:p>
        </w:tc>
      </w:tr>
    </w:tbl>
    <w:p>
      <w:pPr>
        <w:pStyle w:val="CaptionedFigure"/>
      </w:pPr>
      <w:r>
        <w:drawing>
          <wp:inline>
            <wp:extent cx="5334000" cy="3556000"/>
            <wp:effectExtent b="0" l="0" r="0" t="0"/>
            <wp:docPr descr="حذف العمق" title="" id="60" name="Picture"/>
            <a:graphic>
              <a:graphicData uri="http://schemas.openxmlformats.org/drawingml/2006/picture">
                <pic:pic>
                  <pic:nvPicPr>
                    <pic:cNvPr descr="../../results/depth_ablation.png" id="61" name="Picture"/>
                    <pic:cNvPicPr>
                      <a:picLocks noChangeArrowheads="1" noChangeAspect="1"/>
                    </pic:cNvPicPr>
                  </pic:nvPicPr>
                  <pic:blipFill>
                    <a:blip r:embed="rId5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حذف العمق</w:t>
      </w:r>
    </w:p>
    <w:p>
      <w:pPr>
        <w:pStyle w:val="BodyText"/>
      </w:pPr>
      <w:r>
        <w:rPr>
          <w:i/>
          <w:iCs/>
        </w:rPr>
        <w:t xml:space="preserve">الشكل 9.2 — أثر عدد الكتل الالتفافية.</w:t>
      </w:r>
      <w:r>
        <w:t xml:space="preserve"> </w:t>
      </w:r>
      <w:r>
        <w:t xml:space="preserve">العمق لا يكاد يغيّر النتيجة: يبقى التيار ~0.69–0.71</w:t>
      </w:r>
      <w:r>
        <w:t xml:space="preserve"> </w:t>
      </w:r>
      <w:r>
        <w:t xml:space="preserve">(قيده جودة الإشارة لا السَّعة)، والاهتزاز مثالي عند كل عمق. ولاحظ أن</w:t>
      </w:r>
      <w:r>
        <w:t xml:space="preserve"> </w:t>
      </w:r>
      <w:r>
        <w:rPr>
          <w:i/>
          <w:iCs/>
        </w:rPr>
        <w:t xml:space="preserve">تقليل</w:t>
      </w:r>
      <w:r>
        <w:t xml:space="preserve"> </w:t>
      </w:r>
      <w:r>
        <w:t xml:space="preserve">الكتل يعني</w:t>
      </w:r>
      <w:r>
        <w:t xml:space="preserve"> </w:t>
      </w:r>
      <w:r>
        <w:rPr>
          <w:i/>
          <w:iCs/>
        </w:rPr>
        <w:t xml:space="preserve">زيادة</w:t>
      </w:r>
      <w:r>
        <w:t xml:space="preserve"> </w:t>
      </w:r>
      <w:r>
        <w:t xml:space="preserve">المعاملات (تجميع أقل ← خريطة مسطّحة أكبر): كتلتان ≈ 23.9M، 3 كتل ≈ 11.2M، 4 كتل</w:t>
      </w:r>
      <w:r>
        <w:t xml:space="preserve"> </w:t>
      </w:r>
      <w:r>
        <w:t xml:space="preserve">≈ 5.1M. ومن ثَمّ</w:t>
      </w:r>
      <w:r>
        <w:t xml:space="preserve"> </w:t>
      </w:r>
      <w:r>
        <w:rPr>
          <w:b/>
          <w:bCs/>
        </w:rPr>
        <w:t xml:space="preserve">3 كتل</w:t>
      </w:r>
      <w:r>
        <w:t xml:space="preserve"> </w:t>
      </w:r>
      <w:r>
        <w:t xml:space="preserve">هي الخيار الافتراضي — دقة قرب الأفضل بعدد معاملات معتدل وخطر</w:t>
      </w:r>
      <w:r>
        <w:t xml:space="preserve"> </w:t>
      </w:r>
      <w:r>
        <w:t xml:space="preserve">فرط تخصيص أقل من شبكة أعمق.</w:t>
      </w:r>
    </w:p>
    <w:bookmarkEnd w:id="62"/>
    <w:bookmarkStart w:id="63" w:name="ضوابط-فرط-التخصيص"/>
    <w:p>
      <w:pPr>
        <w:pStyle w:val="Heading3"/>
      </w:pPr>
      <w:r>
        <w:t xml:space="preserve">9.5 ضوابط فرط التخصيص</w:t>
      </w:r>
    </w:p>
    <w:p>
      <w:pPr>
        <w:pStyle w:val="FirstParagraph"/>
      </w:pPr>
      <w:r>
        <w:t xml:space="preserve">يتضافر الإسقاط (0.5)، والتجميع المتوسط الشامل في رأس الاندماج، وتعزيز التدريب (انعكاسات عشوائية)، والإيقاف المبكر (الصبر 5، مع استعادة أفضل الأوزان)، والبنية الصغيرة، في إبقاء النموذج بعيداً عن فرط التخصيص؛ ويؤكّد منحنى التيار المسطّح ومنحنى الاهتزاز المُشبَّع أنّ السَّعة (capacity) ليست القيد المُلزِم — بل جودة الإشارة (التيار) وحدّ التسجيلات السليمة الأربعة هما القيد.</w:t>
      </w:r>
    </w:p>
    <w:p>
      <w:r>
        <w:pict>
          <v:rect style="width:0;height:1.5pt" o:hralign="center" o:hrstd="t" o:hr="t"/>
        </w:pict>
      </w:r>
    </w:p>
    <w:bookmarkEnd w:id="63"/>
    <w:bookmarkEnd w:id="64"/>
    <w:bookmarkStart w:id="68" w:name="الاستنتاجات-والعمل-المستقبلي"/>
    <w:p>
      <w:pPr>
        <w:pStyle w:val="Heading2"/>
      </w:pPr>
      <w:r>
        <w:t xml:space="preserve">10. الاستنتاجات والعمل المستقبلي</w:t>
      </w:r>
    </w:p>
    <w:bookmarkStart w:id="65" w:name="الاستنتاجات"/>
    <w:p>
      <w:pPr>
        <w:pStyle w:val="Heading3"/>
      </w:pPr>
      <w:r>
        <w:t xml:space="preserve">10.1 الاستنتاجات</w:t>
      </w:r>
    </w:p>
    <w:p>
      <w:pPr>
        <w:pStyle w:val="Compact"/>
        <w:numPr>
          <w:ilvl w:val="0"/>
          <w:numId w:val="1008"/>
        </w:numPr>
      </w:pPr>
      <w:r>
        <w:t xml:space="preserve">بنينا خط معالجة متكاملاً وقابلاً لإعادة الإنتاج لتشخيص أعطال المحرك المتزامن ذي المغناطيس الدائم يحوّل إشارتَي التيار والاهتزاز إلى مخططات طيفية بتحويل المويجات المستمر ويصنّفها بشبكة عصبية التفافية، مُحقِّقاً المهمة المُسنَدة من بدايتها إلى نهايتها.</w:t>
      </w:r>
    </w:p>
    <w:p>
      <w:pPr>
        <w:pStyle w:val="Compact"/>
        <w:numPr>
          <w:ilvl w:val="0"/>
          <w:numId w:val="1008"/>
        </w:numPr>
      </w:pPr>
      <w:r>
        <w:t xml:space="preserve">على البيانات الحقيقية،</w:t>
      </w:r>
      <w:r>
        <w:t xml:space="preserve"> </w:t>
      </w:r>
      <w:r>
        <w:rPr>
          <w:b/>
          <w:bCs/>
        </w:rPr>
        <w:t xml:space="preserve">تكشف المخططات الطيفية القائمة على الاهتزاز أعطال العضو الثابت بين اللفّات بدقة متوازنة قدرها 1.00 على تسجيلات مُحتجَزة</w:t>
      </w:r>
      <w:r>
        <w:t xml:space="preserve">، في حين تكون المخططات الطيفية القائمة على التيار أضعف ملحوظاً (0.69) — وهي نتيجة واضحة ومؤسَّسة فيزيائياً بشأن اختيار القناة.</w:t>
      </w:r>
    </w:p>
    <w:p>
      <w:pPr>
        <w:pStyle w:val="Compact"/>
        <w:numPr>
          <w:ilvl w:val="0"/>
          <w:numId w:val="1008"/>
        </w:numPr>
      </w:pPr>
      <w:r>
        <w:t xml:space="preserve">كانت المعالجة الصحيحة لـ</w:t>
      </w:r>
      <w:r>
        <w:t xml:space="preserve"> </w:t>
      </w:r>
      <w:r>
        <w:rPr>
          <w:b/>
          <w:bCs/>
        </w:rPr>
        <w:t xml:space="preserve">عدم توازن الفئات</w:t>
      </w:r>
      <w:r>
        <w:t xml:space="preserve"> </w:t>
      </w:r>
      <w:r>
        <w:t xml:space="preserve">واستخدام</w:t>
      </w:r>
      <w:r>
        <w:t xml:space="preserve"> </w:t>
      </w:r>
      <w:r>
        <w:rPr>
          <w:b/>
          <w:bCs/>
        </w:rPr>
        <w:t xml:space="preserve">الدقة المتوازنة / macro-F1</w:t>
      </w:r>
      <w:r>
        <w:t xml:space="preserve"> </w:t>
      </w:r>
      <w:r>
        <w:t xml:space="preserve">بدلاً من الدقة الخام أمرين ضروريين للحصول على نتائج جديرة بالثقة والإبلاغ عنها.</w:t>
      </w:r>
    </w:p>
    <w:p>
      <w:pPr>
        <w:pStyle w:val="Compact"/>
        <w:numPr>
          <w:ilvl w:val="0"/>
          <w:numId w:val="1008"/>
        </w:numPr>
      </w:pPr>
      <w:r>
        <w:t xml:space="preserve">العمل مدعوم بـ 38 اختبار وحدة وتكامل مستمر، ومتاح علناً ليتمكّن باحثون آخرون من إعادة إنتاجه وتوسيعه.</w:t>
      </w:r>
    </w:p>
    <w:bookmarkEnd w:id="65"/>
    <w:bookmarkStart w:id="66" w:name="القيود"/>
    <w:p>
      <w:pPr>
        <w:pStyle w:val="Heading3"/>
      </w:pPr>
      <w:r>
        <w:t xml:space="preserve">10.2 القيود</w:t>
      </w:r>
    </w:p>
    <w:p>
      <w:pPr>
        <w:pStyle w:val="FirstParagraph"/>
      </w:pPr>
      <w:r>
        <w:t xml:space="preserve">القيد الرئيسي هو العدد الصغير من التسجيلات السليمة المستقلة، الذي يقيّد مدى قوة ادعاء التعميم. وإزالة المغنطة والحِمل الزائد حاضران اصطناعياً فقط. ومقارنة الاندماج إرشادية لا مضبوطة بدقة.</w:t>
      </w:r>
    </w:p>
    <w:bookmarkEnd w:id="66"/>
    <w:bookmarkStart w:id="67" w:name="العمل-المستقبلي"/>
    <w:p>
      <w:pPr>
        <w:pStyle w:val="Heading3"/>
      </w:pPr>
      <w:r>
        <w:t xml:space="preserve">10.3 العمل المستقبلي</w:t>
      </w:r>
    </w:p>
    <w:p>
      <w:pPr>
        <w:pStyle w:val="Compact"/>
        <w:numPr>
          <w:ilvl w:val="0"/>
          <w:numId w:val="1009"/>
        </w:numPr>
      </w:pPr>
      <w:r>
        <w:rPr>
          <w:b/>
          <w:bCs/>
        </w:rPr>
        <w:t xml:space="preserve">اقتناء مزيد من التسجيلات المستقلة</w:t>
      </w:r>
      <w:r>
        <w:t xml:space="preserve"> </w:t>
      </w:r>
      <w:r>
        <w:t xml:space="preserve">(محركات وأحمالاً وجلسات أكثر)، ولا سيما السليمة منها، للتحقق من التعميم.</w:t>
      </w:r>
    </w:p>
    <w:p>
      <w:pPr>
        <w:pStyle w:val="Compact"/>
        <w:numPr>
          <w:ilvl w:val="0"/>
          <w:numId w:val="1009"/>
        </w:numPr>
      </w:pPr>
      <w:r>
        <w:rPr>
          <w:b/>
          <w:bCs/>
        </w:rPr>
        <w:t xml:space="preserve">مجموعة بيانات متعددة القنوات مقترنة ومتزامنة</w:t>
      </w:r>
      <w:r>
        <w:t xml:space="preserve"> </w:t>
      </w:r>
      <w:r>
        <w:t xml:space="preserve">لتمكين نموذج الاندماج من تحقيق إمكاناته.</w:t>
      </w:r>
    </w:p>
    <w:p>
      <w:pPr>
        <w:pStyle w:val="Compact"/>
        <w:numPr>
          <w:ilvl w:val="0"/>
          <w:numId w:val="1009"/>
        </w:numPr>
      </w:pPr>
      <w:r>
        <w:rPr>
          <w:b/>
          <w:bCs/>
        </w:rPr>
        <w:t xml:space="preserve">أهداف واعية بالشدّة (severity-aware)</w:t>
      </w:r>
      <w:r>
        <w:t xml:space="preserve"> </w:t>
      </w:r>
      <w:r>
        <w:t xml:space="preserve">(انحدار regression أو تصنيف رتبي ordinal لشدّة العطل) بدلاً من الكشف الثنائي.</w:t>
      </w:r>
    </w:p>
    <w:p>
      <w:pPr>
        <w:pStyle w:val="Compact"/>
        <w:numPr>
          <w:ilvl w:val="0"/>
          <w:numId w:val="1009"/>
        </w:numPr>
      </w:pPr>
      <w:r>
        <w:rPr>
          <w:b/>
          <w:bCs/>
        </w:rPr>
        <w:t xml:space="preserve">القابلية للتفسير (Explainability)</w:t>
      </w:r>
      <w:r>
        <w:t xml:space="preserve"> </w:t>
      </w:r>
      <w:r>
        <w:t xml:space="preserve">(مثل Grad-CAM) لتأكيد أنّ الشبكة تنتبه إلى مناطق ذات معنى فيزيائي من المخطط الطيفي، وهو ما يساعد أيضاً على استبعاد اختصار هوية التسجيل.</w:t>
      </w:r>
    </w:p>
    <w:p>
      <w:pPr>
        <w:pStyle w:val="Compact"/>
        <w:numPr>
          <w:ilvl w:val="0"/>
          <w:numId w:val="1009"/>
        </w:numPr>
      </w:pPr>
      <w:r>
        <w:rPr>
          <w:b/>
          <w:bCs/>
        </w:rPr>
        <w:t xml:space="preserve">النشر التشغيلي الفوري (On-line deployment)</w:t>
      </w:r>
      <w:r>
        <w:t xml:space="preserve"> </w:t>
      </w:r>
      <w:r>
        <w:t xml:space="preserve">ضمن نظام قيادة بالتحكم الموجّه حقلياً للمراقبة في الزمن الحقيقي.</w:t>
      </w:r>
    </w:p>
    <w:p>
      <w:r>
        <w:pict>
          <v:rect style="width:0;height:1.5pt" o:hralign="center" o:hrstd="t" o:hr="t"/>
        </w:pict>
      </w:r>
    </w:p>
    <w:bookmarkEnd w:id="67"/>
    <w:bookmarkEnd w:id="68"/>
    <w:bookmarkStart w:id="69" w:name="المراجع"/>
    <w:p>
      <w:pPr>
        <w:pStyle w:val="Heading2"/>
      </w:pPr>
      <w:r>
        <w:t xml:space="preserve">11. المراجع</w:t>
      </w:r>
    </w:p>
    <w:p>
      <w:pPr>
        <w:pStyle w:val="Compact"/>
        <w:numPr>
          <w:ilvl w:val="0"/>
          <w:numId w:val="1010"/>
        </w:numPr>
      </w:pPr>
      <w:r>
        <w:t xml:space="preserve">KAIST.</w:t>
      </w:r>
      <w:r>
        <w:t xml:space="preserve"> </w:t>
      </w:r>
      <w:r>
        <w:rPr>
          <w:i/>
          <w:iCs/>
        </w:rPr>
        <w:t xml:space="preserve">Vibration and Current Dataset of Three-Phase PMSM with Stator Faults.</w:t>
      </w:r>
      <w:r>
        <w:t xml:space="preserve"> </w:t>
      </w:r>
      <w:r>
        <w:t xml:space="preserve">Mendeley Data, DOI: 10.17632/rgn5brrgrn.5 (CC-BY-4.0).</w:t>
      </w:r>
    </w:p>
    <w:p>
      <w:pPr>
        <w:pStyle w:val="Compact"/>
        <w:numPr>
          <w:ilvl w:val="0"/>
          <w:numId w:val="1010"/>
        </w:numPr>
      </w:pPr>
      <w:r>
        <w:rPr>
          <w:i/>
          <w:iCs/>
        </w:rPr>
        <w:t xml:space="preserve">Comprehensive Dataset for Fault Detection and Diagnosis in Inverter-Driven</w:t>
      </w:r>
      <w:r>
        <w:rPr>
          <w:i/>
          <w:iCs/>
        </w:rPr>
        <w:t xml:space="preserve"> </w:t>
      </w:r>
      <w:r>
        <w:rPr>
          <w:i/>
          <w:iCs/>
        </w:rPr>
        <w:t xml:space="preserve">PMSM Systems.</w:t>
      </w:r>
      <w:r>
        <w:t xml:space="preserve"> </w:t>
      </w:r>
      <w:r>
        <w:t xml:space="preserve">Zenodo, record 13974503 (CC-BY-4.0).</w:t>
      </w:r>
    </w:p>
    <w:p>
      <w:pPr>
        <w:pStyle w:val="Compact"/>
        <w:numPr>
          <w:ilvl w:val="0"/>
          <w:numId w:val="1010"/>
        </w:numPr>
      </w:pPr>
      <w:r>
        <w:t xml:space="preserve">L. Otava et al.,</w:t>
      </w:r>
      <w:r>
        <w:t xml:space="preserve"> </w:t>
      </w:r>
      <w:r>
        <w:t xml:space="preserve">“Interior PMSM Stator Winding Fault Modelling,”</w:t>
      </w:r>
      <w:r>
        <w:t xml:space="preserve"> </w:t>
      </w:r>
      <w:r>
        <w:rPr>
          <w:i/>
          <w:iCs/>
        </w:rPr>
        <w:t xml:space="preserve">IFAC-PapersOnLine</w:t>
      </w:r>
      <w:r>
        <w:t xml:space="preserve">, 2015. DOI: 10.1016/j.ifacol.2015.07.055.</w:t>
      </w:r>
    </w:p>
    <w:p>
      <w:pPr>
        <w:pStyle w:val="Compact"/>
        <w:numPr>
          <w:ilvl w:val="0"/>
          <w:numId w:val="1010"/>
        </w:numPr>
      </w:pPr>
      <w:r>
        <w:t xml:space="preserve">MathWorks,</w:t>
      </w:r>
      <w:r>
        <w:t xml:space="preserve"> </w:t>
      </w:r>
      <w:r>
        <w:t xml:space="preserve">“Permanent Magnet Synchronous Motor (PMSM) — Faulted”</w:t>
      </w:r>
      <w:r>
        <w:t xml:space="preserve"> </w:t>
      </w:r>
      <w:r>
        <w:t xml:space="preserve">and</w:t>
      </w:r>
      <w:r>
        <w:t xml:space="preserve"> </w:t>
      </w:r>
      <w:r>
        <w:t xml:space="preserve">“PMSM”</w:t>
      </w:r>
      <w:r>
        <w:t xml:space="preserve"> </w:t>
      </w:r>
      <w:r>
        <w:t xml:space="preserve">block documentation. https://www.mathworks.com/help/sps/</w:t>
      </w:r>
    </w:p>
    <w:p>
      <w:pPr>
        <w:pStyle w:val="Compact"/>
        <w:numPr>
          <w:ilvl w:val="0"/>
          <w:numId w:val="1010"/>
        </w:numPr>
      </w:pPr>
      <w:r>
        <w:rPr>
          <w:i/>
          <w:iCs/>
        </w:rPr>
        <w:t xml:space="preserve">Electrical faults classification in permanent magnet synchronous motor using</w:t>
      </w:r>
      <w:r>
        <w:rPr>
          <w:i/>
          <w:iCs/>
        </w:rPr>
        <w:t xml:space="preserve"> </w:t>
      </w:r>
      <w:r>
        <w:rPr>
          <w:i/>
          <w:iCs/>
        </w:rPr>
        <w:t xml:space="preserve">ResNet neural network.</w:t>
      </w:r>
      <w:r>
        <w:t xml:space="preserve"> </w:t>
      </w:r>
      <w:r>
        <w:t xml:space="preserve">ResearchGate publication 379692489.</w:t>
      </w:r>
    </w:p>
    <w:p>
      <w:pPr>
        <w:pStyle w:val="Compact"/>
        <w:numPr>
          <w:ilvl w:val="0"/>
          <w:numId w:val="1010"/>
        </w:numPr>
      </w:pPr>
      <w:r>
        <w:t xml:space="preserve">IEEE DataPort,</w:t>
      </w:r>
      <w:r>
        <w:t xml:space="preserve"> </w:t>
      </w:r>
      <w:r>
        <w:rPr>
          <w:i/>
          <w:iCs/>
        </w:rPr>
        <w:t xml:space="preserve">Three-phase PMSM ITSC Faults Stator Winding Dataset.</w:t>
      </w:r>
    </w:p>
    <w:p>
      <w:pPr>
        <w:pStyle w:val="Compact"/>
        <w:numPr>
          <w:ilvl w:val="0"/>
          <w:numId w:val="1010"/>
        </w:numPr>
      </w:pPr>
      <w:r>
        <w:t xml:space="preserve">PyWavelets documentation — Continuous Wavelet Transform. https://pywavelets.readthedocs.io/</w:t>
      </w:r>
    </w:p>
    <w:p>
      <w:pPr>
        <w:pStyle w:val="Compact"/>
        <w:numPr>
          <w:ilvl w:val="0"/>
          <w:numId w:val="1010"/>
        </w:numPr>
      </w:pPr>
      <w:r>
        <w:t xml:space="preserve">TensorFlow / Keras documentation. https://www.tensorflow.org/</w:t>
      </w:r>
    </w:p>
    <w:p>
      <w:pPr>
        <w:pStyle w:val="Compact"/>
        <w:numPr>
          <w:ilvl w:val="0"/>
          <w:numId w:val="1010"/>
        </w:numPr>
      </w:pPr>
      <w:r>
        <w:t xml:space="preserve">ملاحظات دراسية ومصادر تعليمية إضافية مدرجة في</w:t>
      </w:r>
      <w:r>
        <w:t xml:space="preserve"> </w:t>
      </w:r>
      <w:r>
        <w:rPr>
          <w:rStyle w:val="VerbatimChar"/>
        </w:rPr>
        <w:t xml:space="preserve">references.md</w:t>
      </w:r>
      <w:r>
        <w:t xml:space="preserve">؛ والخلفية حول الشبكات العصبية الالتفافية مستمدة من أدبيات التعلّم العميق المعيارية (انظر</w:t>
      </w:r>
      <w:r>
        <w:t xml:space="preserve"> </w:t>
      </w:r>
      <w:r>
        <w:rPr>
          <w:rStyle w:val="VerbatimChar"/>
        </w:rPr>
        <w:t xml:space="preserve">notes.md</w:t>
      </w:r>
      <w:r>
        <w:t xml:space="preserve">).</w:t>
      </w:r>
    </w:p>
    <w:p>
      <w:r>
        <w:pict>
          <v:rect style="width:0;height:1.5pt" o:hralign="center" o:hrstd="t" o:hr="t"/>
        </w:pict>
      </w:r>
    </w:p>
    <w:p>
      <w:pPr>
        <w:pStyle w:val="FirstParagraph"/>
      </w:pPr>
      <w:r>
        <w:rPr>
          <w:i/>
          <w:iCs/>
        </w:rPr>
        <w:t xml:space="preserve">يصف هذا التقرير البرمجيات والتجارب في مستودع المشروع</w:t>
      </w:r>
      <w:r>
        <w:rPr>
          <w:i/>
          <w:iCs/>
        </w:rPr>
        <w:t xml:space="preserve"> </w:t>
      </w:r>
      <w:r>
        <w:rPr>
          <w:rStyle w:val="VerbatimChar"/>
          <w:i/>
          <w:iCs/>
        </w:rPr>
        <w:t xml:space="preserve">pmsm-fault-diagnosis-cnn-scalogram</w:t>
      </w:r>
      <w:r>
        <w:rPr>
          <w:i/>
          <w:iCs/>
        </w:rPr>
        <w:t xml:space="preserve">. وجميع الأشكال المُشار إليها موجودة في</w:t>
      </w:r>
      <w:r>
        <w:rPr>
          <w:i/>
          <w:iCs/>
        </w:rPr>
        <w:t xml:space="preserve"> </w:t>
      </w:r>
      <w:r>
        <w:rPr>
          <w:rStyle w:val="VerbatimChar"/>
          <w:i/>
          <w:iCs/>
        </w:rPr>
        <w:t xml:space="preserve">results/</w:t>
      </w:r>
      <w:r>
        <w:rPr>
          <w:i/>
          <w:iCs/>
        </w:rPr>
        <w:t xml:space="preserve">، وجميع المعاملات في</w:t>
      </w:r>
      <w:r>
        <w:rPr>
          <w:i/>
          <w:iCs/>
        </w:rPr>
        <w:t xml:space="preserve"> </w:t>
      </w:r>
      <w:r>
        <w:rPr>
          <w:rStyle w:val="VerbatimChar"/>
          <w:i/>
          <w:iCs/>
        </w:rPr>
        <w:t xml:space="preserve">config.yaml</w:t>
      </w:r>
      <w:r>
        <w:rPr>
          <w:i/>
          <w:iCs/>
        </w:rPr>
        <w:t xml:space="preserve">، وجميع النتائج قابلة لإعادة الإنتاج بالأوامر الموجودة في ملف</w:t>
      </w:r>
      <w:r>
        <w:rPr>
          <w:i/>
          <w:iCs/>
        </w:rPr>
        <w:t xml:space="preserve"> </w:t>
      </w:r>
      <w:r>
        <w:rPr>
          <w:rStyle w:val="VerbatimChar"/>
          <w:i/>
          <w:iCs/>
        </w:rPr>
        <w:t xml:space="preserve">README.md</w:t>
      </w:r>
      <w:r>
        <w:rPr>
          <w:i/>
          <w:iCs/>
        </w:rPr>
        <w:t xml:space="preserve"> </w:t>
      </w:r>
      <w:r>
        <w:rPr>
          <w:i/>
          <w:iCs/>
        </w:rPr>
        <w:t xml:space="preserve">الخاص بالمشروع.</w:t>
      </w:r>
    </w:p>
    <w:p>
      <w:r>
        <w:pict>
          <v:rect style="width:0;height:1.5pt" o:hralign="center" o:hrstd="t" o:hr="t"/>
        </w:pict>
      </w:r>
    </w:p>
    <w:bookmarkEnd w:id="69"/>
    <w:bookmarkStart w:id="70" w:name="الملحق-a-إعادة-إنتاج-النتائج"/>
    <w:p>
      <w:pPr>
        <w:pStyle w:val="Heading2"/>
      </w:pPr>
      <w:r>
        <w:t xml:space="preserve">الملحق A — إعادة إنتاج النتائج</w:t>
      </w:r>
    </w:p>
    <w:p>
      <w:pPr>
        <w:pStyle w:val="SourceCode"/>
      </w:pPr>
      <w:r>
        <w:rPr>
          <w:rStyle w:val="FunctionTok"/>
        </w:rPr>
        <w:t xml:space="preserve">make</w:t>
      </w:r>
      <w:r>
        <w:rPr>
          <w:rStyle w:val="NormalTok"/>
        </w:rPr>
        <w:t xml:space="preserve"> setup                          </w:t>
      </w:r>
      <w:r>
        <w:rPr>
          <w:rStyle w:val="CommentTok"/>
        </w:rPr>
        <w:t xml:space="preserve"># create .venv (Python 3.10) + install deps</w:t>
      </w:r>
      <w:r>
        <w:br/>
      </w:r>
      <w:r>
        <w:rPr>
          <w:rStyle w:val="FunctionTok"/>
        </w:rPr>
        <w:t xml:space="preserve">make</w:t>
      </w:r>
      <w:r>
        <w:rPr>
          <w:rStyle w:val="NormalTok"/>
        </w:rPr>
        <w:t xml:space="preserve"> test                           </w:t>
      </w:r>
      <w:r>
        <w:rPr>
          <w:rStyle w:val="CommentTok"/>
        </w:rPr>
        <w:t xml:space="preserve"># run the 38-test suite</w:t>
      </w:r>
      <w:r>
        <w:br/>
      </w:r>
      <w:r>
        <w:br/>
      </w:r>
      <w:r>
        <w:rPr>
          <w:rStyle w:val="CommentTok"/>
        </w:rPr>
        <w:t xml:space="preserve"># Real data (after downloading the KAIST dataset into data/raw/mendeley_pmsm/):</w:t>
      </w:r>
      <w:r>
        <w:br/>
      </w:r>
      <w:r>
        <w:rPr>
          <w:rStyle w:val="ExtensionTok"/>
        </w:rPr>
        <w:t xml:space="preserve">.venv/bin/python</w:t>
      </w:r>
      <w:r>
        <w:rPr>
          <w:rStyle w:val="NormalTok"/>
        </w:rPr>
        <w:t xml:space="preserve"> </w:t>
      </w:r>
      <w:r>
        <w:rPr>
          <w:rStyle w:val="AttributeTok"/>
        </w:rPr>
        <w:t xml:space="preserve">-m</w:t>
      </w:r>
      <w:r>
        <w:rPr>
          <w:rStyle w:val="NormalTok"/>
        </w:rPr>
        <w:t xml:space="preserve"> python.ingest_mendeley   </w:t>
      </w:r>
      <w:r>
        <w:rPr>
          <w:rStyle w:val="CommentTok"/>
        </w:rPr>
        <w:t xml:space="preserve"># read TDMS, decimate, segment</w:t>
      </w:r>
      <w:r>
        <w:br/>
      </w:r>
      <w:r>
        <w:rPr>
          <w:rStyle w:val="FunctionTok"/>
        </w:rPr>
        <w:t xml:space="preserve">make</w:t>
      </w:r>
      <w:r>
        <w:rPr>
          <w:rStyle w:val="NormalTok"/>
        </w:rPr>
        <w:t xml:space="preserve"> scalograms                     </w:t>
      </w:r>
      <w:r>
        <w:rPr>
          <w:rStyle w:val="CommentTok"/>
        </w:rPr>
        <w:t xml:space="preserve"># render CWT scalograms (PyWavelets)</w:t>
      </w:r>
      <w:r>
        <w:br/>
      </w:r>
      <w:r>
        <w:rPr>
          <w:rStyle w:val="ExtensionTok"/>
        </w:rPr>
        <w:t xml:space="preserve">.venv/bin/python</w:t>
      </w:r>
      <w:r>
        <w:rPr>
          <w:rStyle w:val="NormalTok"/>
        </w:rPr>
        <w:t xml:space="preserve"> </w:t>
      </w:r>
      <w:r>
        <w:rPr>
          <w:rStyle w:val="AttributeTok"/>
        </w:rPr>
        <w:t xml:space="preserve">-m</w:t>
      </w:r>
      <w:r>
        <w:rPr>
          <w:rStyle w:val="NormalTok"/>
        </w:rPr>
        <w:t xml:space="preserve"> python.run_split         </w:t>
      </w:r>
      <w:r>
        <w:rPr>
          <w:rStyle w:val="CommentTok"/>
        </w:rPr>
        <w:t xml:space="preserve"># leakage-free, per-channel split</w:t>
      </w:r>
      <w:r>
        <w:br/>
      </w:r>
      <w:r>
        <w:rPr>
          <w:rStyle w:val="FunctionTok"/>
        </w:rPr>
        <w:t xml:space="preserve">make</w:t>
      </w:r>
      <w:r>
        <w:rPr>
          <w:rStyle w:val="NormalTok"/>
        </w:rPr>
        <w:t xml:space="preserve"> train SIGNAL=current EPOCHS=30 </w:t>
      </w:r>
      <w:r>
        <w:rPr>
          <w:rStyle w:val="KeywordTok"/>
        </w:rPr>
        <w:t xml:space="preserve">&amp;&amp;</w:t>
      </w:r>
      <w:r>
        <w:rPr>
          <w:rStyle w:val="NormalTok"/>
        </w:rPr>
        <w:t xml:space="preserve"> </w:t>
      </w:r>
      <w:r>
        <w:rPr>
          <w:rStyle w:val="FunctionTok"/>
        </w:rPr>
        <w:t xml:space="preserve">make</w:t>
      </w:r>
      <w:r>
        <w:rPr>
          <w:rStyle w:val="NormalTok"/>
        </w:rPr>
        <w:t xml:space="preserve"> evaluate SIGNAL=current</w:t>
      </w:r>
      <w:r>
        <w:br/>
      </w:r>
      <w:r>
        <w:rPr>
          <w:rStyle w:val="FunctionTok"/>
        </w:rPr>
        <w:t xml:space="preserve">make</w:t>
      </w:r>
      <w:r>
        <w:rPr>
          <w:rStyle w:val="NormalTok"/>
        </w:rPr>
        <w:t xml:space="preserve"> train SIGNAL=vibration EPOCHS=30 </w:t>
      </w:r>
      <w:r>
        <w:rPr>
          <w:rStyle w:val="KeywordTok"/>
        </w:rPr>
        <w:t xml:space="preserve">&amp;&amp;</w:t>
      </w:r>
      <w:r>
        <w:rPr>
          <w:rStyle w:val="NormalTok"/>
        </w:rPr>
        <w:t xml:space="preserve"> </w:t>
      </w:r>
      <w:r>
        <w:rPr>
          <w:rStyle w:val="FunctionTok"/>
        </w:rPr>
        <w:t xml:space="preserve">make</w:t>
      </w:r>
      <w:r>
        <w:rPr>
          <w:rStyle w:val="NormalTok"/>
        </w:rPr>
        <w:t xml:space="preserve"> evaluate SIGNAL=vibration</w:t>
      </w:r>
      <w:r>
        <w:br/>
      </w:r>
      <w:r>
        <w:rPr>
          <w:rStyle w:val="FunctionTok"/>
        </w:rPr>
        <w:t xml:space="preserve">make</w:t>
      </w:r>
      <w:r>
        <w:rPr>
          <w:rStyle w:val="NormalTok"/>
        </w:rPr>
        <w:t xml:space="preserve"> train-fusion EPOCHS=30          </w:t>
      </w:r>
      <w:r>
        <w:rPr>
          <w:rStyle w:val="CommentTok"/>
        </w:rPr>
        <w:t xml:space="preserve"># dual-branch current+vibration</w:t>
      </w:r>
      <w:r>
        <w:br/>
      </w:r>
      <w:r>
        <w:rPr>
          <w:rStyle w:val="ExtensionTok"/>
        </w:rPr>
        <w:t xml:space="preserve">.venv/bin/python</w:t>
      </w:r>
      <w:r>
        <w:rPr>
          <w:rStyle w:val="NormalTok"/>
        </w:rPr>
        <w:t xml:space="preserve"> </w:t>
      </w:r>
      <w:r>
        <w:rPr>
          <w:rStyle w:val="AttributeTok"/>
        </w:rPr>
        <w:t xml:space="preserve">-m</w:t>
      </w:r>
      <w:r>
        <w:rPr>
          <w:rStyle w:val="NormalTok"/>
        </w:rPr>
        <w:t xml:space="preserve"> python.experiments       </w:t>
      </w:r>
      <w:r>
        <w:rPr>
          <w:rStyle w:val="CommentTok"/>
        </w:rPr>
        <w:t xml:space="preserve"># ablation studies</w:t>
      </w:r>
      <w:r>
        <w:br/>
      </w:r>
      <w:r>
        <w:br/>
      </w:r>
      <w:r>
        <w:rPr>
          <w:rStyle w:val="CommentTok"/>
        </w:rPr>
        <w:t xml:space="preserve"># Synthetic end-to-end (no download needed):</w:t>
      </w:r>
      <w:r>
        <w:br/>
      </w:r>
      <w:r>
        <w:rPr>
          <w:rStyle w:val="FunctionTok"/>
        </w:rPr>
        <w:t xml:space="preserve">make</w:t>
      </w:r>
      <w:r>
        <w:rPr>
          <w:rStyle w:val="NormalTok"/>
        </w:rPr>
        <w:t xml:space="preserve"> demo</w:t>
      </w:r>
    </w:p>
    <w:bookmarkEnd w:id="70"/>
    <w:bookmarkStart w:id="71" w:name="الملحق-b-الضبط-الأساسي-config.yaml"/>
    <w:p>
      <w:pPr>
        <w:pStyle w:val="Heading2"/>
      </w:pPr>
      <w:r>
        <w:t xml:space="preserve">الملحق B — الضبط الأساسي (</w:t>
      </w:r>
      <w:r>
        <w:rPr>
          <w:rStyle w:val="VerbatimChar"/>
        </w:rPr>
        <w:t xml:space="preserve">config.yaml</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المعامل</w:t>
            </w:r>
          </w:p>
        </w:tc>
        <w:tc>
          <w:tcPr/>
          <w:p>
            <w:pPr>
              <w:pStyle w:val="Compact"/>
            </w:pPr>
            <w:r>
              <w:t xml:space="preserve">القيمة</w:t>
            </w:r>
          </w:p>
        </w:tc>
        <w:tc>
          <w:tcPr/>
          <w:p>
            <w:pPr>
              <w:pStyle w:val="Compact"/>
            </w:pPr>
            <w:r>
              <w:t xml:space="preserve">المعنى</w:t>
            </w:r>
          </w:p>
        </w:tc>
      </w:tr>
      <w:tr>
        <w:tc>
          <w:tcPr/>
          <w:p>
            <w:pPr>
              <w:pStyle w:val="Compact"/>
            </w:pPr>
            <w:r>
              <w:rPr>
                <w:rStyle w:val="VerbatimChar"/>
              </w:rPr>
              <w:t xml:space="preserve">classes</w:t>
            </w:r>
          </w:p>
        </w:tc>
        <w:tc>
          <w:tcPr/>
          <w:p>
            <w:pPr>
              <w:pStyle w:val="Compact"/>
            </w:pPr>
            <w:r>
              <w:t xml:space="preserve">Healthy, InterTurn, Demagnetization, Overload</w:t>
            </w:r>
          </w:p>
        </w:tc>
        <w:tc>
          <w:tcPr/>
          <w:p>
            <w:pPr>
              <w:pStyle w:val="Compact"/>
            </w:pPr>
            <w:r>
              <w:t xml:space="preserve">مجموعة التسميات</w:t>
            </w:r>
          </w:p>
        </w:tc>
      </w:tr>
      <w:tr>
        <w:tc>
          <w:tcPr/>
          <w:p>
            <w:pPr>
              <w:pStyle w:val="Compact"/>
            </w:pPr>
            <w:r>
              <w:rPr>
                <w:rStyle w:val="VerbatimChar"/>
              </w:rPr>
              <w:t xml:space="preserve">signal_types</w:t>
            </w:r>
          </w:p>
        </w:tc>
        <w:tc>
          <w:tcPr/>
          <w:p>
            <w:pPr>
              <w:pStyle w:val="Compact"/>
            </w:pPr>
            <w:r>
              <w:t xml:space="preserve">current, vibration</w:t>
            </w:r>
          </w:p>
        </w:tc>
        <w:tc>
          <w:tcPr/>
          <w:p>
            <w:pPr>
              <w:pStyle w:val="Compact"/>
            </w:pPr>
            <w:r>
              <w:t xml:space="preserve">القنوات</w:t>
            </w:r>
          </w:p>
        </w:tc>
      </w:tr>
      <w:tr>
        <w:tc>
          <w:tcPr/>
          <w:p>
            <w:pPr>
              <w:pStyle w:val="Compact"/>
            </w:pPr>
            <w:r>
              <w:rPr>
                <w:rStyle w:val="VerbatimChar"/>
              </w:rPr>
              <w:t xml:space="preserve">window_seconds</w:t>
            </w:r>
          </w:p>
        </w:tc>
        <w:tc>
          <w:tcPr/>
          <w:p>
            <w:pPr>
              <w:pStyle w:val="Compact"/>
            </w:pPr>
            <w:r>
              <w:t xml:space="preserve">0.5</w:t>
            </w:r>
          </w:p>
        </w:tc>
        <w:tc>
          <w:tcPr/>
          <w:p>
            <w:pPr>
              <w:pStyle w:val="Compact"/>
            </w:pPr>
            <w:r>
              <w:t xml:space="preserve">طول المقطع</w:t>
            </w:r>
          </w:p>
        </w:tc>
      </w:tr>
      <w:tr>
        <w:tc>
          <w:tcPr/>
          <w:p>
            <w:pPr>
              <w:pStyle w:val="Compact"/>
            </w:pPr>
            <w:r>
              <w:rPr>
                <w:rStyle w:val="VerbatimChar"/>
              </w:rPr>
              <w:t xml:space="preserve">overlap</w:t>
            </w:r>
          </w:p>
        </w:tc>
        <w:tc>
          <w:tcPr/>
          <w:p>
            <w:pPr>
              <w:pStyle w:val="Compact"/>
            </w:pPr>
            <w:r>
              <w:t xml:space="preserve">0.5</w:t>
            </w:r>
          </w:p>
        </w:tc>
        <w:tc>
          <w:tcPr/>
          <w:p>
            <w:pPr>
              <w:pStyle w:val="Compact"/>
            </w:pPr>
            <w:r>
              <w:t xml:space="preserve">تراكب النافذة الكسري</w:t>
            </w:r>
          </w:p>
        </w:tc>
      </w:tr>
      <w:tr>
        <w:tc>
          <w:tcPr/>
          <w:p>
            <w:pPr>
              <w:pStyle w:val="Compact"/>
            </w:pPr>
            <w:r>
              <w:rPr>
                <w:rStyle w:val="VerbatimChar"/>
              </w:rPr>
              <w:t xml:space="preserve">target_fs</w:t>
            </w:r>
          </w:p>
        </w:tc>
        <w:tc>
          <w:tcPr/>
          <w:p>
            <w:pPr>
              <w:pStyle w:val="Compact"/>
            </w:pPr>
            <w:r>
              <w:t xml:space="preserve">10000</w:t>
            </w:r>
          </w:p>
        </w:tc>
        <w:tc>
          <w:tcPr/>
          <w:p>
            <w:pPr>
              <w:pStyle w:val="Compact"/>
            </w:pPr>
            <w:r>
              <w:t xml:space="preserve">Hz بعد التخفيض</w:t>
            </w:r>
          </w:p>
        </w:tc>
      </w:tr>
      <w:tr>
        <w:tc>
          <w:tcPr/>
          <w:p>
            <w:pPr>
              <w:pStyle w:val="Compact"/>
            </w:pPr>
            <w:r>
              <w:rPr>
                <w:rStyle w:val="VerbatimChar"/>
              </w:rPr>
              <w:t xml:space="preserve">max_segments_per_recording</w:t>
            </w:r>
          </w:p>
        </w:tc>
        <w:tc>
          <w:tcPr/>
          <w:p>
            <w:pPr>
              <w:pStyle w:val="Compact"/>
            </w:pPr>
            <w:r>
              <w:t xml:space="preserve">50</w:t>
            </w:r>
          </w:p>
        </w:tc>
        <w:tc>
          <w:tcPr/>
          <w:p>
            <w:pPr>
              <w:pStyle w:val="Compact"/>
            </w:pPr>
            <w:r>
              <w:t xml:space="preserve">حدّ لتقييد عدد المخططات الطيفية</w:t>
            </w:r>
          </w:p>
        </w:tc>
      </w:tr>
      <w:tr>
        <w:tc>
          <w:tcPr/>
          <w:p>
            <w:pPr>
              <w:pStyle w:val="Compact"/>
            </w:pPr>
            <w:r>
              <w:rPr>
                <w:rStyle w:val="VerbatimChar"/>
              </w:rPr>
              <w:t xml:space="preserve">image_size</w:t>
            </w:r>
          </w:p>
        </w:tc>
        <w:tc>
          <w:tcPr/>
          <w:p>
            <w:pPr>
              <w:pStyle w:val="Compact"/>
            </w:pPr>
            <w:r>
              <w:t xml:space="preserve">224</w:t>
            </w:r>
          </w:p>
        </w:tc>
        <w:tc>
          <w:tcPr/>
          <w:p>
            <w:pPr>
              <w:pStyle w:val="Compact"/>
            </w:pPr>
            <w:r>
              <w:t xml:space="preserve">ضلع صورة PNG المربعة</w:t>
            </w:r>
          </w:p>
        </w:tc>
      </w:tr>
      <w:tr>
        <w:tc>
          <w:tcPr/>
          <w:p>
            <w:pPr>
              <w:pStyle w:val="Compact"/>
            </w:pPr>
            <w:r>
              <w:rPr>
                <w:rStyle w:val="VerbatimChar"/>
              </w:rPr>
              <w:t xml:space="preserve">wavelet_py</w:t>
            </w:r>
          </w:p>
        </w:tc>
        <w:tc>
          <w:tcPr/>
          <w:p>
            <w:pPr>
              <w:pStyle w:val="Compact"/>
            </w:pPr>
            <w:r>
              <w:t xml:space="preserve">cmor1.5-1.0</w:t>
            </w:r>
          </w:p>
        </w:tc>
        <w:tc>
          <w:tcPr/>
          <w:p>
            <w:pPr>
              <w:pStyle w:val="Compact"/>
            </w:pPr>
            <w:r>
              <w:t xml:space="preserve">مويجة Morlet المركّبة (مسار Python)</w:t>
            </w:r>
          </w:p>
        </w:tc>
      </w:tr>
      <w:tr>
        <w:tc>
          <w:tcPr/>
          <w:p>
            <w:pPr>
              <w:pStyle w:val="Compact"/>
            </w:pPr>
            <w:r>
              <w:rPr>
                <w:rStyle w:val="VerbatimChar"/>
              </w:rPr>
              <w:t xml:space="preserve">n_scales</w:t>
            </w:r>
          </w:p>
        </w:tc>
        <w:tc>
          <w:tcPr/>
          <w:p>
            <w:pPr>
              <w:pStyle w:val="Compact"/>
            </w:pPr>
            <w:r>
              <w:t xml:space="preserve">128</w:t>
            </w:r>
          </w:p>
        </w:tc>
        <w:tc>
          <w:tcPr/>
          <w:p>
            <w:pPr>
              <w:pStyle w:val="Compact"/>
            </w:pPr>
            <w:r>
              <w:t xml:space="preserve">قياسات تحويل المويجات المستمر (geomspace 4–256)</w:t>
            </w:r>
          </w:p>
        </w:tc>
      </w:tr>
      <w:tr>
        <w:tc>
          <w:tcPr/>
          <w:p>
            <w:pPr>
              <w:pStyle w:val="Compact"/>
            </w:pPr>
            <w:r>
              <w:rPr>
                <w:rStyle w:val="VerbatimChar"/>
              </w:rPr>
              <w:t xml:space="preserve">balance_train</w:t>
            </w:r>
          </w:p>
        </w:tc>
        <w:tc>
          <w:tcPr/>
          <w:p>
            <w:pPr>
              <w:pStyle w:val="Compact"/>
            </w:pPr>
            <w:r>
              <w:t xml:space="preserve">true</w:t>
            </w:r>
          </w:p>
        </w:tc>
        <w:tc>
          <w:tcPr/>
          <w:p>
            <w:pPr>
              <w:pStyle w:val="Compact"/>
            </w:pPr>
            <w:r>
              <w:t xml:space="preserve">تقليل أخذ عيّنات الأكثرية في التدريب/التحقق</w:t>
            </w:r>
          </w:p>
        </w:tc>
      </w:tr>
      <w:tr>
        <w:tc>
          <w:tcPr/>
          <w:p>
            <w:pPr>
              <w:pStyle w:val="Compact"/>
            </w:pPr>
            <w:r>
              <w:rPr>
                <w:rStyle w:val="VerbatimChar"/>
              </w:rPr>
              <w:t xml:space="preserve">seed</w:t>
            </w:r>
          </w:p>
        </w:tc>
        <w:tc>
          <w:tcPr/>
          <w:p>
            <w:pPr>
              <w:pStyle w:val="Compact"/>
            </w:pPr>
            <w:r>
              <w:t xml:space="preserve">42</w:t>
            </w:r>
          </w:p>
        </w:tc>
        <w:tc>
          <w:tcPr/>
          <w:p>
            <w:pPr>
              <w:pStyle w:val="Compact"/>
            </w:pPr>
            <w:r>
              <w:t xml:space="preserve">بذرة مولّد الأعداد العشوائية العامة</w:t>
            </w:r>
          </w:p>
        </w:tc>
      </w:tr>
    </w:tbl>
    <w:bookmarkEnd w:id="71"/>
    <w:bookmarkStart w:id="72" w:name="الملحق-c-تخطيط-المستودع"/>
    <w:p>
      <w:pPr>
        <w:pStyle w:val="Heading2"/>
      </w:pPr>
      <w:r>
        <w:t xml:space="preserve">الملحق C — تخطيط المستودع</w:t>
      </w:r>
    </w:p>
    <w:p>
      <w:pPr>
        <w:pStyle w:val="SourceCode"/>
      </w:pPr>
      <w:r>
        <w:rPr>
          <w:rStyle w:val="VerbatimChar"/>
        </w:rPr>
        <w:t xml:space="preserve">python/        pipeline modules (ingest, scalogram, split, balance,</w:t>
      </w:r>
      <w:r>
        <w:br/>
      </w:r>
      <w:r>
        <w:rPr>
          <w:rStyle w:val="VerbatimChar"/>
        </w:rPr>
        <w:t xml:space="preserve">               data_loader, model, train, evaluate, train_fusion, experiments)</w:t>
      </w:r>
      <w:r>
        <w:br/>
      </w:r>
      <w:r>
        <w:rPr>
          <w:rStyle w:val="VerbatimChar"/>
        </w:rPr>
        <w:t xml:space="preserve">python/tests/  38 unit tests</w:t>
      </w:r>
      <w:r>
        <w:br/>
      </w:r>
      <w:r>
        <w:rPr>
          <w:rStyle w:val="VerbatimChar"/>
        </w:rPr>
        <w:t xml:space="preserve">matlab/        MATLAB scalogram + signal-export scripts (alternative path)</w:t>
      </w:r>
      <w:r>
        <w:br/>
      </w:r>
      <w:r>
        <w:rPr>
          <w:rStyle w:val="VerbatimChar"/>
        </w:rPr>
        <w:t xml:space="preserve">data/          raw/, scalograms/&lt;channel&gt;/&lt;class&gt;/, manifest.csv  (gitignored)</w:t>
      </w:r>
      <w:r>
        <w:br/>
      </w:r>
      <w:r>
        <w:rPr>
          <w:rStyle w:val="VerbatimChar"/>
        </w:rPr>
        <w:t xml:space="preserve">models/        trained .keras models                              (gitignored)</w:t>
      </w:r>
      <w:r>
        <w:br/>
      </w:r>
      <w:r>
        <w:rPr>
          <w:rStyle w:val="VerbatimChar"/>
        </w:rPr>
        <w:t xml:space="preserve">results/       figures, metrics JSON, summary.md</w:t>
      </w:r>
      <w:r>
        <w:br/>
      </w:r>
      <w:r>
        <w:rPr>
          <w:rStyle w:val="VerbatimChar"/>
        </w:rPr>
        <w:t xml:space="preserve">docs/          report/, presentation/, experiments.md, data-audit.md</w:t>
      </w:r>
      <w:r>
        <w:br/>
      </w:r>
      <w:r>
        <w:rPr>
          <w:rStyle w:val="VerbatimChar"/>
        </w:rPr>
        <w:t xml:space="preserve">config.yaml    all parameters · Makefile  targets · CITATION.cff</w:t>
      </w:r>
    </w:p>
    <w:bookmarkEnd w:id="72"/>
    <w:bookmarkStart w:id="73" w:name="الملحق-d-مخطط-المانيفست-datamanifest.csv"/>
    <w:p>
      <w:pPr>
        <w:pStyle w:val="Heading2"/>
      </w:pPr>
      <w:r>
        <w:t xml:space="preserve">الملحق D — مخطط المانيفست (</w:t>
      </w:r>
      <w:r>
        <w:rPr>
          <w:rStyle w:val="VerbatimChar"/>
        </w:rPr>
        <w:t xml:space="preserve">data/manifest.csv</w:t>
      </w:r>
      <w:r>
        <w:t xml:space="preserve">)</w:t>
      </w:r>
    </w:p>
    <w:p>
      <w:pPr>
        <w:pStyle w:val="FirstParagraph"/>
      </w:pPr>
      <w:r>
        <w:rPr>
          <w:rStyle w:val="VerbatimChar"/>
        </w:rPr>
        <w:t xml:space="preserve">signal_id, source, signal_type, class, severity, fs, dataset_name, recording_id, split, scalogram_path</w:t>
      </w:r>
      <w:r>
        <w:t xml:space="preserve"> </w:t>
      </w:r>
      <w:r>
        <w:t xml:space="preserve">— صفّ واحد لكل مقطع؛ وهو المصدر الوحيد للحقيقة الذي يربط كل نافذة إشارة بمخططها الطيفي وتسميتها وتقسيمها.</w:t>
      </w:r>
    </w:p>
    <w:bookmarkEnd w:id="73"/>
    <w:bookmarkStart w:id="74" w:name="الملحق-e-جرد-الاختبارات-38-اختبارا"/>
    <w:p>
      <w:pPr>
        <w:pStyle w:val="Heading2"/>
      </w:pPr>
      <w:r>
        <w:t xml:space="preserve">الملحق E — جرد الاختبارات (38 اختباراً)</w:t>
      </w:r>
    </w:p>
    <w:p>
      <w:pPr>
        <w:pStyle w:val="FirstParagraph"/>
      </w:pPr>
      <w:r>
        <w:t xml:space="preserve">التحقق من الضبط؛ عمليات CRUD على المانيفست؛ التقسيم الخالي من التسرّب (بما في ذلك ضمانات الفئات الصغيرة)؛ التقطيع؛ تحليل أسماء ملفات KAIST؛ موازنة الفئات؛ ترجيح الفئات؛ شكل المخطط الطيفي؛ المولّد الاصطناعي؛ فهرسة محمّل البيانات؛ بناء النموذج المرجعي ونموذج الاندماج؛ إقران الاندماج (لا حالة تمتدّ عبر التقسيمات)؛ اختبار دخان (smoke test) للتدريب؛ مقاييس التقييم (بما في ذلك مجموعة جزئية من الفئات). وتتخطّى الاختبارات المعتمدة على TensorFlow تخطّياً نظيفاً عند غياب TF.</w:t>
      </w:r>
    </w:p>
    <w:bookmarkEnd w:id="74"/>
    <w:bookmarkStart w:id="75" w:name="الملحق-f-تدقيق-مجموعات-البيانات"/>
    <w:p>
      <w:pPr>
        <w:pStyle w:val="Heading2"/>
      </w:pPr>
      <w:r>
        <w:t xml:space="preserve">الملحق F — تدقيق مجموعات البيانات</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مجموعة البيانات</w:t>
            </w:r>
          </w:p>
        </w:tc>
        <w:tc>
          <w:tcPr/>
          <w:p>
            <w:pPr>
              <w:pStyle w:val="Compact"/>
            </w:pPr>
            <w:r>
              <w:t xml:space="preserve">الإشارة</w:t>
            </w:r>
          </w:p>
        </w:tc>
        <w:tc>
          <w:tcPr/>
          <w:p>
            <w:pPr>
              <w:pStyle w:val="Compact"/>
            </w:pPr>
            <w:r>
              <w:t xml:space="preserve">الفئات</w:t>
            </w:r>
          </w:p>
        </w:tc>
        <w:tc>
          <w:tcPr/>
          <w:p>
            <w:pPr>
              <w:pStyle w:val="Compact"/>
            </w:pPr>
            <w:r>
              <w:t xml:space="preserve">f_s</w:t>
            </w:r>
          </w:p>
        </w:tc>
        <w:tc>
          <w:tcPr/>
          <w:p>
            <w:pPr>
              <w:pStyle w:val="Compact"/>
            </w:pPr>
            <w:r>
              <w:t xml:space="preserve">الحكم</w:t>
            </w:r>
          </w:p>
        </w:tc>
      </w:tr>
      <w:tr>
        <w:tc>
          <w:tcPr/>
          <w:p>
            <w:pPr>
              <w:pStyle w:val="Compact"/>
            </w:pPr>
            <w:r>
              <w:t xml:space="preserve">KAIST</w:t>
            </w:r>
            <w:r>
              <w:t xml:space="preserve"> </w:t>
            </w:r>
            <w:r>
              <w:rPr>
                <w:rStyle w:val="VerbatimChar"/>
              </w:rPr>
              <w:t xml:space="preserve">rgn5brrgrn</w:t>
            </w:r>
          </w:p>
        </w:tc>
        <w:tc>
          <w:tcPr/>
          <w:p>
            <w:pPr>
              <w:pStyle w:val="Compact"/>
            </w:pPr>
            <w:r>
              <w:t xml:space="preserve">التيار + الاهتزاز</w:t>
            </w:r>
          </w:p>
        </w:tc>
        <w:tc>
          <w:tcPr/>
          <w:p>
            <w:pPr>
              <w:pStyle w:val="Compact"/>
            </w:pPr>
            <w:r>
              <w:t xml:space="preserve">normal, inter-turn, inter-coil</w:t>
            </w:r>
          </w:p>
        </w:tc>
        <w:tc>
          <w:tcPr/>
          <w:p>
            <w:pPr>
              <w:pStyle w:val="Compact"/>
            </w:pPr>
            <w:r>
              <w:t xml:space="preserve">100 kHz / 25.6 kHz</w:t>
            </w:r>
          </w:p>
        </w:tc>
        <w:tc>
          <w:tcPr/>
          <w:p>
            <w:pPr>
              <w:pStyle w:val="Compact"/>
            </w:pPr>
            <w:r>
              <w:rPr>
                <w:b/>
                <w:bCs/>
              </w:rPr>
              <w:t xml:space="preserve">مختارة (أساسية)</w:t>
            </w:r>
          </w:p>
        </w:tc>
      </w:tr>
      <w:tr>
        <w:tc>
          <w:tcPr/>
          <w:p>
            <w:pPr>
              <w:pStyle w:val="Compact"/>
            </w:pPr>
            <w:r>
              <w:t xml:space="preserve">Zenodo</w:t>
            </w:r>
            <w:r>
              <w:t xml:space="preserve"> </w:t>
            </w:r>
            <w:r>
              <w:rPr>
                <w:rStyle w:val="VerbatimChar"/>
              </w:rPr>
              <w:t xml:space="preserve">13974503</w:t>
            </w:r>
          </w:p>
        </w:tc>
        <w:tc>
          <w:tcPr/>
          <w:p>
            <w:pPr>
              <w:pStyle w:val="Compact"/>
            </w:pPr>
            <w:r>
              <w:t xml:space="preserve">حسّاسات جدولية</w:t>
            </w:r>
          </w:p>
        </w:tc>
        <w:tc>
          <w:tcPr/>
          <w:p>
            <w:pPr>
              <w:pStyle w:val="Compact"/>
            </w:pPr>
            <w:r>
              <w:t xml:space="preserve">normal + inverter faults</w:t>
            </w:r>
          </w:p>
        </w:tc>
        <w:tc>
          <w:tcPr/>
          <w:p>
            <w:pPr>
              <w:pStyle w:val="Compact"/>
            </w:pPr>
            <w:r>
              <w:t xml:space="preserve">10 Hz</w:t>
            </w:r>
          </w:p>
        </w:tc>
        <w:tc>
          <w:tcPr/>
          <w:p>
            <w:pPr>
              <w:pStyle w:val="Compact"/>
            </w:pPr>
            <w:r>
              <w:t xml:space="preserve">مرجعية فقط (بطيئة جداً على تحويل المويجات المستمر)</w:t>
            </w:r>
          </w:p>
        </w:tc>
      </w:tr>
      <w:tr>
        <w:tc>
          <w:tcPr/>
          <w:p>
            <w:pPr>
              <w:pStyle w:val="Compact"/>
            </w:pPr>
            <w:r>
              <w:t xml:space="preserve">Kaggle pmsm-smart-control</w:t>
            </w:r>
          </w:p>
        </w:tc>
        <w:tc>
          <w:tcPr/>
          <w:p>
            <w:pPr>
              <w:pStyle w:val="Compact"/>
            </w:pPr>
            <w:r>
              <w:t xml:space="preserve">تحكّم/جدولي</w:t>
            </w:r>
          </w:p>
        </w:tc>
        <w:tc>
          <w:tcPr/>
          <w:p>
            <w:pPr>
              <w:pStyle w:val="Compact"/>
            </w:pPr>
            <w:r>
              <w:t xml:space="preserve">—</w:t>
            </w:r>
          </w:p>
        </w:tc>
        <w:tc>
          <w:tcPr/>
          <w:p>
            <w:pPr>
              <w:pStyle w:val="Compact"/>
            </w:pPr>
            <w:r>
              <w:t xml:space="preserve">منخفض</w:t>
            </w:r>
          </w:p>
        </w:tc>
        <w:tc>
          <w:tcPr/>
          <w:p>
            <w:pPr>
              <w:pStyle w:val="Compact"/>
            </w:pPr>
            <w:r>
              <w:t xml:space="preserve">غير مستخدمة (محجوبة بتسجيل دخول)</w:t>
            </w:r>
          </w:p>
        </w:tc>
      </w:tr>
      <w:tr>
        <w:tc>
          <w:tcPr/>
          <w:p>
            <w:pPr>
              <w:pStyle w:val="Compact"/>
            </w:pPr>
            <w:r>
              <w:t xml:space="preserve">IEEE-DataPort PMSM ITSC</w:t>
            </w:r>
          </w:p>
        </w:tc>
        <w:tc>
          <w:tcPr/>
          <w:p>
            <w:pPr>
              <w:pStyle w:val="Compact"/>
            </w:pPr>
            <w:r>
              <w:t xml:space="preserve">التيار</w:t>
            </w:r>
          </w:p>
        </w:tc>
        <w:tc>
          <w:tcPr/>
          <w:p>
            <w:pPr>
              <w:pStyle w:val="Compact"/>
            </w:pPr>
            <w:r>
              <w:t xml:space="preserve">inter-turn</w:t>
            </w:r>
          </w:p>
        </w:tc>
        <w:tc>
          <w:tcPr/>
          <w:p>
            <w:pPr>
              <w:pStyle w:val="Compact"/>
            </w:pPr>
            <w:r>
              <w:t xml:space="preserve">—</w:t>
            </w:r>
          </w:p>
        </w:tc>
        <w:tc>
          <w:tcPr/>
          <w:p>
            <w:pPr>
              <w:pStyle w:val="Compact"/>
            </w:pPr>
            <w:r>
              <w:t xml:space="preserve">بديلة إن لم تتوفّر KAIST</w:t>
            </w:r>
          </w:p>
        </w:tc>
      </w:tr>
    </w:tbl>
    <w:p>
      <w:pPr>
        <w:pStyle w:val="BodyText"/>
      </w:pPr>
      <w:r>
        <w:rPr>
          <w:i/>
          <w:iCs/>
        </w:rPr>
        <w:t xml:space="preserve">ملاحظة حول الطول/الصيغة: حُرِّر هذا التقرير بصيغة Markdown؛ وعند تنضيده إلى A4/Letter (Word أو LaTeX) مع الأشكال والجداول وتباعد أسطر 1.15–1.5 يمتدّ على 25–35 صفحة المطلوبة.</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 Target="media/rId45.png" /><Relationship Type="http://schemas.openxmlformats.org/officeDocument/2006/relationships/image" Id="rId59" Target="media/rId59.png" /><Relationship Type="http://schemas.openxmlformats.org/officeDocument/2006/relationships/image" Id="rId24" Target="media/rId24.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2026-06-24T09:35:49Z</dcterms:created>
  <dcterms:modified xsi:type="dcterms:W3CDTF">2026-06-24T09:35:49Z</dcterms:modified>
</cp:coreProperties>
</file>

<file path=docProps/custom.xml><?xml version="1.0" encoding="utf-8"?>
<Properties xmlns="http://schemas.openxmlformats.org/officeDocument/2006/custom-properties" xmlns:vt="http://schemas.openxmlformats.org/officeDocument/2006/docPropsVTypes"/>
</file>