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2328B7"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7960D9" w:rsidRDefault="007960D9" w:rsidP="00FF2481">
                  <w:pPr>
                    <w:spacing w:after="0"/>
                    <w:rPr>
                      <w:b/>
                      <w:bCs/>
                      <w:color w:val="008000"/>
                    </w:rPr>
                  </w:pPr>
                  <w:r>
                    <w:rPr>
                      <w:b/>
                      <w:bCs/>
                      <w:color w:val="008000"/>
                    </w:rPr>
                    <w:t>NSDA Reference</w:t>
                  </w:r>
                </w:p>
                <w:p w:rsidR="007960D9" w:rsidRPr="00077F3F" w:rsidRDefault="007960D9"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w:t>
      </w:r>
      <w:r w:rsidR="004518B4">
        <w:rPr>
          <w:rFonts w:ascii="Times New Roman" w:hAnsi="Times New Roman"/>
          <w:bCs/>
        </w:rPr>
        <w:t xml:space="preserve"> </w:t>
      </w:r>
      <w:r w:rsidRPr="00CA2176">
        <w:rPr>
          <w:rFonts w:ascii="Times New Roman" w:hAnsi="Times New Roman"/>
          <w:bCs/>
        </w:rPr>
        <w:t>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1F161D" w:rsidRDefault="001F161D" w:rsidP="001F161D">
      <w:pPr>
        <w:spacing w:after="0" w:line="300" w:lineRule="atLeast"/>
        <w:outlineLvl w:val="0"/>
        <w:rPr>
          <w:rFonts w:cs="Arial"/>
          <w:b/>
          <w:bCs/>
        </w:rPr>
      </w:pPr>
      <w:r w:rsidRPr="00F95C8E">
        <w:rPr>
          <w:rFonts w:cs="Arial"/>
          <w:b/>
          <w:bCs/>
        </w:rPr>
        <w:t xml:space="preserve">Name: </w:t>
      </w:r>
      <w:r>
        <w:rPr>
          <w:rFonts w:cs="Arial"/>
          <w:b/>
          <w:bCs/>
        </w:rPr>
        <w:t>SUPARNA KUMAR ROYCHOWDHURY</w:t>
      </w:r>
    </w:p>
    <w:p w:rsidR="001F161D" w:rsidRPr="00F95C8E" w:rsidRDefault="001F161D" w:rsidP="001F161D">
      <w:pPr>
        <w:spacing w:after="0" w:line="300" w:lineRule="atLeast"/>
        <w:outlineLvl w:val="0"/>
        <w:rPr>
          <w:rFonts w:cs="Arial"/>
          <w:b/>
          <w:bCs/>
        </w:rPr>
      </w:pPr>
    </w:p>
    <w:p w:rsidR="001F161D" w:rsidRDefault="001F161D" w:rsidP="001F161D">
      <w:pPr>
        <w:spacing w:after="0" w:line="300" w:lineRule="atLeast"/>
        <w:outlineLvl w:val="0"/>
        <w:rPr>
          <w:rFonts w:cs="Arial"/>
          <w:b/>
          <w:bCs/>
        </w:rPr>
      </w:pPr>
      <w:r w:rsidRPr="00F95C8E">
        <w:rPr>
          <w:rFonts w:cs="Arial"/>
          <w:b/>
          <w:bCs/>
        </w:rPr>
        <w:t>Position in the organisation</w:t>
      </w:r>
      <w:r>
        <w:rPr>
          <w:rFonts w:cs="Arial"/>
          <w:b/>
          <w:bCs/>
        </w:rPr>
        <w:t>:Chairman, Board of Studies and Skilling</w:t>
      </w:r>
    </w:p>
    <w:p w:rsidR="001F161D" w:rsidRPr="00F95C8E" w:rsidRDefault="001F161D" w:rsidP="001F161D">
      <w:pPr>
        <w:spacing w:after="0" w:line="300" w:lineRule="atLeast"/>
        <w:outlineLvl w:val="0"/>
        <w:rPr>
          <w:rFonts w:cs="Arial"/>
          <w:b/>
          <w:bCs/>
        </w:rPr>
      </w:pPr>
    </w:p>
    <w:p w:rsidR="001F161D" w:rsidRDefault="001F161D" w:rsidP="001F161D">
      <w:pPr>
        <w:spacing w:after="0" w:line="300" w:lineRule="atLeast"/>
        <w:outlineLvl w:val="0"/>
        <w:rPr>
          <w:rFonts w:cs="Arial"/>
          <w:b/>
          <w:bCs/>
        </w:rPr>
      </w:pPr>
      <w:r w:rsidRPr="00F95C8E">
        <w:rPr>
          <w:rFonts w:cs="Arial"/>
          <w:b/>
          <w:bCs/>
        </w:rPr>
        <w:t>Address if different from above</w:t>
      </w:r>
      <w:r>
        <w:rPr>
          <w:rFonts w:cs="Arial"/>
          <w:b/>
          <w:bCs/>
        </w:rPr>
        <w:t>: Same as above</w:t>
      </w:r>
    </w:p>
    <w:p w:rsidR="001F161D" w:rsidRPr="00F95C8E" w:rsidRDefault="001F161D" w:rsidP="001F161D">
      <w:pPr>
        <w:spacing w:after="0" w:line="300" w:lineRule="atLeast"/>
        <w:outlineLvl w:val="0"/>
        <w:rPr>
          <w:rFonts w:cs="Arial"/>
          <w:b/>
          <w:bCs/>
        </w:rPr>
      </w:pPr>
    </w:p>
    <w:p w:rsidR="001F161D" w:rsidRDefault="001F161D" w:rsidP="001F161D">
      <w:pPr>
        <w:spacing w:after="0" w:line="300" w:lineRule="atLeast"/>
        <w:outlineLvl w:val="0"/>
        <w:rPr>
          <w:rFonts w:cs="Arial"/>
          <w:b/>
          <w:bCs/>
        </w:rPr>
      </w:pPr>
      <w:r w:rsidRPr="00F95C8E">
        <w:rPr>
          <w:rFonts w:cs="Arial"/>
          <w:b/>
          <w:bCs/>
        </w:rPr>
        <w:t>Tel number(s)</w:t>
      </w:r>
      <w:r>
        <w:rPr>
          <w:rFonts w:cs="Arial"/>
          <w:b/>
          <w:bCs/>
        </w:rPr>
        <w:t>:033-2324 4512, 9733195196</w:t>
      </w:r>
    </w:p>
    <w:p w:rsidR="001F161D" w:rsidRPr="00F95C8E" w:rsidRDefault="001F161D" w:rsidP="001F161D">
      <w:pPr>
        <w:spacing w:after="0" w:line="300" w:lineRule="atLeast"/>
        <w:outlineLvl w:val="0"/>
        <w:rPr>
          <w:rFonts w:cs="Arial"/>
          <w:b/>
          <w:bCs/>
        </w:rPr>
      </w:pPr>
    </w:p>
    <w:p w:rsidR="001F161D" w:rsidRPr="00F95C8E" w:rsidRDefault="001F161D" w:rsidP="001F161D">
      <w:pPr>
        <w:autoSpaceDE w:val="0"/>
        <w:autoSpaceDN w:val="0"/>
        <w:adjustRightInd w:val="0"/>
        <w:spacing w:after="0" w:line="300" w:lineRule="atLeast"/>
        <w:ind w:left="360" w:hanging="360"/>
        <w:rPr>
          <w:rFonts w:cs="Arial"/>
          <w:b/>
          <w:bCs/>
          <w:color w:val="008000"/>
          <w:sz w:val="24"/>
          <w:szCs w:val="24"/>
        </w:rPr>
      </w:pPr>
      <w:r w:rsidRPr="00F95C8E">
        <w:rPr>
          <w:rFonts w:cs="Arial"/>
          <w:b/>
          <w:bCs/>
        </w:rPr>
        <w:t>E-mail address</w:t>
      </w:r>
      <w:r>
        <w:rPr>
          <w:rFonts w:cs="Arial"/>
          <w:b/>
          <w:bCs/>
        </w:rPr>
        <w:t>: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B64C23" w:rsidRDefault="00B64C23" w:rsidP="00D87BF2">
            <w:pPr>
              <w:spacing w:after="0" w:line="300" w:lineRule="atLeast"/>
              <w:rPr>
                <w:rFonts w:ascii="Times New Roman" w:hAnsi="Times New Roman"/>
                <w:sz w:val="20"/>
                <w:szCs w:val="20"/>
                <w:highlight w:val="magenta"/>
              </w:rPr>
            </w:pPr>
            <w:bookmarkStart w:id="0" w:name="_GoBack"/>
            <w:r w:rsidRPr="002C285C">
              <w:rPr>
                <w:rFonts w:ascii="Times New Roman" w:hAnsi="Times New Roman"/>
                <w:sz w:val="20"/>
                <w:szCs w:val="20"/>
              </w:rPr>
              <w:t>Health Worker</w:t>
            </w:r>
            <w:bookmarkEnd w:id="0"/>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395462"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395462" w:rsidRDefault="002C285C">
            <w:pPr>
              <w:spacing w:after="0" w:line="300" w:lineRule="atLeast"/>
              <w:rPr>
                <w:rFonts w:ascii="Times New Roman" w:hAnsi="Times New Roman"/>
                <w:sz w:val="20"/>
                <w:szCs w:val="20"/>
              </w:rPr>
            </w:pPr>
            <w:r>
              <w:rPr>
                <w:rFonts w:ascii="Times New Roman" w:hAnsi="Times New Roman"/>
                <w:sz w:val="20"/>
                <w:szCs w:val="20"/>
              </w:rPr>
              <w:t xml:space="preserve">Assistant </w:t>
            </w:r>
            <w:r w:rsidR="00B64C23" w:rsidRPr="002C285C">
              <w:rPr>
                <w:rFonts w:ascii="Times New Roman" w:hAnsi="Times New Roman"/>
                <w:sz w:val="20"/>
                <w:szCs w:val="20"/>
              </w:rPr>
              <w:t>Healthworker</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2C285C" w:rsidRDefault="00B64C23" w:rsidP="00344BD8">
            <w:pPr>
              <w:spacing w:after="0" w:line="300" w:lineRule="atLeast"/>
              <w:rPr>
                <w:rFonts w:ascii="Times New Roman" w:hAnsi="Times New Roman"/>
                <w:sz w:val="20"/>
                <w:szCs w:val="20"/>
              </w:rPr>
            </w:pPr>
            <w:r w:rsidRPr="002C285C">
              <w:rPr>
                <w:rFonts w:ascii="Times New Roman" w:hAnsi="Times New Roman"/>
                <w:sz w:val="20"/>
                <w:szCs w:val="20"/>
              </w:rPr>
              <w:t>NA</w:t>
            </w:r>
          </w:p>
          <w:p w:rsidR="004B502A" w:rsidRPr="00B64C23" w:rsidRDefault="004B502A" w:rsidP="00344BD8">
            <w:pPr>
              <w:spacing w:after="0" w:line="300" w:lineRule="atLeast"/>
              <w:rPr>
                <w:rFonts w:ascii="Times New Roman" w:hAnsi="Times New Roman"/>
                <w:sz w:val="20"/>
                <w:szCs w:val="20"/>
                <w:highlight w:val="magenta"/>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E25C7B" w:rsidP="00E25C7B">
            <w:pPr>
              <w:spacing w:after="0" w:line="300" w:lineRule="atLeast"/>
              <w:rPr>
                <w:rFonts w:ascii="Times New Roman" w:hAnsi="Times New Roman"/>
                <w:sz w:val="20"/>
                <w:szCs w:val="20"/>
              </w:rPr>
            </w:pPr>
            <w:r>
              <w:rPr>
                <w:rFonts w:ascii="Times New Roman" w:hAnsi="Times New Roman"/>
                <w:sz w:val="20"/>
                <w:szCs w:val="20"/>
              </w:rPr>
              <w:t>Medical Lab Assistant ----- Asst. Community Health Worker----- Health Worker</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E25C7B">
              <w:rPr>
                <w:rFonts w:ascii="Times New Roman" w:hAnsi="Times New Roman"/>
                <w:sz w:val="20"/>
                <w:szCs w:val="20"/>
                <w:highlight w:val="magenta"/>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B64C23">
              <w:rPr>
                <w:rFonts w:ascii="Times New Roman" w:hAnsi="Times New Roman"/>
                <w:sz w:val="20"/>
                <w:szCs w:val="20"/>
              </w:rPr>
              <w:t xml:space="preserve"> (Next Feb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lastRenderedPageBreak/>
              <w:t xml:space="preserve">Formal structure of the qualification </w:t>
            </w:r>
          </w:p>
          <w:p w:rsidR="00395462" w:rsidRDefault="009B78C7" w:rsidP="00E25C7B">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an </w:t>
            </w:r>
            <w:r w:rsidR="00E25C7B">
              <w:rPr>
                <w:rFonts w:ascii="Times New Roman" w:hAnsi="Times New Roman"/>
                <w:sz w:val="20"/>
                <w:szCs w:val="20"/>
              </w:rPr>
              <w:t xml:space="preserve">Medical Lab Assistant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r w:rsidR="00E25C7B">
              <w:rPr>
                <w:rFonts w:ascii="Times New Roman" w:hAnsi="Times New Roman"/>
                <w:sz w:val="20"/>
              </w:rPr>
              <w:t xml:space="preserve">Asst. Community </w:t>
            </w:r>
            <w:r w:rsidR="001D6D08">
              <w:rPr>
                <w:rFonts w:ascii="Times New Roman" w:hAnsi="Times New Roman"/>
                <w:sz w:val="20"/>
              </w:rPr>
              <w:t xml:space="preserve">Health worker </w:t>
            </w:r>
            <w:r w:rsidR="009C0C5B" w:rsidRPr="00627CE4">
              <w:rPr>
                <w:rFonts w:ascii="Times New Roman" w:hAnsi="Times New Roman"/>
                <w:sz w:val="20"/>
              </w:rPr>
              <w:t>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w:t>
            </w:r>
            <w:r w:rsidR="001D6D08" w:rsidRPr="00627CE4">
              <w:rPr>
                <w:rFonts w:ascii="Times New Roman" w:hAnsi="Times New Roman"/>
                <w:sz w:val="20"/>
              </w:rPr>
              <w:t>a</w:t>
            </w:r>
            <w:r w:rsidR="001D6D08">
              <w:rPr>
                <w:rFonts w:ascii="Times New Roman" w:hAnsi="Times New Roman"/>
                <w:sz w:val="20"/>
              </w:rPr>
              <w:t>n</w:t>
            </w:r>
            <w:r w:rsidR="001D6D08" w:rsidRPr="00627CE4">
              <w:rPr>
                <w:rFonts w:ascii="Times New Roman" w:hAnsi="Times New Roman"/>
                <w:sz w:val="20"/>
              </w:rPr>
              <w:t>Service</w:t>
            </w:r>
            <w:r w:rsidR="001D6D08">
              <w:rPr>
                <w:rFonts w:ascii="Times New Roman" w:hAnsi="Times New Roman"/>
                <w:sz w:val="20"/>
              </w:rPr>
              <w:t xml:space="preserve"> provider in Health </w:t>
            </w:r>
            <w:r w:rsidR="00E25C7B">
              <w:rPr>
                <w:rFonts w:ascii="Times New Roman" w:hAnsi="Times New Roman"/>
                <w:sz w:val="20"/>
              </w:rPr>
              <w:t>care centres.</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8B5913" w:rsidRDefault="00B64C23"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1. </w:t>
            </w:r>
            <w:r w:rsidR="004457BB" w:rsidRPr="008B5913">
              <w:rPr>
                <w:rFonts w:ascii="Times New Roman" w:hAnsi="Times New Roman"/>
                <w:sz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22334A"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64C23"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64C23" w:rsidRPr="00447E18" w:rsidRDefault="00B64C23" w:rsidP="007960D9">
            <w:pPr>
              <w:autoSpaceDE w:val="0"/>
              <w:autoSpaceDN w:val="0"/>
              <w:adjustRightInd w:val="0"/>
              <w:spacing w:after="0" w:line="300" w:lineRule="atLeast"/>
              <w:rPr>
                <w:rFonts w:ascii="Times New Roman" w:hAnsi="Times New Roman"/>
                <w:sz w:val="20"/>
              </w:rPr>
            </w:pPr>
            <w:r>
              <w:rPr>
                <w:rFonts w:ascii="Times New Roman" w:hAnsi="Times New Roman"/>
                <w:sz w:val="20"/>
              </w:rPr>
              <w:t>2. Recognise different health care system prevents at rural, urban and slum areas.</w:t>
            </w:r>
          </w:p>
        </w:tc>
        <w:tc>
          <w:tcPr>
            <w:tcW w:w="198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64C23" w:rsidRPr="008B5913" w:rsidRDefault="0022334A"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64C23"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64C23" w:rsidRPr="00447E18" w:rsidRDefault="00B64C23" w:rsidP="007960D9">
            <w:pPr>
              <w:autoSpaceDE w:val="0"/>
              <w:autoSpaceDN w:val="0"/>
              <w:adjustRightInd w:val="0"/>
              <w:spacing w:after="0" w:line="300" w:lineRule="atLeast"/>
              <w:rPr>
                <w:rFonts w:ascii="Times New Roman" w:hAnsi="Times New Roman"/>
                <w:sz w:val="20"/>
              </w:rPr>
            </w:pPr>
            <w:r>
              <w:rPr>
                <w:rFonts w:ascii="Times New Roman" w:hAnsi="Times New Roman"/>
                <w:sz w:val="20"/>
              </w:rPr>
              <w:t>3. Identify different components of human anatomy.</w:t>
            </w:r>
          </w:p>
        </w:tc>
        <w:tc>
          <w:tcPr>
            <w:tcW w:w="198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64C23" w:rsidRPr="008B5913" w:rsidRDefault="0022334A"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64C23" w:rsidRPr="004457BB" w:rsidTr="007960D9">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B64C23" w:rsidRPr="00447E18" w:rsidRDefault="00B64C23" w:rsidP="007960D9">
            <w:pPr>
              <w:autoSpaceDE w:val="0"/>
              <w:autoSpaceDN w:val="0"/>
              <w:adjustRightInd w:val="0"/>
              <w:spacing w:after="0" w:line="300" w:lineRule="atLeast"/>
              <w:rPr>
                <w:rFonts w:ascii="Times New Roman" w:hAnsi="Times New Roman"/>
                <w:sz w:val="20"/>
              </w:rPr>
            </w:pPr>
            <w:r>
              <w:rPr>
                <w:rFonts w:ascii="Times New Roman" w:hAnsi="Times New Roman"/>
                <w:sz w:val="20"/>
              </w:rPr>
              <w:t>4. Describe and explain different physiological processes.</w:t>
            </w:r>
          </w:p>
        </w:tc>
        <w:tc>
          <w:tcPr>
            <w:tcW w:w="198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64C23" w:rsidRPr="008B5913" w:rsidRDefault="0022334A"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40</w:t>
            </w:r>
          </w:p>
        </w:tc>
        <w:tc>
          <w:tcPr>
            <w:tcW w:w="90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64C23" w:rsidRPr="004457BB" w:rsidTr="007960D9">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B64C23" w:rsidRPr="00447E18" w:rsidRDefault="00B64C23" w:rsidP="007960D9">
            <w:pPr>
              <w:autoSpaceDE w:val="0"/>
              <w:autoSpaceDN w:val="0"/>
              <w:adjustRightInd w:val="0"/>
              <w:spacing w:after="0" w:line="300" w:lineRule="atLeast"/>
              <w:rPr>
                <w:rFonts w:ascii="Times New Roman" w:hAnsi="Times New Roman"/>
                <w:sz w:val="20"/>
              </w:rPr>
            </w:pPr>
            <w:r>
              <w:rPr>
                <w:rFonts w:ascii="Times New Roman" w:hAnsi="Times New Roman"/>
                <w:sz w:val="20"/>
              </w:rPr>
              <w:t>5. List the diseases which occur in human body.</w:t>
            </w:r>
          </w:p>
        </w:tc>
        <w:tc>
          <w:tcPr>
            <w:tcW w:w="198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64C23" w:rsidRPr="008B5913" w:rsidRDefault="0022334A"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64C23" w:rsidRPr="004457BB" w:rsidTr="007960D9">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B64C23" w:rsidRPr="00447E18" w:rsidRDefault="00B64C23" w:rsidP="007960D9">
            <w:pPr>
              <w:autoSpaceDE w:val="0"/>
              <w:autoSpaceDN w:val="0"/>
              <w:adjustRightInd w:val="0"/>
              <w:spacing w:after="0" w:line="300" w:lineRule="atLeast"/>
              <w:rPr>
                <w:rFonts w:ascii="Times New Roman" w:hAnsi="Times New Roman"/>
                <w:sz w:val="20"/>
              </w:rPr>
            </w:pPr>
            <w:r>
              <w:rPr>
                <w:rFonts w:ascii="Times New Roman" w:hAnsi="Times New Roman"/>
                <w:sz w:val="20"/>
              </w:rPr>
              <w:t>6. Appreciate the importance and elaborate the process of immunization.</w:t>
            </w:r>
          </w:p>
        </w:tc>
        <w:tc>
          <w:tcPr>
            <w:tcW w:w="198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64C23" w:rsidRPr="008B5913" w:rsidRDefault="0022334A"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64C23"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64C23" w:rsidRPr="00447E18" w:rsidRDefault="00B64C23" w:rsidP="007960D9">
            <w:pPr>
              <w:autoSpaceDE w:val="0"/>
              <w:autoSpaceDN w:val="0"/>
              <w:adjustRightInd w:val="0"/>
              <w:spacing w:after="0" w:line="300" w:lineRule="atLeast"/>
              <w:rPr>
                <w:rFonts w:ascii="Times New Roman" w:hAnsi="Times New Roman"/>
                <w:sz w:val="20"/>
              </w:rPr>
            </w:pPr>
            <w:r>
              <w:rPr>
                <w:rFonts w:ascii="Cambria" w:hAnsi="Cambria" w:cs="Arial"/>
                <w:sz w:val="20"/>
              </w:rPr>
              <w:t xml:space="preserve">7. Adopt care for invalid, geritovic, paralytic, handicapped </w:t>
            </w:r>
            <w:r w:rsidRPr="00B64C23">
              <w:rPr>
                <w:rFonts w:ascii="Cambria" w:hAnsi="Cambria" w:cs="Arial"/>
                <w:sz w:val="20"/>
              </w:rPr>
              <w:t>and anaemic</w:t>
            </w:r>
            <w:r>
              <w:rPr>
                <w:rFonts w:ascii="Cambria" w:hAnsi="Cambria" w:cs="Arial"/>
                <w:sz w:val="20"/>
              </w:rPr>
              <w:t xml:space="preserve">patients. </w:t>
            </w:r>
          </w:p>
        </w:tc>
        <w:tc>
          <w:tcPr>
            <w:tcW w:w="198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64C23" w:rsidRPr="008B5913" w:rsidRDefault="0022334A"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B64C23" w:rsidRPr="008B5913" w:rsidRDefault="00B64C2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Pr="00447E18" w:rsidRDefault="0022334A" w:rsidP="0022334A">
            <w:pPr>
              <w:autoSpaceDE w:val="0"/>
              <w:autoSpaceDN w:val="0"/>
              <w:adjustRightInd w:val="0"/>
              <w:spacing w:after="0" w:line="300" w:lineRule="atLeast"/>
              <w:rPr>
                <w:rFonts w:ascii="Times New Roman" w:hAnsi="Times New Roman"/>
                <w:sz w:val="20"/>
              </w:rPr>
            </w:pPr>
            <w:r>
              <w:rPr>
                <w:rFonts w:ascii="Cambria" w:hAnsi="Cambria" w:cs="Arial"/>
                <w:sz w:val="20"/>
              </w:rPr>
              <w:t>8. Suggest prenatal and postnatal care.</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 xml:space="preserve">9. Use different disinfects for preventing the </w:t>
            </w:r>
            <w:r w:rsidRPr="00B64C23">
              <w:rPr>
                <w:rFonts w:ascii="Cambria" w:hAnsi="Cambria" w:cs="Arial"/>
                <w:sz w:val="20"/>
              </w:rPr>
              <w:t>onset o</w:t>
            </w:r>
            <w:r>
              <w:rPr>
                <w:rFonts w:ascii="Cambria" w:hAnsi="Cambria" w:cs="Arial"/>
                <w:sz w:val="20"/>
              </w:rPr>
              <w:t>f disease.</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10. Measure BP and temperature of a healthy person as well as of a patient.</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11. Arrange oxygen cylinders for a distressed for a person or suffering from any respiratory problem.</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12. Explain the cause, symptom and preventive measures taken for diarrhoea, malaria, fever and vomiting.</w:t>
            </w:r>
          </w:p>
          <w:p w:rsidR="0022334A" w:rsidRDefault="0022334A" w:rsidP="0022334A">
            <w:pPr>
              <w:autoSpaceDE w:val="0"/>
              <w:autoSpaceDN w:val="0"/>
              <w:adjustRightInd w:val="0"/>
              <w:spacing w:after="0" w:line="300" w:lineRule="atLeast"/>
              <w:rPr>
                <w:rFonts w:ascii="Cambria" w:hAnsi="Cambria" w:cs="Arial"/>
                <w:sz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13. Identify persons with normal and defective eye sight by recording different eye sight values.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12. Measure length  and weight of a person using proper instrument and apparatus .</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13.Identify the courses of malnutrition and suggest measures to avoid such health problems.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14.Prapare a table having different nutritious foods to avoid different health problems.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15.Suggest and supply child health care schedule to avoid mortality .</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16. Examine the quality of drinking water to avoid water base diseases.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17. Discuss why communicable diseases are more prevalent in rural and slum areas.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t>18. Discuss the cause and effects of AIDS.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7960D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22334A" w:rsidRDefault="0022334A" w:rsidP="0022334A">
            <w:pPr>
              <w:autoSpaceDE w:val="0"/>
              <w:autoSpaceDN w:val="0"/>
              <w:adjustRightInd w:val="0"/>
              <w:spacing w:after="0" w:line="300" w:lineRule="atLeast"/>
              <w:rPr>
                <w:rFonts w:ascii="Cambria" w:hAnsi="Cambria" w:cs="Arial"/>
                <w:sz w:val="20"/>
              </w:rPr>
            </w:pPr>
            <w:r>
              <w:rPr>
                <w:rFonts w:ascii="Cambria" w:hAnsi="Cambria" w:cs="Arial"/>
                <w:sz w:val="20"/>
              </w:rPr>
              <w:lastRenderedPageBreak/>
              <w:t>19. Discuss the importance of breast and supplement feeding for avoiding child mortality or any chronic health problems.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22334A" w:rsidRPr="008B5913" w:rsidRDefault="0022334A" w:rsidP="0022334A">
            <w:pPr>
              <w:autoSpaceDE w:val="0"/>
              <w:autoSpaceDN w:val="0"/>
              <w:adjustRightInd w:val="0"/>
              <w:spacing w:after="0" w:line="300" w:lineRule="atLeast"/>
              <w:rPr>
                <w:rFonts w:ascii="Times New Roman" w:hAnsi="Times New Roman"/>
                <w:sz w:val="20"/>
              </w:rPr>
            </w:pPr>
            <w:r>
              <w:rPr>
                <w:rFonts w:ascii="Times New Roman" w:hAnsi="Times New Roman"/>
                <w:sz w:val="20"/>
              </w:rPr>
              <w:t>20.</w:t>
            </w: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4B502A">
        <w:tblPrEx>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22334A" w:rsidRPr="008B5913" w:rsidRDefault="0022334A" w:rsidP="0022334A">
            <w:pPr>
              <w:autoSpaceDE w:val="0"/>
              <w:autoSpaceDN w:val="0"/>
              <w:adjustRightInd w:val="0"/>
              <w:spacing w:after="0" w:line="300" w:lineRule="atLeast"/>
              <w:rPr>
                <w:rFonts w:ascii="Times New Roman" w:hAnsi="Times New Roman"/>
                <w:sz w:val="20"/>
              </w:rPr>
            </w:pPr>
            <w:r>
              <w:rPr>
                <w:rFonts w:ascii="Times New Roman" w:hAnsi="Times New Roman"/>
                <w:sz w:val="20"/>
              </w:rPr>
              <w:t>21.</w:t>
            </w:r>
            <w:r w:rsidRPr="008B5913">
              <w:rPr>
                <w:rFonts w:ascii="Times New Roman" w:hAnsi="Times New Roman"/>
                <w:sz w:val="20"/>
              </w:rPr>
              <w:t xml:space="preserve"> 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22334A" w:rsidRPr="004457BB" w:rsidTr="004B502A">
        <w:tblPrEx>
          <w:tblLook w:val="0600" w:firstRow="0" w:lastRow="0" w:firstColumn="0" w:lastColumn="0" w:noHBand="1" w:noVBand="1"/>
        </w:tblPrEx>
        <w:trPr>
          <w:trHeight w:val="103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22334A" w:rsidRPr="008B5913" w:rsidRDefault="0022334A" w:rsidP="0022334A">
            <w:pPr>
              <w:autoSpaceDE w:val="0"/>
              <w:autoSpaceDN w:val="0"/>
              <w:adjustRightInd w:val="0"/>
              <w:spacing w:after="0" w:line="300" w:lineRule="atLeast"/>
              <w:rPr>
                <w:rFonts w:ascii="Times New Roman" w:hAnsi="Times New Roman"/>
                <w:sz w:val="20"/>
              </w:rPr>
            </w:pPr>
            <w:r>
              <w:rPr>
                <w:rFonts w:ascii="Times New Roman" w:hAnsi="Times New Roman"/>
                <w:sz w:val="20"/>
              </w:rPr>
              <w:t>22.</w:t>
            </w:r>
            <w:r w:rsidRPr="008B5913">
              <w:rPr>
                <w:rFonts w:ascii="Times New Roman" w:hAnsi="Times New Roman"/>
                <w:sz w:val="20"/>
              </w:rPr>
              <w:t xml:space="preserve"> 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22334A" w:rsidRPr="008B5913" w:rsidRDefault="0022334A" w:rsidP="0022334A">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7960D9">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t>Title of component and identification code.</w:t>
            </w:r>
          </w:p>
        </w:tc>
        <w:tc>
          <w:tcPr>
            <w:tcW w:w="1134" w:type="dxa"/>
            <w:shd w:val="clear" w:color="auto" w:fill="auto"/>
            <w:vAlign w:val="center"/>
          </w:tcPr>
          <w:p w:rsidR="006F6941" w:rsidRPr="00F245FE" w:rsidRDefault="006F6941" w:rsidP="007960D9">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7960D9">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7960D9">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7960D9">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8E2AE1" w:rsidRDefault="006F6941" w:rsidP="007960D9">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w:t>
            </w:r>
            <w:r w:rsidR="0022334A">
              <w:rPr>
                <w:rFonts w:ascii="Times New Roman" w:hAnsi="Times New Roman"/>
                <w:b/>
                <w:bCs/>
                <w:sz w:val="20"/>
                <w:szCs w:val="20"/>
              </w:rPr>
              <w:t>Basic Healthcare practices.</w:t>
            </w:r>
          </w:p>
          <w:p w:rsidR="006F6941" w:rsidRDefault="006F6941" w:rsidP="007960D9">
            <w:pPr>
              <w:autoSpaceDE w:val="0"/>
              <w:autoSpaceDN w:val="0"/>
              <w:adjustRightInd w:val="0"/>
              <w:spacing w:after="0" w:line="300" w:lineRule="atLeast"/>
              <w:ind w:left="360"/>
              <w:rPr>
                <w:rFonts w:cs="Calibri"/>
                <w:color w:val="000000"/>
              </w:rPr>
            </w:pPr>
          </w:p>
          <w:p w:rsidR="006F6941" w:rsidRDefault="006F6941" w:rsidP="007960D9">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Pr="0022334A" w:rsidRDefault="006F6941" w:rsidP="0022334A">
            <w:pPr>
              <w:autoSpaceDE w:val="0"/>
              <w:autoSpaceDN w:val="0"/>
              <w:adjustRightInd w:val="0"/>
              <w:spacing w:after="0" w:line="300" w:lineRule="atLeast"/>
              <w:jc w:val="both"/>
              <w:rPr>
                <w:rFonts w:ascii="Times New Roman" w:hAnsi="Times New Roman"/>
                <w:b/>
                <w:bCs/>
                <w:sz w:val="20"/>
                <w:szCs w:val="20"/>
              </w:rPr>
            </w:pPr>
            <w:r w:rsidRPr="0022334A">
              <w:rPr>
                <w:rFonts w:ascii="Times New Roman" w:hAnsi="Times New Roman"/>
                <w:b/>
                <w:bCs/>
                <w:sz w:val="20"/>
                <w:szCs w:val="20"/>
              </w:rPr>
              <w:t xml:space="preserve">Institutional component of Practical training of the course is to impart relevant basic technical skills to perform </w:t>
            </w:r>
            <w:r w:rsidR="0022334A" w:rsidRPr="0022334A">
              <w:rPr>
                <w:rFonts w:ascii="Times New Roman" w:hAnsi="Times New Roman"/>
                <w:b/>
                <w:bCs/>
                <w:sz w:val="20"/>
                <w:szCs w:val="20"/>
              </w:rPr>
              <w:t>basic healthcare services</w:t>
            </w:r>
          </w:p>
          <w:p w:rsidR="006F6941" w:rsidRDefault="006F6941" w:rsidP="007960D9">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7960D9">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7960D9">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960D9">
            <w:pPr>
              <w:tabs>
                <w:tab w:val="left" w:pos="283"/>
              </w:tabs>
              <w:autoSpaceDE w:val="0"/>
              <w:autoSpaceDN w:val="0"/>
              <w:adjustRightInd w:val="0"/>
              <w:spacing w:after="0" w:line="300" w:lineRule="atLeast"/>
              <w:rPr>
                <w:rFonts w:ascii="Times New Roman" w:hAnsi="Times New Roman"/>
                <w:b/>
                <w:bCs/>
                <w:sz w:val="18"/>
                <w:szCs w:val="18"/>
              </w:rPr>
            </w:pPr>
          </w:p>
          <w:p w:rsidR="006F6941" w:rsidRPr="006808D0" w:rsidRDefault="006F6941" w:rsidP="007960D9">
            <w:pPr>
              <w:rPr>
                <w:rFonts w:ascii="Times New Roman" w:hAnsi="Times New Roman"/>
                <w:sz w:val="18"/>
                <w:szCs w:val="18"/>
              </w:rPr>
            </w:pPr>
          </w:p>
          <w:p w:rsidR="006F6941" w:rsidRDefault="006F6941" w:rsidP="007960D9">
            <w:pPr>
              <w:rPr>
                <w:rFonts w:ascii="Times New Roman" w:hAnsi="Times New Roman"/>
                <w:sz w:val="18"/>
                <w:szCs w:val="18"/>
              </w:rPr>
            </w:pPr>
          </w:p>
          <w:p w:rsidR="006F6941" w:rsidRDefault="006F6941" w:rsidP="007960D9">
            <w:pPr>
              <w:rPr>
                <w:rFonts w:ascii="Times New Roman" w:hAnsi="Times New Roman"/>
                <w:sz w:val="18"/>
                <w:szCs w:val="18"/>
              </w:rPr>
            </w:pPr>
          </w:p>
          <w:p w:rsidR="006F6941" w:rsidRPr="006808D0" w:rsidRDefault="006F6941" w:rsidP="007960D9">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7960D9">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Default="006F6941" w:rsidP="007960D9">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7960D9">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Default="006F6941" w:rsidP="007960D9">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7960D9">
            <w:pPr>
              <w:autoSpaceDE w:val="0"/>
              <w:autoSpaceDN w:val="0"/>
              <w:adjustRightInd w:val="0"/>
              <w:spacing w:after="0" w:line="300" w:lineRule="atLeast"/>
              <w:jc w:val="center"/>
              <w:rPr>
                <w:rFonts w:ascii="Times New Roman" w:hAnsi="Times New Roman"/>
                <w:b/>
                <w:bCs/>
                <w:sz w:val="16"/>
                <w:szCs w:val="16"/>
              </w:rPr>
            </w:pPr>
          </w:p>
          <w:p w:rsidR="006F6941"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Default="006F6941" w:rsidP="007960D9">
            <w:pPr>
              <w:autoSpaceDE w:val="0"/>
              <w:autoSpaceDN w:val="0"/>
              <w:adjustRightInd w:val="0"/>
              <w:spacing w:after="0" w:line="300" w:lineRule="atLeast"/>
              <w:rPr>
                <w:rFonts w:ascii="Times New Roman" w:hAnsi="Times New Roman"/>
                <w:b/>
                <w:bCs/>
                <w:sz w:val="20"/>
                <w:szCs w:val="20"/>
              </w:rPr>
            </w:pPr>
          </w:p>
          <w:p w:rsidR="006F6941" w:rsidRPr="00F245FE" w:rsidRDefault="006F6941" w:rsidP="007960D9">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960D9">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7960D9">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8B5913">
        <w:trPr>
          <w:trHeight w:val="501"/>
        </w:trPr>
        <w:tc>
          <w:tcPr>
            <w:tcW w:w="6237" w:type="dxa"/>
            <w:shd w:val="clear" w:color="auto" w:fill="auto"/>
          </w:tcPr>
          <w:p w:rsidR="006F6941" w:rsidRPr="00F245FE" w:rsidRDefault="006F6941" w:rsidP="007960D9">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7960D9">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7960D9">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7960D9">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596735" w:rsidRDefault="00596735" w:rsidP="00FF2481">
      <w:pPr>
        <w:autoSpaceDE w:val="0"/>
        <w:autoSpaceDN w:val="0"/>
        <w:adjustRightInd w:val="0"/>
        <w:spacing w:after="0" w:line="300" w:lineRule="atLeast"/>
        <w:rPr>
          <w:rFonts w:ascii="Times New Roman" w:hAnsi="Times New Roman"/>
          <w:sz w:val="20"/>
          <w:szCs w:val="20"/>
        </w:rPr>
      </w:pPr>
    </w:p>
    <w:p w:rsidR="00596735" w:rsidRDefault="00596735" w:rsidP="00FF2481">
      <w:pPr>
        <w:autoSpaceDE w:val="0"/>
        <w:autoSpaceDN w:val="0"/>
        <w:adjustRightInd w:val="0"/>
        <w:spacing w:after="0" w:line="300" w:lineRule="atLeast"/>
        <w:rPr>
          <w:rFonts w:ascii="Times New Roman" w:hAnsi="Times New Roman"/>
          <w:sz w:val="20"/>
          <w:szCs w:val="20"/>
        </w:rPr>
      </w:pPr>
    </w:p>
    <w:p w:rsidR="00596735" w:rsidRDefault="00596735" w:rsidP="00FF2481">
      <w:pPr>
        <w:autoSpaceDE w:val="0"/>
        <w:autoSpaceDN w:val="0"/>
        <w:adjustRightInd w:val="0"/>
        <w:spacing w:after="0" w:line="300" w:lineRule="atLeast"/>
        <w:rPr>
          <w:rFonts w:ascii="Times New Roman" w:hAnsi="Times New Roman"/>
          <w:sz w:val="20"/>
          <w:szCs w:val="20"/>
        </w:rPr>
      </w:pPr>
    </w:p>
    <w:p w:rsidR="00596735" w:rsidRDefault="00596735"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Assessor can judge the</w:t>
            </w:r>
            <w:r w:rsidR="00FF2481">
              <w:rPr>
                <w:rFonts w:cs="Arial"/>
                <w:sz w:val="20"/>
                <w:szCs w:val="20"/>
              </w:rPr>
              <w:t>trainee</w:t>
            </w:r>
            <w:r w:rsidR="007D08D2">
              <w:rPr>
                <w:rFonts w:cs="Arial"/>
                <w:sz w:val="20"/>
                <w:szCs w:val="20"/>
              </w:rPr>
              <w:t>on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447E18" w:rsidRDefault="002C285C" w:rsidP="002C285C">
            <w:pPr>
              <w:autoSpaceDE w:val="0"/>
              <w:autoSpaceDN w:val="0"/>
              <w:adjustRightInd w:val="0"/>
              <w:spacing w:after="0" w:line="300" w:lineRule="atLeast"/>
              <w:rPr>
                <w:rFonts w:ascii="Times New Roman" w:hAnsi="Times New Roman"/>
                <w:sz w:val="20"/>
              </w:rPr>
            </w:pPr>
            <w:r>
              <w:rPr>
                <w:rFonts w:ascii="Times New Roman" w:hAnsi="Times New Roman"/>
                <w:sz w:val="20"/>
              </w:rPr>
              <w:t>2. Recognise different health care system prevents at rural, urban and slum areas.</w:t>
            </w:r>
          </w:p>
        </w:tc>
        <w:tc>
          <w:tcPr>
            <w:tcW w:w="5940" w:type="dxa"/>
          </w:tcPr>
          <w:p w:rsidR="002C285C" w:rsidRDefault="002C285C" w:rsidP="002C285C">
            <w:r>
              <w:t>(2.1)The assessor may ask to list the Common Health Problems and Casualties in rural, urban and slum areas. He may ask to compare the condition of sanitation , supply of safe drinking water and vaccination.</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447E18" w:rsidRDefault="002C285C" w:rsidP="002C285C">
            <w:pPr>
              <w:autoSpaceDE w:val="0"/>
              <w:autoSpaceDN w:val="0"/>
              <w:adjustRightInd w:val="0"/>
              <w:spacing w:after="0" w:line="300" w:lineRule="atLeast"/>
              <w:rPr>
                <w:rFonts w:ascii="Times New Roman" w:hAnsi="Times New Roman"/>
                <w:sz w:val="20"/>
              </w:rPr>
            </w:pPr>
            <w:r>
              <w:rPr>
                <w:rFonts w:ascii="Times New Roman" w:hAnsi="Times New Roman"/>
                <w:sz w:val="20"/>
              </w:rPr>
              <w:t>3. Identify different components of human anatomy.</w:t>
            </w:r>
          </w:p>
        </w:tc>
        <w:tc>
          <w:tcPr>
            <w:tcW w:w="5940" w:type="dxa"/>
          </w:tcPr>
          <w:p w:rsidR="002C285C" w:rsidRDefault="002C285C" w:rsidP="002C285C">
            <w:r>
              <w:t>(3.1)The assessor may ask to locate and label a particular bone or bone joint present in a human skeleton.</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447E18" w:rsidRDefault="002C285C" w:rsidP="002C285C">
            <w:pPr>
              <w:autoSpaceDE w:val="0"/>
              <w:autoSpaceDN w:val="0"/>
              <w:adjustRightInd w:val="0"/>
              <w:spacing w:after="0" w:line="300" w:lineRule="atLeast"/>
              <w:rPr>
                <w:rFonts w:ascii="Times New Roman" w:hAnsi="Times New Roman"/>
                <w:sz w:val="20"/>
              </w:rPr>
            </w:pPr>
            <w:r>
              <w:rPr>
                <w:rFonts w:ascii="Times New Roman" w:hAnsi="Times New Roman"/>
                <w:sz w:val="20"/>
              </w:rPr>
              <w:t>4. Describe and explain different physiological processes.</w:t>
            </w:r>
          </w:p>
        </w:tc>
        <w:tc>
          <w:tcPr>
            <w:tcW w:w="5940" w:type="dxa"/>
          </w:tcPr>
          <w:p w:rsidR="002C285C" w:rsidRDefault="002C285C" w:rsidP="002C285C">
            <w:r>
              <w:t>(4.1)The assessor may ask to answers regarding names of different organs or function of different organs involved in different Physiological Processes.</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447E18" w:rsidRDefault="002C285C" w:rsidP="002C285C">
            <w:pPr>
              <w:autoSpaceDE w:val="0"/>
              <w:autoSpaceDN w:val="0"/>
              <w:adjustRightInd w:val="0"/>
              <w:spacing w:after="0" w:line="300" w:lineRule="atLeast"/>
              <w:rPr>
                <w:rFonts w:ascii="Times New Roman" w:hAnsi="Times New Roman"/>
                <w:sz w:val="20"/>
              </w:rPr>
            </w:pPr>
            <w:r>
              <w:rPr>
                <w:rFonts w:ascii="Times New Roman" w:hAnsi="Times New Roman"/>
                <w:sz w:val="20"/>
              </w:rPr>
              <w:t>5. List the diseases which occur in human body.</w:t>
            </w:r>
          </w:p>
        </w:tc>
        <w:tc>
          <w:tcPr>
            <w:tcW w:w="5940" w:type="dxa"/>
          </w:tcPr>
          <w:p w:rsidR="002C285C" w:rsidRDefault="002C285C" w:rsidP="002C285C">
            <w:r>
              <w:t xml:space="preserve">(5.1)The assessor may ask to name food and water borne disease, insect and air borne diseases or the name of different causative agents of diseases like cholera, Tuberculosis, Typhoid </w:t>
            </w:r>
            <w:r>
              <w:lastRenderedPageBreak/>
              <w:t xml:space="preserve">etc. </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447E18" w:rsidRDefault="002C285C" w:rsidP="002C285C">
            <w:pPr>
              <w:autoSpaceDE w:val="0"/>
              <w:autoSpaceDN w:val="0"/>
              <w:adjustRightInd w:val="0"/>
              <w:spacing w:after="0" w:line="300" w:lineRule="atLeast"/>
              <w:rPr>
                <w:rFonts w:ascii="Times New Roman" w:hAnsi="Times New Roman"/>
                <w:sz w:val="20"/>
              </w:rPr>
            </w:pPr>
            <w:r>
              <w:rPr>
                <w:rFonts w:ascii="Times New Roman" w:hAnsi="Times New Roman"/>
                <w:sz w:val="20"/>
              </w:rPr>
              <w:lastRenderedPageBreak/>
              <w:t>6. Appreciate the importance and elaborate the process of immunization.</w:t>
            </w:r>
          </w:p>
        </w:tc>
        <w:tc>
          <w:tcPr>
            <w:tcW w:w="5940" w:type="dxa"/>
          </w:tcPr>
          <w:p w:rsidR="002C285C" w:rsidRDefault="002C285C" w:rsidP="002C285C">
            <w:r>
              <w:t>(6.1)The assessor may ask the name of blood cells, acid or enzyme Involved in fighting against infections agent He / She may ask the name of vaccines used to eradicate A particular disease</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447E18" w:rsidRDefault="002C285C" w:rsidP="002C285C">
            <w:pPr>
              <w:autoSpaceDE w:val="0"/>
              <w:autoSpaceDN w:val="0"/>
              <w:adjustRightInd w:val="0"/>
              <w:spacing w:after="0" w:line="300" w:lineRule="atLeast"/>
              <w:rPr>
                <w:rFonts w:ascii="Times New Roman" w:hAnsi="Times New Roman"/>
                <w:sz w:val="20"/>
              </w:rPr>
            </w:pPr>
            <w:r>
              <w:rPr>
                <w:rFonts w:ascii="Cambria" w:hAnsi="Cambria" w:cs="Arial"/>
                <w:sz w:val="20"/>
              </w:rPr>
              <w:t xml:space="preserve">7. Adopt care for invalid, geritovic, paralytic, handicapped </w:t>
            </w:r>
            <w:r w:rsidRPr="00B64C23">
              <w:rPr>
                <w:rFonts w:ascii="Cambria" w:hAnsi="Cambria" w:cs="Arial"/>
                <w:sz w:val="20"/>
              </w:rPr>
              <w:t>and anaemic</w:t>
            </w:r>
            <w:r>
              <w:rPr>
                <w:rFonts w:ascii="Cambria" w:hAnsi="Cambria" w:cs="Arial"/>
                <w:sz w:val="20"/>
              </w:rPr>
              <w:t xml:space="preserve">patients. </w:t>
            </w:r>
          </w:p>
        </w:tc>
        <w:tc>
          <w:tcPr>
            <w:tcW w:w="5940" w:type="dxa"/>
          </w:tcPr>
          <w:p w:rsidR="002C285C" w:rsidRDefault="002C285C" w:rsidP="002C285C">
            <w:r>
              <w:t xml:space="preserve">(7.1)The assessor may ask to mention the measures ( Wheel Chair or Crutch etc ) taken for invalid, geriatric , paralytic, handicapped and anemic patients. </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447E18" w:rsidRDefault="002C285C" w:rsidP="002C285C">
            <w:pPr>
              <w:autoSpaceDE w:val="0"/>
              <w:autoSpaceDN w:val="0"/>
              <w:adjustRightInd w:val="0"/>
              <w:spacing w:after="0" w:line="300" w:lineRule="atLeast"/>
              <w:rPr>
                <w:rFonts w:ascii="Times New Roman" w:hAnsi="Times New Roman"/>
                <w:sz w:val="20"/>
              </w:rPr>
            </w:pPr>
            <w:r>
              <w:rPr>
                <w:rFonts w:ascii="Cambria" w:hAnsi="Cambria" w:cs="Arial"/>
                <w:sz w:val="20"/>
              </w:rPr>
              <w:t>8. Suggest prenatal and postnatal care.</w:t>
            </w:r>
          </w:p>
        </w:tc>
        <w:tc>
          <w:tcPr>
            <w:tcW w:w="5940" w:type="dxa"/>
          </w:tcPr>
          <w:p w:rsidR="002C285C" w:rsidRDefault="002C285C" w:rsidP="002C285C">
            <w:r>
              <w:t>(8.1)The assessor may ask to mention and list the guideline regarding food, vaccine as adopted for prenatal and postnatal care.</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 xml:space="preserve">9. Use different disinfects for preventing the </w:t>
            </w:r>
            <w:r w:rsidRPr="00B64C23">
              <w:rPr>
                <w:rFonts w:ascii="Cambria" w:hAnsi="Cambria" w:cs="Arial"/>
                <w:sz w:val="20"/>
              </w:rPr>
              <w:t>onset o</w:t>
            </w:r>
            <w:r>
              <w:rPr>
                <w:rFonts w:ascii="Cambria" w:hAnsi="Cambria" w:cs="Arial"/>
                <w:sz w:val="20"/>
              </w:rPr>
              <w:t>f disease.</w:t>
            </w:r>
          </w:p>
        </w:tc>
        <w:tc>
          <w:tcPr>
            <w:tcW w:w="5940" w:type="dxa"/>
          </w:tcPr>
          <w:p w:rsidR="002C285C" w:rsidRDefault="002C285C" w:rsidP="002C285C">
            <w:r>
              <w:t>(9.1)The assessor may ask the name of disinfectants commonly used. He /She may ask to mention what precautions is to be taken while using disinfectants</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10. Measure BP and temperature of a healthy person as well as of a patient.</w:t>
            </w:r>
          </w:p>
        </w:tc>
        <w:tc>
          <w:tcPr>
            <w:tcW w:w="5940" w:type="dxa"/>
          </w:tcPr>
          <w:p w:rsidR="002C285C" w:rsidRDefault="002C285C" w:rsidP="002C285C">
            <w:r>
              <w:t>(10.1)The answer may ask to mention the normal value of bp and body temperature or abnormal bp.</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11. Arrange oxygen cylinders for a distressed for a person or suffering from any respiratory problem.</w:t>
            </w:r>
          </w:p>
        </w:tc>
        <w:tc>
          <w:tcPr>
            <w:tcW w:w="5940" w:type="dxa"/>
          </w:tcPr>
          <w:p w:rsidR="002C285C" w:rsidRDefault="002C285C" w:rsidP="002C285C">
            <w:r>
              <w:t>(11.1)The assessor may ask to mention the amount of oxygen present in an oxygen cylinder. He /She may ask to demonstrate the arrangement and connection of an oxygen cylinder.</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12. Explain the cause, symptom and preventive measures taken for diarrhoea, malaria, fever and vomiting .</w:t>
            </w:r>
          </w:p>
          <w:p w:rsidR="002C285C" w:rsidRDefault="002C285C" w:rsidP="002C285C">
            <w:pPr>
              <w:autoSpaceDE w:val="0"/>
              <w:autoSpaceDN w:val="0"/>
              <w:adjustRightInd w:val="0"/>
              <w:spacing w:after="0" w:line="300" w:lineRule="atLeast"/>
              <w:rPr>
                <w:rFonts w:ascii="Cambria" w:hAnsi="Cambria" w:cs="Arial"/>
                <w:sz w:val="20"/>
              </w:rPr>
            </w:pPr>
          </w:p>
        </w:tc>
        <w:tc>
          <w:tcPr>
            <w:tcW w:w="5940" w:type="dxa"/>
          </w:tcPr>
          <w:p w:rsidR="002C285C" w:rsidRDefault="002C285C" w:rsidP="002C285C">
            <w:r>
              <w:t>(12.1)The assessor may ask to write the name of causative agents responsible for diarhoea, malaria, fever and vomiting. He /She may also ask to relate the symptom with the particular health problem.</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13. Identify persons with normal nad defective eye sight by recording different eye sight values.</w:t>
            </w:r>
          </w:p>
        </w:tc>
        <w:tc>
          <w:tcPr>
            <w:tcW w:w="5940" w:type="dxa"/>
          </w:tcPr>
          <w:p w:rsidR="002C285C" w:rsidRDefault="002C285C" w:rsidP="002C285C">
            <w:r>
              <w:t>(13.1)The assessor may ask to relate different eye sight valves as normal or defective and what precaution any measures to be adopted to correct the error.</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14. Measure length  and weight of a person using proper instrument and apparatus .</w:t>
            </w:r>
          </w:p>
        </w:tc>
        <w:tc>
          <w:tcPr>
            <w:tcW w:w="5940" w:type="dxa"/>
          </w:tcPr>
          <w:p w:rsidR="002C285C" w:rsidRDefault="002C285C" w:rsidP="002C285C">
            <w:r>
              <w:t>(14.1)The assessor may ask to record the length and weight of a child, healthy person and a person suffering from any chronic disease.</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15.Identify the courses of malnutrition and suggest measures to avoid such health problems.</w:t>
            </w:r>
          </w:p>
        </w:tc>
        <w:tc>
          <w:tcPr>
            <w:tcW w:w="5940" w:type="dxa"/>
          </w:tcPr>
          <w:p w:rsidR="002C285C" w:rsidRDefault="002C285C" w:rsidP="002C285C">
            <w:r>
              <w:t>(15.1)The assessor may ask to provide some pictures of children and ask to detect the children suffering from malnutrition.</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16.Prapare a table having different nutritious foods to avoid different health problems.</w:t>
            </w:r>
          </w:p>
        </w:tc>
        <w:tc>
          <w:tcPr>
            <w:tcW w:w="5940" w:type="dxa"/>
          </w:tcPr>
          <w:p w:rsidR="002C285C" w:rsidRDefault="002C285C" w:rsidP="002C285C">
            <w:r>
              <w:t>(16.1)The assessor may supply a list of food items and may ask to write what nutrient is more in what type of food</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17.Suggest and supply child health care schedule to avoid mortality .</w:t>
            </w:r>
          </w:p>
        </w:tc>
        <w:tc>
          <w:tcPr>
            <w:tcW w:w="5940" w:type="dxa"/>
          </w:tcPr>
          <w:p w:rsidR="002C285C" w:rsidRDefault="002C285C" w:rsidP="002C285C">
            <w:r>
              <w:t>(17.1)The assessor may ask to list a number of causes responsible for child mortality.</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lastRenderedPageBreak/>
              <w:t>18. Examine the quality of drinking water to avoid water base diseases.</w:t>
            </w:r>
          </w:p>
        </w:tc>
        <w:tc>
          <w:tcPr>
            <w:tcW w:w="5940" w:type="dxa"/>
          </w:tcPr>
          <w:p w:rsidR="002C285C" w:rsidRDefault="002C285C" w:rsidP="002C285C">
            <w:r>
              <w:t xml:space="preserve">(18.1)The assessor may ask to name the sources of water which may result in water borne diseases. He /She may ask to list the standard parameters for maintaining quality of drinking water. </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19. Discuss why communicable diseases are more prevalent in rural and slum areas.</w:t>
            </w:r>
          </w:p>
        </w:tc>
        <w:tc>
          <w:tcPr>
            <w:tcW w:w="5940" w:type="dxa"/>
          </w:tcPr>
          <w:p w:rsidR="002C285C" w:rsidRDefault="002C285C" w:rsidP="002C285C">
            <w:r>
              <w:t>(19.1)The assessor may ask to list the name of communicable diseases prevalent in rural and slum areas. He /She may ask to mention the conditions which trigger the outbreak of such diseases.</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20. Discuss the cause and effects of AIDS.</w:t>
            </w:r>
          </w:p>
        </w:tc>
        <w:tc>
          <w:tcPr>
            <w:tcW w:w="5940" w:type="dxa"/>
          </w:tcPr>
          <w:p w:rsidR="002C285C" w:rsidRDefault="002C285C" w:rsidP="002C285C">
            <w:r>
              <w:t>(20.1)The assessor may ask to name the virus responsible for AIDS. He/She may ask to write full name of HIV and AIDS.</w:t>
            </w:r>
          </w:p>
        </w:tc>
      </w:tr>
      <w:tr w:rsidR="002C285C" w:rsidRPr="00725C62" w:rsidTr="007960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ascii="Cambria" w:hAnsi="Cambria" w:cs="Arial"/>
                <w:sz w:val="20"/>
              </w:rPr>
            </w:pPr>
            <w:r>
              <w:rPr>
                <w:rFonts w:ascii="Cambria" w:hAnsi="Cambria" w:cs="Arial"/>
                <w:sz w:val="20"/>
              </w:rPr>
              <w:t>21. Discuss the importance of breast and supplement feeding for avoiding child mortality or any chronic health problems.</w:t>
            </w:r>
          </w:p>
        </w:tc>
        <w:tc>
          <w:tcPr>
            <w:tcW w:w="5940" w:type="dxa"/>
          </w:tcPr>
          <w:p w:rsidR="002C285C" w:rsidRDefault="002C285C" w:rsidP="002C285C">
            <w:r>
              <w:t>(21.1)The assessor may ask to write the name of supplements ( iron, Folic Acid, Zinc ) to be taken by infants. He /She may ask to mention the time period upto which child should be fed exclusively breast milk.</w:t>
            </w:r>
          </w:p>
        </w:tc>
      </w:tr>
      <w:tr w:rsidR="002C285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2C285C" w:rsidRDefault="002C285C" w:rsidP="002C285C">
            <w:pPr>
              <w:pStyle w:val="ListParagraph"/>
              <w:numPr>
                <w:ilvl w:val="0"/>
                <w:numId w:val="31"/>
              </w:numPr>
              <w:autoSpaceDE w:val="0"/>
              <w:autoSpaceDN w:val="0"/>
              <w:adjustRightInd w:val="0"/>
              <w:spacing w:after="0" w:line="300" w:lineRule="atLeast"/>
              <w:ind w:left="270" w:hanging="270"/>
              <w:rPr>
                <w:rFonts w:cs="Arial"/>
                <w:sz w:val="20"/>
                <w:szCs w:val="20"/>
              </w:rPr>
            </w:pPr>
            <w:r w:rsidRPr="002C285C">
              <w:rPr>
                <w:rFonts w:cs="Arial"/>
                <w:sz w:val="20"/>
                <w:szCs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2C285C" w:rsidRPr="00D67414" w:rsidRDefault="002C285C" w:rsidP="007960D9">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22</w:t>
            </w:r>
            <w:r>
              <w:rPr>
                <w:rFonts w:cs="Arial"/>
                <w:sz w:val="20"/>
                <w:szCs w:val="20"/>
              </w:rPr>
              <w:t>.1) Assessor will rate the trainee on his ability to practice soft skills, including clear and concise communication, in day to day work with team and with higher authority</w:t>
            </w:r>
          </w:p>
        </w:tc>
      </w:tr>
      <w:tr w:rsidR="002C285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pStyle w:val="ListParagraph"/>
              <w:autoSpaceDE w:val="0"/>
              <w:autoSpaceDN w:val="0"/>
              <w:adjustRightInd w:val="0"/>
              <w:spacing w:after="0" w:line="300" w:lineRule="atLeast"/>
              <w:ind w:left="284" w:hanging="284"/>
              <w:rPr>
                <w:rFonts w:cs="Arial"/>
                <w:sz w:val="20"/>
                <w:szCs w:val="20"/>
              </w:rPr>
            </w:pPr>
            <w:r>
              <w:rPr>
                <w:sz w:val="20"/>
              </w:rPr>
              <w:t xml:space="preserve">23. </w:t>
            </w:r>
            <w:r w:rsidRPr="001414BC">
              <w:rPr>
                <w:sz w:val="20"/>
              </w:rPr>
              <w:t>Demonstrate knowledge of concept and principles of basic arithmetic and financial calculation,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23</w:t>
            </w:r>
            <w:r>
              <w:rPr>
                <w:rFonts w:cs="Arial"/>
                <w:sz w:val="20"/>
                <w:szCs w:val="20"/>
              </w:rPr>
              <w:t>.1) Apply basic financial calculation to understand cost of materials &amp; labour and basic concepts of profit/loss,</w:t>
            </w:r>
          </w:p>
          <w:p w:rsidR="002C285C" w:rsidRPr="00D67414" w:rsidRDefault="002C285C" w:rsidP="007960D9">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23</w:t>
            </w:r>
            <w:r>
              <w:rPr>
                <w:rFonts w:cs="Arial"/>
                <w:sz w:val="20"/>
                <w:szCs w:val="20"/>
              </w:rPr>
              <w:t>.2) Engage in basic banking transactions as customer</w:t>
            </w:r>
          </w:p>
        </w:tc>
      </w:tr>
      <w:tr w:rsidR="002C285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2C285C" w:rsidRPr="00B7367D" w:rsidRDefault="002C285C" w:rsidP="002C285C">
            <w:pPr>
              <w:autoSpaceDE w:val="0"/>
              <w:autoSpaceDN w:val="0"/>
              <w:adjustRightInd w:val="0"/>
              <w:spacing w:after="0" w:line="300" w:lineRule="atLeast"/>
              <w:ind w:left="270" w:hanging="270"/>
              <w:rPr>
                <w:rFonts w:cs="Arial"/>
                <w:sz w:val="20"/>
                <w:szCs w:val="20"/>
              </w:rPr>
            </w:pPr>
            <w:r>
              <w:rPr>
                <w:sz w:val="20"/>
                <w:szCs w:val="20"/>
              </w:rPr>
              <w:t xml:space="preserve">24. </w:t>
            </w:r>
            <w:r w:rsidRPr="00B7367D">
              <w:rPr>
                <w:sz w:val="20"/>
                <w:szCs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2C285C" w:rsidRPr="006F1DCB" w:rsidRDefault="002C285C" w:rsidP="002C285C">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24</w:t>
            </w:r>
            <w:r w:rsidRPr="006F1DCB">
              <w:rPr>
                <w:rFonts w:cs="Arial"/>
                <w:sz w:val="20"/>
                <w:szCs w:val="20"/>
              </w:rPr>
              <w:t>.1</w:t>
            </w:r>
            <w:r>
              <w:rPr>
                <w:rFonts w:cs="Arial"/>
                <w:sz w:val="20"/>
                <w:szCs w:val="20"/>
              </w:rPr>
              <w:t>)</w:t>
            </w:r>
            <w:r w:rsidRPr="006F1DCB">
              <w:rPr>
                <w:rFonts w:cs="Arial"/>
                <w:sz w:val="20"/>
                <w:szCs w:val="20"/>
              </w:rPr>
              <w:t xml:space="preserve"> Ascertain appropriate time for the assigned task.</w:t>
            </w:r>
          </w:p>
          <w:p w:rsidR="002C285C" w:rsidRPr="006F1DCB" w:rsidRDefault="002C285C" w:rsidP="002C285C">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24</w:t>
            </w:r>
            <w:r w:rsidRPr="006F1DCB">
              <w:rPr>
                <w:rFonts w:cs="Arial"/>
                <w:sz w:val="20"/>
                <w:szCs w:val="20"/>
              </w:rPr>
              <w:t>.2</w:t>
            </w:r>
            <w:r>
              <w:rPr>
                <w:rFonts w:cs="Arial"/>
                <w:sz w:val="20"/>
                <w:szCs w:val="20"/>
              </w:rPr>
              <w:t>)</w:t>
            </w:r>
            <w:r w:rsidRPr="006F1DCB">
              <w:rPr>
                <w:rFonts w:cs="Arial"/>
                <w:sz w:val="20"/>
                <w:szCs w:val="20"/>
              </w:rPr>
              <w:t xml:space="preserve"> Execute the assigned task within time frame.</w:t>
            </w:r>
          </w:p>
          <w:p w:rsidR="002C285C" w:rsidRPr="006F1DCB" w:rsidRDefault="002C285C" w:rsidP="002C285C">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24</w:t>
            </w:r>
            <w:r w:rsidRPr="006F1DCB">
              <w:rPr>
                <w:rFonts w:cs="Arial"/>
                <w:sz w:val="20"/>
                <w:szCs w:val="20"/>
              </w:rPr>
              <w:t>.3</w:t>
            </w:r>
            <w:r>
              <w:rPr>
                <w:rFonts w:cs="Arial"/>
                <w:sz w:val="20"/>
                <w:szCs w:val="20"/>
              </w:rPr>
              <w:t>)</w:t>
            </w:r>
            <w:r w:rsidRPr="006F1DCB">
              <w:rPr>
                <w:rFonts w:cs="Arial"/>
                <w:sz w:val="20"/>
                <w:szCs w:val="20"/>
              </w:rPr>
              <w:t xml:space="preserve"> Manage own work within specified time.</w:t>
            </w:r>
          </w:p>
          <w:p w:rsidR="002C285C" w:rsidRPr="006F1DCB" w:rsidRDefault="002C285C" w:rsidP="002C285C">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24</w:t>
            </w:r>
            <w:r w:rsidRPr="006F1DCB">
              <w:rPr>
                <w:rFonts w:cs="Arial"/>
                <w:sz w:val="20"/>
                <w:szCs w:val="20"/>
              </w:rPr>
              <w:t>.4</w:t>
            </w:r>
            <w:r>
              <w:rPr>
                <w:rFonts w:cs="Arial"/>
                <w:sz w:val="20"/>
                <w:szCs w:val="20"/>
              </w:rPr>
              <w:t>)</w:t>
            </w:r>
            <w:r w:rsidRPr="006F1DCB">
              <w:rPr>
                <w:rFonts w:cs="Arial"/>
                <w:sz w:val="20"/>
                <w:szCs w:val="20"/>
              </w:rPr>
              <w:t xml:space="preserve"> Explain importance &amp; factors affect the development</w:t>
            </w:r>
            <w:r>
              <w:rPr>
                <w:rFonts w:cs="Arial"/>
                <w:sz w:val="20"/>
                <w:szCs w:val="20"/>
              </w:rPr>
              <w:t xml:space="preserve"> o</w:t>
            </w:r>
            <w:r w:rsidRPr="006F1DCB">
              <w:rPr>
                <w:rFonts w:cs="Arial"/>
                <w:sz w:val="20"/>
                <w:szCs w:val="20"/>
              </w:rPr>
              <w:t>f entrepreneurship.</w:t>
            </w:r>
          </w:p>
          <w:p w:rsidR="002C285C" w:rsidRPr="00D67414" w:rsidRDefault="002C285C" w:rsidP="007960D9">
            <w:pPr>
              <w:autoSpaceDE w:val="0"/>
              <w:autoSpaceDN w:val="0"/>
              <w:adjustRightInd w:val="0"/>
              <w:spacing w:after="0" w:line="300" w:lineRule="atLeast"/>
              <w:rPr>
                <w:rFonts w:cs="Arial"/>
                <w:sz w:val="20"/>
                <w:szCs w:val="20"/>
              </w:rPr>
            </w:pPr>
            <w:r>
              <w:rPr>
                <w:rFonts w:cs="Arial"/>
                <w:sz w:val="20"/>
                <w:szCs w:val="20"/>
              </w:rPr>
              <w:t>(</w:t>
            </w:r>
            <w:r w:rsidR="007960D9">
              <w:rPr>
                <w:rFonts w:cs="Arial"/>
                <w:sz w:val="20"/>
                <w:szCs w:val="20"/>
              </w:rPr>
              <w:t>24</w:t>
            </w:r>
            <w:r w:rsidRPr="006F1DCB">
              <w:rPr>
                <w:rFonts w:cs="Arial"/>
                <w:sz w:val="20"/>
                <w:szCs w:val="20"/>
              </w:rPr>
              <w:t>.5</w:t>
            </w:r>
            <w:r>
              <w:rPr>
                <w:rFonts w:cs="Arial"/>
                <w:sz w:val="20"/>
                <w:szCs w:val="20"/>
              </w:rPr>
              <w:t xml:space="preserve">) </w:t>
            </w:r>
            <w:r w:rsidRPr="006F1DCB">
              <w:rPr>
                <w:rFonts w:cs="Arial"/>
                <w:sz w:val="20"/>
                <w:szCs w:val="20"/>
              </w:rPr>
              <w:t>Identify service providers for developingentrepreneur/business establishment.</w:t>
            </w:r>
          </w:p>
        </w:tc>
      </w:tr>
      <w:tr w:rsidR="002C285C"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2C285C" w:rsidRPr="00F95C8E" w:rsidRDefault="002C285C" w:rsidP="002C285C">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2C285C" w:rsidRPr="009970FA" w:rsidRDefault="002C285C" w:rsidP="002C285C">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2C285C"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2C285C" w:rsidRPr="006D5308" w:rsidRDefault="002C285C" w:rsidP="002C285C">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2C285C" w:rsidRDefault="002C285C" w:rsidP="002C285C">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2C285C" w:rsidRDefault="002C285C" w:rsidP="002C285C">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2C285C" w:rsidRDefault="002C285C" w:rsidP="002C285C">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sz w:val="20"/>
              </w:rPr>
              <w:t xml:space="preserve">Continuous evaluation of each module of Practical </w:t>
            </w:r>
          </w:p>
          <w:p w:rsidR="002C285C" w:rsidRDefault="002C285C" w:rsidP="002C285C">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b/>
                <w:sz w:val="20"/>
              </w:rPr>
              <w:t>Means of Summative Assessment</w:t>
            </w:r>
            <w:r>
              <w:rPr>
                <w:rFonts w:cs="Arial"/>
                <w:b/>
                <w:bCs/>
                <w:color w:val="000000"/>
                <w:sz w:val="20"/>
                <w:szCs w:val="20"/>
              </w:rPr>
              <w:t>(Total marks allotted- 650)</w:t>
            </w:r>
          </w:p>
          <w:p w:rsidR="002C285C" w:rsidRPr="003F642B" w:rsidRDefault="002C285C" w:rsidP="002C285C">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2C285C" w:rsidRPr="003F642B" w:rsidRDefault="002C285C" w:rsidP="002C285C">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2C285C" w:rsidRPr="000C6C10" w:rsidRDefault="002C285C" w:rsidP="002C285C">
            <w:pPr>
              <w:pStyle w:val="ListParagraph"/>
              <w:numPr>
                <w:ilvl w:val="0"/>
                <w:numId w:val="26"/>
              </w:numPr>
              <w:autoSpaceDE w:val="0"/>
              <w:autoSpaceDN w:val="0"/>
              <w:adjustRightInd w:val="0"/>
              <w:spacing w:after="0"/>
              <w:rPr>
                <w:sz w:val="20"/>
              </w:rPr>
            </w:pPr>
            <w:r>
              <w:rPr>
                <w:rFonts w:ascii="Cambria" w:hAnsi="Cambria" w:cstheme="minorHAnsi"/>
                <w:sz w:val="20"/>
              </w:rPr>
              <w:t>Practical Test &amp; Viva voce for Practical Component.</w:t>
            </w:r>
          </w:p>
          <w:p w:rsidR="002C285C" w:rsidRDefault="002C285C" w:rsidP="002C285C">
            <w:pPr>
              <w:autoSpaceDE w:val="0"/>
              <w:autoSpaceDN w:val="0"/>
              <w:adjustRightInd w:val="0"/>
              <w:spacing w:after="0"/>
              <w:ind w:left="360"/>
              <w:rPr>
                <w:sz w:val="20"/>
              </w:rPr>
            </w:pPr>
          </w:p>
          <w:p w:rsidR="002C285C" w:rsidRPr="006F7CE9" w:rsidRDefault="002C285C" w:rsidP="002C285C">
            <w:pPr>
              <w:autoSpaceDE w:val="0"/>
              <w:autoSpaceDN w:val="0"/>
              <w:adjustRightInd w:val="0"/>
              <w:spacing w:after="0"/>
              <w:ind w:left="360"/>
              <w:rPr>
                <w:sz w:val="20"/>
              </w:rPr>
            </w:pPr>
            <w:r>
              <w:rPr>
                <w:sz w:val="20"/>
              </w:rPr>
              <w:lastRenderedPageBreak/>
              <w:t>Component wise distribution of marks is given in the Annexure 2</w:t>
            </w:r>
          </w:p>
        </w:tc>
      </w:tr>
      <w:tr w:rsidR="002C285C"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2C285C" w:rsidRDefault="002C285C" w:rsidP="002C285C">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lastRenderedPageBreak/>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2C285C" w:rsidRPr="00A30A43" w:rsidTr="0058122F">
              <w:trPr>
                <w:trHeight w:val="747"/>
              </w:trPr>
              <w:tc>
                <w:tcPr>
                  <w:tcW w:w="9242" w:type="dxa"/>
                  <w:tcBorders>
                    <w:top w:val="single" w:sz="4" w:space="0" w:color="008000"/>
                    <w:left w:val="single" w:sz="4" w:space="0" w:color="008000"/>
                    <w:right w:val="single" w:sz="4" w:space="0" w:color="008000"/>
                  </w:tcBorders>
                </w:tcPr>
                <w:p w:rsidR="002C285C" w:rsidRDefault="002C285C" w:rsidP="002C285C">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2C285C" w:rsidRDefault="002C285C" w:rsidP="002C285C">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2C285C" w:rsidRPr="006F7CE9" w:rsidRDefault="002C285C" w:rsidP="002C285C">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2C285C" w:rsidRPr="006F7CE9" w:rsidRDefault="002C285C" w:rsidP="002C285C">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2C285C" w:rsidRPr="006F7CE9" w:rsidRDefault="002C285C" w:rsidP="002C285C">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2C285C" w:rsidRDefault="002C285C" w:rsidP="002C285C">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2C285C" w:rsidRPr="00F95C8E" w:rsidRDefault="002C285C" w:rsidP="002C285C">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7960D9"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7960D9" w:rsidRDefault="007960D9" w:rsidP="007960D9">
            <w:pPr>
              <w:spacing w:after="0" w:line="300" w:lineRule="atLeast"/>
            </w:pPr>
            <w:r w:rsidRPr="00B728E2">
              <w:t>Process</w:t>
            </w:r>
          </w:p>
          <w:p w:rsidR="007960D9" w:rsidRPr="00B728E2" w:rsidRDefault="007960D9" w:rsidP="007960D9">
            <w:pPr>
              <w:spacing w:after="0" w:line="300" w:lineRule="atLeast"/>
            </w:pPr>
          </w:p>
        </w:tc>
        <w:tc>
          <w:tcPr>
            <w:tcW w:w="5812" w:type="dxa"/>
            <w:tcBorders>
              <w:top w:val="single" w:sz="4" w:space="0" w:color="auto"/>
              <w:left w:val="nil"/>
              <w:bottom w:val="dotted" w:sz="4" w:space="0" w:color="auto"/>
              <w:right w:val="single" w:sz="4" w:space="0" w:color="auto"/>
            </w:tcBorders>
          </w:tcPr>
          <w:p w:rsidR="007960D9" w:rsidRDefault="007960D9" w:rsidP="007960D9">
            <w:pPr>
              <w:jc w:val="both"/>
              <w:rPr>
                <w:rFonts w:ascii="Cambria" w:hAnsi="Cambria"/>
                <w:sz w:val="20"/>
                <w:szCs w:val="20"/>
              </w:rPr>
            </w:pPr>
            <w:r>
              <w:rPr>
                <w:rFonts w:ascii="Cambria" w:hAnsi="Cambria"/>
                <w:sz w:val="20"/>
                <w:szCs w:val="20"/>
              </w:rPr>
              <w:t>Job holder</w:t>
            </w:r>
            <w:r w:rsidRPr="003B6A1B">
              <w:rPr>
                <w:rFonts w:ascii="Cambria" w:hAnsi="Cambria"/>
                <w:sz w:val="20"/>
                <w:szCs w:val="20"/>
              </w:rPr>
              <w:t xml:space="preserve"> will be able to </w:t>
            </w:r>
          </w:p>
          <w:p w:rsidR="007960D9" w:rsidRPr="002143C1" w:rsidRDefault="007960D9" w:rsidP="007960D9">
            <w:pPr>
              <w:numPr>
                <w:ilvl w:val="0"/>
                <w:numId w:val="32"/>
              </w:numPr>
              <w:spacing w:after="0" w:line="360" w:lineRule="auto"/>
              <w:ind w:hanging="720"/>
              <w:jc w:val="both"/>
              <w:rPr>
                <w:rFonts w:ascii="Bookman Old Style" w:hAnsi="Bookman Old Style" w:cs="Arial Unicode MS"/>
                <w:color w:val="000000"/>
                <w:lang w:bidi="bn-IN"/>
              </w:rPr>
            </w:pPr>
            <w:r w:rsidRPr="002143C1">
              <w:rPr>
                <w:rFonts w:ascii="Bookman Old Style" w:hAnsi="Bookman Old Style" w:cs="Arial Unicode MS"/>
                <w:color w:val="000000"/>
                <w:lang w:bidi="bn-IN"/>
              </w:rPr>
              <w:t>Collect blood, swab sample from the patient.</w:t>
            </w:r>
          </w:p>
          <w:p w:rsidR="007960D9" w:rsidRDefault="007960D9" w:rsidP="007960D9">
            <w:pPr>
              <w:numPr>
                <w:ilvl w:val="0"/>
                <w:numId w:val="32"/>
              </w:numPr>
              <w:spacing w:after="0" w:line="360" w:lineRule="auto"/>
              <w:ind w:hanging="720"/>
              <w:jc w:val="both"/>
              <w:rPr>
                <w:rFonts w:ascii="Bookman Old Style" w:hAnsi="Bookman Old Style" w:cs="Arial Unicode MS"/>
                <w:color w:val="000000"/>
                <w:lang w:bidi="bn-IN"/>
              </w:rPr>
            </w:pPr>
            <w:r w:rsidRPr="002143C1">
              <w:rPr>
                <w:rFonts w:ascii="Bookman Old Style" w:hAnsi="Bookman Old Style" w:cs="Arial Unicode MS"/>
                <w:color w:val="000000"/>
                <w:lang w:bidi="bn-IN"/>
              </w:rPr>
              <w:t>Maintain the pathological lab in rural and urban area.</w:t>
            </w:r>
          </w:p>
          <w:p w:rsidR="007960D9" w:rsidRDefault="007960D9" w:rsidP="007960D9">
            <w:pPr>
              <w:numPr>
                <w:ilvl w:val="0"/>
                <w:numId w:val="32"/>
              </w:numPr>
              <w:spacing w:after="0" w:line="360" w:lineRule="auto"/>
              <w:ind w:hanging="720"/>
              <w:jc w:val="both"/>
              <w:rPr>
                <w:rFonts w:ascii="Cambria" w:hAnsi="Cambria" w:cstheme="minorHAnsi"/>
                <w:b/>
                <w:sz w:val="20"/>
              </w:rPr>
            </w:pPr>
            <w:r w:rsidRPr="002143C1">
              <w:rPr>
                <w:rFonts w:ascii="Bookman Old Style" w:hAnsi="Bookman Old Style" w:cs="Arial Unicode MS"/>
                <w:color w:val="000000"/>
                <w:lang w:bidi="bn-IN"/>
              </w:rPr>
              <w:t>Extant support to the health care system</w:t>
            </w:r>
          </w:p>
        </w:tc>
        <w:tc>
          <w:tcPr>
            <w:tcW w:w="5244" w:type="dxa"/>
            <w:tcBorders>
              <w:top w:val="single" w:sz="4" w:space="0" w:color="auto"/>
              <w:left w:val="nil"/>
              <w:bottom w:val="dotted" w:sz="4" w:space="0" w:color="auto"/>
              <w:right w:val="single" w:sz="4" w:space="0" w:color="auto"/>
            </w:tcBorders>
          </w:tcPr>
          <w:p w:rsidR="007960D9" w:rsidRPr="003B6A1B" w:rsidRDefault="007960D9" w:rsidP="007960D9">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works in basic </w:t>
            </w:r>
            <w:r>
              <w:rPr>
                <w:rFonts w:ascii="Cambria" w:hAnsi="Cambria" w:cs="Arial"/>
                <w:sz w:val="20"/>
              </w:rPr>
              <w:t xml:space="preserve">health services. </w:t>
            </w:r>
            <w:r w:rsidRPr="003B6A1B">
              <w:rPr>
                <w:rFonts w:ascii="Cambria" w:hAnsi="Cambria" w:cs="Arial"/>
                <w:sz w:val="20"/>
              </w:rPr>
              <w:t>The nature of work involved is repetitive and routine.</w:t>
            </w:r>
          </w:p>
        </w:tc>
        <w:tc>
          <w:tcPr>
            <w:tcW w:w="1276" w:type="dxa"/>
            <w:tcBorders>
              <w:top w:val="single" w:sz="4" w:space="0" w:color="auto"/>
              <w:left w:val="nil"/>
              <w:bottom w:val="dotted" w:sz="4" w:space="0" w:color="auto"/>
              <w:right w:val="single" w:sz="4" w:space="0" w:color="auto"/>
            </w:tcBorders>
          </w:tcPr>
          <w:p w:rsidR="007960D9" w:rsidRPr="003B6A1B" w:rsidRDefault="007960D9" w:rsidP="007960D9">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7960D9"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7960D9" w:rsidRDefault="007960D9" w:rsidP="007960D9">
            <w:pPr>
              <w:spacing w:after="0" w:line="300" w:lineRule="atLeast"/>
            </w:pPr>
            <w:r w:rsidRPr="00B728E2">
              <w:t>Pro</w:t>
            </w:r>
            <w:r>
              <w:t>fessional knowledge</w:t>
            </w:r>
          </w:p>
          <w:p w:rsidR="007960D9" w:rsidRPr="00B728E2" w:rsidRDefault="007960D9" w:rsidP="007960D9">
            <w:pPr>
              <w:spacing w:after="0" w:line="300" w:lineRule="atLeast"/>
            </w:pPr>
          </w:p>
        </w:tc>
        <w:tc>
          <w:tcPr>
            <w:tcW w:w="5812" w:type="dxa"/>
            <w:tcBorders>
              <w:top w:val="dotted" w:sz="4" w:space="0" w:color="auto"/>
              <w:left w:val="nil"/>
              <w:bottom w:val="dotted" w:sz="4" w:space="0" w:color="auto"/>
              <w:right w:val="single" w:sz="4" w:space="0" w:color="auto"/>
            </w:tcBorders>
          </w:tcPr>
          <w:p w:rsidR="007960D9" w:rsidRDefault="007960D9" w:rsidP="007960D9">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 xml:space="preserve">will be able to understand healthcare issues related to </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 xml:space="preserve">1.       </w:t>
            </w:r>
            <w:r w:rsidRPr="007960D9">
              <w:rPr>
                <w:rFonts w:ascii="Bookman Old Style" w:hAnsi="Bookman Old Style" w:cs="Arial Unicode MS"/>
                <w:color w:val="000000"/>
                <w:sz w:val="24"/>
                <w:szCs w:val="24"/>
                <w:lang w:val="en-US" w:bidi="bn-IN"/>
              </w:rPr>
              <w:t>Immunization.</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2</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Care for Invalid Patients.</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3</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Apenatal Care.</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4</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Postnatal Care.</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5</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Geriatric Patients.</w:t>
            </w:r>
          </w:p>
          <w:p w:rsidR="007960D9" w:rsidRPr="007960D9" w:rsidRDefault="007960D9" w:rsidP="007960D9">
            <w:pPr>
              <w:spacing w:after="0" w:line="360" w:lineRule="auto"/>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6</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Paralysis Patients.</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7</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Handicapped Patients.</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8</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Anemia Patients.</w:t>
            </w:r>
          </w:p>
          <w:p w:rsidR="007960D9" w:rsidRPr="00817D63" w:rsidRDefault="007960D9" w:rsidP="007960D9">
            <w:pPr>
              <w:spacing w:after="0"/>
              <w:contextualSpacing/>
              <w:jc w:val="both"/>
              <w:rPr>
                <w:rFonts w:ascii="Cambria" w:hAnsi="Cambria"/>
                <w:sz w:val="20"/>
              </w:rPr>
            </w:pPr>
          </w:p>
          <w:p w:rsidR="007960D9" w:rsidRDefault="007960D9" w:rsidP="007960D9">
            <w:pPr>
              <w:pStyle w:val="ListParagraph"/>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7960D9" w:rsidRPr="00817D63" w:rsidRDefault="007960D9" w:rsidP="007960D9">
            <w:pPr>
              <w:jc w:val="both"/>
              <w:rPr>
                <w:rFonts w:ascii="Cambria" w:hAnsi="Cambria"/>
                <w:sz w:val="20"/>
              </w:rPr>
            </w:pPr>
            <w:r>
              <w:rPr>
                <w:rFonts w:ascii="Cambria" w:hAnsi="Cambria"/>
                <w:sz w:val="20"/>
              </w:rPr>
              <w:t>Job holder will understand the basic concepts, facts, principles and processes in relation to healthcare services in various segments.</w:t>
            </w:r>
          </w:p>
        </w:tc>
        <w:tc>
          <w:tcPr>
            <w:tcW w:w="1276" w:type="dxa"/>
            <w:tcBorders>
              <w:top w:val="dotted" w:sz="4" w:space="0" w:color="auto"/>
              <w:left w:val="nil"/>
              <w:bottom w:val="dotted" w:sz="4" w:space="0" w:color="auto"/>
              <w:right w:val="single" w:sz="4" w:space="0" w:color="auto"/>
            </w:tcBorders>
          </w:tcPr>
          <w:p w:rsidR="007960D9" w:rsidRPr="003B6A1B" w:rsidRDefault="007960D9" w:rsidP="007960D9">
            <w:pPr>
              <w:spacing w:after="0" w:line="300" w:lineRule="atLeast"/>
              <w:rPr>
                <w:rFonts w:asciiTheme="minorHAnsi" w:hAnsiTheme="minorHAnsi"/>
                <w:sz w:val="20"/>
                <w:szCs w:val="18"/>
              </w:rPr>
            </w:pPr>
            <w:r>
              <w:rPr>
                <w:rFonts w:asciiTheme="minorHAnsi" w:hAnsiTheme="minorHAnsi"/>
                <w:sz w:val="20"/>
                <w:szCs w:val="18"/>
              </w:rPr>
              <w:t>Level 4</w:t>
            </w:r>
          </w:p>
        </w:tc>
      </w:tr>
      <w:tr w:rsidR="007960D9"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7960D9" w:rsidRDefault="007960D9" w:rsidP="007960D9">
            <w:pPr>
              <w:spacing w:after="0" w:line="300" w:lineRule="atLeast"/>
            </w:pPr>
            <w:r w:rsidRPr="00B728E2">
              <w:lastRenderedPageBreak/>
              <w:t>Pro</w:t>
            </w:r>
            <w:r>
              <w:t>fessional skill</w:t>
            </w:r>
          </w:p>
          <w:p w:rsidR="007960D9" w:rsidRPr="00B728E2" w:rsidRDefault="007960D9" w:rsidP="007960D9">
            <w:pPr>
              <w:spacing w:after="0" w:line="300" w:lineRule="atLeast"/>
            </w:pPr>
          </w:p>
        </w:tc>
        <w:tc>
          <w:tcPr>
            <w:tcW w:w="5812" w:type="dxa"/>
            <w:tcBorders>
              <w:top w:val="dotted" w:sz="4" w:space="0" w:color="auto"/>
              <w:left w:val="nil"/>
              <w:bottom w:val="dotted" w:sz="4" w:space="0" w:color="auto"/>
              <w:right w:val="single" w:sz="4" w:space="0" w:color="auto"/>
            </w:tcBorders>
          </w:tcPr>
          <w:p w:rsidR="007960D9" w:rsidRPr="00311A32" w:rsidRDefault="007960D9" w:rsidP="007960D9">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r>
              <w:rPr>
                <w:rFonts w:ascii="Cambria" w:hAnsi="Cambria"/>
                <w:sz w:val="20"/>
              </w:rPr>
              <w:t xml:space="preserve"> take</w:t>
            </w:r>
            <w:r w:rsidRPr="00311A32">
              <w:rPr>
                <w:rFonts w:ascii="Cambria" w:hAnsi="Cambria"/>
                <w:sz w:val="20"/>
              </w:rPr>
              <w:t>:</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 xml:space="preserve">1.      </w:t>
            </w:r>
            <w:r w:rsidRPr="007960D9">
              <w:rPr>
                <w:rFonts w:ascii="Bookman Old Style" w:hAnsi="Bookman Old Style" w:cs="Arial Unicode MS"/>
                <w:color w:val="000000"/>
                <w:sz w:val="24"/>
                <w:szCs w:val="24"/>
                <w:lang w:val="en-US" w:bidi="bn-IN"/>
              </w:rPr>
              <w:t>BP Measurement.</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2</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Temperature Measurement.</w:t>
            </w:r>
          </w:p>
          <w:p w:rsid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3</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Oxygen Cylinder Arrangement.</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Individual will also know how to handle cases of</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4</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Diarrhoea</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5</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Malaria</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6</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Fever.</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7</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Vomiting.</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8</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Eye Sight Record</w:t>
            </w:r>
          </w:p>
          <w:p w:rsidR="007960D9" w:rsidRPr="007960D9" w:rsidRDefault="007960D9" w:rsidP="007960D9">
            <w:pPr>
              <w:spacing w:after="0" w:line="360" w:lineRule="auto"/>
              <w:ind w:left="720" w:hanging="720"/>
              <w:jc w:val="both"/>
              <w:rPr>
                <w:rFonts w:ascii="Bookman Old Style" w:hAnsi="Bookman Old Style" w:cs="Arial Unicode MS"/>
                <w:color w:val="000000"/>
                <w:sz w:val="24"/>
                <w:szCs w:val="24"/>
                <w:lang w:val="en-US" w:bidi="bn-IN"/>
              </w:rPr>
            </w:pPr>
            <w:r>
              <w:rPr>
                <w:rFonts w:ascii="Bookman Old Style" w:hAnsi="Bookman Old Style" w:cs="Arial Unicode MS"/>
                <w:color w:val="000000"/>
                <w:sz w:val="24"/>
                <w:szCs w:val="24"/>
                <w:lang w:val="en-US" w:bidi="bn-IN"/>
              </w:rPr>
              <w:t>9</w:t>
            </w:r>
            <w:r w:rsidRPr="007960D9">
              <w:rPr>
                <w:rFonts w:ascii="Bookman Old Style" w:hAnsi="Bookman Old Style" w:cs="Arial Unicode MS"/>
                <w:color w:val="000000"/>
                <w:sz w:val="24"/>
                <w:szCs w:val="24"/>
                <w:lang w:val="en-US" w:bidi="bn-IN"/>
              </w:rPr>
              <w:t>.</w:t>
            </w:r>
            <w:r w:rsidRPr="007960D9">
              <w:rPr>
                <w:rFonts w:ascii="Bookman Old Style" w:hAnsi="Bookman Old Style" w:cs="Arial Unicode MS"/>
                <w:color w:val="000000"/>
                <w:sz w:val="24"/>
                <w:szCs w:val="24"/>
                <w:lang w:val="en-US" w:bidi="bn-IN"/>
              </w:rPr>
              <w:tab/>
              <w:t>Length &amp; Weight Record.</w:t>
            </w:r>
          </w:p>
          <w:p w:rsidR="007960D9" w:rsidRDefault="007960D9" w:rsidP="007960D9">
            <w:pPr>
              <w:pStyle w:val="ListParagraph"/>
              <w:spacing w:after="0"/>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7960D9" w:rsidRPr="003B6A1B" w:rsidRDefault="007960D9" w:rsidP="0022334A">
            <w:pPr>
              <w:jc w:val="both"/>
              <w:rPr>
                <w:rFonts w:ascii="Cambria" w:hAnsi="Cambria"/>
                <w:sz w:val="20"/>
              </w:rPr>
            </w:pPr>
            <w:r>
              <w:rPr>
                <w:rFonts w:ascii="Cambria" w:hAnsi="Cambria"/>
                <w:sz w:val="20"/>
              </w:rPr>
              <w:t>The job holder will demonstrate use of various tools and materials</w:t>
            </w:r>
            <w:r w:rsidR="0022334A">
              <w:rPr>
                <w:rFonts w:ascii="Cambria" w:hAnsi="Cambria"/>
                <w:sz w:val="20"/>
              </w:rPr>
              <w:t xml:space="preserve"> for taking various medical parameters of patient</w:t>
            </w:r>
            <w:r>
              <w:rPr>
                <w:rFonts w:ascii="Cambria" w:hAnsi="Cambria"/>
                <w:sz w:val="20"/>
              </w:rPr>
              <w:t xml:space="preserve">. He/ she will be also able to demonstrate proper </w:t>
            </w:r>
            <w:r w:rsidR="0022334A">
              <w:rPr>
                <w:rFonts w:ascii="Cambria" w:hAnsi="Cambria"/>
                <w:sz w:val="20"/>
              </w:rPr>
              <w:t>processes to tackle many diseases</w:t>
            </w:r>
            <w:r>
              <w:rPr>
                <w:rFonts w:ascii="Cambria" w:hAnsi="Cambria"/>
                <w:sz w:val="20"/>
              </w:rPr>
              <w:t>. 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7960D9" w:rsidRPr="003B6A1B" w:rsidRDefault="007960D9" w:rsidP="007960D9">
            <w:pPr>
              <w:spacing w:after="0" w:line="300" w:lineRule="atLeast"/>
              <w:rPr>
                <w:rFonts w:asciiTheme="minorHAnsi" w:hAnsiTheme="minorHAnsi"/>
                <w:sz w:val="20"/>
                <w:szCs w:val="18"/>
              </w:rPr>
            </w:pPr>
            <w:r>
              <w:rPr>
                <w:rFonts w:asciiTheme="minorHAnsi" w:hAnsiTheme="minorHAnsi"/>
                <w:sz w:val="20"/>
                <w:szCs w:val="18"/>
              </w:rPr>
              <w:t>Level 3</w:t>
            </w:r>
          </w:p>
        </w:tc>
      </w:tr>
      <w:tr w:rsidR="007960D9"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7960D9" w:rsidRDefault="007960D9" w:rsidP="007960D9">
            <w:pPr>
              <w:spacing w:after="0" w:line="300" w:lineRule="atLeast"/>
            </w:pPr>
            <w:r>
              <w:t>Core skill</w:t>
            </w:r>
          </w:p>
          <w:p w:rsidR="007960D9" w:rsidRPr="00B728E2" w:rsidRDefault="007960D9" w:rsidP="007960D9">
            <w:pPr>
              <w:spacing w:after="0" w:line="300" w:lineRule="atLeast"/>
            </w:pPr>
          </w:p>
        </w:tc>
        <w:tc>
          <w:tcPr>
            <w:tcW w:w="5812" w:type="dxa"/>
            <w:tcBorders>
              <w:top w:val="dotted" w:sz="4" w:space="0" w:color="auto"/>
              <w:left w:val="nil"/>
              <w:bottom w:val="dotted" w:sz="4" w:space="0" w:color="auto"/>
              <w:right w:val="single" w:sz="4" w:space="0" w:color="auto"/>
            </w:tcBorders>
          </w:tcPr>
          <w:p w:rsidR="007960D9" w:rsidRPr="00F64697" w:rsidRDefault="007960D9" w:rsidP="007960D9">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7960D9" w:rsidRPr="00F64697" w:rsidRDefault="007960D9" w:rsidP="007960D9">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siteand basic English</w:t>
            </w:r>
          </w:p>
          <w:p w:rsidR="007960D9" w:rsidRPr="00F64697" w:rsidRDefault="007960D9" w:rsidP="007960D9">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rsidR="007960D9" w:rsidRPr="00F64697" w:rsidRDefault="007960D9" w:rsidP="007960D9">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rsidR="007960D9" w:rsidRPr="00F64697" w:rsidRDefault="007960D9" w:rsidP="007960D9">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t>
            </w:r>
            <w:r w:rsidRPr="00F64697">
              <w:rPr>
                <w:rFonts w:asciiTheme="majorHAnsi" w:hAnsiTheme="majorHAnsi" w:cstheme="minorHAnsi"/>
                <w:sz w:val="20"/>
                <w:szCs w:val="20"/>
              </w:rPr>
              <w:lastRenderedPageBreak/>
              <w:t>workers</w:t>
            </w:r>
          </w:p>
          <w:p w:rsidR="007960D9" w:rsidRPr="006C7E05" w:rsidRDefault="007960D9" w:rsidP="007960D9">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7960D9" w:rsidRPr="0031604B" w:rsidRDefault="007960D9" w:rsidP="007960D9">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7960D9" w:rsidRDefault="007960D9" w:rsidP="007960D9">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7960D9" w:rsidRPr="0031604B" w:rsidRDefault="007960D9" w:rsidP="007960D9">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7960D9" w:rsidRPr="0066025C" w:rsidRDefault="007960D9" w:rsidP="007960D9">
            <w:pPr>
              <w:jc w:val="both"/>
              <w:rPr>
                <w:rFonts w:ascii="Cambria" w:hAnsi="Cambria" w:cstheme="minorHAnsi"/>
                <w:sz w:val="20"/>
              </w:rPr>
            </w:pPr>
            <w:r w:rsidRPr="0066025C">
              <w:rPr>
                <w:rFonts w:ascii="Cambria" w:hAnsi="Cambria" w:cstheme="minorHAnsi"/>
                <w:sz w:val="20"/>
              </w:rPr>
              <w:lastRenderedPageBreak/>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7960D9" w:rsidRPr="0066025C" w:rsidRDefault="007960D9" w:rsidP="007960D9">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7960D9"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7960D9" w:rsidRDefault="007960D9" w:rsidP="007960D9">
            <w:pPr>
              <w:spacing w:after="0" w:line="300" w:lineRule="atLeast"/>
            </w:pPr>
            <w:r>
              <w:t>Responsibility</w:t>
            </w:r>
          </w:p>
          <w:p w:rsidR="007960D9" w:rsidRDefault="007960D9" w:rsidP="007960D9">
            <w:pPr>
              <w:spacing w:after="0" w:line="300" w:lineRule="atLeast"/>
            </w:pPr>
          </w:p>
        </w:tc>
        <w:tc>
          <w:tcPr>
            <w:tcW w:w="5812" w:type="dxa"/>
            <w:tcBorders>
              <w:top w:val="dotted" w:sz="4" w:space="0" w:color="auto"/>
              <w:left w:val="nil"/>
              <w:bottom w:val="single" w:sz="4" w:space="0" w:color="auto"/>
              <w:right w:val="single" w:sz="4" w:space="0" w:color="auto"/>
            </w:tcBorders>
          </w:tcPr>
          <w:p w:rsidR="007960D9" w:rsidRPr="00755D71" w:rsidRDefault="007960D9" w:rsidP="007960D9">
            <w:pPr>
              <w:spacing w:after="0"/>
              <w:jc w:val="both"/>
              <w:rPr>
                <w:rFonts w:ascii="Cambria" w:hAnsi="Cambria" w:cstheme="minorHAnsi"/>
                <w:sz w:val="20"/>
              </w:rPr>
            </w:pPr>
            <w:r>
              <w:rPr>
                <w:rFonts w:ascii="Cambria" w:hAnsi="Cambria" w:cstheme="minorHAnsi"/>
                <w:sz w:val="20"/>
              </w:rPr>
              <w:t xml:space="preserve">The job holder will work under the close supervision of </w:t>
            </w:r>
            <w:r w:rsidR="0022334A">
              <w:rPr>
                <w:rFonts w:ascii="Cambria" w:hAnsi="Cambria" w:cstheme="minorHAnsi"/>
                <w:sz w:val="20"/>
              </w:rPr>
              <w:t xml:space="preserve">medical practitioner / </w:t>
            </w:r>
            <w:r>
              <w:rPr>
                <w:rFonts w:ascii="Cambria" w:hAnsi="Cambria" w:cstheme="minorHAnsi"/>
                <w:sz w:val="20"/>
              </w:rPr>
              <w:t>supervisor and he will be responsible for</w:t>
            </w:r>
            <w:r w:rsidR="0022334A">
              <w:rPr>
                <w:rFonts w:ascii="Cambria" w:hAnsi="Cambria" w:cstheme="minorHAnsi"/>
                <w:sz w:val="20"/>
              </w:rPr>
              <w:t xml:space="preserve"> providing basic healthcare services</w:t>
            </w:r>
          </w:p>
          <w:p w:rsidR="007960D9" w:rsidRDefault="007960D9" w:rsidP="007960D9">
            <w:pPr>
              <w:pStyle w:val="ListParagraph"/>
              <w:spacing w:after="0"/>
              <w:ind w:left="176"/>
              <w:jc w:val="both"/>
              <w:rPr>
                <w:rFonts w:ascii="Cambria" w:hAnsi="Cambria" w:cstheme="minorHAnsi"/>
                <w:sz w:val="20"/>
              </w:rPr>
            </w:pPr>
          </w:p>
          <w:p w:rsidR="007960D9" w:rsidRDefault="007960D9" w:rsidP="007960D9">
            <w:pPr>
              <w:pStyle w:val="ListParagraph"/>
              <w:spacing w:after="0"/>
              <w:ind w:left="176"/>
              <w:jc w:val="both"/>
              <w:rPr>
                <w:rFonts w:ascii="Cambria" w:hAnsi="Cambria" w:cstheme="minorHAnsi"/>
                <w:sz w:val="20"/>
              </w:rPr>
            </w:pPr>
          </w:p>
          <w:p w:rsidR="007960D9" w:rsidRDefault="007960D9" w:rsidP="007960D9">
            <w:pPr>
              <w:pStyle w:val="ListParagraph"/>
              <w:spacing w:after="0"/>
              <w:ind w:left="176"/>
              <w:jc w:val="both"/>
              <w:rPr>
                <w:rFonts w:ascii="Cambria" w:hAnsi="Cambria" w:cstheme="minorHAnsi"/>
                <w:sz w:val="20"/>
              </w:rPr>
            </w:pPr>
          </w:p>
          <w:p w:rsidR="007960D9" w:rsidRDefault="007960D9" w:rsidP="007960D9">
            <w:pPr>
              <w:pStyle w:val="ListParagraph"/>
              <w:spacing w:after="0"/>
              <w:ind w:left="176"/>
              <w:jc w:val="both"/>
              <w:rPr>
                <w:rFonts w:ascii="Cambria" w:hAnsi="Cambria" w:cstheme="minorHAnsi"/>
                <w:sz w:val="20"/>
              </w:rPr>
            </w:pPr>
          </w:p>
          <w:p w:rsidR="007960D9" w:rsidRDefault="007960D9" w:rsidP="007960D9">
            <w:pPr>
              <w:pStyle w:val="ListParagraph"/>
              <w:spacing w:after="0"/>
              <w:ind w:left="176"/>
              <w:jc w:val="both"/>
              <w:rPr>
                <w:rFonts w:ascii="Cambria" w:hAnsi="Cambria" w:cstheme="minorHAnsi"/>
                <w:sz w:val="20"/>
              </w:rPr>
            </w:pPr>
          </w:p>
        </w:tc>
        <w:tc>
          <w:tcPr>
            <w:tcW w:w="5244" w:type="dxa"/>
            <w:tcBorders>
              <w:top w:val="dotted" w:sz="4" w:space="0" w:color="auto"/>
              <w:left w:val="nil"/>
              <w:bottom w:val="single" w:sz="4" w:space="0" w:color="auto"/>
              <w:right w:val="single" w:sz="4" w:space="0" w:color="auto"/>
            </w:tcBorders>
          </w:tcPr>
          <w:p w:rsidR="007960D9" w:rsidRPr="00755D71" w:rsidRDefault="007960D9" w:rsidP="0022334A">
            <w:pPr>
              <w:jc w:val="both"/>
              <w:rPr>
                <w:rFonts w:ascii="Cambria" w:hAnsi="Cambria" w:cstheme="minorHAnsi"/>
                <w:sz w:val="20"/>
              </w:rPr>
            </w:pPr>
            <w:r w:rsidRPr="00755D71">
              <w:rPr>
                <w:rFonts w:ascii="Cambria" w:hAnsi="Cambria" w:cstheme="minorHAnsi"/>
                <w:sz w:val="20"/>
              </w:rPr>
              <w:t xml:space="preserve">Job holder is required to carry out </w:t>
            </w:r>
            <w:r w:rsidR="0022334A">
              <w:rPr>
                <w:rFonts w:ascii="Cambria" w:hAnsi="Cambria" w:cstheme="minorHAnsi"/>
                <w:sz w:val="20"/>
              </w:rPr>
              <w:t xml:space="preserve">supportive </w:t>
            </w:r>
            <w:r w:rsidRPr="00755D71">
              <w:rPr>
                <w:rFonts w:ascii="Cambria" w:hAnsi="Cambria" w:cstheme="minorHAnsi"/>
                <w:sz w:val="20"/>
              </w:rPr>
              <w:t xml:space="preserve">functions </w:t>
            </w:r>
            <w:r w:rsidR="0022334A">
              <w:rPr>
                <w:rFonts w:ascii="Cambria" w:hAnsi="Cambria" w:cstheme="minorHAnsi"/>
                <w:sz w:val="20"/>
              </w:rPr>
              <w:t xml:space="preserve">in various basic healthcare practices. </w:t>
            </w:r>
            <w:r w:rsidRPr="00755D71">
              <w:rPr>
                <w:rFonts w:ascii="Cambria" w:hAnsi="Cambria" w:cstheme="minorHAnsi"/>
                <w:sz w:val="20"/>
              </w:rPr>
              <w:t>In these activities job holder is doing the tasks independently</w:t>
            </w:r>
            <w:r>
              <w:rPr>
                <w:rFonts w:ascii="Cambria" w:hAnsi="Cambria" w:cstheme="minorHAnsi"/>
                <w:sz w:val="20"/>
              </w:rPr>
              <w:t>,</w:t>
            </w:r>
            <w:r w:rsidRPr="00755D71">
              <w:rPr>
                <w:rFonts w:ascii="Cambria" w:hAnsi="Cambria" w:cstheme="minorHAnsi"/>
                <w:sz w:val="20"/>
              </w:rPr>
              <w:t xml:space="preserve"> with </w:t>
            </w:r>
            <w:r>
              <w:rPr>
                <w:rFonts w:ascii="Cambria" w:hAnsi="Cambria" w:cstheme="minorHAnsi"/>
                <w:sz w:val="20"/>
              </w:rPr>
              <w:t>s</w:t>
            </w:r>
            <w:r w:rsidRPr="00755D71">
              <w:rPr>
                <w:rFonts w:ascii="Cambria" w:hAnsi="Cambria" w:cstheme="minorHAnsi"/>
                <w:sz w:val="20"/>
              </w:rPr>
              <w:t>upervision</w:t>
            </w:r>
            <w:r>
              <w:rPr>
                <w:rFonts w:ascii="Cambria" w:hAnsi="Cambria" w:cstheme="minorHAnsi"/>
                <w:sz w:val="20"/>
              </w:rPr>
              <w:t xml:space="preserve"> in certain risky jobs.</w:t>
            </w:r>
          </w:p>
        </w:tc>
        <w:tc>
          <w:tcPr>
            <w:tcW w:w="1276" w:type="dxa"/>
            <w:tcBorders>
              <w:top w:val="dotted" w:sz="4" w:space="0" w:color="auto"/>
              <w:left w:val="nil"/>
              <w:bottom w:val="single" w:sz="4" w:space="0" w:color="auto"/>
              <w:right w:val="single" w:sz="4" w:space="0" w:color="auto"/>
            </w:tcBorders>
          </w:tcPr>
          <w:p w:rsidR="007960D9" w:rsidRPr="00EB4F9D" w:rsidRDefault="007960D9" w:rsidP="007960D9">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943D62" w:rsidRPr="00403516" w:rsidRDefault="00943D62" w:rsidP="00943D62">
            <w:pPr>
              <w:autoSpaceDE w:val="0"/>
              <w:autoSpaceDN w:val="0"/>
              <w:adjustRightInd w:val="0"/>
              <w:spacing w:after="0" w:line="300" w:lineRule="atLeast"/>
              <w:jc w:val="both"/>
              <w:rPr>
                <w:rFonts w:cs="Arial"/>
                <w:bCs/>
                <w:color w:val="000000"/>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Pr>
                <w:rFonts w:cs="Arial"/>
                <w:bCs/>
                <w:color w:val="000000"/>
                <w:sz w:val="20"/>
                <w:szCs w:val="20"/>
              </w:rPr>
              <w:t xml:space="preserve"> Health Worker is one of these 42 courses which are successfully conducted by Government of West Bengal.</w:t>
            </w:r>
          </w:p>
          <w:p w:rsidR="00395462" w:rsidRDefault="00395462">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FF2481" w:rsidRPr="003476BA" w:rsidRDefault="00943D62" w:rsidP="00943D62">
            <w:pPr>
              <w:autoSpaceDE w:val="0"/>
              <w:autoSpaceDN w:val="0"/>
              <w:adjustRightInd w:val="0"/>
              <w:spacing w:after="0" w:line="300" w:lineRule="atLeast"/>
              <w:rPr>
                <w:rFonts w:cs="Arial"/>
                <w:bCs/>
                <w:color w:val="4F81BD"/>
                <w:sz w:val="20"/>
                <w:szCs w:val="20"/>
              </w:rPr>
            </w:pPr>
            <w:r w:rsidRPr="00C5111B">
              <w:rPr>
                <w:rFonts w:cs="Arial"/>
                <w:bCs/>
                <w:color w:val="000000"/>
                <w:sz w:val="20"/>
                <w:szCs w:val="20"/>
              </w:rPr>
              <w:t>There has been significant opportunities for the particular course as the course is operational for more than 10 years</w:t>
            </w:r>
            <w:r>
              <w:rPr>
                <w:rFonts w:cs="Arial"/>
                <w:bCs/>
                <w:color w:val="000000"/>
                <w:sz w:val="20"/>
                <w:szCs w:val="20"/>
              </w:rPr>
              <w:t xml:space="preserve"> </w:t>
            </w: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00BD204D">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autoSpaceDE w:val="0"/>
        <w:autoSpaceDN w:val="0"/>
        <w:adjustRightInd w:val="0"/>
        <w:spacing w:after="0" w:line="300" w:lineRule="atLeast"/>
        <w:rPr>
          <w:rFonts w:cs="Arial"/>
          <w:color w:val="008000"/>
          <w:sz w:val="20"/>
          <w:szCs w:val="20"/>
        </w:rPr>
      </w:pPr>
    </w:p>
    <w:p w:rsidR="0022334A" w:rsidRDefault="0022334A" w:rsidP="00FF2481">
      <w:pPr>
        <w:autoSpaceDE w:val="0"/>
        <w:autoSpaceDN w:val="0"/>
        <w:adjustRightInd w:val="0"/>
        <w:spacing w:after="0" w:line="300" w:lineRule="atLeast"/>
        <w:rPr>
          <w:rFonts w:cs="Arial"/>
          <w:color w:val="008000"/>
          <w:sz w:val="20"/>
          <w:szCs w:val="20"/>
        </w:rPr>
      </w:pPr>
    </w:p>
    <w:p w:rsidR="0022334A" w:rsidRDefault="0022334A" w:rsidP="00FF2481">
      <w:pPr>
        <w:autoSpaceDE w:val="0"/>
        <w:autoSpaceDN w:val="0"/>
        <w:adjustRightInd w:val="0"/>
        <w:spacing w:after="0" w:line="300" w:lineRule="atLeast"/>
        <w:rPr>
          <w:rFonts w:cs="Arial"/>
          <w:color w:val="008000"/>
          <w:sz w:val="20"/>
          <w:szCs w:val="20"/>
        </w:rPr>
      </w:pPr>
    </w:p>
    <w:p w:rsidR="0022334A" w:rsidRDefault="0022334A" w:rsidP="00FF2481">
      <w:pPr>
        <w:autoSpaceDE w:val="0"/>
        <w:autoSpaceDN w:val="0"/>
        <w:adjustRightInd w:val="0"/>
        <w:spacing w:after="0" w:line="300" w:lineRule="atLeast"/>
        <w:rPr>
          <w:rFonts w:cs="Arial"/>
          <w:color w:val="008000"/>
          <w:sz w:val="20"/>
          <w:szCs w:val="20"/>
        </w:rPr>
      </w:pPr>
    </w:p>
    <w:p w:rsidR="0022334A" w:rsidRDefault="0022334A" w:rsidP="00FF2481">
      <w:pPr>
        <w:autoSpaceDE w:val="0"/>
        <w:autoSpaceDN w:val="0"/>
        <w:adjustRightInd w:val="0"/>
        <w:spacing w:after="0" w:line="300" w:lineRule="atLeast"/>
        <w:rPr>
          <w:rFonts w:cs="Arial"/>
          <w:color w:val="008000"/>
          <w:sz w:val="20"/>
          <w:szCs w:val="20"/>
        </w:rPr>
      </w:pPr>
    </w:p>
    <w:p w:rsidR="0022334A" w:rsidRDefault="0022334A" w:rsidP="00FF2481">
      <w:pPr>
        <w:autoSpaceDE w:val="0"/>
        <w:autoSpaceDN w:val="0"/>
        <w:adjustRightInd w:val="0"/>
        <w:spacing w:after="0" w:line="300" w:lineRule="atLeast"/>
        <w:rPr>
          <w:rFonts w:cs="Arial"/>
          <w:color w:val="008000"/>
          <w:sz w:val="20"/>
          <w:szCs w:val="20"/>
        </w:rPr>
      </w:pPr>
    </w:p>
    <w:p w:rsidR="0022334A" w:rsidRDefault="0022334A" w:rsidP="00FF2481">
      <w:pPr>
        <w:autoSpaceDE w:val="0"/>
        <w:autoSpaceDN w:val="0"/>
        <w:adjustRightInd w:val="0"/>
        <w:spacing w:after="0" w:line="300" w:lineRule="atLeast"/>
        <w:rPr>
          <w:rFonts w:cs="Arial"/>
          <w:color w:val="008000"/>
          <w:sz w:val="20"/>
          <w:szCs w:val="20"/>
        </w:rPr>
      </w:pPr>
    </w:p>
    <w:p w:rsidR="0022334A" w:rsidRPr="00946496" w:rsidRDefault="0022334A" w:rsidP="00FF2481">
      <w:pPr>
        <w:autoSpaceDE w:val="0"/>
        <w:autoSpaceDN w:val="0"/>
        <w:adjustRightInd w:val="0"/>
        <w:spacing w:after="0" w:line="300" w:lineRule="atLeast"/>
        <w:rPr>
          <w:rFonts w:cs="Arial"/>
          <w:color w:val="008000"/>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201C5F" w:rsidRDefault="00201C5F" w:rsidP="00201C5F">
            <w:pPr>
              <w:autoSpaceDE w:val="0"/>
              <w:autoSpaceDN w:val="0"/>
              <w:adjustRightInd w:val="0"/>
              <w:spacing w:after="0" w:line="300" w:lineRule="atLeast"/>
              <w:jc w:val="both"/>
              <w:rPr>
                <w:rFonts w:cs="Arial"/>
                <w:bCs/>
                <w:sz w:val="20"/>
                <w:szCs w:val="20"/>
              </w:rPr>
            </w:pPr>
          </w:p>
          <w:p w:rsidR="00201C5F" w:rsidRPr="0058122F" w:rsidRDefault="002328B7" w:rsidP="00201C5F">
            <w:pPr>
              <w:autoSpaceDE w:val="0"/>
              <w:autoSpaceDN w:val="0"/>
              <w:adjustRightInd w:val="0"/>
              <w:spacing w:after="0" w:line="300" w:lineRule="atLeast"/>
              <w:jc w:val="both"/>
              <w:rPr>
                <w:rFonts w:cs="Arial"/>
                <w:bCs/>
                <w:sz w:val="20"/>
                <w:szCs w:val="20"/>
              </w:rPr>
            </w:pPr>
            <w:r>
              <w:rPr>
                <w:noProof/>
                <w:lang w:eastAsia="en-IN"/>
              </w:rPr>
              <w:pict>
                <v:group id="_x0000_s1039" style="position:absolute;left:0;text-align:left;margin-left:153.75pt;margin-top:11.6pt;width:118.1pt;height:177.35pt;z-index:251662336" coordorigin="4583,8198" coordsize="2362,3547">
                  <v:rect id="Rectangle 2" o:spid="_x0000_s1040"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201C5F" w:rsidRPr="007D3AA4" w:rsidRDefault="00201C5F" w:rsidP="009B7FCD">
                          <w:pPr>
                            <w:rPr>
                              <w:sz w:val="14"/>
                            </w:rPr>
                          </w:pPr>
                          <w:r w:rsidRPr="009B7FCD">
                            <w:rPr>
                              <w:rFonts w:ascii="Times New Roman" w:hAnsi="Times New Roman"/>
                              <w:color w:val="FFFFFF" w:themeColor="background1"/>
                              <w:sz w:val="20"/>
                              <w:szCs w:val="20"/>
                            </w:rPr>
                            <w:t>Medical Lab Assistant</w:t>
                          </w:r>
                        </w:p>
                      </w:txbxContent>
                    </v:textbox>
                  </v:rect>
                  <v:shapetype id="_x0000_t32" coordsize="21600,21600" o:spt="32" o:oned="t" path="m,l21600,21600e" filled="f">
                    <v:path arrowok="t" fillok="f" o:connecttype="none"/>
                    <o:lock v:ext="edit" shapetype="t"/>
                  </v:shapetype>
                  <v:shape id="Straight Arrow Connector 3" o:spid="_x0000_s1041"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42"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201C5F" w:rsidRPr="009B7FCD" w:rsidRDefault="00201C5F" w:rsidP="00201C5F">
                          <w:pPr>
                            <w:rPr>
                              <w:color w:val="FFFFFF" w:themeColor="background1"/>
                            </w:rPr>
                          </w:pPr>
                          <w:r w:rsidRPr="009B7FCD">
                            <w:rPr>
                              <w:rFonts w:ascii="Times New Roman" w:hAnsi="Times New Roman"/>
                              <w:color w:val="FFFFFF" w:themeColor="background1"/>
                              <w:sz w:val="20"/>
                              <w:szCs w:val="20"/>
                            </w:rPr>
                            <w:t>Asst. Community Health Worker</w:t>
                          </w:r>
                        </w:p>
                        <w:p w:rsidR="00201C5F" w:rsidRPr="00201C5F" w:rsidRDefault="00201C5F" w:rsidP="00201C5F"/>
                      </w:txbxContent>
                    </v:textbox>
                  </v:rect>
                  <v:shape id="Straight Arrow Connector 7" o:spid="_x0000_s1043"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44"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201C5F" w:rsidRPr="009B7FCD" w:rsidRDefault="00201C5F" w:rsidP="00201C5F">
                          <w:pPr>
                            <w:pStyle w:val="NormalWeb"/>
                            <w:spacing w:before="0" w:beforeAutospacing="0" w:after="0" w:afterAutospacing="0"/>
                            <w:jc w:val="center"/>
                            <w:rPr>
                              <w:color w:val="FFFFFF" w:themeColor="background1"/>
                              <w:sz w:val="14"/>
                            </w:rPr>
                          </w:pPr>
                          <w:r w:rsidRPr="009B7FCD">
                            <w:rPr>
                              <w:color w:val="FFFFFF" w:themeColor="background1"/>
                              <w:sz w:val="20"/>
                              <w:szCs w:val="20"/>
                            </w:rPr>
                            <w:t>Health Worker</w:t>
                          </w:r>
                        </w:p>
                      </w:txbxContent>
                    </v:textbox>
                  </v:rect>
                </v:group>
              </w:pict>
            </w: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201C5F" w:rsidRDefault="00201C5F" w:rsidP="00201C5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201C5F" w:rsidRDefault="00201C5F" w:rsidP="00201C5F">
      <w:pPr>
        <w:autoSpaceDE w:val="0"/>
        <w:autoSpaceDN w:val="0"/>
        <w:adjustRightInd w:val="0"/>
        <w:spacing w:after="0" w:line="300" w:lineRule="atLeast"/>
        <w:rPr>
          <w:rFonts w:ascii="Times New Roman" w:hAnsi="Times New Roman"/>
          <w:sz w:val="20"/>
          <w:szCs w:val="20"/>
        </w:rPr>
      </w:pPr>
    </w:p>
    <w:sectPr w:rsidR="00201C5F"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8B7" w:rsidRDefault="002328B7" w:rsidP="004846A4">
      <w:pPr>
        <w:spacing w:after="0" w:line="240" w:lineRule="auto"/>
      </w:pPr>
      <w:r>
        <w:separator/>
      </w:r>
    </w:p>
  </w:endnote>
  <w:endnote w:type="continuationSeparator" w:id="0">
    <w:p w:rsidR="002328B7" w:rsidRDefault="002328B7"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0D9" w:rsidRDefault="002515E6" w:rsidP="0058122F">
    <w:pPr>
      <w:pStyle w:val="Footer"/>
      <w:framePr w:wrap="around" w:vAnchor="text" w:hAnchor="margin" w:xAlign="right" w:y="1"/>
      <w:rPr>
        <w:rStyle w:val="PageNumber"/>
      </w:rPr>
    </w:pPr>
    <w:r>
      <w:rPr>
        <w:rStyle w:val="PageNumber"/>
      </w:rPr>
      <w:fldChar w:fldCharType="begin"/>
    </w:r>
    <w:r w:rsidR="007960D9">
      <w:rPr>
        <w:rStyle w:val="PageNumber"/>
      </w:rPr>
      <w:instrText xml:space="preserve">PAGE  </w:instrText>
    </w:r>
    <w:r>
      <w:rPr>
        <w:rStyle w:val="PageNumber"/>
      </w:rPr>
      <w:fldChar w:fldCharType="end"/>
    </w:r>
  </w:p>
  <w:p w:rsidR="007960D9" w:rsidRDefault="007960D9"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0D9" w:rsidRDefault="002515E6" w:rsidP="0058122F">
    <w:pPr>
      <w:pStyle w:val="Footer"/>
      <w:framePr w:wrap="around" w:vAnchor="text" w:hAnchor="margin" w:xAlign="right" w:y="1"/>
      <w:rPr>
        <w:rStyle w:val="PageNumber"/>
      </w:rPr>
    </w:pPr>
    <w:r>
      <w:rPr>
        <w:rStyle w:val="PageNumber"/>
      </w:rPr>
      <w:fldChar w:fldCharType="begin"/>
    </w:r>
    <w:r w:rsidR="007960D9">
      <w:rPr>
        <w:rStyle w:val="PageNumber"/>
      </w:rPr>
      <w:instrText xml:space="preserve">PAGE  </w:instrText>
    </w:r>
    <w:r>
      <w:rPr>
        <w:rStyle w:val="PageNumber"/>
      </w:rPr>
      <w:fldChar w:fldCharType="separate"/>
    </w:r>
    <w:r w:rsidR="004518B4">
      <w:rPr>
        <w:rStyle w:val="PageNumber"/>
        <w:noProof/>
      </w:rPr>
      <w:t>1</w:t>
    </w:r>
    <w:r>
      <w:rPr>
        <w:rStyle w:val="PageNumber"/>
      </w:rPr>
      <w:fldChar w:fldCharType="end"/>
    </w:r>
  </w:p>
  <w:p w:rsidR="007960D9" w:rsidRPr="00BD4594" w:rsidRDefault="007960D9"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8B7" w:rsidRDefault="002328B7" w:rsidP="004846A4">
      <w:pPr>
        <w:spacing w:after="0" w:line="240" w:lineRule="auto"/>
      </w:pPr>
      <w:r>
        <w:separator/>
      </w:r>
    </w:p>
  </w:footnote>
  <w:footnote w:type="continuationSeparator" w:id="0">
    <w:p w:rsidR="002328B7" w:rsidRDefault="002328B7"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0D9" w:rsidRDefault="007960D9">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7960D9" w:rsidRPr="00F30A0C" w:rsidRDefault="007960D9"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 xml:space="preserve">raft </w:t>
    </w:r>
    <w:r w:rsidR="00971033">
      <w:rPr>
        <w:rFonts w:cs="Arial"/>
        <w:bCs/>
        <w:color w:val="008000"/>
        <w:sz w:val="22"/>
        <w:szCs w:val="28"/>
        <w:lang w:val="en-GB"/>
      </w:rPr>
      <w:t>of 2</w:t>
    </w:r>
    <w:r w:rsidR="00971033" w:rsidRPr="00971033">
      <w:rPr>
        <w:rFonts w:cs="Arial"/>
        <w:bCs/>
        <w:color w:val="008000"/>
        <w:sz w:val="22"/>
        <w:szCs w:val="28"/>
        <w:vertAlign w:val="superscript"/>
        <w:lang w:val="en-GB"/>
      </w:rPr>
      <w:t>nd</w:t>
    </w:r>
    <w:r w:rsidR="00971033">
      <w:rPr>
        <w:rFonts w:cs="Arial"/>
        <w:bCs/>
        <w:color w:val="008000"/>
        <w:sz w:val="22"/>
        <w:szCs w:val="28"/>
        <w:lang w:val="en-GB"/>
      </w:rPr>
      <w:t xml:space="preserve"> Feb</w:t>
    </w:r>
    <w:r>
      <w:rPr>
        <w:rFonts w:cs="Arial"/>
        <w:bCs/>
        <w:color w:val="008000"/>
        <w:sz w:val="22"/>
        <w:szCs w:val="28"/>
        <w:lang w:val="en-GB"/>
      </w:rPr>
      <w:t xml:space="preserve"> 201</w:t>
    </w:r>
    <w:r w:rsidR="00971033">
      <w:rPr>
        <w:rFonts w:cs="Arial"/>
        <w:bCs/>
        <w:color w:val="008000"/>
        <w:sz w:val="22"/>
        <w:szCs w:val="28"/>
        <w:lang w:val="en-GB"/>
      </w:rPr>
      <w:t>8</w:t>
    </w:r>
  </w:p>
  <w:p w:rsidR="007960D9" w:rsidRPr="00FE2A5B" w:rsidRDefault="007960D9">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0D9" w:rsidRDefault="007960D9"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7960D9" w:rsidRPr="00A66A62" w:rsidRDefault="007960D9"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7960D9" w:rsidRDefault="002328B7"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513FB"/>
    <w:multiLevelType w:val="hybridMultilevel"/>
    <w:tmpl w:val="2B8AB9CA"/>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BF3515"/>
    <w:multiLevelType w:val="hybridMultilevel"/>
    <w:tmpl w:val="625CFB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9E6F5F"/>
    <w:multiLevelType w:val="hybridMultilevel"/>
    <w:tmpl w:val="D94CC99A"/>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20"/>
  </w:num>
  <w:num w:numId="5">
    <w:abstractNumId w:val="12"/>
  </w:num>
  <w:num w:numId="6">
    <w:abstractNumId w:val="9"/>
  </w:num>
  <w:num w:numId="7">
    <w:abstractNumId w:val="27"/>
  </w:num>
  <w:num w:numId="8">
    <w:abstractNumId w:val="6"/>
  </w:num>
  <w:num w:numId="9">
    <w:abstractNumId w:val="8"/>
  </w:num>
  <w:num w:numId="10">
    <w:abstractNumId w:val="14"/>
  </w:num>
  <w:num w:numId="11">
    <w:abstractNumId w:val="31"/>
  </w:num>
  <w:num w:numId="12">
    <w:abstractNumId w:val="29"/>
  </w:num>
  <w:num w:numId="13">
    <w:abstractNumId w:val="26"/>
  </w:num>
  <w:num w:numId="14">
    <w:abstractNumId w:val="3"/>
  </w:num>
  <w:num w:numId="15">
    <w:abstractNumId w:val="19"/>
  </w:num>
  <w:num w:numId="16">
    <w:abstractNumId w:val="22"/>
  </w:num>
  <w:num w:numId="17">
    <w:abstractNumId w:val="11"/>
  </w:num>
  <w:num w:numId="18">
    <w:abstractNumId w:val="0"/>
  </w:num>
  <w:num w:numId="19">
    <w:abstractNumId w:val="7"/>
  </w:num>
  <w:num w:numId="20">
    <w:abstractNumId w:val="21"/>
  </w:num>
  <w:num w:numId="21">
    <w:abstractNumId w:val="15"/>
  </w:num>
  <w:num w:numId="22">
    <w:abstractNumId w:val="30"/>
  </w:num>
  <w:num w:numId="23">
    <w:abstractNumId w:val="28"/>
  </w:num>
  <w:num w:numId="24">
    <w:abstractNumId w:val="10"/>
  </w:num>
  <w:num w:numId="25">
    <w:abstractNumId w:val="5"/>
  </w:num>
  <w:num w:numId="26">
    <w:abstractNumId w:val="25"/>
  </w:num>
  <w:num w:numId="27">
    <w:abstractNumId w:val="16"/>
  </w:num>
  <w:num w:numId="28">
    <w:abstractNumId w:val="17"/>
  </w:num>
  <w:num w:numId="29">
    <w:abstractNumId w:val="23"/>
  </w:num>
  <w:num w:numId="30">
    <w:abstractNumId w:val="4"/>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31EB0"/>
    <w:rsid w:val="00047400"/>
    <w:rsid w:val="00067326"/>
    <w:rsid w:val="000777C7"/>
    <w:rsid w:val="000A530A"/>
    <w:rsid w:val="000C1B76"/>
    <w:rsid w:val="000C237F"/>
    <w:rsid w:val="000C5F64"/>
    <w:rsid w:val="000C6C10"/>
    <w:rsid w:val="000E157A"/>
    <w:rsid w:val="00105954"/>
    <w:rsid w:val="00117D4D"/>
    <w:rsid w:val="0015095D"/>
    <w:rsid w:val="00151D8D"/>
    <w:rsid w:val="00174FEC"/>
    <w:rsid w:val="0019434F"/>
    <w:rsid w:val="001D6D08"/>
    <w:rsid w:val="001F161D"/>
    <w:rsid w:val="001F5242"/>
    <w:rsid w:val="00201C5F"/>
    <w:rsid w:val="002049AF"/>
    <w:rsid w:val="00204B26"/>
    <w:rsid w:val="0022334A"/>
    <w:rsid w:val="002328B7"/>
    <w:rsid w:val="002515E6"/>
    <w:rsid w:val="002B7273"/>
    <w:rsid w:val="002C285C"/>
    <w:rsid w:val="002E22F3"/>
    <w:rsid w:val="002E3107"/>
    <w:rsid w:val="00311A32"/>
    <w:rsid w:val="0031604B"/>
    <w:rsid w:val="0033429A"/>
    <w:rsid w:val="00344BD8"/>
    <w:rsid w:val="00344D61"/>
    <w:rsid w:val="00360468"/>
    <w:rsid w:val="00362705"/>
    <w:rsid w:val="0036359D"/>
    <w:rsid w:val="00375C9C"/>
    <w:rsid w:val="003878EA"/>
    <w:rsid w:val="00395462"/>
    <w:rsid w:val="003A5AC2"/>
    <w:rsid w:val="003A63BF"/>
    <w:rsid w:val="003A79AB"/>
    <w:rsid w:val="003B1B69"/>
    <w:rsid w:val="003B6A1B"/>
    <w:rsid w:val="003C6A1C"/>
    <w:rsid w:val="003D4921"/>
    <w:rsid w:val="003F642B"/>
    <w:rsid w:val="0041132E"/>
    <w:rsid w:val="0041147F"/>
    <w:rsid w:val="00426B10"/>
    <w:rsid w:val="00442E77"/>
    <w:rsid w:val="004457BB"/>
    <w:rsid w:val="004518B4"/>
    <w:rsid w:val="00455CBA"/>
    <w:rsid w:val="00460812"/>
    <w:rsid w:val="004645C2"/>
    <w:rsid w:val="004658F3"/>
    <w:rsid w:val="00465981"/>
    <w:rsid w:val="00471026"/>
    <w:rsid w:val="00480F0D"/>
    <w:rsid w:val="00481F3C"/>
    <w:rsid w:val="004846A4"/>
    <w:rsid w:val="004878AB"/>
    <w:rsid w:val="00495AB2"/>
    <w:rsid w:val="004B502A"/>
    <w:rsid w:val="004D464C"/>
    <w:rsid w:val="004D6F6B"/>
    <w:rsid w:val="005023A1"/>
    <w:rsid w:val="005302E6"/>
    <w:rsid w:val="00543ADC"/>
    <w:rsid w:val="00554C54"/>
    <w:rsid w:val="00554F3F"/>
    <w:rsid w:val="005660A3"/>
    <w:rsid w:val="0057046B"/>
    <w:rsid w:val="0058122F"/>
    <w:rsid w:val="0058201C"/>
    <w:rsid w:val="00583812"/>
    <w:rsid w:val="00591395"/>
    <w:rsid w:val="00596735"/>
    <w:rsid w:val="00615BF4"/>
    <w:rsid w:val="00625A34"/>
    <w:rsid w:val="00627CE4"/>
    <w:rsid w:val="00631FDC"/>
    <w:rsid w:val="00634F7B"/>
    <w:rsid w:val="00646D24"/>
    <w:rsid w:val="0066025C"/>
    <w:rsid w:val="00672836"/>
    <w:rsid w:val="00677901"/>
    <w:rsid w:val="006803C9"/>
    <w:rsid w:val="006808D0"/>
    <w:rsid w:val="006844D8"/>
    <w:rsid w:val="00687DA1"/>
    <w:rsid w:val="006B03DA"/>
    <w:rsid w:val="006B1143"/>
    <w:rsid w:val="006B7248"/>
    <w:rsid w:val="006C0D2C"/>
    <w:rsid w:val="006C7E05"/>
    <w:rsid w:val="006D443F"/>
    <w:rsid w:val="006D5308"/>
    <w:rsid w:val="006E2A1E"/>
    <w:rsid w:val="006F1DCB"/>
    <w:rsid w:val="006F20EE"/>
    <w:rsid w:val="006F6941"/>
    <w:rsid w:val="006F7CE9"/>
    <w:rsid w:val="0073159D"/>
    <w:rsid w:val="00733E0A"/>
    <w:rsid w:val="00744A74"/>
    <w:rsid w:val="00755D71"/>
    <w:rsid w:val="0075736D"/>
    <w:rsid w:val="00774F8B"/>
    <w:rsid w:val="007960D9"/>
    <w:rsid w:val="007970F0"/>
    <w:rsid w:val="007A2445"/>
    <w:rsid w:val="007B3B52"/>
    <w:rsid w:val="007C7CC5"/>
    <w:rsid w:val="007D08D2"/>
    <w:rsid w:val="007D3AA4"/>
    <w:rsid w:val="007D6F21"/>
    <w:rsid w:val="007D7A0E"/>
    <w:rsid w:val="007E179C"/>
    <w:rsid w:val="007E3CA6"/>
    <w:rsid w:val="007F7B0B"/>
    <w:rsid w:val="00817D63"/>
    <w:rsid w:val="00822B87"/>
    <w:rsid w:val="008278CA"/>
    <w:rsid w:val="008355C9"/>
    <w:rsid w:val="00835F99"/>
    <w:rsid w:val="008443BE"/>
    <w:rsid w:val="00846BCB"/>
    <w:rsid w:val="008516F3"/>
    <w:rsid w:val="00852DA8"/>
    <w:rsid w:val="00853ED4"/>
    <w:rsid w:val="008711BC"/>
    <w:rsid w:val="00872AE7"/>
    <w:rsid w:val="00872C68"/>
    <w:rsid w:val="00874681"/>
    <w:rsid w:val="008752E7"/>
    <w:rsid w:val="00881537"/>
    <w:rsid w:val="008855BB"/>
    <w:rsid w:val="008B5913"/>
    <w:rsid w:val="008B5948"/>
    <w:rsid w:val="008C2702"/>
    <w:rsid w:val="008E0B76"/>
    <w:rsid w:val="008E2AE1"/>
    <w:rsid w:val="008F7681"/>
    <w:rsid w:val="00922899"/>
    <w:rsid w:val="00924B54"/>
    <w:rsid w:val="0093244E"/>
    <w:rsid w:val="00942D67"/>
    <w:rsid w:val="00943D62"/>
    <w:rsid w:val="00955432"/>
    <w:rsid w:val="00970C74"/>
    <w:rsid w:val="00971033"/>
    <w:rsid w:val="009723FA"/>
    <w:rsid w:val="00972B21"/>
    <w:rsid w:val="00975F33"/>
    <w:rsid w:val="0098330A"/>
    <w:rsid w:val="0099228C"/>
    <w:rsid w:val="009972D5"/>
    <w:rsid w:val="00997628"/>
    <w:rsid w:val="009A09B2"/>
    <w:rsid w:val="009A4760"/>
    <w:rsid w:val="009A6A80"/>
    <w:rsid w:val="009B6985"/>
    <w:rsid w:val="009B78C7"/>
    <w:rsid w:val="009B7FCD"/>
    <w:rsid w:val="009C0C5B"/>
    <w:rsid w:val="009D3745"/>
    <w:rsid w:val="009E41A3"/>
    <w:rsid w:val="009F15F0"/>
    <w:rsid w:val="009F1EC9"/>
    <w:rsid w:val="009F75AC"/>
    <w:rsid w:val="00A07891"/>
    <w:rsid w:val="00A22EFD"/>
    <w:rsid w:val="00A24921"/>
    <w:rsid w:val="00A63DC3"/>
    <w:rsid w:val="00A642C3"/>
    <w:rsid w:val="00A65411"/>
    <w:rsid w:val="00A9664C"/>
    <w:rsid w:val="00AB0C0B"/>
    <w:rsid w:val="00AB611A"/>
    <w:rsid w:val="00AD10F4"/>
    <w:rsid w:val="00AD23A1"/>
    <w:rsid w:val="00AD608D"/>
    <w:rsid w:val="00AE0324"/>
    <w:rsid w:val="00AE115A"/>
    <w:rsid w:val="00B21500"/>
    <w:rsid w:val="00B64C23"/>
    <w:rsid w:val="00B725EC"/>
    <w:rsid w:val="00B726AC"/>
    <w:rsid w:val="00B7367D"/>
    <w:rsid w:val="00B856F0"/>
    <w:rsid w:val="00B87903"/>
    <w:rsid w:val="00B87BC0"/>
    <w:rsid w:val="00B965F1"/>
    <w:rsid w:val="00BD204D"/>
    <w:rsid w:val="00BF26BE"/>
    <w:rsid w:val="00C3149A"/>
    <w:rsid w:val="00C32004"/>
    <w:rsid w:val="00C320B0"/>
    <w:rsid w:val="00C45601"/>
    <w:rsid w:val="00C64373"/>
    <w:rsid w:val="00C6694D"/>
    <w:rsid w:val="00C67D5B"/>
    <w:rsid w:val="00CA2176"/>
    <w:rsid w:val="00CA68B7"/>
    <w:rsid w:val="00CB624B"/>
    <w:rsid w:val="00CC55AF"/>
    <w:rsid w:val="00CC5BAA"/>
    <w:rsid w:val="00CE3DED"/>
    <w:rsid w:val="00CE774D"/>
    <w:rsid w:val="00CF318B"/>
    <w:rsid w:val="00CF6621"/>
    <w:rsid w:val="00D13C8B"/>
    <w:rsid w:val="00D310DA"/>
    <w:rsid w:val="00D87BF2"/>
    <w:rsid w:val="00DA507A"/>
    <w:rsid w:val="00DB0364"/>
    <w:rsid w:val="00DB5DC4"/>
    <w:rsid w:val="00DB6EF4"/>
    <w:rsid w:val="00DC0436"/>
    <w:rsid w:val="00DE5811"/>
    <w:rsid w:val="00DF5270"/>
    <w:rsid w:val="00E25C7B"/>
    <w:rsid w:val="00E3662A"/>
    <w:rsid w:val="00E44C92"/>
    <w:rsid w:val="00E532B3"/>
    <w:rsid w:val="00E61DE2"/>
    <w:rsid w:val="00E67237"/>
    <w:rsid w:val="00E828B4"/>
    <w:rsid w:val="00E928DF"/>
    <w:rsid w:val="00EB4F9D"/>
    <w:rsid w:val="00EE2656"/>
    <w:rsid w:val="00EE5A44"/>
    <w:rsid w:val="00EF26CD"/>
    <w:rsid w:val="00F04879"/>
    <w:rsid w:val="00F16910"/>
    <w:rsid w:val="00F17461"/>
    <w:rsid w:val="00F22E64"/>
    <w:rsid w:val="00F245FE"/>
    <w:rsid w:val="00F44627"/>
    <w:rsid w:val="00F61209"/>
    <w:rsid w:val="00F63B04"/>
    <w:rsid w:val="00F64697"/>
    <w:rsid w:val="00F75507"/>
    <w:rsid w:val="00F80A37"/>
    <w:rsid w:val="00F80B75"/>
    <w:rsid w:val="00F80C9D"/>
    <w:rsid w:val="00FA6476"/>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7"/>
        <o:r id="V:Rule2" type="connector" idref="#Straight Arrow Connector 3"/>
      </o:rules>
    </o:shapelayout>
  </w:shapeDefaults>
  <w:decimalSymbol w:val="."/>
  <w:listSeparator w:val=","/>
  <w15:docId w15:val="{D5686F18-F0A7-48F2-A634-6351EEDC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61229-4ABE-437E-BDF3-E959EB11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58</cp:revision>
  <dcterms:created xsi:type="dcterms:W3CDTF">2017-01-09T12:40:00Z</dcterms:created>
  <dcterms:modified xsi:type="dcterms:W3CDTF">2018-04-05T20:25:00Z</dcterms:modified>
</cp:coreProperties>
</file>