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SPN线性密码分析实验报告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曹瑜 2212794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根据大量已知明密文对通过线性分析得出原始SPN算法中的的最后一轮密钥；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输入：8000个明密文对；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输出：最后一轮密钥；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堆积引理 &amp; S盒的线性逼近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堆积引理</w:t>
      </w:r>
      <w:r>
        <w:rPr>
          <w:rFonts w:hint="eastAsia"/>
          <w:lang w:val="en-US" w:eastAsia="zh-CN"/>
        </w:rPr>
        <w:t>：设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en-US" w:eastAsia="zh-CN"/>
        </w:rPr>
        <w:t xml:space="preserve"> 、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en-US" w:eastAsia="zh-CN"/>
        </w:rPr>
        <w:t>……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hAnsi="Cambria Math"/>
          <w:i w:val="0"/>
          <w:lang w:val="en-US" w:eastAsia="zh-CN"/>
        </w:rPr>
        <w:t>是独立随机变量，</w:t>
      </w:r>
      <w:r>
        <w:rPr>
          <w:rFonts w:hint="eastAsia" w:hAnsi="Cambria Math"/>
          <w:i w:val="0"/>
          <w:position w:val="-16"/>
          <w:lang w:val="en-US" w:eastAsia="zh-CN"/>
        </w:rPr>
        <w:object>
          <v:shape id="_x0000_i1025" o:spt="75" type="#_x0000_t75" style="height:21pt;width:62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>（</w:t>
      </w:r>
      <w:r>
        <w:rPr>
          <w:rFonts w:hint="default" w:ascii="Times New Roman" w:hAnsi="Times New Roman" w:cs="Times New Roman"/>
          <w:i w:val="0"/>
          <w:lang w:val="en-US" w:eastAsia="zh-CN"/>
        </w:rPr>
        <w:t>i1&lt;i2&lt;…&lt;ik）</w:t>
      </w:r>
      <w:r>
        <w:rPr>
          <w:rFonts w:hint="eastAsia" w:ascii="Times New Roman" w:hAnsi="Times New Roman" w:cs="Times New Roman"/>
          <w:i w:val="0"/>
          <w:lang w:val="en-US" w:eastAsia="zh-CN"/>
        </w:rPr>
        <w:t>表示随机变量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lang w:val="en-US" w:eastAsia="zh-CN"/>
        </w:rPr>
        <w:t>⊕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 xml:space="preserve">  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lang w:val="en-US"/>
        </w:rPr>
        <w:t>⊕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i w:val="0"/>
          <w:sz w:val="24"/>
          <w:szCs w:val="24"/>
          <w:lang w:val="en-US"/>
        </w:rPr>
        <w:t>…</w:t>
      </w:r>
      <w:r>
        <w:rPr>
          <w:rFonts w:hint="eastAsia" w:ascii="Arial" w:hAnsi="Arial" w:eastAsia="微软雅黑" w:cs="Arial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z w:val="24"/>
          <w:szCs w:val="24"/>
          <w:lang w:val="en-US"/>
        </w:rPr>
        <w:t>⊕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 xml:space="preserve"> X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lang w:val="en-US" w:eastAsia="zh-CN"/>
        </w:rPr>
        <w:t xml:space="preserve"> 的偏差，那么</w:t>
      </w:r>
      <w:r>
        <w:rPr>
          <w:rFonts w:hint="eastAsia" w:hAnsi="Cambria Math"/>
          <w:i w:val="0"/>
          <w:position w:val="-16"/>
          <w:lang w:val="en-US" w:eastAsia="zh-CN"/>
        </w:rPr>
        <w:object>
          <v:shape id="_x0000_i1026" o:spt="75" type="#_x0000_t75" style="height:21pt;width:49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sz w:val="28"/>
          <w:szCs w:val="28"/>
          <w:vertAlign w:val="superscript"/>
          <w:lang w:val="en-US" w:eastAsia="zh-CN"/>
        </w:rPr>
        <w:t>k-1</w:t>
      </w:r>
      <w:r>
        <w:rPr>
          <w:rFonts w:hint="eastAsia" w:ascii="Times New Roman" w:hAnsi="Times New Roman" w:cs="Times New Roman"/>
          <w:i w:val="0"/>
          <w:vertAlign w:val="superscript"/>
          <w:lang w:val="en-US" w:eastAsia="zh-CN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vertAlign w:val="superscript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vertAlign w:val="superscript"/>
                <w:lang w:val="en-US" w:eastAsia="zh-CN"/>
              </w:rPr>
              <m:t>j=1</m:t>
            </m:r>
            <m:ctrlPr>
              <w:rPr>
                <w:rFonts w:ascii="Cambria Math" w:hAnsi="Cambria Math" w:cs="Times New Roman"/>
                <w:i/>
                <w:vertAlign w:val="superscript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vertAlign w:val="superscript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i/>
                <w:vertAlign w:val="superscript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vertAlign w:val="superscript"/>
                <w:lang w:val="en-US" w:eastAsia="zh-CN"/>
              </w:rPr>
              <m:t xml:space="preserve"> </m:t>
            </m:r>
            <m:ctrlPr>
              <w:rPr>
                <w:rFonts w:ascii="Cambria Math" w:hAnsi="Cambria Math" w:cs="Times New Roman"/>
                <w:i/>
                <w:vertAlign w:val="superscript"/>
                <w:lang w:val="en-US"/>
              </w:rPr>
            </m:ctrlPr>
          </m:e>
        </m:nary>
      </m:oMath>
      <w:r>
        <w:rPr>
          <w:rFonts w:hint="eastAsia" w:ascii="Times New Roman" w:hAnsi="Times New Roman" w:cs="Times New Roman"/>
          <w:i w:val="0"/>
          <w:vertAlign w:val="superscript"/>
          <w:lang w:val="en-US" w:eastAsia="zh-CN"/>
        </w:rPr>
        <w:t xml:space="preserve"> </w:t>
      </w:r>
      <w:r>
        <w:rPr>
          <w:rFonts w:hint="eastAsia" w:hAnsi="Cambria Math"/>
          <w:i w:val="0"/>
          <w:position w:val="-18"/>
          <w:lang w:val="en-US" w:eastAsia="zh-CN"/>
        </w:rPr>
        <w:object>
          <v:shape id="_x0000_i1027" o:spt="75" type="#_x0000_t75" style="height:22pt;width: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u w:val="single"/>
          <w:lang w:val="en-US" w:eastAsia="zh-CN"/>
        </w:rPr>
        <w:t>推论</w:t>
      </w:r>
      <w:r>
        <w:rPr>
          <w:rFonts w:hint="eastAsia" w:hAnsi="Cambria Math"/>
          <w:i w:val="0"/>
          <w:lang w:val="en-US" w:eastAsia="zh-CN"/>
        </w:rPr>
        <w:t>：若对于某一个</w:t>
      </w:r>
      <m:oMath>
        <m:sSub>
          <m:sSubP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lang w:val="en-US" w:eastAsia="zh-CN"/>
                  </w:rPr>
                  <m:t xml:space="preserve">i </m:t>
                </m:r>
                <m:ctrlPr>
                  <w:rPr>
                    <w:rFonts w:hint="default" w:ascii="Cambria Math" w:hAnsi="Cambria Math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lang w:val="en-US" w:eastAsia="zh-CN"/>
        </w:rPr>
        <w:t>，有</w:t>
      </w:r>
      <w:r>
        <w:rPr>
          <w:rFonts w:hint="eastAsia" w:hAnsi="Cambria Math"/>
          <w:i w:val="0"/>
          <w:position w:val="-18"/>
          <w:lang w:val="en-US" w:eastAsia="zh-CN"/>
        </w:rPr>
        <w:object>
          <v:shape id="_x0000_i1028" o:spt="75" type="#_x0000_t75" style="height:22pt;width:19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lang w:val="en-US" w:eastAsia="zh-CN"/>
        </w:rPr>
        <w:t>=</w:t>
      </w:r>
      <w:r>
        <w:rPr>
          <w:rFonts w:hint="eastAsia" w:ascii="Times New Roman" w:hAnsi="Times New Roman" w:eastAsia="微软雅黑" w:cs="Times New Roman"/>
          <w:i w:val="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lang w:val="en-US" w:eastAsia="zh-CN"/>
        </w:rPr>
        <w:t xml:space="preserve">0， </w:t>
      </w:r>
      <w:r>
        <w:rPr>
          <w:rFonts w:hint="eastAsia" w:asciiTheme="minorEastAsia" w:hAnsiTheme="minorEastAsia" w:eastAsiaTheme="minorEastAsia" w:cstheme="minorEastAsia"/>
          <w:i w:val="0"/>
          <w:lang w:val="en-US" w:eastAsia="zh-CN"/>
        </w:rPr>
        <w:t>那么</w:t>
      </w:r>
      <w:r>
        <w:rPr>
          <w:rFonts w:hint="eastAsia" w:hAnsi="Cambria Math"/>
          <w:i w:val="0"/>
          <w:position w:val="-16"/>
          <w:lang w:val="en-US" w:eastAsia="zh-CN"/>
        </w:rPr>
        <w:object>
          <v:shape id="_x0000_i1029" o:spt="75" type="#_x0000_t75" style="height:21pt;width:49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>=0；即存在一个完全随机的变量时，总偏差为0；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基于堆积引理，可进行</w:t>
      </w:r>
      <w:r>
        <w:rPr>
          <w:rFonts w:hint="eastAsia" w:hAnsi="Cambria Math"/>
          <w:b/>
          <w:bCs/>
          <w:i w:val="0"/>
          <w:u w:val="single"/>
          <w:lang w:val="en-US" w:eastAsia="zh-CN"/>
        </w:rPr>
        <w:t>S盒的线性逼近</w:t>
      </w:r>
      <w:r>
        <w:rPr>
          <w:rFonts w:hint="eastAsia" w:hAnsi="Cambria Math"/>
          <w:i w:val="0"/>
          <w:lang w:val="en-US" w:eastAsia="zh-CN"/>
        </w:rPr>
        <w:t>：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选取若干输入变量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和输出变量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，分析这些随机变量异或得到的组合随机变量，通过穷举变量取值计算其偏差，</w:t>
      </w:r>
      <w:r>
        <w:rPr>
          <w:rFonts w:hint="eastAsia" w:hAnsi="Cambria Math"/>
          <w:i w:val="0"/>
          <w:u w:val="single"/>
          <w:lang w:val="en-US" w:eastAsia="zh-CN"/>
        </w:rPr>
        <w:t>偏差越大，说明选取的变量间线性关联越强</w:t>
      </w:r>
      <w:r>
        <w:rPr>
          <w:rFonts w:hint="eastAsia" w:hAnsi="Cambria Math"/>
          <w:i w:val="0"/>
          <w:lang w:val="en-US" w:eastAsia="zh-CN"/>
        </w:rPr>
        <w:t>，由此可确定256个组合异或随机变量的偏差值，将每个异或组合用两个二元向量</w:t>
      </w:r>
      <w:r>
        <w:rPr>
          <w:rFonts w:hint="default" w:ascii="Times New Roman" w:hAnsi="Times New Roman" w:cs="Times New Roman"/>
          <w:i w:val="0"/>
          <w:lang w:val="en-US" w:eastAsia="zh-CN"/>
        </w:rPr>
        <w:t>（</w:t>
      </w:r>
      <w:r>
        <w:rPr>
          <w:rFonts w:hint="eastAsia" w:ascii="Times New Roman" w:hAnsi="Times New Roman" w:cs="Times New Roman"/>
          <w:i w:val="0"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lang w:val="en-US" w:eastAsia="zh-CN"/>
        </w:rPr>
        <w:t>,a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lang w:val="en-US" w:eastAsia="zh-CN"/>
        </w:rPr>
        <w:t>,a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lang w:val="en-US" w:eastAsia="zh-CN"/>
        </w:rPr>
        <w:t>,a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lang w:val="en-US" w:eastAsia="zh-CN"/>
        </w:rPr>
        <w:t>）</w:t>
      </w:r>
      <w:r>
        <w:rPr>
          <w:rFonts w:hint="eastAsia" w:ascii="Times New Roman" w:hAnsi="Times New Roman" w:cs="Times New Roman"/>
          <w:i w:val="0"/>
          <w:lang w:val="en-US" w:eastAsia="zh-CN"/>
        </w:rPr>
        <w:t>和（b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lang w:val="en-US" w:eastAsia="zh-CN"/>
        </w:rPr>
        <w:t>,b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lang w:val="en-US" w:eastAsia="zh-CN"/>
        </w:rPr>
        <w:t>,b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lang w:val="en-US" w:eastAsia="zh-CN"/>
        </w:rPr>
        <w:t>,b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i w:val="0"/>
          <w:lang w:val="en-US" w:eastAsia="zh-CN"/>
        </w:rPr>
        <w:t>）表示，</w:t>
      </w:r>
    </w:p>
    <w:p>
      <w:pPr>
        <w:jc w:val="center"/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 xml:space="preserve">即： </w:t>
      </w: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object>
          <v:shape id="_x0000_i1030" o:spt="75" type="#_x0000_t75" style="height:19pt;width:11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将</w:t>
      </w:r>
      <w:r>
        <w:rPr>
          <w:rFonts w:hint="default" w:ascii="Times New Roman" w:hAnsi="Times New Roman" w:cs="Times New Roman"/>
          <w:i w:val="0"/>
          <w:lang w:val="en-US" w:eastAsia="zh-CN"/>
        </w:rPr>
        <w:t>（a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lang w:val="en-US" w:eastAsia="zh-CN"/>
        </w:rPr>
        <w:t>）</w:t>
      </w:r>
      <w:r>
        <w:rPr>
          <w:rFonts w:hint="eastAsia" w:ascii="Times New Roman" w:hAnsi="Times New Roman" w:cs="Times New Roman"/>
          <w:i w:val="0"/>
          <w:lang w:val="en-US" w:eastAsia="zh-CN"/>
        </w:rPr>
        <w:t>和</w:t>
      </w:r>
      <w:r>
        <w:rPr>
          <w:rFonts w:hint="default" w:ascii="Times New Roman" w:hAnsi="Times New Roman" w:cs="Times New Roman"/>
          <w:i w:val="0"/>
          <w:lang w:val="en-US" w:eastAsia="zh-CN"/>
        </w:rPr>
        <w:t>（b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lang w:val="en-US" w:eastAsia="zh-CN"/>
        </w:rPr>
        <w:t>）</w:t>
      </w:r>
      <w:r>
        <w:rPr>
          <w:rFonts w:hint="eastAsia" w:ascii="Times New Roman" w:hAnsi="Times New Roman" w:cs="Times New Roman"/>
          <w:i w:val="0"/>
          <w:lang w:val="en-US" w:eastAsia="zh-CN"/>
        </w:rPr>
        <w:t>用十六进制数表示，a=</w:t>
      </w:r>
      <w:r>
        <w:rPr>
          <w:rFonts w:hint="default" w:ascii="Times New Roman" w:hAnsi="Times New Roman" w:cs="Times New Roman"/>
          <w:i w:val="0"/>
          <w:lang w:val="en-US" w:eastAsia="zh-CN"/>
        </w:rPr>
        <w:t>（a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lang w:val="en-US" w:eastAsia="zh-CN"/>
        </w:rPr>
        <w:t>,a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lang w:val="en-US" w:eastAsia="zh-CN"/>
        </w:rPr>
        <w:t>）</w:t>
      </w:r>
      <w:r>
        <w:rPr>
          <w:rFonts w:hint="eastAsia" w:ascii="Times New Roman" w:hAnsi="Times New Roman" w:cs="Times New Roman"/>
          <w:i w:val="0"/>
          <w:lang w:val="en-US" w:eastAsia="zh-CN"/>
        </w:rPr>
        <w:t>，b=</w:t>
      </w:r>
      <w:r>
        <w:rPr>
          <w:rFonts w:hint="default" w:ascii="Times New Roman" w:hAnsi="Times New Roman" w:cs="Times New Roman"/>
          <w:i w:val="0"/>
          <w:lang w:val="en-US" w:eastAsia="zh-CN"/>
        </w:rPr>
        <w:t>（b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lang w:val="en-US" w:eastAsia="zh-CN"/>
        </w:rPr>
        <w:t>,b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i w:val="0"/>
          <w:lang w:val="en-US" w:eastAsia="zh-CN"/>
        </w:rPr>
        <w:t>）</w:t>
      </w:r>
      <w:r>
        <w:rPr>
          <w:rFonts w:hint="eastAsia" w:ascii="Times New Roman" w:hAnsi="Times New Roman" w:cs="Times New Roman"/>
          <w:i w:val="0"/>
          <w:lang w:val="en-US" w:eastAsia="zh-CN"/>
        </w:rPr>
        <w:t>，可定义N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i w:val="0"/>
          <w:vertAlign w:val="baseline"/>
          <w:lang w:val="en-US" w:eastAsia="zh-CN"/>
        </w:rPr>
        <w:t>（a，b）为满足：</w:t>
      </w:r>
    </w:p>
    <w:p>
      <w:pPr>
        <w:ind w:firstLine="2100" w:firstLineChars="1000"/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vertAlign w:val="baselin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object>
          <v:shape id="_x0000_i1031" o:spt="75" type="#_x0000_t75" style="height:19pt;width:1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lang w:val="en-US" w:eastAsia="zh-CN"/>
        </w:rPr>
        <w:t xml:space="preserve">=0 </w:t>
      </w:r>
    </w:p>
    <w:p>
      <w:pPr>
        <w:jc w:val="both"/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>及                     （y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lang w:val="en-US" w:eastAsia="zh-CN"/>
        </w:rPr>
        <w:t>,y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lang w:val="en-US" w:eastAsia="zh-CN"/>
        </w:rPr>
        <w:t>,y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lang w:val="en-US" w:eastAsia="zh-CN"/>
        </w:rPr>
        <w:t>,y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i w:val="0"/>
          <w:lang w:val="en-US" w:eastAsia="zh-CN"/>
        </w:rPr>
        <w:t>）=</w:t>
      </w:r>
      <w:r>
        <w:rPr>
          <w:rFonts w:hint="eastAsia" w:ascii="Times New Roman" w:hAnsi="Times New Roman" w:cs="Times New Roman"/>
          <w:i w:val="0"/>
          <w:sz w:val="24"/>
          <w:szCs w:val="24"/>
          <w:lang w:val="en-US" w:eastAsia="zh-CN"/>
        </w:rPr>
        <w:t>π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i w:val="0"/>
          <w:lang w:val="en-US" w:eastAsia="zh-CN"/>
        </w:rPr>
        <w:t>(x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i w:val="0"/>
          <w:lang w:val="en-US" w:eastAsia="zh-CN"/>
        </w:rPr>
        <w:t>,x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lang w:val="en-US" w:eastAsia="zh-CN"/>
        </w:rPr>
        <w:t>,x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lang w:val="en-US" w:eastAsia="zh-CN"/>
        </w:rPr>
        <w:t>,x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i w:val="0"/>
          <w:lang w:val="en-US" w:eastAsia="zh-CN"/>
        </w:rPr>
        <w:t>)</w:t>
      </w:r>
    </w:p>
    <w:p>
      <w:pPr>
        <w:jc w:val="both"/>
        <w:rPr>
          <w:rFonts w:hint="eastAsia" w:ascii="Times New Roman" w:hAnsi="Times New Roman" w:cs="Times New Roman"/>
          <w:i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lang w:val="en-US" w:eastAsia="zh-CN"/>
        </w:rPr>
        <w:t>的二进制8元组个数，则对应组合随机变量的偏差计算公式为：</w:t>
      </w:r>
    </w:p>
    <w:p>
      <w:pPr>
        <w:jc w:val="center"/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eastAsia" w:hAnsi="Cambria Math"/>
          <w:i w:val="0"/>
          <w:position w:val="-14"/>
          <w:lang w:val="en-US" w:eastAsia="zh-CN"/>
        </w:rPr>
        <w:object>
          <v:shape id="_x0000_i1032" o:spt="75" type="#_x0000_t75" style="height:20pt;width:46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lang w:val="en-US" w:eastAsia="zh-CN"/>
        </w:rPr>
        <w:t>（N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i w:val="0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lang w:val="en-US" w:eastAsia="zh-CN"/>
        </w:rPr>
        <w:t>(a，b）-8)/16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据此可得出对应的线性逼近表，因此可找出一组S盒的线性逼近，用来导出整个SPN算法（除最后一轮外）的线性逼近，线性逼近过程中选取若干活动S盒进行线性逼近；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按教材例，选择如下4个活动S盒：</w:t>
      </w:r>
    </w:p>
    <w:p>
      <w:pPr>
        <w:jc w:val="center"/>
        <w:rPr>
          <w:rFonts w:hAnsi="Cambria Math"/>
          <w:i w:val="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 xml:space="preserve"> 、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、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、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</w:p>
    <w:p>
      <w:pPr>
        <w:jc w:val="center"/>
        <w:rPr>
          <w:rFonts w:hAnsi="Cambria Math"/>
          <w:i w:val="0"/>
          <w:lang w:val="en-US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再根据线性逼近表选取对应盒中偏差值较大的4个随机变量：</w:t>
      </w:r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default" w:hAnsi="Cambria Math"/>
          <w:i w:val="0"/>
          <w:position w:val="-12"/>
          <w:lang w:val="en-US" w:eastAsia="zh-CN"/>
        </w:rPr>
        <w:object>
          <v:shape id="_x0000_i1033" o:spt="75" type="#_x0000_t75" style="height:19pt;width:11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     </w:t>
      </w:r>
      <w:r>
        <w:rPr>
          <w:rFonts w:hint="default" w:hAnsi="Cambria Math"/>
          <w:i w:val="0"/>
          <w:position w:val="-12"/>
          <w:lang w:val="en-US" w:eastAsia="zh-CN"/>
        </w:rPr>
        <w:object>
          <v:shape id="_x0000_i1034" o:spt="75" type="#_x0000_t75" style="height:19pt;width:9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  </w:t>
      </w:r>
    </w:p>
    <w:p>
      <w:pPr>
        <w:rPr>
          <w:rFonts w:hAnsi="Cambria Math"/>
          <w:i w:val="0"/>
          <w:lang w:val="en-US"/>
        </w:rPr>
      </w:pPr>
      <w:r>
        <w:rPr>
          <w:rFonts w:hint="default" w:hAnsi="Cambria Math"/>
          <w:i w:val="0"/>
          <w:position w:val="-12"/>
          <w:lang w:val="en-US" w:eastAsia="zh-CN"/>
        </w:rPr>
        <w:object>
          <v:shape id="_x0000_i1035" o:spt="75" type="#_x0000_t75" style="height:19pt;width:9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          </w:t>
      </w:r>
      <w:r>
        <w:rPr>
          <w:rFonts w:hint="default" w:hAnsi="Cambria Math"/>
          <w:i w:val="0"/>
          <w:position w:val="-12"/>
          <w:lang w:val="en-US" w:eastAsia="zh-CN"/>
        </w:rPr>
        <w:object>
          <v:shape id="_x0000_i1036" o:spt="75" type="#_x0000_t75" style="height:19pt;width:9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对应偏差值为</w:t>
      </w:r>
      <w:r>
        <w:rPr>
          <w:rFonts w:hint="default" w:ascii="Times New Roman" w:hAnsi="Times New Roman" w:cs="Times New Roman"/>
          <w:i w:val="0"/>
          <w:lang w:val="en-US" w:eastAsia="zh-CN"/>
        </w:rPr>
        <w:t>1/4 、-1/4、 -1/4、 1/4 ；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根据</w:t>
      </w:r>
      <w:r>
        <w:rPr>
          <w:rFonts w:hint="default" w:ascii="Times New Roman" w:hAnsi="Times New Roman" w:cs="Times New Roman"/>
          <w:i w:val="0"/>
          <w:lang w:val="en-US" w:eastAsia="zh-CN"/>
        </w:rPr>
        <w:t>SPN</w:t>
      </w:r>
      <w:r>
        <w:rPr>
          <w:rFonts w:hint="eastAsia" w:hAnsi="Cambria Math"/>
          <w:i w:val="0"/>
          <w:lang w:val="en-US" w:eastAsia="zh-CN"/>
        </w:rPr>
        <w:t>原理进行代换及异或后可得四个变量异或值为：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position w:val="-12"/>
          <w:lang w:val="en-US" w:eastAsia="zh-CN"/>
        </w:rPr>
        <w:object>
          <v:shape id="_x0000_i1037" o:spt="75" type="#_x0000_t75" style="height:19pt;width:186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</w:p>
    <w:p>
      <w:pPr>
        <w:jc w:val="right"/>
        <w:rPr>
          <w:rFonts w:hint="default" w:hAnsi="Cambria Math"/>
          <w:i w:val="0"/>
          <w:position w:val="-12"/>
          <w:lang w:val="en-US" w:eastAsia="zh-CN"/>
        </w:rPr>
      </w:pPr>
      <w:r>
        <w:rPr>
          <w:rFonts w:hint="default" w:hAnsi="Cambria Math"/>
          <w:i w:val="0"/>
          <w:position w:val="-12"/>
          <w:lang w:val="en-US" w:eastAsia="zh-CN"/>
        </w:rPr>
        <w:object>
          <v:shape id="_x0000_i1038" o:spt="75" alt="" type="#_x0000_t75" style="height:19pt;width:28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jc w:val="left"/>
        <w:rPr>
          <w:rFonts w:hint="eastAsia" w:hAnsi="Cambria Math"/>
          <w:i w:val="0"/>
          <w:position w:val="-12"/>
          <w:lang w:val="en-US" w:eastAsia="zh-CN"/>
        </w:rPr>
      </w:pPr>
      <w:r>
        <w:rPr>
          <w:rFonts w:hint="eastAsia" w:hAnsi="Cambria Math"/>
          <w:i w:val="0"/>
          <w:position w:val="-12"/>
          <w:lang w:val="en-US" w:eastAsia="zh-CN"/>
        </w:rPr>
        <w:t>假设密钥比特固定，则随机变量</w:t>
      </w:r>
      <w:r>
        <w:rPr>
          <w:rFonts w:hint="default" w:hAnsi="Cambria Math"/>
          <w:i w:val="0"/>
          <w:position w:val="-12"/>
          <w:lang w:val="en-US" w:eastAsia="zh-CN"/>
        </w:rPr>
        <w:object>
          <v:shape id="_x0000_i1039" o:spt="75" alt="" type="#_x0000_t75" style="height:19pt;width:186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hAnsi="Cambria Math"/>
          <w:i w:val="0"/>
          <w:position w:val="-12"/>
          <w:lang w:val="en-US" w:eastAsia="zh-CN"/>
        </w:rPr>
        <w:t>具有非0偏差值</w:t>
      </w:r>
    </w:p>
    <w:p>
      <w:pPr>
        <w:jc w:val="both"/>
        <w:rPr>
          <w:rFonts w:hint="eastAsia" w:hAnsi="Cambria Math"/>
          <w:i w:val="0"/>
          <w:position w:val="-12"/>
          <w:lang w:val="en-US" w:eastAsia="zh-CN"/>
        </w:rPr>
      </w:pPr>
      <w:r>
        <w:rPr>
          <w:rFonts w:hint="eastAsia" w:hAnsi="Cambria Math"/>
          <w:i w:val="0"/>
          <w:position w:val="-12"/>
          <w:lang w:val="en-US" w:eastAsia="zh-CN"/>
        </w:rPr>
        <w:t xml:space="preserve">此时找到最后一轮与活动盒 </w:t>
      </w:r>
    </w:p>
    <w:p>
      <w:pPr>
        <w:ind w:firstLine="2730" w:firstLineChars="1300"/>
        <w:jc w:val="both"/>
        <w:rPr>
          <w:rFonts w:hint="eastAsia" w:hAnsi="Cambria Math"/>
          <w:i w:val="0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、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 xml:space="preserve">  的输出相异或的子轮密钥</w:t>
      </w:r>
    </w:p>
    <w:p>
      <w:pPr>
        <w:jc w:val="both"/>
        <w:rPr>
          <w:rFonts w:hint="default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共256种可能，将其记为</w:t>
      </w:r>
      <w:r>
        <w:rPr>
          <w:rFonts w:hint="default" w:ascii="Times New Roman" w:hAnsi="Times New Roman" w:cs="Times New Roman"/>
          <w:i w:val="0"/>
          <w:lang w:val="en-US" w:eastAsia="zh-CN"/>
        </w:rPr>
        <w:t>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、L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hAnsi="Cambria Math"/>
          <w:i w:val="0"/>
          <w:vertAlign w:val="subscript"/>
          <w:lang w:val="en-US" w:eastAsia="zh-CN"/>
        </w:rPr>
        <w:t xml:space="preserve"> </w:t>
      </w:r>
      <w:r>
        <w:rPr>
          <w:rFonts w:hint="eastAsia" w:hAnsi="Cambria Math"/>
          <w:i w:val="0"/>
          <w:vertAlign w:val="baseline"/>
          <w:lang w:val="en-US" w:eastAsia="zh-CN"/>
        </w:rPr>
        <w:t>，对于所有的明密文对，及所有的</w:t>
      </w:r>
      <w:r>
        <w:rPr>
          <w:rFonts w:hint="default" w:ascii="Times New Roman" w:hAnsi="Times New Roman" w:cs="Times New Roman"/>
          <w:i w:val="0"/>
          <w:lang w:val="en-US" w:eastAsia="zh-CN"/>
        </w:rPr>
        <w:t>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、L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eastAsia" w:hAnsi="Cambria Math"/>
          <w:i w:val="0"/>
          <w:vertAlign w:val="baseline"/>
          <w:lang w:val="en-US" w:eastAsia="zh-CN"/>
        </w:rPr>
        <w:t>取值，计算下式</w:t>
      </w:r>
    </w:p>
    <w:p>
      <w:pPr>
        <w:jc w:val="center"/>
        <w:rPr>
          <w:rFonts w:hint="default" w:hAnsi="Cambria Math"/>
          <w:i w:val="0"/>
          <w:position w:val="-12"/>
          <w:lang w:val="en-US" w:eastAsia="zh-CN"/>
        </w:rPr>
      </w:pPr>
      <w:r>
        <w:rPr>
          <w:rFonts w:hint="default" w:hAnsi="Cambria Math"/>
          <w:i w:val="0"/>
          <w:position w:val="-12"/>
          <w:lang w:val="en-US" w:eastAsia="zh-CN"/>
        </w:rPr>
        <w:object>
          <v:shape id="_x0000_i1040" o:spt="75" alt="" type="#_x0000_t75" style="height:19pt;width:18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 w:hAnsi="Cambria Math"/>
          <w:i w:val="0"/>
          <w:position w:val="-12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t>（1）</w:t>
      </w:r>
    </w:p>
    <w:p>
      <w:pPr>
        <w:jc w:val="left"/>
        <w:rPr>
          <w:rFonts w:hint="eastAsia" w:ascii="Times New Roman" w:hAnsi="Times New Roman" w:cs="Times New Roman"/>
          <w:i w:val="0"/>
          <w:position w:val="-12"/>
          <w:vertAlign w:val="baseline"/>
          <w:lang w:val="en-US" w:eastAsia="zh-CN"/>
        </w:rPr>
      </w:pPr>
      <w:r>
        <w:rPr>
          <w:rFonts w:hint="eastAsia" w:hAnsi="Cambria Math"/>
          <w:i w:val="0"/>
          <w:position w:val="-12"/>
          <w:lang w:val="en-US" w:eastAsia="zh-CN"/>
        </w:rPr>
        <w:t>的值，若式值为</w:t>
      </w:r>
      <w:r>
        <w:rPr>
          <w:rFonts w:hint="eastAsia" w:ascii="仿宋" w:hAnsi="仿宋" w:eastAsia="仿宋" w:cs="仿宋"/>
          <w:i w:val="0"/>
          <w:position w:val="-12"/>
          <w:lang w:val="en-US" w:eastAsia="zh-CN"/>
        </w:rPr>
        <w:t>0</w:t>
      </w:r>
      <w:r>
        <w:rPr>
          <w:rFonts w:hint="eastAsia" w:hAnsi="Cambria Math"/>
          <w:i w:val="0"/>
          <w:position w:val="-12"/>
          <w:lang w:val="en-US" w:eastAsia="zh-CN"/>
        </w:rPr>
        <w:t>则给对应的</w:t>
      </w: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t>L</w:t>
      </w:r>
      <w:r>
        <w:rPr>
          <w:rFonts w:hint="default" w:ascii="Times New Roman" w:hAnsi="Times New Roman" w:cs="Times New Roman"/>
          <w:i w:val="0"/>
          <w:position w:val="-1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t>、L</w:t>
      </w:r>
      <w:r>
        <w:rPr>
          <w:rFonts w:hint="default" w:ascii="Times New Roman" w:hAnsi="Times New Roman" w:cs="Times New Roman"/>
          <w:i w:val="0"/>
          <w:position w:val="-12"/>
          <w:vertAlign w:val="subscript"/>
          <w:lang w:val="en-US" w:eastAsia="zh-CN"/>
        </w:rPr>
        <w:t xml:space="preserve">2 </w:t>
      </w:r>
      <w:r>
        <w:rPr>
          <w:rFonts w:hint="eastAsia" w:hAnsi="Cambria Math"/>
          <w:i w:val="0"/>
          <w:position w:val="-12"/>
          <w:vertAlign w:val="baseline"/>
          <w:lang w:val="en-US" w:eastAsia="zh-CN"/>
        </w:rPr>
        <w:t>的计数器加1，真正的候选子密钥</w:t>
      </w:r>
      <w:r>
        <w:rPr>
          <w:rFonts w:hint="default" w:ascii="Times New Roman" w:hAnsi="Times New Roman" w:cs="Times New Roman"/>
          <w:i w:val="0"/>
          <w:position w:val="-12"/>
          <w:vertAlign w:val="baseline"/>
          <w:lang w:val="en-US" w:eastAsia="zh-CN"/>
        </w:rPr>
        <w:t>count</w:t>
      </w:r>
      <w:r>
        <w:rPr>
          <w:rFonts w:hint="eastAsia" w:hAnsi="Cambria Math"/>
          <w:i w:val="0"/>
          <w:position w:val="-12"/>
          <w:vertAlign w:val="baseline"/>
          <w:lang w:val="en-US" w:eastAsia="zh-CN"/>
        </w:rPr>
        <w:t>值应为</w:t>
      </w:r>
      <w:r>
        <w:rPr>
          <w:rFonts w:hint="default" w:ascii="Times New Roman" w:hAnsi="Times New Roman" w:cs="Times New Roman"/>
          <w:i w:val="0"/>
          <w:position w:val="-12"/>
          <w:vertAlign w:val="baseline"/>
          <w:lang w:val="en-US" w:eastAsia="zh-CN"/>
        </w:rPr>
        <w:t>T/2</w:t>
      </w:r>
      <w:r>
        <w:rPr>
          <w:rFonts w:hint="default" w:ascii="Times New Roman" w:hAnsi="Times New Roman" w:eastAsia="微软雅黑" w:cs="Times New Roman"/>
          <w:i w:val="0"/>
          <w:position w:val="-12"/>
          <w:vertAlign w:val="baseline"/>
          <w:lang w:val="en-US" w:eastAsia="zh-CN"/>
        </w:rPr>
        <w:t>±</w:t>
      </w:r>
      <w:r>
        <w:rPr>
          <w:rFonts w:hint="default" w:ascii="Times New Roman" w:hAnsi="Times New Roman" w:cs="Times New Roman"/>
          <w:i w:val="0"/>
          <w:position w:val="-12"/>
          <w:vertAlign w:val="baseline"/>
          <w:lang w:val="en-US" w:eastAsia="zh-CN"/>
        </w:rPr>
        <w:t>T/32</w:t>
      </w:r>
      <w:r>
        <w:rPr>
          <w:rFonts w:hint="eastAsia" w:ascii="Times New Roman" w:hAnsi="Times New Roman" w:cs="Times New Roman"/>
          <w:i w:val="0"/>
          <w:position w:val="-12"/>
          <w:vertAlign w:val="baseline"/>
          <w:lang w:val="en-US" w:eastAsia="zh-CN"/>
        </w:rPr>
        <w:t>;</w:t>
      </w:r>
    </w:p>
    <w:p>
      <w:pPr>
        <w:jc w:val="left"/>
        <w:rPr>
          <w:rFonts w:hint="eastAsia" w:ascii="Times New Roman" w:hAnsi="Times New Roman" w:cs="Times New Roman"/>
          <w:i w:val="0"/>
          <w:position w:val="-12"/>
          <w:vertAlign w:val="baseline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 w:val="0"/>
          <w:position w:val="-1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position w:val="-12"/>
          <w:vertAlign w:val="baseline"/>
          <w:lang w:val="en-US" w:eastAsia="zh-CN"/>
        </w:rPr>
        <w:t>最后对8000个明密文对和256种子密钥组合全部进行遍历后，最大count值对应的子密钥即为真正的正确子密钥；</w:t>
      </w:r>
    </w:p>
    <w:p>
      <w:pPr>
        <w:jc w:val="left"/>
        <w:rPr>
          <w:rFonts w:hint="eastAsia" w:hAnsi="Cambria Math"/>
          <w:i w:val="0"/>
          <w:position w:val="-12"/>
          <w:lang w:val="en-US" w:eastAsia="zh-CN"/>
        </w:rPr>
      </w:pPr>
      <w:r>
        <w:rPr>
          <w:rFonts w:hint="default" w:hAnsi="Cambria Math"/>
          <w:i w:val="0"/>
          <w:position w:val="-1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73025</wp:posOffset>
            </wp:positionV>
            <wp:extent cx="2042160" cy="3653790"/>
            <wp:effectExtent l="0" t="0" r="0" b="3810"/>
            <wp:wrapSquare wrapText="bothSides"/>
            <wp:docPr id="1" name="图片 1" descr="851950e125e533455898f3aa2c8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1950e125e533455898f3aa2c8280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hAnsi="Cambria Math"/>
          <w:i w:val="0"/>
          <w:position w:val="-12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 w:val="0"/>
          <w:position w:val="-12"/>
          <w:lang w:val="en-US" w:eastAsia="zh-CN"/>
        </w:rPr>
      </w:pPr>
      <w:r>
        <w:rPr>
          <w:rFonts w:hint="default" w:ascii="Times New Roman" w:hAnsi="Times New Roman" w:cs="Times New Roman"/>
          <w:i w:val="0"/>
          <w:position w:val="-12"/>
          <w:lang w:val="en-US" w:eastAsia="zh-CN"/>
        </w:rPr>
        <w:t>可知式（1）中只含有输入明文和第四轮S变换前的输入，通过已知密文Y可以反推出最后一轮S变换的输出，继而再推出该轮输入，即可计算出式（1）的值，进行计数</w:t>
      </w:r>
      <w:r>
        <w:rPr>
          <w:rFonts w:hint="eastAsia" w:ascii="Times New Roman" w:hAnsi="Times New Roman" w:cs="Times New Roman"/>
          <w:i w:val="0"/>
          <w:position w:val="-12"/>
          <w:lang w:val="en-US" w:eastAsia="zh-CN"/>
        </w:rPr>
        <w:t>；</w:t>
      </w:r>
    </w:p>
    <w:p>
      <w:pPr>
        <w:jc w:val="left"/>
        <w:rPr>
          <w:rFonts w:hint="default" w:hAnsi="Cambria Math"/>
          <w:i w:val="0"/>
          <w:position w:val="-12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lang w:val="en-US" w:eastAsia="zh-CN"/>
        </w:rPr>
      </w:pPr>
      <w:r>
        <w:rPr>
          <w:rFonts w:hint="default" w:ascii="Times New Roman" w:hAnsi="Times New Roman" w:cs="Times New Roman"/>
          <w:i w:val="0"/>
          <w:lang w:val="en-US" w:eastAsia="zh-CN"/>
        </w:rPr>
        <w:t>式（1）值为0表示当前x、y有线性关联，当固定的L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i w:val="0"/>
          <w:lang w:val="en-US" w:eastAsia="zh-CN"/>
        </w:rPr>
        <w:t>、L</w:t>
      </w:r>
      <w:r>
        <w:rPr>
          <w:rFonts w:hint="default" w:ascii="Times New Roman" w:hAnsi="Times New Roman" w:cs="Times New Roman"/>
          <w:i w:val="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lang w:val="en-US" w:eastAsia="zh-CN"/>
        </w:rPr>
        <w:t>对于不同的x、y取值能对式（1）取到最多次0时，其为正确子密钥的可能性最大；</w:t>
      </w:r>
    </w:p>
    <w:p>
      <w:pPr>
        <w:rPr>
          <w:rFonts w:hint="default" w:ascii="Times New Roman" w:hAnsi="Times New Roman" w:cs="Times New Roman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寻找s盒最好的线性逼近；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分析活动s盒的变量变化路径；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寻找具有较大偏差的随机变量组合；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穷举轮密钥的所有可能值，通过已知密文Y反推出最后一轮S变换的输出，继而再推出该轮输入，然后计算候选子密钥对应的变量组合式值并进行计数，选取最大计数器值对应的候选子密钥即为推测的正确子密钥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spn_linear.cpp : 此文件包含 "main" 函数。程序执行将在此处开始并结束。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&lt;unordered_map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NUM_PAIRS = 8000;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substitution(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[8],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s_rule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8; i += 4)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每四个一组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group;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group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to_string(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将整数转换为字符串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s_rule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.find(group)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s_rule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substituted_group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s_rule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group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substr = substituted_group.substr(j,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获取替换后的单个字符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= stoi(substr);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将字符转换为整数并存回原数组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convertToBinary(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7; i &gt;= 0; --i)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&gt;= 4)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- 4]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&gt;&gt; i) &amp;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&gt;&gt; i) &amp;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s_rule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"0100"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"0010"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"1011"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"0011"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"1010"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"1100"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"1001"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inputFile(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in</w:t>
      </w:r>
      <w:r>
        <w:rPr>
          <w:rFonts w:hint="eastAsia" w:ascii="新宋体" w:hAnsi="新宋体" w:eastAsia="新宋体"/>
          <w:color w:val="A31515"/>
          <w:sz w:val="19"/>
          <w:szCs w:val="24"/>
        </w:rPr>
        <w:t>put.txt"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!</w:t>
      </w:r>
      <w:r>
        <w:rPr>
          <w:rFonts w:hint="eastAsia" w:ascii="新宋体" w:hAnsi="新宋体" w:eastAsia="新宋体"/>
          <w:color w:val="000000"/>
          <w:sz w:val="19"/>
          <w:szCs w:val="24"/>
        </w:rPr>
        <w:t>inputFile)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"无法打开文件！"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P(NUM_PAIRS);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C(NUM_PAIRS);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count[256]={0};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逐行读取明文密文对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NUM_PAIRS;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getline(inputFile, 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iss(line);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//隔空格读取字符串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inputFile.close();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L1[4]={0};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L2[4]={0};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8000;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y[16];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//开始对p[i]、c[i]明密文对的计数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x[16];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16;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将字符转换为数字并存储到数组中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x[j] = 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y[j] = 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生成所有可能的L1、L2取值组合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256; ++a)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 a 转换为二进制，存储到 L1 和 L2 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convertToBinary(a, L1,  L2);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//对每一组L1 L2 开始最内层循环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v[8];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4; k++)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v[k] = L1[k] ^ y[k + 4];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//v(盒2)=L1^y(盒2)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4; k++)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v[k+4] =L2[k] ^ y[k + 12];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//v(盒4)=L2^y(盒4)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substitution(v, s_rule);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//v（盒24）进行s逆变换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x[4] ^ x[6] ^ x[7] ^ v[1] ^ v[3] ^ v[5] ^ v[7];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count[a]++;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100;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256;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(count[i] &gt; max)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 = count[i];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key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count:"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convertToBinary(key, L1, L2);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"key:"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70635"/>
            <wp:effectExtent l="0" t="0" r="1270" b="952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推测正确密钥的count计数为：4338次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推测的</w:t>
      </w:r>
      <w:r>
        <w:rPr>
          <w:rFonts w:hint="eastAsia" w:ascii="Times New Roman" w:hAnsi="Times New Roman" w:cs="Times New Roman"/>
          <w:lang w:val="en-US" w:eastAsia="zh-CN"/>
        </w:rPr>
        <w:t>SPN</w:t>
      </w:r>
      <w:r>
        <w:rPr>
          <w:rFonts w:hint="default" w:ascii="Times New Roman" w:hAnsi="Times New Roman" w:cs="Times New Roman"/>
          <w:lang w:val="en-US" w:eastAsia="zh-CN"/>
        </w:rPr>
        <w:t>最后一轮2/4个s盒的密钥为：0110 1111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线性分析算法正确</w: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 w:eastAsia="宋体" w:asciiTheme="minorHAnsi" w:hAnsiTheme="minorHAnsi" w:cstheme="minorBidi"/>
          <w:kern w:val="2"/>
          <w:sz w:val="21"/>
          <w:lang w:val="en-US" w:eastAsia="zh-CN"/>
        </w:rPr>
      </w:pPr>
    </w:p>
    <w:p>
      <w:pPr>
        <w:tabs>
          <w:tab w:val="left" w:pos="305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tabs>
          <w:tab w:val="left" w:pos="1076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9584B"/>
    <w:multiLevelType w:val="singleLevel"/>
    <w:tmpl w:val="418958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D1836D8"/>
    <w:multiLevelType w:val="singleLevel"/>
    <w:tmpl w:val="7D1836D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172A27"/>
    <w:rsid w:val="020E3E06"/>
    <w:rsid w:val="0784596D"/>
    <w:rsid w:val="37E172EC"/>
    <w:rsid w:val="43BD0C0D"/>
    <w:rsid w:val="44D7710F"/>
    <w:rsid w:val="464949DA"/>
    <w:rsid w:val="537D3F15"/>
    <w:rsid w:val="58704048"/>
    <w:rsid w:val="70E86A1B"/>
    <w:rsid w:val="7D51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16.png"/><Relationship Id="rId34" Type="http://schemas.openxmlformats.org/officeDocument/2006/relationships/image" Target="media/image15.jpeg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2024-04-16T10:22:00Z</dcterms:created>
  <dc:creator>怀.瑾.</dc:creator>
  <cp:lastModifiedBy>怀.瑾.</cp:lastModifiedBy>
  <dcterms:modified xsi:type="dcterms:W3CDTF">2024-04-18T14:44:01Z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334F79E785EB41CC9EF7FDDFF218C86F_11</vt:lpwstr>
  </property>
</Properties>
</file>