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KaiTi" w:cs="KaiTi" w:eastAsia="KaiTi" w:hAnsi="KaiTi"/>
          <w:sz w:val="26"/>
          <w:szCs w:val="26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color w:val="000000"/>
          <w:sz w:val="26"/>
          <w:szCs w:val="26"/>
          <w:rtl w:val="0"/>
        </w:rPr>
        <w:t xml:space="preserve">成语（61-80）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KaiTi" w:cs="KaiTi" w:eastAsia="KaiTi" w:hAnsi="KaiT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613"/>
        <w:rPr>
          <w:rFonts w:ascii="KaiTi" w:cs="KaiTi" w:eastAsia="KaiTi" w:hAnsi="KaiTi"/>
          <w:sz w:val="26"/>
          <w:szCs w:val="26"/>
        </w:rPr>
      </w:pPr>
      <w:r w:rsidDel="00000000" w:rsidR="00000000" w:rsidRPr="00000000">
        <w:rPr>
          <w:rFonts w:ascii="KaiTi" w:cs="KaiTi" w:eastAsia="KaiTi" w:hAnsi="KaiTi"/>
          <w:sz w:val="26"/>
          <w:szCs w:val="26"/>
          <w:rtl w:val="0"/>
        </w:rPr>
        <w:t xml:space="preserve">姓名：______________（   ）      班级:________        日期：___________</w:t>
      </w:r>
    </w:p>
    <w:tbl>
      <w:tblPr>
        <w:tblStyle w:val="Table1"/>
        <w:tblW w:w="9765.0" w:type="dxa"/>
        <w:jc w:val="center"/>
        <w:tblLayout w:type="fixed"/>
        <w:tblLook w:val="0400"/>
      </w:tblPr>
      <w:tblGrid>
        <w:gridCol w:w="765"/>
        <w:gridCol w:w="1530"/>
        <w:gridCol w:w="690"/>
        <w:gridCol w:w="1800"/>
        <w:gridCol w:w="690"/>
        <w:gridCol w:w="1800"/>
        <w:gridCol w:w="690"/>
        <w:gridCol w:w="1800"/>
        <w:tblGridChange w:id="0">
          <w:tblGrid>
            <w:gridCol w:w="765"/>
            <w:gridCol w:w="1530"/>
            <w:gridCol w:w="690"/>
            <w:gridCol w:w="1800"/>
            <w:gridCol w:w="690"/>
            <w:gridCol w:w="1800"/>
            <w:gridCol w:w="690"/>
            <w:gridCol w:w="1800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改过自新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根深蒂固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孤掌难鸣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海底捞针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改邪归正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勾心斗角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孤注一掷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海誓山盟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高瞻远瞩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苟且偷安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寡不敌众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害群之马</w:t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高枕无忧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孤陋寡闻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管中窥豹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含沙射影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各有千秋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沽名钓誉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光明正大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汗牛充栋</w:t>
            </w:r>
          </w:p>
        </w:tc>
      </w:tr>
    </w:tbl>
    <w:p w:rsidR="00000000" w:rsidDel="00000000" w:rsidP="00000000" w:rsidRDefault="00000000" w:rsidRPr="00000000" w14:paraId="0000002C">
      <w:pPr>
        <w:spacing w:after="0" w:lineRule="auto"/>
        <w:rPr>
          <w:rFonts w:ascii="KaiTi" w:cs="KaiTi" w:eastAsia="KaiTi" w:hAnsi="KaiT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color w:val="000000"/>
          <w:sz w:val="26"/>
          <w:szCs w:val="26"/>
          <w:rtl w:val="0"/>
        </w:rPr>
        <w:t xml:space="preserve">一、据成语的解释，把正确的成语填写在空格内。</w:t>
      </w:r>
    </w:p>
    <w:tbl>
      <w:tblPr>
        <w:tblStyle w:val="Table2"/>
        <w:tblW w:w="9923.0" w:type="dxa"/>
        <w:jc w:val="left"/>
        <w:tblInd w:w="137.0" w:type="dxa"/>
        <w:tblLayout w:type="fixed"/>
        <w:tblLook w:val="0400"/>
      </w:tblPr>
      <w:tblGrid>
        <w:gridCol w:w="704"/>
        <w:gridCol w:w="1875"/>
        <w:gridCol w:w="7344"/>
        <w:tblGridChange w:id="0">
          <w:tblGrid>
            <w:gridCol w:w="704"/>
            <w:gridCol w:w="1875"/>
            <w:gridCol w:w="7344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比喻基础深厚，不容易动摇。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2．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tabs>
                <w:tab w:val="left" w:leader="none" w:pos="3180"/>
              </w:tabs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比喻危害集体的人。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3．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用某种不正当的手段捞取名誉。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4．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光明磊落，言行正派。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5．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只顾眼前的安逸，不顾将来。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6．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比喻势单力薄，办不成事。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7．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比喻暗中攻击或陷害人。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8．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比喻思想麻痹，丧失警惕。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9．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比喻在危急时用尽所有力量作最后一次冒险。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10．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比喻各人有各人的长处，各人有各人的特色。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11．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形容藏书非常多。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12．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站得高，看得远。比喻眼光远大。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13．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形容学识浅陋，见闻不广。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14．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在大海里捞一根针。形容很难找到。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15．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从邪路上回到正路上来，不再做坏事。</w:t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16．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指男女相爱时立下的誓言，爱情要像山和海一样永恒不变。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17．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比喻仅仅了解事物的一小部分；也比喻从这一小部分可以推知全体。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18．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改正错误，重新做起。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19．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人少的抵挡不住人多的。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20．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KaiTi" w:cs="KaiTi" w:eastAsia="KaiTi" w:hAnsi="KaiTi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sz w:val="26"/>
                <w:szCs w:val="26"/>
                <w:rtl w:val="0"/>
              </w:rPr>
              <w:t xml:space="preserve">比喻用尽心机，明争暗斗。</w:t>
            </w:r>
          </w:p>
        </w:tc>
      </w:tr>
    </w:tbl>
    <w:p w:rsidR="00000000" w:rsidDel="00000000" w:rsidP="00000000" w:rsidRDefault="00000000" w:rsidRPr="00000000" w14:paraId="0000006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color w:val="000000"/>
          <w:sz w:val="26"/>
          <w:szCs w:val="26"/>
          <w:rtl w:val="0"/>
        </w:rPr>
        <w:t xml:space="preserve">二、根据句子的意思，把正确的成语填写在空格内。</w:t>
      </w:r>
    </w:p>
    <w:p w:rsidR="00000000" w:rsidDel="00000000" w:rsidP="00000000" w:rsidRDefault="00000000" w:rsidRPr="00000000" w14:paraId="0000006C">
      <w:pPr>
        <w:spacing w:after="0" w:lineRule="auto"/>
        <w:rPr>
          <w:rFonts w:ascii="KaiTi" w:cs="KaiTi" w:eastAsia="KaiTi" w:hAnsi="KaiT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他这种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的做法，太冒险了。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在新加坡这样的蕞尔小国，人们必须未雨绸缪，不能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我军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，只好暂时撤退，等待机会反攻。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她因做慈善工作而出名，但有人指责她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我们做事应该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，不能鬼鬼祟祟。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有人表面上对你很好，背地里却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，暗箭伤人。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他曾经误入歧途，但是现在已经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要在茫茫人海中找到他，就像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一样难。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公司里的每个人都应努力工作，不得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刘韵仙校长是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的教育家，她把南洋女中建设成一流的学校。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这件事情非常复杂，单凭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，如何能尽得其中真相？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这两篇文章都写得很好，描写手法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他经常打架闹事，使团体名誉受损，真是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他最喜欢听些演艺圈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的八卦新闻。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热恋时的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，常常经不起现实的考验。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“读万卷书，行万里路”，就不会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国家图书馆的藏书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，可说是学者的宝库。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这个犯人出狱后，准备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，重新做人。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他这种重男轻女的封建思想早已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，很难改变。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我一个人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，必须靠大家帮助才能成功。</w:t>
      </w:r>
    </w:p>
    <w:sectPr>
      <w:headerReference r:id="rId7" w:type="default"/>
      <w:footerReference r:id="rId8" w:type="default"/>
      <w:footerReference r:id="rId9" w:type="even"/>
      <w:pgSz w:h="16840" w:w="11900" w:orient="portrait"/>
      <w:pgMar w:bottom="1440" w:top="1440" w:left="792" w:right="748" w:header="709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KaiTi"/>
  <w:font w:name="Times New Roman"/>
  <w:font w:name="STKait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rFonts w:ascii="KaiTi" w:cs="KaiTi" w:eastAsia="KaiTi" w:hAnsi="KaiTi"/>
        <w:color w:val="000000"/>
      </w:rPr>
    </w:pPr>
    <w:r w:rsidDel="00000000" w:rsidR="00000000" w:rsidRPr="00000000">
      <w:rPr>
        <w:rFonts w:ascii="STKaiti" w:cs="STKaiti" w:eastAsia="STKaiti" w:hAnsi="STKaiti"/>
        <w:color w:val="000000"/>
        <w:rtl w:val="0"/>
      </w:rPr>
      <w:t xml:space="preserve">南洋女子中学校                                            </w:t>
    </w:r>
    <w:r w:rsidDel="00000000" w:rsidR="00000000" w:rsidRPr="00000000">
      <w:rPr>
        <w:rFonts w:ascii="STKaiti" w:cs="STKaiti" w:eastAsia="STKaiti" w:hAnsi="STKaiti"/>
        <w:color w:val="000000"/>
      </w:rPr>
      <w:drawing>
        <wp:inline distB="0" distT="0" distL="0" distR="0">
          <wp:extent cx="385259" cy="368522"/>
          <wp:effectExtent b="0" l="0" r="0" t="0"/>
          <wp:docPr descr="Macintosh HD:Users:zhangbo:Desktop:Zhang Bo:School Corporate Identity:*NYGH logos:print:crest:NYGH_crest_Blk.pdf" id="2" name="image1.png"/>
          <a:graphic>
            <a:graphicData uri="http://schemas.openxmlformats.org/drawingml/2006/picture">
              <pic:pic>
                <pic:nvPicPr>
                  <pic:cNvPr descr="Macintosh HD:Users:zhangbo:Desktop:Zhang Bo:School Corporate Identity:*NYGH logos:print:crest:NYGH_crest_Blk.pdf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5259" cy="36852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TKaiti" w:cs="STKaiti" w:eastAsia="STKaiti" w:hAnsi="STKaiti"/>
        <w:color w:val="000000"/>
        <w:rtl w:val="0"/>
      </w:rPr>
      <w:t xml:space="preserve">                                                  中一高级华文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425450</wp:posOffset>
              </wp:positionV>
              <wp:extent cx="254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425450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0"/>
      <w:numFmt w:val="decimal"/>
      <w:lvlText w:val="%2，"/>
      <w:lvlJc w:val="left"/>
      <w:pPr>
        <w:ind w:left="2160" w:hanging="72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w2fzitJcGy4ck9RukxrI+qrVFQ==">CgMxLjAyCGguZ2pkZ3hzOAByITFrQXFRSXlGZGpwbVdCN1NvdEtlU3RyMVIyMjNaT2pUcg==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2026-08-03T01:01:10Z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c2d80d44-a695-4242-b520-24ee3516d4c6</vt:lpwstr>
  </property>
  <property fmtid="{D5CDD505-2E9C-101B-9397-08002B2CF9AE}" pid="8" name="MSIP_Label_5fb06199-574a-4a73-a110-6e35d3b9f147_ContentBits">
    <vt:lpwstr>0</vt:lpwstr>
  </property>
</Properties>
</file>