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6E47E9">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6E47E9">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6E47E9">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6E47E9">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6E47E9">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6E47E9">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6E47E9">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6E47E9">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6E47E9">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6E47E9">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6E47E9">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6E47E9">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6E47E9">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6E47E9">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6E47E9">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6E47E9">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6E47E9">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6E47E9">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6E47E9">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6E47E9">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6E47E9">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6E47E9">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6E47E9">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6E47E9">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6E47E9">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6E47E9">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6E47E9">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6E47E9">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6E47E9">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6E47E9">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6E47E9">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6E47E9">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6E47E9">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6E47E9">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6E47E9">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6E47E9">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6E47E9">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1EB5872A" w:rsidR="00300937" w:rsidRDefault="00300937" w:rsidP="00300937">
      <w:bookmarkStart w:id="5" w:name="_Toc36643830"/>
      <w:r>
        <w:t>The transport sector accounts for a fourth of global greenhouse gas (GHG) emissions</w:t>
      </w:r>
      <w:r w:rsidR="0005466F">
        <w:t>,</w:t>
      </w:r>
      <w:r>
        <w:t xml:space="preserve"> with road transport accounting for more than half of all transport-related emissions </w:t>
      </w:r>
      <w:r>
        <w:fldChar w:fldCharType="begin"/>
      </w:r>
      <w:r w:rsidR="00203DB4">
        <w:instrText xml:space="preserve"> ADDIN ZOTERO_ITEM CSL_CITATION {"citationID":"mrP3THfj","properties":{"formattedCitation":"(Clarke et al. 2015; Edelenbosch et al. 2017)","plainCitation":"(Clarke et al. 2015; Edelenbosch et al. 2017)","noteIndex":0},"citationItems":[{"id":"QxxtryKR/GpATPUM2","uris":["http://zotero.org/users/2476381/items/XXU7YG7Z"],"uri":["http://zotero.org/users/2476381/items/XXU7YG7Z"],"itemData":{"id":765,"type":"report","publisher":"Pacific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QxxtryKR/2eaJwPl3","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w:t>
      </w:r>
      <w:r w:rsidR="00824F49">
        <w:t>,</w:t>
      </w:r>
      <w:r>
        <w:t xml:space="preserve"> the switch to EVs is an effective strategy to lower emissions </w:t>
      </w:r>
      <w:r>
        <w:fldChar w:fldCharType="begin"/>
      </w:r>
      <w:r w:rsidR="00203DB4">
        <w:instrText xml:space="preserve"> ADDIN ZOTERO_ITEM CSL_CITATION {"citationID":"yAwghg8k","properties":{"formattedCitation":"(Zhang and Fujimori 2020; McCollum et al. 2013; Kyle and Kim 2011)","plainCitation":"(Zhang and Fujimori 2020; McCollum et al. 2013; Kyle and Kim 2011)","noteIndex":0},"citationItems":[{"id":"QxxtryKR/gMFghgfo","uris":["http://zotero.org/users/2476381/items/PMYEKARY"],"uri":["http://zotero.org/users/2476381/items/PMYEKARY"],"itemData":{"id":758,"type":"article-journal","abstract":"Electrification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fldChar w:fldCharType="separate"/>
      </w:r>
      <w:r w:rsidR="0005466F" w:rsidRPr="0005466F">
        <w:rPr>
          <w:rFonts w:ascii="Calibri" w:hAnsi="Calibri" w:cs="Calibri"/>
        </w:rPr>
        <w:t>(Zhang and Fujimori 2020; McCollum et al. 2013; Kyle and Kim 2011)</w:t>
      </w:r>
      <w:r>
        <w:fldChar w:fldCharType="end"/>
      </w:r>
      <w:r>
        <w:t xml:space="preserve">. </w:t>
      </w:r>
    </w:p>
    <w:p w14:paraId="27B9A49B" w14:textId="64958A7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3DFB3C93"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(Wu and Zhang 2017; Sierzchula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(Wang, 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696694BB" w14:textId="3088C409" w:rsidR="00300937" w:rsidRPr="00E6409A" w:rsidRDefault="00300937" w:rsidP="00300937">
      <w:r>
        <w:lastRenderedPageBreak/>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203DB4">
        <w:instrText xml:space="preserve"> ADDIN ZOTERO_ITEM CSL_CITATION {"citationID":"0eu5iPdi","properties":{"formattedCitation":"(Ou et al. 2017)","plainCitation":"(Ou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203DB4" w:rsidRPr="00203DB4">
        <w:rPr>
          <w:rFonts w:ascii="Calibri" w:hAnsi="Calibri" w:cs="Calibri"/>
        </w:rPr>
        <w:t>(Ou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p w14:paraId="54F19D11" w14:textId="77777777" w:rsidR="0051151C" w:rsidRDefault="00790ADD" w:rsidP="00790ADD">
      <w:pPr>
        <w:pStyle w:val="Heading1"/>
        <w:numPr>
          <w:ilvl w:val="1"/>
          <w:numId w:val="20"/>
        </w:numPr>
      </w:pPr>
      <w:r>
        <w:t>Research Question</w:t>
      </w:r>
      <w:bookmarkEnd w:id="5"/>
    </w:p>
    <w:p w14:paraId="50424CC9" w14:textId="7E887125" w:rsidR="00A57ADE" w:rsidRPr="00A57ADE" w:rsidRDefault="000F29DA" w:rsidP="00E96633">
      <w:pPr>
        <w:pStyle w:val="Bibliography"/>
        <w:ind w:left="0" w:firstLine="0"/>
        <w:jc w:val="both"/>
      </w:pPr>
      <w:r>
        <w:t>This analysis aims to address several questions regarding Pakistan’s potential switch to electrified transport</w:t>
      </w:r>
      <w:r w:rsidR="00E96633">
        <w:t>:</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3139C9A4" w:rsid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sector and fuel </w:t>
      </w:r>
      <w:r w:rsidR="00E96633">
        <w:lastRenderedPageBreak/>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0A99B906" w14:textId="0523AC8D" w:rsidR="00DE703E" w:rsidRDefault="00DE703E" w:rsidP="003C6A7D">
      <w:r>
        <w:rPr>
          <w:noProof/>
        </w:rPr>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449F5724" w14:textId="66FD7795" w:rsidR="00DE703E" w:rsidRPr="003C6A7D" w:rsidRDefault="00DE703E" w:rsidP="00DE703E">
      <w:pPr>
        <w:pStyle w:val="Caption"/>
      </w:pPr>
      <w:r>
        <w:t>Source: Sustainable Energy for Pakistan (SEP) Project.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w:t>
      </w:r>
      <w:r>
        <w:lastRenderedPageBreak/>
        <w:t xml:space="preserve">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61F95AE4" w14:textId="43DD7FDC" w:rsidR="00016545" w:rsidRPr="00016545" w:rsidRDefault="00BC2D73" w:rsidP="00016545">
      <w:pPr>
        <w:pStyle w:val="Heading1"/>
        <w:numPr>
          <w:ilvl w:val="1"/>
          <w:numId w:val="20"/>
        </w:numPr>
      </w:pPr>
      <w:bookmarkStart w:id="10" w:name="_Toc36643835"/>
      <w:r>
        <w:t>GCAM S</w:t>
      </w:r>
      <w:r w:rsidR="00D17230">
        <w:t>cenario Details</w:t>
      </w:r>
      <w:bookmarkEnd w:id="10"/>
    </w:p>
    <w:p w14:paraId="351C0E52" w14:textId="77777777" w:rsidR="00CD5572" w:rsidRPr="00CD5572" w:rsidRDefault="00CD5572" w:rsidP="00016545">
      <w:pPr>
        <w:rPr>
          <w:b/>
          <w:bCs/>
        </w:rPr>
      </w:pPr>
      <w:r w:rsidRPr="00CD5572">
        <w:rPr>
          <w:b/>
          <w:bCs/>
        </w:rPr>
        <w:t>Baseline Assumptions</w:t>
      </w:r>
    </w:p>
    <w:p w14:paraId="75724FAC" w14:textId="60926195"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w:t>
      </w:r>
      <w:r>
        <w:lastRenderedPageBreak/>
        <w:t xml:space="preserve">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rsidR="00500F3D">
        <w:t xml:space="preserve">, but adjust them using </w:t>
      </w:r>
      <w:r>
        <w:t xml:space="preserve">data on battery costs from a review of the literature (see appendix A.3.2. for more details). Energy intensity comes from </w:t>
      </w:r>
      <w:proofErr w:type="spellStart"/>
      <w:r w:rsidR="00500F3D">
        <w:t>Jadun</w:t>
      </w:r>
      <w:proofErr w:type="spellEnd"/>
      <w:r w:rsidR="00500F3D">
        <w:t xml:space="preserve"> et al. 2017</w:t>
      </w:r>
      <w:r>
        <w:t>, and other assumptions such as load factor, annual distance traveled, and base-year energy use come from Mishra et al. 2013.</w:t>
      </w:r>
      <w:r w:rsidR="00500F3D">
        <w:t xml:space="preserve"> When possible, we adjust assumptions to be Pakistan-specific (see appendix A.3.3).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537B4A6D">
            <wp:extent cx="4334150" cy="3084436"/>
            <wp:effectExtent l="0" t="0" r="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4382121" cy="3118575"/>
                    </a:xfrm>
                    <a:prstGeom prst="rect">
                      <a:avLst/>
                    </a:prstGeom>
                    <a:noFill/>
                    <a:ln>
                      <a:noFill/>
                    </a:ln>
                  </pic:spPr>
                </pic:pic>
              </a:graphicData>
            </a:graphic>
          </wp:inline>
        </w:drawing>
      </w:r>
    </w:p>
    <w:p w14:paraId="54DC324A" w14:textId="47DA240D" w:rsidR="00CD5572" w:rsidRDefault="00016545" w:rsidP="00360777">
      <w:r>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lastRenderedPageBreak/>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t>NEVP Representation in GCAM</w:t>
      </w:r>
    </w:p>
    <w:p w14:paraId="690C4E5F" w14:textId="146541BA" w:rsidR="00C368B9" w:rsidRDefault="00C368B9" w:rsidP="00360777">
      <w:r>
        <w:t>For our baseline scenario</w:t>
      </w:r>
      <w:r w:rsidR="00500F3D">
        <w:t>s</w:t>
      </w:r>
      <w:r>
        <w:t>,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553066BD" w:rsidR="007C3159" w:rsidRPr="00360777" w:rsidRDefault="00ED1E3C" w:rsidP="00360777">
      <w:r>
        <w:t>In our policy scenarios, we model only the monetary EV incentives</w:t>
      </w:r>
      <w:r w:rsidR="00C368B9">
        <w:t>, which affect vehicle cost</w:t>
      </w:r>
      <w:r w:rsidR="000F29DA">
        <w:t xml:space="preserve"> input</w:t>
      </w:r>
      <w:r w:rsidR="00C368B9">
        <w:t>s. We model the NEVP tax, duty, and fee incentives under</w:t>
      </w:r>
      <w:r w:rsidR="003A7C37">
        <w:t xml:space="preserve"> three cases:</w:t>
      </w:r>
      <w:r w:rsidR="00C368B9">
        <w:t xml:space="preserve"> no localization of EV production, gradual localization, and accelerated localization</w:t>
      </w:r>
      <w:r w:rsidR="003A7C37">
        <w:t>. I</w:t>
      </w:r>
      <w:r w:rsidR="00C368B9">
        <w:t>ncentives vary for local versus imported vehicles and material</w:t>
      </w:r>
      <w:r w:rsidR="00D04F7D">
        <w:t xml:space="preserve">s, significantly affecting </w:t>
      </w:r>
      <w:r w:rsidR="00C368B9">
        <w:t>the results</w:t>
      </w:r>
      <w:r w:rsidR="003A7C37">
        <w:t xml:space="preserve">, so these scenarios </w:t>
      </w:r>
      <w:r w:rsidR="00D04F7D">
        <w:t>let us separate the impact of the policy’s cost reductions from the expansion of local EV manufacturing</w:t>
      </w:r>
      <w:r w:rsidR="00C368B9">
        <w:t xml:space="preserve">.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1589F1F3"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0C5D87C7" w14:textId="5C545B4F" w:rsidR="00275909" w:rsidRPr="00F31537" w:rsidRDefault="00275909" w:rsidP="00F31537">
      <w:r>
        <w:t>GCAM projects transport service output to grow significantly in Pakistan</w:t>
      </w:r>
      <w:r w:rsidR="002D0332">
        <w:t xml:space="preserve"> over</w:t>
      </w:r>
      <w:r>
        <w:t xml:space="preserve"> </w:t>
      </w:r>
      <w:r w:rsidR="003A7C37">
        <w:t xml:space="preserve">the </w:t>
      </w:r>
      <w:r>
        <w:t xml:space="preserve">time frame considered in this study. Passenger service output is projected to grow by </w:t>
      </w:r>
      <w:r w:rsidR="002D0332">
        <w:t>130</w:t>
      </w:r>
      <w:r>
        <w:t>%</w:t>
      </w:r>
      <w:r w:rsidR="002D0332">
        <w:t xml:space="preserve"> from 2020 to 2050</w:t>
      </w:r>
      <w:r>
        <w:t>, while freight</w:t>
      </w:r>
      <w:r w:rsidR="002D0332">
        <w:t xml:space="preserve"> service output</w:t>
      </w:r>
      <w:r>
        <w:t xml:space="preserve"> </w:t>
      </w:r>
      <w:r w:rsidR="002D0332">
        <w:t>triples</w:t>
      </w:r>
      <w:r>
        <w:t xml:space="preserve">. </w:t>
      </w:r>
      <w:r w:rsidR="00102E7E" w:rsidRPr="003566F0">
        <w:t>Modal shift</w:t>
      </w:r>
      <w:r w:rsidR="003566F0" w:rsidRPr="003566F0">
        <w:t xml:space="preserve"> is observed over time, as</w:t>
      </w:r>
      <w:r w:rsidR="00102E7E" w:rsidRPr="003566F0">
        <w:t xml:space="preserve"> </w:t>
      </w:r>
      <w:r w:rsidRPr="003566F0">
        <w:t>demand shifts to faster modes</w:t>
      </w:r>
      <w:r w:rsidR="00EF5DE4" w:rsidRPr="003566F0">
        <w:t xml:space="preserve"> along with increasing per-capita GDP</w:t>
      </w:r>
      <w:r w:rsidR="003566F0" w:rsidRPr="003566F0">
        <w:t>. T</w:t>
      </w:r>
      <w:r w:rsidR="00102E7E" w:rsidRPr="003566F0">
        <w:t xml:space="preserve">he share </w:t>
      </w:r>
      <w:r w:rsidR="003566F0">
        <w:t xml:space="preserve">of passenger service </w:t>
      </w:r>
      <w:r w:rsidR="00102E7E" w:rsidRPr="003566F0">
        <w:t xml:space="preserve">provided by cars increases </w:t>
      </w:r>
      <w:r w:rsidR="003566F0">
        <w:t>from 1</w:t>
      </w:r>
      <w:r w:rsidR="002D0332">
        <w:t>0</w:t>
      </w:r>
      <w:r w:rsidR="003566F0">
        <w:t xml:space="preserve">% to 23% </w:t>
      </w:r>
      <w:r w:rsidR="002D0332">
        <w:t>between</w:t>
      </w:r>
      <w:r w:rsidR="003566F0">
        <w:t xml:space="preserve"> 20</w:t>
      </w:r>
      <w:r w:rsidR="002D0332">
        <w:t>20</w:t>
      </w:r>
      <w:r w:rsidR="003566F0">
        <w:t xml:space="preserve"> </w:t>
      </w:r>
      <w:r w:rsidR="002D0332">
        <w:t>and</w:t>
      </w:r>
      <w:r w:rsidR="003566F0">
        <w:t xml:space="preserve"> 2050</w:t>
      </w:r>
      <w:r w:rsidR="00102E7E" w:rsidRPr="003566F0">
        <w:t xml:space="preserve">, while the share provided by </w:t>
      </w:r>
      <w:r w:rsidR="003566F0">
        <w:t xml:space="preserve">two-wheelers decreases from </w:t>
      </w:r>
      <w:r w:rsidR="002D0332">
        <w:t>9</w:t>
      </w:r>
      <w:r w:rsidR="003566F0">
        <w:t>% to 3%</w:t>
      </w:r>
      <w:r w:rsidR="00EF5DE4" w:rsidRPr="003566F0">
        <w:t>.</w:t>
      </w:r>
      <w:r w:rsidR="00EF5DE4">
        <w:t xml:space="preserve"> </w:t>
      </w:r>
      <w:r w:rsidR="003566F0">
        <w:t xml:space="preserve">The share of walking and cycling similarly decreases from </w:t>
      </w:r>
      <w:r w:rsidR="002D0332">
        <w:t>8</w:t>
      </w:r>
      <w:r w:rsidR="003566F0">
        <w:t>% to 1% of passenger transport</w:t>
      </w:r>
      <w:r w:rsidR="00D04F7D">
        <w:t>.</w:t>
      </w:r>
      <w:r w:rsidR="00EF5DE4">
        <w:t xml:space="preserve"> </w:t>
      </w:r>
      <w:r w:rsidR="00D04F7D">
        <w:t xml:space="preserve">The largest share of passenger service demand, about 70%, is met by buses, and this share remains relatively constant over the time frame considered. </w:t>
      </w:r>
      <w:r w:rsidR="00EF5DE4">
        <w:t xml:space="preserve">Within freight transport, most service </w:t>
      </w:r>
      <w:r w:rsidR="003566F0">
        <w:t>demand (about 97%)</w:t>
      </w:r>
      <w:r w:rsidR="00EF5DE4">
        <w:t xml:space="preserve"> is met by trucks rather than freight rail, predominantly by the larger truck classes (5-9 tons and 9-16 tons). </w:t>
      </w:r>
    </w:p>
    <w:p w14:paraId="4FB67750" w14:textId="0711B90C" w:rsidR="00245D6E" w:rsidRPr="00245D6E" w:rsidRDefault="00245D6E" w:rsidP="00451D20">
      <w:r>
        <w:lastRenderedPageBreak/>
        <w:t xml:space="preserve">In the absence of policies to reduce the cost of EVs, </w:t>
      </w:r>
      <w:r w:rsidR="004A6331">
        <w:t>EV</w:t>
      </w:r>
      <w:r>
        <w:t xml:space="preserve"> market penetration</w:t>
      </w:r>
      <w:r w:rsidR="00D04F7D">
        <w:t xml:space="preserve"> is limited</w:t>
      </w:r>
      <w:r>
        <w:t xml:space="preserve"> for most v</w:t>
      </w:r>
      <w:r w:rsidR="004A6331">
        <w:t xml:space="preserve">ehicle classes, </w:t>
      </w:r>
      <w:r w:rsidR="00D04F7D">
        <w:t>though there is</w:t>
      </w:r>
      <w:r w:rsidR="004A6331">
        <w:t xml:space="preserve">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under slow technology advancement and 45% in 2050 under rapid technology advancement. Electric cars and buses have much lower adoption in the no policy scenarios</w:t>
      </w:r>
      <w:r w:rsidR="00C147E3">
        <w:t>. The EV share in new car sales ranges from 4% (slow advancement) to 12% (rapid advancement) in 2050. However, certain size classes reach cost parity sooner, such as compact cars, and have higher penetration as a result</w:t>
      </w:r>
      <w:r w:rsidR="00C147E3">
        <w:rPr>
          <w:rStyle w:val="FootnoteReference"/>
        </w:rPr>
        <w:footnoteReference w:id="4"/>
      </w:r>
      <w:r w:rsidR="004A6331">
        <w:t xml:space="preserve">. </w:t>
      </w:r>
      <w:r w:rsidR="0082756C">
        <w:t xml:space="preserve">Electric buses have 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w:t>
      </w:r>
      <w:r w:rsidR="006E47E9">
        <w:t>. N</w:t>
      </w:r>
      <w:r w:rsidR="00C147E3">
        <w:t xml:space="preserve">atural gas </w:t>
      </w:r>
      <w:r w:rsidR="006E47E9">
        <w:t>makes</w:t>
      </w:r>
      <w:r w:rsidR="00C147E3">
        <w:t xml:space="preserve"> up the next largest share</w:t>
      </w:r>
      <w:r w:rsidR="006E47E9">
        <w:t xml:space="preserve"> with </w:t>
      </w:r>
      <w:r w:rsidR="0082756C">
        <w:t>15-20</w:t>
      </w:r>
      <w:r w:rsidR="00C147E3">
        <w:t>%</w:t>
      </w:r>
      <w:r w:rsidR="006E47E9">
        <w:t xml:space="preserve"> of transport final energy, mainly consumed by buses</w:t>
      </w:r>
      <w:r w:rsidR="00C147E3">
        <w:t xml:space="preserve">. Under rapid technology advancement, electricity makes up </w:t>
      </w:r>
      <w:r w:rsidR="0082756C">
        <w:t>7</w:t>
      </w:r>
      <w:r w:rsidR="00C147E3">
        <w:t xml:space="preserve">% of </w:t>
      </w:r>
      <w:r w:rsidR="009335D4">
        <w:t xml:space="preserve">transportation </w:t>
      </w:r>
      <w:r w:rsidR="00D50503">
        <w:t>final energy</w:t>
      </w:r>
      <w:r w:rsidR="00C147E3">
        <w:t xml:space="preserve"> consumption by 2050, while the share is nearly zero under slow advancement. </w:t>
      </w:r>
    </w:p>
    <w:p w14:paraId="721C5F82" w14:textId="357DE179" w:rsidR="003F5E37" w:rsidRDefault="003F5E37" w:rsidP="003F5E37">
      <w:pPr>
        <w:pStyle w:val="Heading1"/>
        <w:numPr>
          <w:ilvl w:val="1"/>
          <w:numId w:val="20"/>
        </w:numPr>
      </w:pPr>
      <w:bookmarkStart w:id="15" w:name="_Toc36643840"/>
      <w:r>
        <w:t>GCAM Scenario Results – EV adoption, emissions impacts</w:t>
      </w:r>
      <w:bookmarkEnd w:id="15"/>
    </w:p>
    <w:p w14:paraId="6B386E19" w14:textId="2DE5BE07"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r w:rsidR="009B4D33">
        <w:t xml:space="preserve"> For all vehicle classes, the share of EVs in new sales decreases after the NEVP benefits phase out in 2030. However, this may not be realistic; a limitation of GCAM is that it does not capture feedbacks to vehicle costs or adoption rates, such as economies of scale, learning-by-doing, or shifts in consumer preferences due to increased familiarity with EVs. It is possible that policies to support EV purchase and manufacturing would have longer-lasting impacts than those shown in the model results. </w:t>
      </w:r>
    </w:p>
    <w:p w14:paraId="6B334E75" w14:textId="190AA3F1" w:rsidR="00451D20" w:rsidRDefault="00C15EC0" w:rsidP="00451D20">
      <w:r>
        <w:t>For</w:t>
      </w:r>
      <w:r w:rsidR="002506D5">
        <w:t xml:space="preserve"> electric</w:t>
      </w:r>
      <w:r>
        <w:t xml:space="preserve"> two- and three-wheelers</w:t>
      </w:r>
      <w:r w:rsidR="002506D5">
        <w:t>, which are already cost competitive with ICEVs</w:t>
      </w:r>
      <w:r>
        <w:t xml:space="preserve">,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21% in 2030 in the lowest case (slow technology development, no policy, and no EV localization) to 76% in 2030 in the high 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w:t>
      </w:r>
      <w:r w:rsidR="00451D20" w:rsidRPr="00451D20">
        <w:lastRenderedPageBreak/>
        <w:t>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466227E0" w:rsidR="00451D20" w:rsidRPr="00451D20" w:rsidRDefault="0057380E" w:rsidP="00451D20">
      <w:r>
        <w:t xml:space="preserve">For cars, the NEVP with no localization increases EV penetration by </w:t>
      </w:r>
      <w:r w:rsidR="00DA2F64">
        <w:t xml:space="preserve">about </w:t>
      </w:r>
      <w:r>
        <w:t>9 percentage points under slow advancement</w:t>
      </w:r>
      <w:r w:rsidR="00DA2F64">
        <w:t xml:space="preserve"> and 15 percentage points under rapid advancement</w:t>
      </w:r>
      <w:r>
        <w:t>. Accelerated localization, which further decreases duties, increases penetration in 2030 by an additional 15-20 percentage points under both cost scenarios.</w:t>
      </w:r>
      <w:r w:rsidR="00180A19">
        <w:t xml:space="preserve"> The EV share of new sales in 2030 ranges from 4% under slow advancement, no policy to 46% under rapid advancement and NEVP with accelerated localization.</w:t>
      </w:r>
    </w:p>
    <w:p w14:paraId="393FA1B8" w14:textId="4856889F" w:rsidR="000F478A" w:rsidRDefault="00C069C0" w:rsidP="000F478A">
      <w:r>
        <w:t xml:space="preserve">Buses and trucks see a smaller bump in EV penetration as a result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and maintenance, are larger share of total levelized costs compared to smaller vehicles. </w:t>
      </w:r>
      <w:r w:rsidR="00180A19">
        <w:t>NEVP incentives along with accelerated localization increase EV bus penetration by 3-4 percentage points under slow advancement and 8-9 percentage points under rapid advancement. For trucks, the NEVP has no effect on EV penetration under slow advancement, as it cannot make up for the large difference in costs between EVs and ICEVs. Under rapid advancement, NEVP incentives plus localization increase EV penetration by 3-7 percentage points</w:t>
      </w:r>
      <w:r w:rsidR="00A0678C">
        <w:t xml:space="preserve"> relative to no policy.</w:t>
      </w:r>
    </w:p>
    <w:p w14:paraId="5389F20E" w14:textId="2E41F015" w:rsidR="00203DB4" w:rsidRDefault="002A3AAE" w:rsidP="003A6930">
      <w:r>
        <w:t>In GCAM, the transport sector makes up about 20% of Pakistan’s CO2 emissions</w:t>
      </w:r>
      <w:r w:rsidR="003A6930">
        <w:t>.</w:t>
      </w:r>
      <w:r w:rsidR="00083686">
        <w:t xml:space="preserve"> Both exogenous technology advancement and policies impact emissions. By 2050, CO2 emissions per year are 11% lower under rapid advancement with no policy than slow advancement with no policy, a difference of about 12 MT CO2 per year. </w:t>
      </w:r>
      <w:r w:rsidR="003A6930">
        <w:t xml:space="preserve">Compared to the no policy cases, NEVP incentives with accelerated localization can reduce transport sector CO2 emissions by 3-4% per year under slow advancement and 6-7% per year under rapid advancement. Transport electrification also has a slight net negative effect on total CO2 emissions, though it causes electricity sector emissions to increase. </w:t>
      </w:r>
      <w:r w:rsidR="001B4CB4">
        <w:t>Power sector emissions are sensitive to the fuel mix, which was adjusted to better reflect Pakistan’s generation projections from the IGCEP</w:t>
      </w:r>
      <w:r w:rsidR="009B4D33">
        <w:t xml:space="preserve"> (see appendix A.2). Because of this, coal-fired generation increases significantly over time, limiting the effectiveness of EV policies in cutting CO2 emissions. </w:t>
      </w:r>
    </w:p>
    <w:p w14:paraId="4C6C8C4C" w14:textId="0E64FEA6" w:rsidR="003A6930" w:rsidRDefault="009B4D33" w:rsidP="003A6930">
      <w:r w:rsidRPr="009B4D33">
        <w:rPr>
          <w:highlight w:val="yellow"/>
        </w:rPr>
        <w:t>Run low-carbon fuel mix scenario?</w:t>
      </w:r>
    </w:p>
    <w:p w14:paraId="18C8ECB6" w14:textId="1D4C3223" w:rsidR="00083686" w:rsidRPr="00083686" w:rsidRDefault="00FA30A4" w:rsidP="00083686">
      <w:r>
        <w:t xml:space="preserve">Transport electrification can also reduce air pollutant emissions, a major problem in Pakistan </w:t>
      </w:r>
      <w:r w:rsidR="00203DB4">
        <w:fldChar w:fldCharType="begin"/>
      </w:r>
      <w:r w:rsidR="00203DB4">
        <w:instrText xml:space="preserve"> ADDIN ZOTERO_ITEM CSL_CITATION {"citationID":"NsgYcInn","properties":{"formattedCitation":"(Ilyas 2007)","plainCitation":"(Ilyas 2007)","noteIndex":0},"citationItems":[{"id":131,"uris":["http://zotero.org/users/local/GpkrhFR0/items/I9QBTYPA"],"uri":["http://zotero.org/users/local/GpkrhFR0/items/I9QBTYPA"],"itemData":{"id":131,"type":"article-journal","abstract":"Nowadays air over major cities throughout the world has become over burdened with gases produced by automobiles. The death rate due to automobiles pollution is increasing rapidly in the metropolitan areas. With passage of time people realized that polluted air had serious effects on their health, climate and economics. Weather and climate have the integrated impact on human activities which are resulting in worldwide concentration of the particulate of environmental pollution viz.chloroflorocarbons (CFCs), carbon dioxide, methane, nitrogen oxide, lead and several other dust and gaseous particles.The rapid growth in motor vehicle activity in Pakistan and other rapidly industrializinglow-income countries is contributing to high levels of urban air pollution, among other adverse socioeconomic, environmental, health, and welfare impacts. This paper first discusses the local, regional, and global impacts associated with air pollutant emissions resulting from motor vehicle activity, and the technological, behavioral, and institutional factors that have contributed to these emissions, in Pakistan.The paper then discusses some implementation issues related to various policy measures that have been undertaken, and the challenges of the policy context. Finally, the paper presents insights and lessons based on the recent Pakistan experience, for better understanding and more effectively addressing the transport air pollution problem in Pakistan and similar countries, in a way that is sensitive to their needs,capabilities, and constraints.","container-title":"Journal of Applied Sciences and Environmental Management","DOI":"10.4314/jasem.v11i2.55004","ISSN":"1119-8362","issue":"2","language":"en","note":"number: 2","source":"www.ajol.info","title":"A Review of Transport and Urban Air Pollution in Pakistan","URL":"https://www.ajol.info/index.php/jasem/article/view/55004","volume":"11","author":[{"family":"Ilyas","given":"S. Z."}],"accessed":{"date-parts":[["2020",4,14]]},"issued":{"date-parts":[["2007"]]}}}],"schema":"https://github.com/citation-style-language/schema/raw/master/csl-citation.json"} </w:instrText>
      </w:r>
      <w:r w:rsidR="00203DB4">
        <w:fldChar w:fldCharType="separate"/>
      </w:r>
      <w:r w:rsidR="00203DB4" w:rsidRPr="00203DB4">
        <w:rPr>
          <w:rFonts w:ascii="Calibri" w:hAnsi="Calibri" w:cs="Calibri"/>
        </w:rPr>
        <w:t>(Ilyas 2007)</w:t>
      </w:r>
      <w:r w:rsidR="00203DB4">
        <w:fldChar w:fldCharType="end"/>
      </w:r>
      <w:r w:rsidR="00203DB4">
        <w:t xml:space="preserve"> and policy goal of the NEVP</w:t>
      </w:r>
      <w:r>
        <w:t xml:space="preserve">. EV adoption reduces emissions of all non-CO2 greenhouse gases and air pollutants modeled in GCAM, with the highest impact on BC, CO, NMVOC, NOx, </w:t>
      </w:r>
      <w:r w:rsidR="00F740AD">
        <w:t>and OC, as a significant share of these emissions are from the transpor</w:t>
      </w:r>
      <w:bookmarkStart w:id="16" w:name="_GoBack"/>
      <w:bookmarkEnd w:id="16"/>
      <w:r w:rsidR="00F740AD">
        <w:t>t secto</w:t>
      </w:r>
      <w:r w:rsidR="000D5EDE">
        <w:t xml:space="preserve">r. </w:t>
      </w:r>
      <w:r w:rsidR="00083686">
        <w:t>R</w:t>
      </w:r>
      <w:r w:rsidR="00FF5A69">
        <w:t>apid advancement with no policy reduces particulate matter emissions (approximated by</w:t>
      </w:r>
      <w:r w:rsidR="005C6420">
        <w:t xml:space="preserve"> summing</w:t>
      </w:r>
      <w:r w:rsidR="00FF5A69">
        <w:t xml:space="preserve"> BC </w:t>
      </w:r>
      <w:r w:rsidR="005C6420">
        <w:t>and</w:t>
      </w:r>
      <w:r w:rsidR="00FF5A69">
        <w:t xml:space="preserve"> OC) by about 10% per year by 2050 compared to slow advancement with no policy, while NEVP incentives plus accelerated localization reduce PM emissions by an additional 1% (slow advancement) to 5% (rapid advancement) annually </w:t>
      </w:r>
      <w:r w:rsidR="00FF5A69">
        <w:lastRenderedPageBreak/>
        <w:t>by 2050.</w:t>
      </w:r>
      <w:r w:rsidR="00083686" w:rsidRPr="00083686">
        <w:rPr>
          <w:rFonts w:ascii="Arial" w:eastAsia="Arial" w:hAnsi="Arial" w:cs="Arial"/>
          <w:color w:val="000000"/>
          <w:sz w:val="28"/>
          <w:szCs w:val="28"/>
        </w:rPr>
        <w:t xml:space="preserve"> </w:t>
      </w:r>
      <w:r w:rsidR="00083686" w:rsidRPr="00083686">
        <w:t>Heavy duty vehicles</w:t>
      </w:r>
      <w:r w:rsidR="00083686">
        <w:t xml:space="preserve"> have higher PM emissions factors </w:t>
      </w:r>
      <w:r w:rsidR="00083686" w:rsidRPr="00083686">
        <w:t>than light duty vehicles, so there</w:t>
      </w:r>
      <w:r w:rsidR="00083686">
        <w:t xml:space="preserve"> are</w:t>
      </w:r>
      <w:r w:rsidR="00083686" w:rsidRPr="00083686">
        <w:t xml:space="preserve"> larger </w:t>
      </w:r>
      <w:r w:rsidR="00083686">
        <w:t>emissions reductions</w:t>
      </w:r>
      <w:r w:rsidR="00083686" w:rsidRPr="00083686">
        <w:t xml:space="preserve"> under scenarios with significant electric truck adoption.</w:t>
      </w:r>
      <w:r w:rsidR="00083686">
        <w:rPr>
          <w:rStyle w:val="FootnoteReference"/>
        </w:rPr>
        <w:footnoteReference w:id="5"/>
      </w:r>
    </w:p>
    <w:p w14:paraId="55012FAC" w14:textId="6BF6400C" w:rsidR="0054368A" w:rsidRPr="000F478A" w:rsidRDefault="0054368A" w:rsidP="000F478A"/>
    <w:p w14:paraId="5B0DF92F" w14:textId="1CE2E0CE" w:rsidR="003F5E37" w:rsidRPr="003F5E37" w:rsidRDefault="003F5E37" w:rsidP="003F5E37">
      <w:pPr>
        <w:pStyle w:val="Heading1"/>
        <w:numPr>
          <w:ilvl w:val="1"/>
          <w:numId w:val="20"/>
        </w:numPr>
      </w:pPr>
      <w:bookmarkStart w:id="17" w:name="_Toc36643841"/>
      <w:r>
        <w:t>PLEXOS Results – power demand, infrastructure needs</w:t>
      </w:r>
      <w:bookmarkEnd w:id="17"/>
    </w:p>
    <w:p w14:paraId="1DF0120C" w14:textId="2DC596DA" w:rsidR="003F5E37" w:rsidRDefault="003F5E37" w:rsidP="0051151C">
      <w:pPr>
        <w:pStyle w:val="Heading1"/>
        <w:numPr>
          <w:ilvl w:val="1"/>
          <w:numId w:val="20"/>
        </w:numPr>
      </w:pPr>
      <w:bookmarkStart w:id="18" w:name="_Toc36643842"/>
      <w:r>
        <w:t>SEP Model Results – fuel needs by type, fuel costs</w:t>
      </w:r>
      <w:bookmarkEnd w:id="18"/>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9" w:name="_Toc36643843"/>
      <w:r>
        <w:t>Discussion</w:t>
      </w:r>
      <w:r w:rsidR="00EF6C96">
        <w:t xml:space="preserve"> &amp; Conclusions</w:t>
      </w:r>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20" w:name="_Toc36643844"/>
      <w:r>
        <w:t>References</w:t>
      </w:r>
      <w:bookmarkEnd w:id="20"/>
    </w:p>
    <w:p w14:paraId="6473A254" w14:textId="77777777" w:rsidR="00846F66" w:rsidRPr="00846F66" w:rsidRDefault="00300937" w:rsidP="00846F66">
      <w:pPr>
        <w:pStyle w:val="Bibliography"/>
        <w:rPr>
          <w:rFonts w:ascii="Calibri" w:hAnsi="Calibri" w:cs="Calibri"/>
        </w:rPr>
      </w:pPr>
      <w:r w:rsidRPr="008B3B9D">
        <w:rPr>
          <w:rFonts w:ascii="Calibri" w:hAnsi="Calibri" w:cs="Calibri"/>
        </w:rPr>
        <w:fldChar w:fldCharType="begin"/>
      </w:r>
      <w:r w:rsidR="00846F66">
        <w:rPr>
          <w:rFonts w:ascii="Calibri" w:hAnsi="Calibri" w:cs="Calibri"/>
        </w:rPr>
        <w:instrText xml:space="preserve"> ADDIN ZOTERO_BIBL {"uncited":[],"omitted":[],"custom":[]} CSL_BIBLIOGRAPHY </w:instrText>
      </w:r>
      <w:r w:rsidRPr="008B3B9D">
        <w:rPr>
          <w:rFonts w:ascii="Calibri" w:hAnsi="Calibri" w:cs="Calibri"/>
        </w:rPr>
        <w:fldChar w:fldCharType="separate"/>
      </w:r>
      <w:r w:rsidR="00846F66" w:rsidRPr="00846F66">
        <w:rPr>
          <w:rFonts w:ascii="Calibri" w:hAnsi="Calibri" w:cs="Calibri"/>
        </w:rPr>
        <w:t>“Battery Pack Prices Fall As Market Ramps Up With Market Average At $156/KWh In 2019.” 2019. BloombergNEF. December 3, 2019. https://about.bnef.com/blog/battery-pack-prices-fall-as-market-ramps-up-with-market-average-at-156-kwh-in-2019/.</w:t>
      </w:r>
    </w:p>
    <w:p w14:paraId="43274E2D" w14:textId="77777777" w:rsidR="00846F66" w:rsidRPr="00846F66" w:rsidRDefault="00846F66" w:rsidP="00846F66">
      <w:pPr>
        <w:pStyle w:val="Bibliography"/>
        <w:rPr>
          <w:rFonts w:ascii="Calibri" w:hAnsi="Calibri" w:cs="Calibri"/>
        </w:rPr>
      </w:pPr>
      <w:r w:rsidRPr="00846F66">
        <w:rPr>
          <w:rFonts w:ascii="Calibri" w:hAnsi="Calibri" w:cs="Calibri"/>
        </w:rPr>
        <w:t xml:space="preserve">Berckmans, Gert, Maarten Messagie, Jelle Smekens, Noshin Omar, Lieselot Vanhaverbeke, and Joeri Van Mierlo. 2017. “Cost Projection of State of the Art Lithium-Ion Batteries for Electric Vehicles Up to 2030.” </w:t>
      </w:r>
      <w:r w:rsidRPr="00846F66">
        <w:rPr>
          <w:rFonts w:ascii="Calibri" w:hAnsi="Calibri" w:cs="Calibri"/>
          <w:i/>
          <w:iCs/>
        </w:rPr>
        <w:t>Energies</w:t>
      </w:r>
      <w:r w:rsidRPr="00846F66">
        <w:rPr>
          <w:rFonts w:ascii="Calibri" w:hAnsi="Calibri" w:cs="Calibri"/>
        </w:rPr>
        <w:t xml:space="preserve"> 10 (9): 1314. https://doi.org/10.3390/en10091314.</w:t>
      </w:r>
    </w:p>
    <w:p w14:paraId="55EEF022" w14:textId="77777777" w:rsidR="00846F66" w:rsidRPr="00846F66" w:rsidRDefault="00846F66" w:rsidP="00846F66">
      <w:pPr>
        <w:pStyle w:val="Bibliography"/>
        <w:rPr>
          <w:rFonts w:ascii="Calibri" w:hAnsi="Calibri" w:cs="Calibri"/>
        </w:rPr>
      </w:pPr>
      <w:r w:rsidRPr="00846F66">
        <w:rPr>
          <w:rFonts w:ascii="Calibri" w:hAnsi="Calibri" w:cs="Calibri"/>
        </w:rPr>
        <w:t xml:space="preserve">“BYD K9.” 2020. In </w:t>
      </w:r>
      <w:r w:rsidRPr="00846F66">
        <w:rPr>
          <w:rFonts w:ascii="Calibri" w:hAnsi="Calibri" w:cs="Calibri"/>
          <w:i/>
          <w:iCs/>
        </w:rPr>
        <w:t>Wikipedia</w:t>
      </w:r>
      <w:r w:rsidRPr="00846F66">
        <w:rPr>
          <w:rFonts w:ascii="Calibri" w:hAnsi="Calibri" w:cs="Calibri"/>
        </w:rPr>
        <w:t>. https://en.wikipedia.org/w/index.php?title=BYD_K9&amp;oldid=941473263.</w:t>
      </w:r>
    </w:p>
    <w:p w14:paraId="4A7F35BF" w14:textId="77777777" w:rsidR="00846F66" w:rsidRPr="00846F66" w:rsidRDefault="00846F66" w:rsidP="00846F66">
      <w:pPr>
        <w:pStyle w:val="Bibliography"/>
        <w:rPr>
          <w:rFonts w:ascii="Calibri" w:hAnsi="Calibri" w:cs="Calibri"/>
        </w:rPr>
      </w:pPr>
      <w:r w:rsidRPr="00846F66">
        <w:rPr>
          <w:rFonts w:ascii="Calibri" w:hAnsi="Calibri" w:cs="Calibri"/>
        </w:rPr>
        <w:t>Clarke, Leon E., Kejun Jiang, Keigo Akimoto, Mustafa Babiker, Geoffrey J. Blanford, Karen Fisher-Vanden, Jean-Claude Hourcade, Volker Krey, Elmar Kriegler, and Andreas Loschel. 2015. “Assessing Transformation Pathways. In: Climate Change 2014: Mitigation of Climate Change. Contribution of Working Group III to the Fifth Assessment Report of the Intergovernmental Panel on Climate Change.” Pacific Northwest National Lab.(PNNL), Richland, WA (United States).</w:t>
      </w:r>
    </w:p>
    <w:p w14:paraId="0D3DC1B9" w14:textId="77777777" w:rsidR="00846F66" w:rsidRPr="00846F66" w:rsidRDefault="00846F66" w:rsidP="00846F66">
      <w:pPr>
        <w:pStyle w:val="Bibliography"/>
        <w:rPr>
          <w:rFonts w:ascii="Calibri" w:hAnsi="Calibri" w:cs="Calibri"/>
        </w:rPr>
      </w:pPr>
      <w:r w:rsidRPr="00846F66">
        <w:rPr>
          <w:rFonts w:ascii="Calibri" w:hAnsi="Calibri" w:cs="Calibri"/>
        </w:rPr>
        <w:t xml:space="preserve">Dargay, Joyce, Dermot Gately, and Martin Sommer. 2007. “Vehicle Ownership and Income Growth, Worldwide: 1960-2030.” </w:t>
      </w:r>
      <w:r w:rsidRPr="00846F66">
        <w:rPr>
          <w:rFonts w:ascii="Calibri" w:hAnsi="Calibri" w:cs="Calibri"/>
          <w:i/>
          <w:iCs/>
        </w:rPr>
        <w:t>The Energy Journal</w:t>
      </w:r>
      <w:r w:rsidRPr="00846F66">
        <w:rPr>
          <w:rFonts w:ascii="Calibri" w:hAnsi="Calibri" w:cs="Calibri"/>
        </w:rPr>
        <w:t xml:space="preserve"> 28 (4). https://doi.org/10.5547/ISSN0195-6574-EJ-Vol28-No4-7.</w:t>
      </w:r>
    </w:p>
    <w:p w14:paraId="153D87D0" w14:textId="77777777" w:rsidR="00846F66" w:rsidRPr="00846F66" w:rsidRDefault="00846F66" w:rsidP="00846F66">
      <w:pPr>
        <w:pStyle w:val="Bibliography"/>
        <w:rPr>
          <w:rFonts w:ascii="Calibri" w:hAnsi="Calibri" w:cs="Calibri"/>
        </w:rPr>
      </w:pPr>
      <w:r w:rsidRPr="00846F66">
        <w:rPr>
          <w:rFonts w:ascii="Calibri" w:hAnsi="Calibri" w:cs="Calibri"/>
        </w:rPr>
        <w:lastRenderedPageBreak/>
        <w:t xml:space="preserve">Edelenbosch, O. Y., D. L. McCollum, D. P. van Vuuren, C. Bertram, S. Carrara, H. Daly, S. Fujimori, et al. 2017. “Decomposing Passenger Transport Futures: Comparing Results of Global Integrated Assessment Models.” </w:t>
      </w:r>
      <w:r w:rsidRPr="00846F66">
        <w:rPr>
          <w:rFonts w:ascii="Calibri" w:hAnsi="Calibri" w:cs="Calibri"/>
          <w:i/>
          <w:iCs/>
        </w:rPr>
        <w:t>Transportation Research Part D: Transport and Environment</w:t>
      </w:r>
      <w:r w:rsidRPr="00846F66">
        <w:rPr>
          <w:rFonts w:ascii="Calibri" w:hAnsi="Calibri" w:cs="Calibri"/>
        </w:rPr>
        <w:t xml:space="preserve"> 55 (August): 281–93. https://doi.org/10.1016/j.trd.2016.07.003.</w:t>
      </w:r>
    </w:p>
    <w:p w14:paraId="748FF37A" w14:textId="77777777" w:rsidR="00846F66" w:rsidRPr="00846F66" w:rsidRDefault="00846F66" w:rsidP="00846F66">
      <w:pPr>
        <w:pStyle w:val="Bibliography"/>
        <w:rPr>
          <w:rFonts w:ascii="Calibri" w:hAnsi="Calibri" w:cs="Calibri"/>
        </w:rPr>
      </w:pPr>
      <w:r w:rsidRPr="00846F66">
        <w:rPr>
          <w:rFonts w:ascii="Calibri" w:hAnsi="Calibri" w:cs="Calibri"/>
        </w:rPr>
        <w:t xml:space="preserve">Egnér, Filippa, and Lina Trosvik. 2018. “Electric Vehicle Adoption in Sweden and the Impact of Local Policy Instruments.” </w:t>
      </w:r>
      <w:r w:rsidRPr="00846F66">
        <w:rPr>
          <w:rFonts w:ascii="Calibri" w:hAnsi="Calibri" w:cs="Calibri"/>
          <w:i/>
          <w:iCs/>
        </w:rPr>
        <w:t>Energy Policy</w:t>
      </w:r>
      <w:r w:rsidRPr="00846F66">
        <w:rPr>
          <w:rFonts w:ascii="Calibri" w:hAnsi="Calibri" w:cs="Calibri"/>
        </w:rPr>
        <w:t xml:space="preserve"> 121 (October): 584–96. https://doi.org/10.1016/j.enpol.2018.06.040.</w:t>
      </w:r>
    </w:p>
    <w:p w14:paraId="517C8302" w14:textId="77777777" w:rsidR="00846F66" w:rsidRPr="00846F66" w:rsidRDefault="00846F66" w:rsidP="00846F66">
      <w:pPr>
        <w:pStyle w:val="Bibliography"/>
        <w:rPr>
          <w:rFonts w:ascii="Calibri" w:hAnsi="Calibri" w:cs="Calibri"/>
        </w:rPr>
      </w:pPr>
      <w:r w:rsidRPr="00846F66">
        <w:rPr>
          <w:rFonts w:ascii="Calibri" w:hAnsi="Calibri" w:cs="Calibri"/>
        </w:rPr>
        <w:t xml:space="preserve">Gallagher, Kelly Sims, and Erich Muehlegger. 2011. “Giving Green to Get Green? Incentives and Consumer Adoption of Hybrid Vehicle Technology.” </w:t>
      </w:r>
      <w:r w:rsidRPr="00846F66">
        <w:rPr>
          <w:rFonts w:ascii="Calibri" w:hAnsi="Calibri" w:cs="Calibri"/>
          <w:i/>
          <w:iCs/>
        </w:rPr>
        <w:t>Journal of Environmental Economics and Management</w:t>
      </w:r>
      <w:r w:rsidRPr="00846F66">
        <w:rPr>
          <w:rFonts w:ascii="Calibri" w:hAnsi="Calibri" w:cs="Calibri"/>
        </w:rPr>
        <w:t xml:space="preserve"> 61 (1): 1–15. https://doi.org/10.1016/j.jeem.2010.05.004.</w:t>
      </w:r>
    </w:p>
    <w:p w14:paraId="30BACEF3" w14:textId="77777777" w:rsidR="00846F66" w:rsidRPr="00846F66" w:rsidRDefault="00846F66" w:rsidP="00846F66">
      <w:pPr>
        <w:pStyle w:val="Bibliography"/>
        <w:rPr>
          <w:rFonts w:ascii="Calibri" w:hAnsi="Calibri" w:cs="Calibri"/>
        </w:rPr>
      </w:pPr>
      <w:r w:rsidRPr="00846F66">
        <w:rPr>
          <w:rFonts w:ascii="Calibri" w:hAnsi="Calibri" w:cs="Calibri"/>
        </w:rPr>
        <w:t xml:space="preserve">González Palencia, Juan C., Takaaki Furubayashi, and Toshihiko Nakata. 2014. “Techno-Economic Assessment of Lightweight and Zero Emission Vehicles Deployment in the Passenger Car Fleet of Developing Countries.” </w:t>
      </w:r>
      <w:r w:rsidRPr="00846F66">
        <w:rPr>
          <w:rFonts w:ascii="Calibri" w:hAnsi="Calibri" w:cs="Calibri"/>
          <w:i/>
          <w:iCs/>
        </w:rPr>
        <w:t>Applied Energy</w:t>
      </w:r>
      <w:r w:rsidRPr="00846F66">
        <w:rPr>
          <w:rFonts w:ascii="Calibri" w:hAnsi="Calibri" w:cs="Calibri"/>
        </w:rPr>
        <w:t xml:space="preserve"> 123 (June): 129–42. https://doi.org/10.1016/j.apenergy.2014.02.059.</w:t>
      </w:r>
    </w:p>
    <w:p w14:paraId="09A21759" w14:textId="77777777" w:rsidR="00846F66" w:rsidRPr="00846F66" w:rsidRDefault="00846F66" w:rsidP="00846F66">
      <w:pPr>
        <w:pStyle w:val="Bibliography"/>
        <w:rPr>
          <w:rFonts w:ascii="Calibri" w:hAnsi="Calibri" w:cs="Calibri"/>
        </w:rPr>
      </w:pPr>
      <w:r w:rsidRPr="00846F66">
        <w:rPr>
          <w:rFonts w:ascii="Calibri" w:hAnsi="Calibri" w:cs="Calibri"/>
        </w:rPr>
        <w:t xml:space="preserve">Hao, Han, Hewu Wang, and Minggao Ouyang. 2011. “Fuel Conservation and GHG (Greenhouse Gas) Emissions Mitigation Scenarios for China’s Passenger Vehicle Fleet.” </w:t>
      </w:r>
      <w:r w:rsidRPr="00846F66">
        <w:rPr>
          <w:rFonts w:ascii="Calibri" w:hAnsi="Calibri" w:cs="Calibri"/>
          <w:i/>
          <w:iCs/>
        </w:rPr>
        <w:t>Energy</w:t>
      </w:r>
      <w:r w:rsidRPr="00846F66">
        <w:rPr>
          <w:rFonts w:ascii="Calibri" w:hAnsi="Calibri" w:cs="Calibri"/>
        </w:rPr>
        <w:t xml:space="preserve"> 36 (11): 6520–28. https://doi.org/10.1016/j.energy.2011.09.014.</w:t>
      </w:r>
    </w:p>
    <w:p w14:paraId="2A66675B" w14:textId="77777777" w:rsidR="00846F66" w:rsidRPr="00846F66" w:rsidRDefault="00846F66" w:rsidP="00846F66">
      <w:pPr>
        <w:pStyle w:val="Bibliography"/>
        <w:rPr>
          <w:rFonts w:ascii="Calibri" w:hAnsi="Calibri" w:cs="Calibri"/>
        </w:rPr>
      </w:pPr>
      <w:r w:rsidRPr="00846F66">
        <w:rPr>
          <w:rFonts w:ascii="Calibri" w:hAnsi="Calibri" w:cs="Calibri"/>
        </w:rPr>
        <w:t xml:space="preserve">Hawkins, Troy R., Bhawna Singh, Guillaume Majeau‐Bettez, and Anders Hammer Strømman. 2013. “Comparative Environmental Life Cycle Assessment of Conventional and Electric Vehicles.” </w:t>
      </w:r>
      <w:r w:rsidRPr="00846F66">
        <w:rPr>
          <w:rFonts w:ascii="Calibri" w:hAnsi="Calibri" w:cs="Calibri"/>
          <w:i/>
          <w:iCs/>
        </w:rPr>
        <w:t>Journal of Industrial Ecology</w:t>
      </w:r>
      <w:r w:rsidRPr="00846F66">
        <w:rPr>
          <w:rFonts w:ascii="Calibri" w:hAnsi="Calibri" w:cs="Calibri"/>
        </w:rPr>
        <w:t xml:space="preserve"> 17 (1): 53–64. https://doi.org/10.1111/j.1530-9290.2012.00532.x.</w:t>
      </w:r>
    </w:p>
    <w:p w14:paraId="3597E67A" w14:textId="77777777" w:rsidR="00846F66" w:rsidRPr="00846F66" w:rsidRDefault="00846F66" w:rsidP="00846F66">
      <w:pPr>
        <w:pStyle w:val="Bibliography"/>
        <w:rPr>
          <w:rFonts w:ascii="Calibri" w:hAnsi="Calibri" w:cs="Calibri"/>
        </w:rPr>
      </w:pPr>
      <w:r w:rsidRPr="00846F66">
        <w:rPr>
          <w:rFonts w:ascii="Calibri" w:hAnsi="Calibri" w:cs="Calibri"/>
        </w:rPr>
        <w:t>Holland, Maximilian. 2018. “$100/KWh Tesla Battery Cells This Year, $100/KWh Tesla Battery Packs In 2020.” CleanTechnica. June 9, 2018. https://cleantechnica.com/2018/06/09/100-kwh-tesla-battery-cells-this-year-100-kwh-tesla-battery-packs-in-2020/.</w:t>
      </w:r>
    </w:p>
    <w:p w14:paraId="1F7196B0" w14:textId="77777777" w:rsidR="00846F66" w:rsidRPr="00846F66" w:rsidRDefault="00846F66" w:rsidP="00846F66">
      <w:pPr>
        <w:pStyle w:val="Bibliography"/>
        <w:rPr>
          <w:rFonts w:ascii="Calibri" w:hAnsi="Calibri" w:cs="Calibri"/>
        </w:rPr>
      </w:pPr>
      <w:r w:rsidRPr="00846F66">
        <w:rPr>
          <w:rFonts w:ascii="Calibri" w:hAnsi="Calibri" w:cs="Calibri"/>
        </w:rPr>
        <w:t xml:space="preserve">Ilyas, S. Z. 2007. “A Review of Transport and Urban Air Pollution in Pakistan.” </w:t>
      </w:r>
      <w:r w:rsidRPr="00846F66">
        <w:rPr>
          <w:rFonts w:ascii="Calibri" w:hAnsi="Calibri" w:cs="Calibri"/>
          <w:i/>
          <w:iCs/>
        </w:rPr>
        <w:t>Journal of Applied Sciences and Environmental Management</w:t>
      </w:r>
      <w:r w:rsidRPr="00846F66">
        <w:rPr>
          <w:rFonts w:ascii="Calibri" w:hAnsi="Calibri" w:cs="Calibri"/>
        </w:rPr>
        <w:t xml:space="preserve"> 11 (2). https://doi.org/10.4314/jasem.v11i2.55004.</w:t>
      </w:r>
    </w:p>
    <w:p w14:paraId="63AE9289" w14:textId="77777777" w:rsidR="00846F66" w:rsidRPr="00846F66" w:rsidRDefault="00846F66" w:rsidP="00846F66">
      <w:pPr>
        <w:pStyle w:val="Bibliography"/>
        <w:rPr>
          <w:rFonts w:ascii="Calibri" w:hAnsi="Calibri" w:cs="Calibri"/>
        </w:rPr>
      </w:pPr>
      <w:r w:rsidRPr="00846F66">
        <w:rPr>
          <w:rFonts w:ascii="Calibri" w:hAnsi="Calibri" w:cs="Calibri"/>
        </w:rPr>
        <w:t>Jadun, Paige, Colin McMillan, Daniel Steinberg, Matteo Muratori, Laura Vimmerstedt, and Trieu Mai. 2017. “Electrification Futures Study: End-Use Electric Technology Cost and Performance Projections through 2050,” 108.</w:t>
      </w:r>
    </w:p>
    <w:p w14:paraId="3B387F3E" w14:textId="77777777" w:rsidR="00846F66" w:rsidRPr="00846F66" w:rsidRDefault="00846F66" w:rsidP="00846F66">
      <w:pPr>
        <w:pStyle w:val="Bibliography"/>
        <w:rPr>
          <w:rFonts w:ascii="Calibri" w:hAnsi="Calibri" w:cs="Calibri"/>
        </w:rPr>
      </w:pPr>
      <w:r w:rsidRPr="00846F66">
        <w:rPr>
          <w:rFonts w:ascii="Calibri" w:hAnsi="Calibri" w:cs="Calibri"/>
        </w:rPr>
        <w:t xml:space="preserve">Kittner, Noah, Felix Lill, and Daniel M. Kammen. 2017. “Energy Storage Deployment and Innovation for the Clean Energy Transition.” </w:t>
      </w:r>
      <w:r w:rsidRPr="00846F66">
        <w:rPr>
          <w:rFonts w:ascii="Calibri" w:hAnsi="Calibri" w:cs="Calibri"/>
          <w:i/>
          <w:iCs/>
        </w:rPr>
        <w:t>Nature Energy</w:t>
      </w:r>
      <w:r w:rsidRPr="00846F66">
        <w:rPr>
          <w:rFonts w:ascii="Calibri" w:hAnsi="Calibri" w:cs="Calibri"/>
        </w:rPr>
        <w:t xml:space="preserve"> 2 (9): 1–6. https://doi.org/10.1038/nenergy.2017.125.</w:t>
      </w:r>
    </w:p>
    <w:p w14:paraId="01762F77" w14:textId="77777777" w:rsidR="00846F66" w:rsidRPr="00846F66" w:rsidRDefault="00846F66" w:rsidP="00846F66">
      <w:pPr>
        <w:pStyle w:val="Bibliography"/>
        <w:rPr>
          <w:rFonts w:ascii="Calibri" w:hAnsi="Calibri" w:cs="Calibri"/>
        </w:rPr>
      </w:pPr>
      <w:r w:rsidRPr="00846F66">
        <w:rPr>
          <w:rFonts w:ascii="Calibri" w:hAnsi="Calibri" w:cs="Calibri"/>
        </w:rPr>
        <w:t xml:space="preserve">Kyle, Page, and Son H. Kim. 2011. “Long-Term Implications of Alternative Light-Duty Vehicle Technologies for Global Greenhouse Gas Emissions and Primary Energy Demands.” </w:t>
      </w:r>
      <w:r w:rsidRPr="00846F66">
        <w:rPr>
          <w:rFonts w:ascii="Calibri" w:hAnsi="Calibri" w:cs="Calibri"/>
          <w:i/>
          <w:iCs/>
        </w:rPr>
        <w:t>Energy Policy</w:t>
      </w:r>
      <w:r w:rsidRPr="00846F66">
        <w:rPr>
          <w:rFonts w:ascii="Calibri" w:hAnsi="Calibri" w:cs="Calibri"/>
        </w:rPr>
        <w:t xml:space="preserve"> 39 (5): 3012–24. https://doi.org/10.1016/j.enpol.2011.03.016.</w:t>
      </w:r>
    </w:p>
    <w:p w14:paraId="2E0795B7" w14:textId="77777777" w:rsidR="00846F66" w:rsidRPr="00846F66" w:rsidRDefault="00846F66" w:rsidP="00846F66">
      <w:pPr>
        <w:pStyle w:val="Bibliography"/>
        <w:rPr>
          <w:rFonts w:ascii="Calibri" w:hAnsi="Calibri" w:cs="Calibri"/>
        </w:rPr>
      </w:pPr>
      <w:r w:rsidRPr="00846F66">
        <w:rPr>
          <w:rFonts w:ascii="Calibri" w:hAnsi="Calibri" w:cs="Calibri"/>
        </w:rPr>
        <w:t xml:space="preserve">Lee, Henry, and Grant Lovellette. 2011. “Will Electric Cars Transform the U.S. Market?” </w:t>
      </w:r>
      <w:r w:rsidRPr="00846F66">
        <w:rPr>
          <w:rFonts w:ascii="Calibri" w:hAnsi="Calibri" w:cs="Calibri"/>
          <w:i/>
          <w:iCs/>
        </w:rPr>
        <w:t>SSRN Electronic Journal</w:t>
      </w:r>
      <w:r w:rsidRPr="00846F66">
        <w:rPr>
          <w:rFonts w:ascii="Calibri" w:hAnsi="Calibri" w:cs="Calibri"/>
        </w:rPr>
        <w:t>. https://doi.org/10.2139/ssrn.1927351.</w:t>
      </w:r>
    </w:p>
    <w:p w14:paraId="74074AC5" w14:textId="77777777" w:rsidR="00846F66" w:rsidRPr="00846F66" w:rsidRDefault="00846F66" w:rsidP="00846F66">
      <w:pPr>
        <w:pStyle w:val="Bibliography"/>
        <w:rPr>
          <w:rFonts w:ascii="Calibri" w:hAnsi="Calibri" w:cs="Calibri"/>
        </w:rPr>
      </w:pPr>
      <w:r w:rsidRPr="00846F66">
        <w:rPr>
          <w:rFonts w:ascii="Calibri" w:hAnsi="Calibri" w:cs="Calibri"/>
        </w:rPr>
        <w:t xml:space="preserve">Lévay, Petra Zsuzsa, Yannis Drossinos, and Christian Thiel. 2017. “The Effect of Fiscal Incentives on Market Penetration of Electric Vehicles: A Pairwise Comparison of Total Cost of Ownership.” </w:t>
      </w:r>
      <w:r w:rsidRPr="00846F66">
        <w:rPr>
          <w:rFonts w:ascii="Calibri" w:hAnsi="Calibri" w:cs="Calibri"/>
          <w:i/>
          <w:iCs/>
        </w:rPr>
        <w:t>Energy Policy</w:t>
      </w:r>
      <w:r w:rsidRPr="00846F66">
        <w:rPr>
          <w:rFonts w:ascii="Calibri" w:hAnsi="Calibri" w:cs="Calibri"/>
        </w:rPr>
        <w:t xml:space="preserve"> 105 (June): 524–33. https://doi.org/10.1016/j.enpol.2017.02.054.</w:t>
      </w:r>
    </w:p>
    <w:p w14:paraId="56CC633C" w14:textId="77777777" w:rsidR="00846F66" w:rsidRPr="00846F66" w:rsidRDefault="00846F66" w:rsidP="00846F66">
      <w:pPr>
        <w:pStyle w:val="Bibliography"/>
        <w:rPr>
          <w:rFonts w:ascii="Calibri" w:hAnsi="Calibri" w:cs="Calibri"/>
        </w:rPr>
      </w:pPr>
      <w:r w:rsidRPr="00846F66">
        <w:rPr>
          <w:rFonts w:ascii="Calibri" w:hAnsi="Calibri" w:cs="Calibri"/>
        </w:rPr>
        <w:t xml:space="preserve">McCollum, David, Volker Krey, Peter Kolp, Yu Nagai, and Keywan Riahi. 2013. “Transport Electrification: A Key Element for Energy System Transformation and Climate Stabilization.” </w:t>
      </w:r>
      <w:r w:rsidRPr="00846F66">
        <w:rPr>
          <w:rFonts w:ascii="Calibri" w:hAnsi="Calibri" w:cs="Calibri"/>
          <w:i/>
          <w:iCs/>
        </w:rPr>
        <w:t>Climatic Change</w:t>
      </w:r>
      <w:r w:rsidRPr="00846F66">
        <w:rPr>
          <w:rFonts w:ascii="Calibri" w:hAnsi="Calibri" w:cs="Calibri"/>
        </w:rPr>
        <w:t xml:space="preserve"> 123 (3–4): 651–64. https://doi.org/10.1007/s10584-013-0969-z.</w:t>
      </w:r>
    </w:p>
    <w:p w14:paraId="7A07DA2C" w14:textId="77777777" w:rsidR="00846F66" w:rsidRPr="00846F66" w:rsidRDefault="00846F66" w:rsidP="00846F66">
      <w:pPr>
        <w:pStyle w:val="Bibliography"/>
        <w:rPr>
          <w:rFonts w:ascii="Calibri" w:hAnsi="Calibri" w:cs="Calibri"/>
        </w:rPr>
      </w:pPr>
      <w:r w:rsidRPr="00846F66">
        <w:rPr>
          <w:rFonts w:ascii="Calibri" w:hAnsi="Calibri" w:cs="Calibri"/>
        </w:rPr>
        <w:t xml:space="preserve">Mersky, Avi Chaim, Frances Sprei, Constantine Samaras, and Zhen (Sean) Qian. 2016. “Effectiveness of Incentives on Electric Vehicle Adoption in Norway.” </w:t>
      </w:r>
      <w:r w:rsidRPr="00846F66">
        <w:rPr>
          <w:rFonts w:ascii="Calibri" w:hAnsi="Calibri" w:cs="Calibri"/>
          <w:i/>
          <w:iCs/>
        </w:rPr>
        <w:t>Transportation Research Part D: Transport and Environment</w:t>
      </w:r>
      <w:r w:rsidRPr="00846F66">
        <w:rPr>
          <w:rFonts w:ascii="Calibri" w:hAnsi="Calibri" w:cs="Calibri"/>
        </w:rPr>
        <w:t xml:space="preserve"> 46 (July): 56–68. https://doi.org/10.1016/j.trd.2016.03.011.</w:t>
      </w:r>
    </w:p>
    <w:p w14:paraId="1A49C0F9" w14:textId="77777777" w:rsidR="00846F66" w:rsidRPr="00846F66" w:rsidRDefault="00846F66" w:rsidP="00846F66">
      <w:pPr>
        <w:pStyle w:val="Bibliography"/>
        <w:rPr>
          <w:rFonts w:ascii="Calibri" w:hAnsi="Calibri" w:cs="Calibri"/>
        </w:rPr>
      </w:pPr>
      <w:r w:rsidRPr="00846F66">
        <w:rPr>
          <w:rFonts w:ascii="Calibri" w:hAnsi="Calibri" w:cs="Calibri"/>
        </w:rPr>
        <w:lastRenderedPageBreak/>
        <w:t xml:space="preserve">Mittal, Shivika, Hancheng Dai, Shinichiro Fujimori, Tatsuya Hanaoka, and Runsen Zhang. 2017. “Key Factors Influencing the Global Passenger Transport Dynamics Using the AIM/Transport Model.” </w:t>
      </w:r>
      <w:r w:rsidRPr="00846F66">
        <w:rPr>
          <w:rFonts w:ascii="Calibri" w:hAnsi="Calibri" w:cs="Calibri"/>
          <w:i/>
          <w:iCs/>
        </w:rPr>
        <w:t>Transportation Research Part D: Transport and Environment</w:t>
      </w:r>
      <w:r w:rsidRPr="00846F66">
        <w:rPr>
          <w:rFonts w:ascii="Calibri" w:hAnsi="Calibri" w:cs="Calibri"/>
        </w:rPr>
        <w:t xml:space="preserve"> 55 (August): 373–88. https://doi.org/10.1016/j.trd.2016.10.006.</w:t>
      </w:r>
    </w:p>
    <w:p w14:paraId="1A7CD505" w14:textId="77777777" w:rsidR="00846F66" w:rsidRPr="00846F66" w:rsidRDefault="00846F66" w:rsidP="00846F66">
      <w:pPr>
        <w:pStyle w:val="Bibliography"/>
        <w:rPr>
          <w:rFonts w:ascii="Calibri" w:hAnsi="Calibri" w:cs="Calibri"/>
        </w:rPr>
      </w:pPr>
      <w:r w:rsidRPr="00846F66">
        <w:rPr>
          <w:rFonts w:ascii="Calibri" w:hAnsi="Calibri" w:cs="Calibri"/>
        </w:rPr>
        <w:t>Moawad, Ayman, Namdoo Kim, Neeraj Shidore, and Aymeric Rousseau. 2016. “Assessment of Vehicle Sizing, Energy Consumption and Cost Through Large Scale Simulation of Advanced Vehicle Technologies.” ANL/ESD--15/28, 1245199. https://doi.org/10.2172/1245199.</w:t>
      </w:r>
    </w:p>
    <w:p w14:paraId="4204DC03" w14:textId="77777777" w:rsidR="00846F66" w:rsidRPr="00846F66" w:rsidRDefault="00846F66" w:rsidP="00846F66">
      <w:pPr>
        <w:pStyle w:val="Bibliography"/>
        <w:rPr>
          <w:rFonts w:ascii="Calibri" w:hAnsi="Calibri" w:cs="Calibri"/>
        </w:rPr>
      </w:pPr>
      <w:r w:rsidRPr="00846F66">
        <w:rPr>
          <w:rFonts w:ascii="Calibri" w:hAnsi="Calibri" w:cs="Calibri"/>
        </w:rPr>
        <w:t xml:space="preserve">Nykvist, Björn, and Måns Nilsson. 2015. “Rapidly Falling Costs of Battery Packs for Electric Vehicles.” </w:t>
      </w:r>
      <w:r w:rsidRPr="00846F66">
        <w:rPr>
          <w:rFonts w:ascii="Calibri" w:hAnsi="Calibri" w:cs="Calibri"/>
          <w:i/>
          <w:iCs/>
        </w:rPr>
        <w:t>Nature Climate Change</w:t>
      </w:r>
      <w:r w:rsidRPr="00846F66">
        <w:rPr>
          <w:rFonts w:ascii="Calibri" w:hAnsi="Calibri" w:cs="Calibri"/>
        </w:rPr>
        <w:t xml:space="preserve"> 5 (4): 329–32. https://doi.org/10.1038/nclimate2564.</w:t>
      </w:r>
    </w:p>
    <w:p w14:paraId="4F792599" w14:textId="77777777" w:rsidR="00846F66" w:rsidRPr="00846F66" w:rsidRDefault="00846F66" w:rsidP="00846F66">
      <w:pPr>
        <w:pStyle w:val="Bibliography"/>
        <w:rPr>
          <w:rFonts w:ascii="Calibri" w:hAnsi="Calibri" w:cs="Calibri"/>
        </w:rPr>
      </w:pPr>
      <w:r w:rsidRPr="00846F66">
        <w:rPr>
          <w:rFonts w:ascii="Calibri" w:hAnsi="Calibri" w:cs="Calibri"/>
        </w:rPr>
        <w:t>Ou, Shiqi, Zhenhong Lin, Zhixin Wu, Jihu Zheng, Renzhi Lyu, Steven V. Przesmitzki, and Xin He. 2017. “A Study of China s Explosive Growth in the Plug-in Electric Vehicle Market.” ORNL/TM--2016/750, 1341568. https://doi.org/10.2172/1341568.</w:t>
      </w:r>
    </w:p>
    <w:p w14:paraId="75A4357F" w14:textId="77777777" w:rsidR="00846F66" w:rsidRPr="00846F66" w:rsidRDefault="00846F66" w:rsidP="00846F66">
      <w:pPr>
        <w:pStyle w:val="Bibliography"/>
        <w:rPr>
          <w:rFonts w:ascii="Calibri" w:hAnsi="Calibri" w:cs="Calibri"/>
        </w:rPr>
      </w:pPr>
      <w:r w:rsidRPr="00846F66">
        <w:rPr>
          <w:rFonts w:ascii="Calibri" w:hAnsi="Calibri" w:cs="Calibri"/>
        </w:rPr>
        <w:t>Parik, Gunjan. 2016. “C40: Cities Are Leading An Electric Bus Revolution.” C40. September 9, 2016. https://www.c40.org/blog_posts/cities-are-leading-an-electric-bus-revolution.</w:t>
      </w:r>
    </w:p>
    <w:p w14:paraId="37A53DF3" w14:textId="77777777" w:rsidR="00846F66" w:rsidRPr="00846F66" w:rsidRDefault="00846F66" w:rsidP="00846F66">
      <w:pPr>
        <w:pStyle w:val="Bibliography"/>
        <w:rPr>
          <w:rFonts w:ascii="Calibri" w:hAnsi="Calibri" w:cs="Calibri"/>
        </w:rPr>
      </w:pPr>
      <w:r w:rsidRPr="00846F66">
        <w:rPr>
          <w:rFonts w:ascii="Calibri" w:hAnsi="Calibri" w:cs="Calibri"/>
        </w:rPr>
        <w:t>Poon, Linda. 2019. “The Electric Bus Is Running Late.” CityLab. July 20, 2019. https://www.citylab.com/transportation/2019/06/electric-bus-china-grid-ev-charging-infrastructure-battery/591655/.</w:t>
      </w:r>
    </w:p>
    <w:p w14:paraId="59467402" w14:textId="77777777" w:rsidR="00846F66" w:rsidRPr="00846F66" w:rsidRDefault="00846F66" w:rsidP="00846F66">
      <w:pPr>
        <w:pStyle w:val="Bibliography"/>
        <w:rPr>
          <w:rFonts w:ascii="Calibri" w:hAnsi="Calibri" w:cs="Calibri"/>
        </w:rPr>
      </w:pPr>
      <w:r w:rsidRPr="00846F66">
        <w:rPr>
          <w:rFonts w:ascii="Calibri" w:hAnsi="Calibri" w:cs="Calibri"/>
        </w:rPr>
        <w:t>“Proterra: US Record for Electric Bus Battery Capacity - Sustainable Bus.” 2019. March 23, 2019. https://www.sustainable-bus.com/news/proterra-set-a-new-us-record-for-electric-bus-battery-capacity/.</w:t>
      </w:r>
    </w:p>
    <w:p w14:paraId="7EDD5DAB" w14:textId="77777777" w:rsidR="00846F66" w:rsidRPr="00846F66" w:rsidRDefault="00846F66" w:rsidP="00846F66">
      <w:pPr>
        <w:pStyle w:val="Bibliography"/>
        <w:rPr>
          <w:rFonts w:ascii="Calibri" w:hAnsi="Calibri" w:cs="Calibri"/>
        </w:rPr>
      </w:pPr>
      <w:r w:rsidRPr="00846F66">
        <w:rPr>
          <w:rFonts w:ascii="Calibri" w:hAnsi="Calibri" w:cs="Calibri"/>
        </w:rPr>
        <w:t xml:space="preserve">Richardson, David B. 2013. “Electric Vehicles and the Electric Grid: A Review of Modeling Approaches, Impacts, and Renewable Energy Integration.” </w:t>
      </w:r>
      <w:r w:rsidRPr="00846F66">
        <w:rPr>
          <w:rFonts w:ascii="Calibri" w:hAnsi="Calibri" w:cs="Calibri"/>
          <w:i/>
          <w:iCs/>
        </w:rPr>
        <w:t>Renewable and Sustainable Energy Reviews</w:t>
      </w:r>
      <w:r w:rsidRPr="00846F66">
        <w:rPr>
          <w:rFonts w:ascii="Calibri" w:hAnsi="Calibri" w:cs="Calibri"/>
        </w:rPr>
        <w:t xml:space="preserve"> 19 (March): 247–54. https://doi.org/10.1016/j.rser.2012.11.042.</w:t>
      </w:r>
    </w:p>
    <w:p w14:paraId="0D5F6D5F" w14:textId="77777777" w:rsidR="00846F66" w:rsidRPr="00846F66" w:rsidRDefault="00846F66" w:rsidP="00846F66">
      <w:pPr>
        <w:pStyle w:val="Bibliography"/>
        <w:rPr>
          <w:rFonts w:ascii="Calibri" w:hAnsi="Calibri" w:cs="Calibri"/>
        </w:rPr>
      </w:pPr>
      <w:r w:rsidRPr="00846F66">
        <w:rPr>
          <w:rFonts w:ascii="Calibri" w:hAnsi="Calibri" w:cs="Calibri"/>
        </w:rPr>
        <w:t xml:space="preserve">Schmidt, O., A. Hawkes, A. Gambhir, and I. Staffell. 2017. “The Future Cost of Electrical Energy Storage Based on Experience Rates.” </w:t>
      </w:r>
      <w:r w:rsidRPr="00846F66">
        <w:rPr>
          <w:rFonts w:ascii="Calibri" w:hAnsi="Calibri" w:cs="Calibri"/>
          <w:i/>
          <w:iCs/>
        </w:rPr>
        <w:t>Nature Energy</w:t>
      </w:r>
      <w:r w:rsidRPr="00846F66">
        <w:rPr>
          <w:rFonts w:ascii="Calibri" w:hAnsi="Calibri" w:cs="Calibri"/>
        </w:rPr>
        <w:t xml:space="preserve"> 2 (8): 17110. https://doi.org/10.1038/nenergy.2017.110.</w:t>
      </w:r>
    </w:p>
    <w:p w14:paraId="20F39FEB" w14:textId="77777777" w:rsidR="00846F66" w:rsidRPr="00846F66" w:rsidRDefault="00846F66" w:rsidP="00846F66">
      <w:pPr>
        <w:pStyle w:val="Bibliography"/>
        <w:rPr>
          <w:rFonts w:ascii="Calibri" w:hAnsi="Calibri" w:cs="Calibri"/>
        </w:rPr>
      </w:pPr>
      <w:r w:rsidRPr="00846F66">
        <w:rPr>
          <w:rFonts w:ascii="Calibri" w:hAnsi="Calibri" w:cs="Calibri"/>
        </w:rPr>
        <w:t xml:space="preserve">Seixas, J., S. Simões, L. Dias, A. Kanudia, P. Fortes, and M. Gargiulo. 2015. “Assessing the Cost-Effectiveness of Electric Vehicles in European Countries Using Integrated Modeling.” </w:t>
      </w:r>
      <w:r w:rsidRPr="00846F66">
        <w:rPr>
          <w:rFonts w:ascii="Calibri" w:hAnsi="Calibri" w:cs="Calibri"/>
          <w:i/>
          <w:iCs/>
        </w:rPr>
        <w:t>Energy Policy</w:t>
      </w:r>
      <w:r w:rsidRPr="00846F66">
        <w:rPr>
          <w:rFonts w:ascii="Calibri" w:hAnsi="Calibri" w:cs="Calibri"/>
        </w:rPr>
        <w:t xml:space="preserve"> 80 (May): 165–76. https://doi.org/10.1016/j.enpol.2015.01.032.</w:t>
      </w:r>
    </w:p>
    <w:p w14:paraId="3D4ABC02" w14:textId="77777777" w:rsidR="00846F66" w:rsidRPr="00846F66" w:rsidRDefault="00846F66" w:rsidP="00846F66">
      <w:pPr>
        <w:pStyle w:val="Bibliography"/>
        <w:rPr>
          <w:rFonts w:ascii="Calibri" w:hAnsi="Calibri" w:cs="Calibri"/>
        </w:rPr>
      </w:pPr>
      <w:r w:rsidRPr="00846F66">
        <w:rPr>
          <w:rFonts w:ascii="Calibri" w:hAnsi="Calibri" w:cs="Calibri"/>
        </w:rPr>
        <w:t xml:space="preserve">Sierzchula, William, Sjoerd Bakker, Kees Maat, and Bert van Wee. 2014. “The Influence of Financial Incentives and Other Socio-Economic Factors on Electric Vehicle Adoption.” </w:t>
      </w:r>
      <w:r w:rsidRPr="00846F66">
        <w:rPr>
          <w:rFonts w:ascii="Calibri" w:hAnsi="Calibri" w:cs="Calibri"/>
          <w:i/>
          <w:iCs/>
        </w:rPr>
        <w:t>Energy Policy</w:t>
      </w:r>
      <w:r w:rsidRPr="00846F66">
        <w:rPr>
          <w:rFonts w:ascii="Calibri" w:hAnsi="Calibri" w:cs="Calibri"/>
        </w:rPr>
        <w:t xml:space="preserve"> 68 (May): 183–94. https://doi.org/10.1016/j.enpol.2014.01.043.</w:t>
      </w:r>
    </w:p>
    <w:p w14:paraId="771B770F" w14:textId="77777777" w:rsidR="00846F66" w:rsidRPr="00846F66" w:rsidRDefault="00846F66" w:rsidP="00846F66">
      <w:pPr>
        <w:pStyle w:val="Bibliography"/>
        <w:rPr>
          <w:rFonts w:ascii="Calibri" w:hAnsi="Calibri" w:cs="Calibri"/>
        </w:rPr>
      </w:pPr>
      <w:r w:rsidRPr="00846F66">
        <w:rPr>
          <w:rFonts w:ascii="Calibri" w:hAnsi="Calibri" w:cs="Calibri"/>
        </w:rPr>
        <w:t>Stromsta, Karl-Erik. 2019. “Proterra Rolls Out $200 Million Electric Bus Battery Leasing Program With Mitsui.” April 16, 2019. https://www.greentechmedia.com/articles/read/proterra-rolls-out-bus-battery-leasing-program-with-mitsui.</w:t>
      </w:r>
    </w:p>
    <w:p w14:paraId="73B36E96" w14:textId="77777777" w:rsidR="00846F66" w:rsidRPr="00846F66" w:rsidRDefault="00846F66" w:rsidP="00846F66">
      <w:pPr>
        <w:pStyle w:val="Bibliography"/>
        <w:rPr>
          <w:rFonts w:ascii="Calibri" w:hAnsi="Calibri" w:cs="Calibri"/>
        </w:rPr>
      </w:pPr>
      <w:r w:rsidRPr="00846F66">
        <w:rPr>
          <w:rFonts w:ascii="Calibri" w:hAnsi="Calibri" w:cs="Calibri"/>
        </w:rPr>
        <w:t>“Transport — IPCC.” 2014. 2014. https://www.ipcc.ch/report/ar5/wg3/transport/.</w:t>
      </w:r>
    </w:p>
    <w:p w14:paraId="45A65F50" w14:textId="77777777" w:rsidR="00846F66" w:rsidRPr="00846F66" w:rsidRDefault="00846F66" w:rsidP="00846F66">
      <w:pPr>
        <w:pStyle w:val="Bibliography"/>
        <w:rPr>
          <w:rFonts w:ascii="Calibri" w:hAnsi="Calibri" w:cs="Calibri"/>
        </w:rPr>
      </w:pPr>
      <w:r w:rsidRPr="00846F66">
        <w:rPr>
          <w:rFonts w:ascii="Calibri" w:hAnsi="Calibri" w:cs="Calibri"/>
        </w:rPr>
        <w:t xml:space="preserve">Wang, Ning, Linhao Tang, and Huizhong Pan. 2019. “A Global Comparison and Assessment of Incentive Policy on Electric Vehicle Promotion.” </w:t>
      </w:r>
      <w:r w:rsidRPr="00846F66">
        <w:rPr>
          <w:rFonts w:ascii="Calibri" w:hAnsi="Calibri" w:cs="Calibri"/>
          <w:i/>
          <w:iCs/>
        </w:rPr>
        <w:t>Sustainable Cities and Society</w:t>
      </w:r>
      <w:r w:rsidRPr="00846F66">
        <w:rPr>
          <w:rFonts w:ascii="Calibri" w:hAnsi="Calibri" w:cs="Calibri"/>
        </w:rPr>
        <w:t xml:space="preserve"> 44 (January): 597–603. https://doi.org/10.1016/j.scs.2018.10.024.</w:t>
      </w:r>
    </w:p>
    <w:p w14:paraId="1AA34C6B" w14:textId="77777777" w:rsidR="00846F66" w:rsidRPr="00846F66" w:rsidRDefault="00846F66" w:rsidP="00846F66">
      <w:pPr>
        <w:pStyle w:val="Bibliography"/>
        <w:rPr>
          <w:rFonts w:ascii="Calibri" w:hAnsi="Calibri" w:cs="Calibri"/>
        </w:rPr>
      </w:pPr>
      <w:r w:rsidRPr="00846F66">
        <w:rPr>
          <w:rFonts w:ascii="Calibri" w:hAnsi="Calibri" w:cs="Calibri"/>
        </w:rPr>
        <w:t>Wappelhorst, Sandra. 2018. “Using Vehicle Taxation Policy to Lower Transport Emissions: An Overview for Passenger Cars in Europe,” December, 54.</w:t>
      </w:r>
    </w:p>
    <w:p w14:paraId="05B75BDF" w14:textId="77777777" w:rsidR="00846F66" w:rsidRPr="00846F66" w:rsidRDefault="00846F66" w:rsidP="00846F66">
      <w:pPr>
        <w:pStyle w:val="Bibliography"/>
        <w:rPr>
          <w:rFonts w:ascii="Calibri" w:hAnsi="Calibri" w:cs="Calibri"/>
        </w:rPr>
      </w:pPr>
      <w:r w:rsidRPr="00846F66">
        <w:rPr>
          <w:rFonts w:ascii="Calibri" w:hAnsi="Calibri" w:cs="Calibri"/>
        </w:rPr>
        <w:t xml:space="preserve">Wu, Ya, and Li Zhang. 2017. “Can the Development of Electric Vehicles Reduce the Emission of Air Pollutants and Greenhouse Gases in Developing Countries?” </w:t>
      </w:r>
      <w:r w:rsidRPr="00846F66">
        <w:rPr>
          <w:rFonts w:ascii="Calibri" w:hAnsi="Calibri" w:cs="Calibri"/>
          <w:i/>
          <w:iCs/>
        </w:rPr>
        <w:t>Transportation Research Part D: Transport and Environment</w:t>
      </w:r>
      <w:r w:rsidRPr="00846F66">
        <w:rPr>
          <w:rFonts w:ascii="Calibri" w:hAnsi="Calibri" w:cs="Calibri"/>
        </w:rPr>
        <w:t xml:space="preserve"> 51 (March): 129–45. https://doi.org/10.1016/j.trd.2016.12.007.</w:t>
      </w:r>
    </w:p>
    <w:p w14:paraId="664C39EC" w14:textId="77777777" w:rsidR="00846F66" w:rsidRPr="00846F66" w:rsidRDefault="00846F66" w:rsidP="00846F66">
      <w:pPr>
        <w:pStyle w:val="Bibliography"/>
        <w:rPr>
          <w:rFonts w:ascii="Calibri" w:hAnsi="Calibri" w:cs="Calibri"/>
        </w:rPr>
      </w:pPr>
      <w:r w:rsidRPr="00846F66">
        <w:rPr>
          <w:rFonts w:ascii="Calibri" w:hAnsi="Calibri" w:cs="Calibri"/>
        </w:rPr>
        <w:t>Yang, Zifei. 2016. “Principles for Effective Electric Vehicle Incentive Design,” June, 43.</w:t>
      </w:r>
    </w:p>
    <w:p w14:paraId="1557109E" w14:textId="77777777" w:rsidR="00846F66" w:rsidRPr="00846F66" w:rsidRDefault="00846F66" w:rsidP="00846F66">
      <w:pPr>
        <w:pStyle w:val="Bibliography"/>
        <w:rPr>
          <w:rFonts w:ascii="Calibri" w:hAnsi="Calibri" w:cs="Calibri"/>
        </w:rPr>
      </w:pPr>
      <w:r w:rsidRPr="00846F66">
        <w:rPr>
          <w:rFonts w:ascii="Calibri" w:hAnsi="Calibri" w:cs="Calibri"/>
        </w:rPr>
        <w:lastRenderedPageBreak/>
        <w:t xml:space="preserve">Zhang, Runsen, and Shinichiro Fujimori. 2020. “The Role of Transport Electrification in Global Climate Change Mitigation Scenarios.” </w:t>
      </w:r>
      <w:r w:rsidRPr="00846F66">
        <w:rPr>
          <w:rFonts w:ascii="Calibri" w:hAnsi="Calibri" w:cs="Calibri"/>
          <w:i/>
          <w:iCs/>
        </w:rPr>
        <w:t>Environmental Research Letters</w:t>
      </w:r>
      <w:r w:rsidRPr="00846F66">
        <w:rPr>
          <w:rFonts w:ascii="Calibri" w:hAnsi="Calibri" w:cs="Calibri"/>
        </w:rPr>
        <w:t xml:space="preserve"> 15 (3): 034019. https://doi.org/10.1088/1748-9326/ab6658.</w:t>
      </w:r>
    </w:p>
    <w:p w14:paraId="42E8BE74" w14:textId="482536DE"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6"/>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lastRenderedPageBreak/>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7"/>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lastRenderedPageBreak/>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lastRenderedPageBreak/>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8"/>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t xml:space="preserve">Battery cost curves update </w:t>
      </w:r>
      <w:bookmarkEnd w:id="34"/>
      <w:bookmarkEnd w:id="35"/>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w:t>
      </w:r>
      <w:r w:rsidR="00C45DD4">
        <w:lastRenderedPageBreak/>
        <w:t xml:space="preserve">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lastRenderedPageBreak/>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w:t>
      </w:r>
      <w:proofErr w:type="spellStart"/>
      <w:r w:rsidR="00824F49" w:rsidRPr="00824F49">
        <w:rPr>
          <w:rFonts w:ascii="Calibri" w:hAnsi="Calibri" w:cs="Calibri"/>
        </w:rPr>
        <w:t>Moawad</w:t>
      </w:r>
      <w:proofErr w:type="spellEnd"/>
      <w:r w:rsidR="00824F49" w:rsidRPr="00824F49">
        <w:rPr>
          <w:rFonts w:ascii="Calibri" w:hAnsi="Calibri" w:cs="Calibri"/>
        </w:rPr>
        <w:t xml:space="preserve">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9"/>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10"/>
      </w:r>
      <w:r>
        <w:t xml:space="preserve"> and average inflation of 5.5% over the past five years.</w:t>
      </w:r>
      <w:r>
        <w:rPr>
          <w:rStyle w:val="FootnoteReference"/>
        </w:rPr>
        <w:footnoteReference w:id="11"/>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514D897B"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w:t>
      </w:r>
      <w:r w:rsidR="005F3686">
        <w:rPr>
          <w:bCs/>
        </w:rPr>
        <w:t xml:space="preserve">visual representation of the </w:t>
      </w:r>
      <w:r>
        <w:rPr>
          <w:bCs/>
        </w:rPr>
        <w:t>of the measures contained in the NEVP</w:t>
      </w:r>
      <w:r w:rsidR="005F3686">
        <w:rPr>
          <w:bCs/>
        </w:rPr>
        <w:t>, by year and vehicle type</w:t>
      </w:r>
      <w:r>
        <w:rPr>
          <w:bCs/>
        </w:rPr>
        <w:t>:</w:t>
      </w:r>
    </w:p>
    <w:tbl>
      <w:tblPr>
        <w:tblStyle w:val="TableGrid"/>
        <w:tblW w:w="13196" w:type="dxa"/>
        <w:tblInd w:w="-365" w:type="dxa"/>
        <w:tblLayout w:type="fixed"/>
        <w:tblLook w:val="04A0" w:firstRow="1" w:lastRow="0" w:firstColumn="1" w:lastColumn="0" w:noHBand="0" w:noVBand="1"/>
      </w:tblPr>
      <w:tblGrid>
        <w:gridCol w:w="786"/>
        <w:gridCol w:w="2232"/>
        <w:gridCol w:w="669"/>
        <w:gridCol w:w="559"/>
        <w:gridCol w:w="558"/>
        <w:gridCol w:w="558"/>
        <w:gridCol w:w="561"/>
        <w:gridCol w:w="558"/>
        <w:gridCol w:w="560"/>
        <w:gridCol w:w="558"/>
        <w:gridCol w:w="558"/>
        <w:gridCol w:w="670"/>
        <w:gridCol w:w="785"/>
        <w:gridCol w:w="3574"/>
        <w:gridCol w:w="10"/>
      </w:tblGrid>
      <w:tr w:rsidR="005F3686" w:rsidRPr="005F3686" w14:paraId="7833427F" w14:textId="77777777" w:rsidTr="005F3686">
        <w:trPr>
          <w:gridAfter w:val="1"/>
          <w:wAfter w:w="10" w:type="dxa"/>
          <w:cantSplit/>
          <w:trHeight w:val="315"/>
          <w:tblHeader/>
        </w:trPr>
        <w:tc>
          <w:tcPr>
            <w:tcW w:w="788"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E4198D" w14:textId="77777777" w:rsidR="005F3686" w:rsidRPr="005F3686" w:rsidRDefault="005F3686" w:rsidP="003A7C37">
            <w:pPr>
              <w:spacing w:before="60" w:after="60"/>
              <w:jc w:val="center"/>
              <w:rPr>
                <w:rFonts w:ascii="Gill Sans MT" w:hAnsi="Gill Sans MT"/>
                <w:b/>
                <w:sz w:val="18"/>
                <w:szCs w:val="18"/>
              </w:rPr>
            </w:pPr>
          </w:p>
        </w:tc>
        <w:tc>
          <w:tcPr>
            <w:tcW w:w="223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8B4F7F0"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Vehicle Category</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1987120"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8C8A6"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Y2</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D762AB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Y3</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950D6D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Y4</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D4DE439"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Y5</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91F7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Y6</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A782FD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Y7</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FD0BD6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Y8</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5FFD0C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Y9</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1F9DF8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Y10</w:t>
            </w:r>
          </w:p>
        </w:tc>
        <w:tc>
          <w:tcPr>
            <w:tcW w:w="782"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A01FBF8"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Y11+</w:t>
            </w:r>
          </w:p>
        </w:tc>
        <w:tc>
          <w:tcPr>
            <w:tcW w:w="3577" w:type="dxa"/>
            <w:tcBorders>
              <w:left w:val="single" w:sz="4" w:space="0" w:color="A6A6A6" w:themeColor="background1" w:themeShade="A6"/>
              <w:bottom w:val="single" w:sz="4" w:space="0" w:color="A6A6A6" w:themeColor="background1" w:themeShade="A6"/>
              <w:right w:val="nil"/>
            </w:tcBorders>
            <w:shd w:val="clear" w:color="auto" w:fill="D9D9D9" w:themeFill="background1" w:themeFillShade="D9"/>
          </w:tcPr>
          <w:p w14:paraId="092C011C"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Comment</w:t>
            </w:r>
          </w:p>
        </w:tc>
      </w:tr>
      <w:tr w:rsidR="005F3686" w:rsidRPr="005F3686" w14:paraId="0C7CD37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18AEC3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A.</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9959B6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NEVP Fig. 1, Page 12</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6B7898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This figure in the NEVP applies only to imports related to electric cars/LTVs (LUMS clarification)</w:t>
            </w:r>
          </w:p>
        </w:tc>
      </w:tr>
      <w:tr w:rsidR="005F3686" w:rsidRPr="005F3686" w14:paraId="06240213" w14:textId="77777777" w:rsidTr="005F3686">
        <w:trPr>
          <w:gridAfter w:val="1"/>
          <w:wAfter w:w="9"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BCA0AF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12CA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used EVs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8DCEF1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15% CD</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CC436E"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43B99C"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4900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864E2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70564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AB92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8E2BCB"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32D2A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C91F13"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BB9E8C7" w14:textId="77777777" w:rsidR="005F3686" w:rsidRPr="005F3686" w:rsidRDefault="005F3686" w:rsidP="003A7C37">
            <w:pPr>
              <w:spacing w:before="60" w:after="60"/>
              <w:rPr>
                <w:rFonts w:ascii="Gill Sans MT" w:hAnsi="Gill Sans MT"/>
                <w:sz w:val="18"/>
                <w:szCs w:val="18"/>
              </w:rPr>
            </w:pPr>
          </w:p>
        </w:tc>
      </w:tr>
      <w:tr w:rsidR="005F3686" w:rsidRPr="005F3686" w14:paraId="3D4949C7" w14:textId="77777777" w:rsidTr="005F3686">
        <w:trPr>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E7035F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D3453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CKDs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113D5FB"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GST, nil registration fee</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4C71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568D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F1C4B"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D55E3"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1F4F4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‘CKD’ applies to whole vehicle (LUMS clarification)</w:t>
            </w:r>
          </w:p>
        </w:tc>
      </w:tr>
      <w:tr w:rsidR="005F3686" w:rsidRPr="005F3686" w14:paraId="4CBFF474" w14:textId="77777777" w:rsidTr="005F3686">
        <w:trPr>
          <w:gridAfter w:val="1"/>
          <w:wAfter w:w="9" w:type="dxa"/>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FA03D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A.3a</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6F81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EV specific parts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BB2218"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17B38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4F5251"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15D0D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FA3CD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FC2746"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7B59E2"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340872"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34E9FC"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014A08"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6181D47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(LUMS clarification)</w:t>
            </w:r>
          </w:p>
        </w:tc>
      </w:tr>
      <w:tr w:rsidR="005F3686" w:rsidRPr="005F3686" w14:paraId="1828C6C4" w14:textId="77777777" w:rsidTr="005F3686">
        <w:trPr>
          <w:gridAfter w:val="1"/>
          <w:wAfter w:w="6" w:type="dxa"/>
          <w:cantSplit/>
          <w:trHeight w:val="8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11D43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lastRenderedPageBreak/>
              <w:t>A.3b</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07262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localized EV specific parts</w:t>
            </w: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4FC731" w14:textId="77777777" w:rsidR="005F3686" w:rsidRPr="005F3686" w:rsidRDefault="005F3686" w:rsidP="003A7C37">
            <w:pPr>
              <w:spacing w:before="60" w:after="60"/>
              <w:jc w:val="center"/>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99639E" w14:textId="77777777" w:rsidR="005F3686" w:rsidRPr="005F3686" w:rsidRDefault="005F3686" w:rsidP="003A7C37">
            <w:pPr>
              <w:spacing w:before="60" w:after="60"/>
              <w:rPr>
                <w:rFonts w:ascii="Gill Sans MT" w:hAnsi="Gill Sans MT"/>
                <w:b/>
                <w:sz w:val="18"/>
                <w:szCs w:val="18"/>
              </w:rPr>
            </w:pPr>
          </w:p>
        </w:tc>
        <w:tc>
          <w:tcPr>
            <w:tcW w:w="2794"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8F5C72"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DA562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2827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700F7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0F3DD2"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6C3949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containing parts that are otherwise being manufactured locally (LUMS clarification)</w:t>
            </w:r>
          </w:p>
        </w:tc>
      </w:tr>
      <w:tr w:rsidR="005F3686" w:rsidRPr="005F3686" w14:paraId="15B8314C"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F5E197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45A1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components and modules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A00756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A3C1F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55BFC9"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B3066"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CA39B"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7CD30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Refers to EV-specific parts or components of subassemblies not being manufactured locally (LUMS clarification)</w:t>
            </w:r>
          </w:p>
        </w:tc>
      </w:tr>
      <w:tr w:rsidR="005F3686" w:rsidRPr="005F3686" w14:paraId="62D3D30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647DF4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B.</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E4DF9F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Two- &amp; three-wheelers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07A6725" w14:textId="77777777" w:rsidR="005F3686" w:rsidRPr="005F3686" w:rsidRDefault="005F3686" w:rsidP="003A7C37">
            <w:pPr>
              <w:spacing w:before="60" w:after="60"/>
              <w:rPr>
                <w:rFonts w:ascii="Gill Sans MT" w:hAnsi="Gill Sans MT"/>
                <w:sz w:val="18"/>
                <w:szCs w:val="18"/>
              </w:rPr>
            </w:pPr>
          </w:p>
        </w:tc>
      </w:tr>
      <w:tr w:rsidR="005F3686" w:rsidRPr="005F3686" w14:paraId="62589217" w14:textId="77777777" w:rsidTr="005F3686">
        <w:trPr>
          <w:gridAfter w:val="1"/>
          <w:wAfter w:w="6"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354870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CD8B5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6824A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5331DF"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AD26F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BD4566"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1C28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3F3E0B"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3BD5BC"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7834771" w14:textId="77777777" w:rsidR="005F3686" w:rsidRPr="005F3686" w:rsidRDefault="005F3686" w:rsidP="003A7C37">
            <w:pPr>
              <w:spacing w:before="60" w:after="60"/>
              <w:rPr>
                <w:rFonts w:ascii="Gill Sans MT" w:hAnsi="Gill Sans MT"/>
                <w:sz w:val="18"/>
                <w:szCs w:val="18"/>
              </w:rPr>
            </w:pPr>
          </w:p>
        </w:tc>
      </w:tr>
      <w:tr w:rsidR="005F3686" w:rsidRPr="005F3686" w14:paraId="73737FB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AE9669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1211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B36BA4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9476DB"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A07339"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10602"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004C53"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A7CDE94" w14:textId="77777777" w:rsidR="005F3686" w:rsidRPr="005F3686" w:rsidRDefault="005F3686" w:rsidP="003A7C37">
            <w:pPr>
              <w:spacing w:before="60" w:after="60"/>
              <w:rPr>
                <w:rFonts w:ascii="Gill Sans MT" w:hAnsi="Gill Sans MT"/>
                <w:sz w:val="18"/>
                <w:szCs w:val="18"/>
              </w:rPr>
            </w:pPr>
          </w:p>
        </w:tc>
      </w:tr>
      <w:tr w:rsidR="005F3686" w:rsidRPr="005F3686" w14:paraId="7F6C2F3C"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0F8B42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2325A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two/</w:t>
            </w:r>
            <w:proofErr w:type="gramStart"/>
            <w:r w:rsidRPr="005F3686">
              <w:rPr>
                <w:rFonts w:ascii="Gill Sans MT" w:hAnsi="Gill Sans MT"/>
                <w:sz w:val="18"/>
                <w:szCs w:val="18"/>
              </w:rPr>
              <w:t>three wheeler</w:t>
            </w:r>
            <w:proofErr w:type="gramEnd"/>
            <w:r w:rsidRPr="005F3686">
              <w:rPr>
                <w:rFonts w:ascii="Gill Sans MT" w:hAnsi="Gill Sans MT"/>
                <w:sz w:val="18"/>
                <w:szCs w:val="18"/>
              </w:rPr>
              <w:t xml:space="preserve">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F67BB4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79885D32" w14:textId="77777777" w:rsidR="005F3686" w:rsidRPr="005F3686" w:rsidRDefault="005F3686" w:rsidP="003A7C37">
            <w:pPr>
              <w:spacing w:before="60" w:after="60"/>
              <w:rPr>
                <w:rFonts w:ascii="Gill Sans MT" w:hAnsi="Gill Sans MT"/>
                <w:sz w:val="18"/>
                <w:szCs w:val="18"/>
              </w:rPr>
            </w:pPr>
          </w:p>
        </w:tc>
      </w:tr>
      <w:tr w:rsidR="005F3686" w:rsidRPr="005F3686" w14:paraId="7878C9B0"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5D1C8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CAAD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DD278F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E78199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7A789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572192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C634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BA9BA1"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F11F5D"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4D359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0E81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7F986E"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07AD6B"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594CC9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Differs from A.4</w:t>
            </w:r>
          </w:p>
        </w:tc>
      </w:tr>
      <w:tr w:rsidR="005F3686" w:rsidRPr="005F3686" w14:paraId="1140C041"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CDE5E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CF93E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7B6AD20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C09063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Not clear if three-wheelers covered under PCT Code 8703-8090 (‘Other vehicles, with only electric motor’)</w:t>
            </w:r>
          </w:p>
        </w:tc>
      </w:tr>
      <w:tr w:rsidR="005F3686" w:rsidRPr="005F3686" w14:paraId="4FAD4657" w14:textId="77777777" w:rsidTr="005F3686">
        <w:trPr>
          <w:cantSplit/>
          <w:trHeight w:val="126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1C47A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F54A1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 xml:space="preserve">Import of </w:t>
            </w:r>
            <w:proofErr w:type="gramStart"/>
            <w:r w:rsidRPr="005F3686">
              <w:rPr>
                <w:rFonts w:ascii="Gill Sans MT" w:hAnsi="Gill Sans MT"/>
                <w:sz w:val="18"/>
                <w:szCs w:val="18"/>
              </w:rPr>
              <w:t>three wheeler</w:t>
            </w:r>
            <w:proofErr w:type="gramEnd"/>
            <w:r w:rsidRPr="005F3686">
              <w:rPr>
                <w:rFonts w:ascii="Gill Sans MT" w:hAnsi="Gill Sans MT"/>
                <w:sz w:val="18"/>
                <w:szCs w:val="18"/>
              </w:rPr>
              <w:t xml:space="preserve"> CBUs with swappable batteries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428941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p w14:paraId="33C655F4"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5ADC47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import of first 20,000 CBUs and related charging infrastructure by manufacturers who demonstrate setup for local manufacture of such units and battery charging infrastructure (no timeline specified)</w:t>
            </w:r>
          </w:p>
        </w:tc>
      </w:tr>
      <w:tr w:rsidR="005F3686" w:rsidRPr="005F3686" w14:paraId="05C40D02" w14:textId="77777777" w:rsidTr="005F3686">
        <w:trPr>
          <w:cantSplit/>
          <w:trHeight w:val="43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570495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C.</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FBAE20D" w14:textId="77777777" w:rsidR="005F3686" w:rsidRPr="005F3686" w:rsidRDefault="005F3686" w:rsidP="003A7C37">
            <w:pPr>
              <w:keepNext/>
              <w:spacing w:before="60" w:after="60"/>
              <w:rPr>
                <w:rFonts w:ascii="Gill Sans MT" w:hAnsi="Gill Sans MT"/>
                <w:b/>
                <w:sz w:val="18"/>
                <w:szCs w:val="18"/>
              </w:rPr>
            </w:pPr>
            <w:r w:rsidRPr="005F3686">
              <w:rPr>
                <w:rFonts w:ascii="Gill Sans MT" w:hAnsi="Gill Sans MT"/>
                <w:b/>
                <w:sz w:val="18"/>
                <w:szCs w:val="18"/>
              </w:rPr>
              <w:t>Cars/LTVs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F7EFD31" w14:textId="77777777" w:rsidR="005F3686" w:rsidRPr="005F3686" w:rsidRDefault="005F3686" w:rsidP="003A7C37">
            <w:pPr>
              <w:spacing w:before="60" w:after="60"/>
              <w:rPr>
                <w:rFonts w:ascii="Gill Sans MT" w:hAnsi="Gill Sans MT"/>
                <w:sz w:val="18"/>
                <w:szCs w:val="18"/>
              </w:rPr>
            </w:pPr>
          </w:p>
        </w:tc>
      </w:tr>
      <w:tr w:rsidR="005F3686" w:rsidRPr="005F3686" w14:paraId="1B1A2FC0"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D33AEC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C5438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4BCDBE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4CED6F"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3D7DEF"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15260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6072BE" w14:textId="77777777" w:rsidR="005F3686" w:rsidRPr="005F3686" w:rsidRDefault="005F3686" w:rsidP="003A7C37">
            <w:pPr>
              <w:spacing w:before="60" w:after="60"/>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51ED690" w14:textId="77777777" w:rsidR="005F3686" w:rsidRPr="005F3686" w:rsidRDefault="005F3686" w:rsidP="003A7C37">
            <w:pPr>
              <w:spacing w:before="60" w:after="60"/>
              <w:rPr>
                <w:rFonts w:ascii="Gill Sans MT" w:hAnsi="Gill Sans MT"/>
                <w:sz w:val="18"/>
                <w:szCs w:val="18"/>
              </w:rPr>
            </w:pPr>
          </w:p>
        </w:tc>
      </w:tr>
      <w:tr w:rsidR="005F3686" w:rsidRPr="005F3686" w14:paraId="29B2049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A69FA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46DD3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6A29A19" w14:textId="080C02B0"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6FE6D40" w14:textId="77777777" w:rsidR="005F3686" w:rsidRPr="005F3686" w:rsidRDefault="005F3686" w:rsidP="003A7C37">
            <w:pPr>
              <w:spacing w:before="60" w:after="60"/>
              <w:rPr>
                <w:rFonts w:ascii="Gill Sans MT" w:hAnsi="Gill Sans MT"/>
                <w:sz w:val="18"/>
                <w:szCs w:val="18"/>
              </w:rPr>
            </w:pPr>
          </w:p>
        </w:tc>
      </w:tr>
      <w:tr w:rsidR="005F3686" w:rsidRPr="005F3686" w14:paraId="4F241D84" w14:textId="77777777" w:rsidTr="005F3686">
        <w:trPr>
          <w:gridAfter w:val="1"/>
          <w:wAfter w:w="6" w:type="dxa"/>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680F7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2641E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2BB8740"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406289"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111C2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70E93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AFCAE9"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07FDA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9A9B34"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740E1D3" w14:textId="77777777" w:rsidR="005F3686" w:rsidRPr="005F3686" w:rsidRDefault="005F3686" w:rsidP="003A7C37">
            <w:pPr>
              <w:spacing w:before="60" w:after="60"/>
              <w:rPr>
                <w:rFonts w:ascii="Gill Sans MT" w:hAnsi="Gill Sans MT"/>
                <w:sz w:val="18"/>
                <w:szCs w:val="18"/>
              </w:rPr>
            </w:pPr>
          </w:p>
        </w:tc>
      </w:tr>
      <w:tr w:rsidR="005F3686" w:rsidRPr="005F3686" w14:paraId="747194EC"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8D1DD5"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lastRenderedPageBreak/>
              <w:t>C.4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BE35CB"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22762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1C767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A6098"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58702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D24B5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A1795D"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B9AB1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E4938E"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FD631D"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D00FAD"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F625E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1908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Contradicts with A.4</w:t>
            </w:r>
          </w:p>
        </w:tc>
      </w:tr>
      <w:tr w:rsidR="005F3686" w:rsidRPr="005F3686" w14:paraId="487F0465" w14:textId="77777777" w:rsidTr="005F3686">
        <w:trPr>
          <w:gridAfter w:val="1"/>
          <w:wAfter w:w="9" w:type="dxa"/>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6B269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B3FDE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 xml:space="preserve">Import of up to 3-year old used EVs </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20E76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Allowed </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5A3B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B30CB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FBABC2"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F9252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713A77C"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0CF0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7CD223"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66121"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1915B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762E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&gt;3-year old imports not allowed under ADP 2016 for both ICEV &amp; EV. 15% CD in A.1 not mentioned here</w:t>
            </w:r>
          </w:p>
        </w:tc>
      </w:tr>
      <w:tr w:rsidR="005F3686" w:rsidRPr="005F3686" w14:paraId="7A368814" w14:textId="77777777" w:rsidTr="005F3686">
        <w:trPr>
          <w:cantSplit/>
          <w:trHeight w:val="307"/>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BD86B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C.6</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A14BB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EE398FA"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2C70B0A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SRO issued subsequent to ADP 2016</w:t>
            </w:r>
          </w:p>
        </w:tc>
      </w:tr>
      <w:tr w:rsidR="005F3686" w:rsidRPr="005F3686" w14:paraId="235B85E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0F600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C.7</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E4A51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479D6EE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50%/25%</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DB4FD0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engine sizes below/above 1800 cc</w:t>
            </w:r>
          </w:p>
        </w:tc>
      </w:tr>
      <w:tr w:rsidR="005F3686" w:rsidRPr="005F3686" w14:paraId="79A9163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92BD34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C.8</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55B3D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PHEVs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7FE05561"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C385F33" w14:textId="77777777" w:rsidR="005F3686" w:rsidRPr="005F3686" w:rsidRDefault="005F3686" w:rsidP="003A7C37">
            <w:pPr>
              <w:spacing w:before="60" w:after="60"/>
              <w:rPr>
                <w:rFonts w:ascii="Gill Sans MT" w:hAnsi="Gill Sans MT"/>
                <w:sz w:val="18"/>
                <w:szCs w:val="18"/>
              </w:rPr>
            </w:pPr>
          </w:p>
        </w:tc>
      </w:tr>
      <w:tr w:rsidR="005F3686" w:rsidRPr="005F3686" w14:paraId="5CE4CACE"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6C560D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D.</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220349"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Buses</w:t>
            </w:r>
          </w:p>
        </w:tc>
      </w:tr>
      <w:tr w:rsidR="005F3686" w:rsidRPr="005F3686" w14:paraId="42D3BC19"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451F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C3E9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4CF355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buses at 1% CD, 1% GST</w:t>
            </w:r>
          </w:p>
          <w:p w14:paraId="3C3F14B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buses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B0B7C56" w14:textId="77777777" w:rsidR="005F3686" w:rsidRPr="005F3686" w:rsidRDefault="005F3686" w:rsidP="003A7C37">
            <w:pPr>
              <w:spacing w:before="60" w:after="60"/>
              <w:rPr>
                <w:rFonts w:ascii="Gill Sans MT" w:hAnsi="Gill Sans MT"/>
                <w:sz w:val="18"/>
                <w:szCs w:val="18"/>
              </w:rPr>
            </w:pPr>
            <w:proofErr w:type="spellStart"/>
            <w:r w:rsidRPr="005F3686">
              <w:rPr>
                <w:rFonts w:ascii="Gill Sans MT" w:hAnsi="Gill Sans MT"/>
                <w:sz w:val="18"/>
                <w:szCs w:val="18"/>
              </w:rPr>
              <w:t>GoP</w:t>
            </w:r>
            <w:proofErr w:type="spellEnd"/>
            <w:r w:rsidRPr="005F3686">
              <w:rPr>
                <w:rFonts w:ascii="Gill Sans MT" w:hAnsi="Gill Sans MT"/>
                <w:sz w:val="18"/>
                <w:szCs w:val="18"/>
              </w:rPr>
              <w:t xml:space="preserve"> will purchase 1,000 EVs and out-source to commercial operators</w:t>
            </w:r>
          </w:p>
          <w:p w14:paraId="62ADDBB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7CFE58FA"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FE3E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33937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3AE66B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A79D2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44A1C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73211EF5"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A8765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D1BE4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(buses)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27C8FB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FA3347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6BD79732"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8AD99C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F091F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261BF564"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9A1B6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r w:rsidR="005F3686" w:rsidRPr="005F3686" w14:paraId="4977FB51"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8D03CB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E.</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7B72E4B"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Trucks</w:t>
            </w:r>
          </w:p>
        </w:tc>
      </w:tr>
      <w:tr w:rsidR="005F3686" w:rsidRPr="005F3686" w14:paraId="52D58FC4"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AF126D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6D07B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1CCBA2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trucks at 1% CD, 1% GST</w:t>
            </w:r>
          </w:p>
          <w:p w14:paraId="060DAA55"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trucks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54C3BA5" w14:textId="77777777" w:rsidR="005F3686" w:rsidRPr="005F3686" w:rsidRDefault="005F3686" w:rsidP="003A7C37">
            <w:pPr>
              <w:spacing w:before="60" w:after="60"/>
              <w:rPr>
                <w:rFonts w:ascii="Gill Sans MT" w:hAnsi="Gill Sans MT"/>
                <w:sz w:val="18"/>
                <w:szCs w:val="18"/>
              </w:rPr>
            </w:pPr>
            <w:proofErr w:type="spellStart"/>
            <w:r w:rsidRPr="005F3686">
              <w:rPr>
                <w:rFonts w:ascii="Gill Sans MT" w:hAnsi="Gill Sans MT"/>
                <w:sz w:val="18"/>
                <w:szCs w:val="18"/>
              </w:rPr>
              <w:t>GoP</w:t>
            </w:r>
            <w:proofErr w:type="spellEnd"/>
            <w:r w:rsidRPr="005F3686">
              <w:rPr>
                <w:rFonts w:ascii="Gill Sans MT" w:hAnsi="Gill Sans MT"/>
                <w:sz w:val="18"/>
                <w:szCs w:val="18"/>
              </w:rPr>
              <w:t xml:space="preserve"> will purchase 1,000 EVs and out-source to commercial operators</w:t>
            </w:r>
          </w:p>
          <w:p w14:paraId="68990EB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31158696"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F92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459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043CFA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481F64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8D2265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0C604C6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1D8F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9A4F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(trucks)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6F3F8B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89A23E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(7 years?)</w:t>
            </w:r>
          </w:p>
        </w:tc>
      </w:tr>
      <w:tr w:rsidR="005F3686" w:rsidRPr="005F3686" w14:paraId="7CC935A1" w14:textId="77777777" w:rsidTr="005F3686">
        <w:trPr>
          <w:cantSplit/>
          <w:trHeight w:val="315"/>
        </w:trPr>
        <w:tc>
          <w:tcPr>
            <w:tcW w:w="788" w:type="dxa"/>
            <w:tcBorders>
              <w:top w:val="single" w:sz="4" w:space="0" w:color="A6A6A6" w:themeColor="background1" w:themeShade="A6"/>
              <w:left w:val="nil"/>
              <w:right w:val="single" w:sz="4" w:space="0" w:color="A6A6A6" w:themeColor="background1" w:themeShade="A6"/>
            </w:tcBorders>
            <w:vAlign w:val="center"/>
          </w:tcPr>
          <w:p w14:paraId="6560E6E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E.4</w:t>
            </w:r>
          </w:p>
        </w:tc>
        <w:tc>
          <w:tcPr>
            <w:tcW w:w="2235"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518849E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7487C5AF"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on HEVs</w:t>
            </w:r>
          </w:p>
        </w:tc>
        <w:tc>
          <w:tcPr>
            <w:tcW w:w="3577" w:type="dxa"/>
            <w:gridSpan w:val="2"/>
            <w:tcBorders>
              <w:top w:val="single" w:sz="4" w:space="0" w:color="A6A6A6" w:themeColor="background1" w:themeShade="A6"/>
              <w:left w:val="single" w:sz="4" w:space="0" w:color="A6A6A6" w:themeColor="background1" w:themeShade="A6"/>
              <w:right w:val="nil"/>
            </w:tcBorders>
            <w:shd w:val="clear" w:color="auto" w:fill="auto"/>
          </w:tcPr>
          <w:p w14:paraId="17B7AF3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bl>
    <w:p w14:paraId="4ED7F5C3" w14:textId="3B38A6B6" w:rsidR="002049F3" w:rsidRDefault="002049F3" w:rsidP="005133FA">
      <w:pPr>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10435"/>
      </w:tblGrid>
      <w:tr w:rsidR="005F3686" w:rsidRPr="00FB0E06" w14:paraId="7B0E6201" w14:textId="77777777" w:rsidTr="003A7C37">
        <w:tc>
          <w:tcPr>
            <w:tcW w:w="355" w:type="dxa"/>
            <w:shd w:val="clear" w:color="auto" w:fill="D9E2F3" w:themeFill="accent1" w:themeFillTint="33"/>
          </w:tcPr>
          <w:p w14:paraId="3E3745DF" w14:textId="77777777" w:rsidR="005F3686" w:rsidRPr="00FB0E06" w:rsidRDefault="005F3686" w:rsidP="003A7C37">
            <w:pPr>
              <w:rPr>
                <w:rFonts w:ascii="Gill Sans MT" w:hAnsi="Gill Sans MT"/>
              </w:rPr>
            </w:pPr>
          </w:p>
        </w:tc>
        <w:tc>
          <w:tcPr>
            <w:tcW w:w="10435" w:type="dxa"/>
          </w:tcPr>
          <w:p w14:paraId="69805373" w14:textId="77777777" w:rsidR="005F3686" w:rsidRPr="00FB0E06" w:rsidRDefault="005F3686" w:rsidP="003A7C37">
            <w:pPr>
              <w:rPr>
                <w:rFonts w:ascii="Gill Sans MT" w:hAnsi="Gill Sans MT"/>
              </w:rPr>
            </w:pPr>
            <w:r w:rsidRPr="00FB0E06">
              <w:rPr>
                <w:rFonts w:ascii="Gill Sans MT" w:hAnsi="Gill Sans MT"/>
              </w:rPr>
              <w:t>Draft National EV Policy (NEVP), 2019</w:t>
            </w:r>
            <w:r>
              <w:rPr>
                <w:rFonts w:ascii="Gill Sans MT" w:hAnsi="Gill Sans MT"/>
              </w:rPr>
              <w:t xml:space="preserve"> [Text]</w:t>
            </w:r>
          </w:p>
        </w:tc>
      </w:tr>
      <w:tr w:rsidR="005F3686" w:rsidRPr="00FB0E06" w14:paraId="28CD0FD0" w14:textId="77777777" w:rsidTr="003A7C37">
        <w:tc>
          <w:tcPr>
            <w:tcW w:w="355" w:type="dxa"/>
            <w:shd w:val="clear" w:color="auto" w:fill="B4C6E7" w:themeFill="accent1" w:themeFillTint="66"/>
          </w:tcPr>
          <w:p w14:paraId="71D2AA89" w14:textId="77777777" w:rsidR="005F3686" w:rsidRPr="00FB0E06" w:rsidRDefault="005F3686" w:rsidP="003A7C37">
            <w:pPr>
              <w:rPr>
                <w:rFonts w:ascii="Gill Sans MT" w:hAnsi="Gill Sans MT"/>
              </w:rPr>
            </w:pPr>
          </w:p>
        </w:tc>
        <w:tc>
          <w:tcPr>
            <w:tcW w:w="10435" w:type="dxa"/>
          </w:tcPr>
          <w:p w14:paraId="39E53272" w14:textId="77777777" w:rsidR="005F3686" w:rsidRPr="00FB0E06" w:rsidRDefault="005F3686" w:rsidP="003A7C37">
            <w:pPr>
              <w:rPr>
                <w:rFonts w:ascii="Gill Sans MT" w:hAnsi="Gill Sans MT"/>
              </w:rPr>
            </w:pPr>
            <w:r w:rsidRPr="00FB0E06">
              <w:rPr>
                <w:rFonts w:ascii="Gill Sans MT" w:hAnsi="Gill Sans MT"/>
              </w:rPr>
              <w:t>Draft National EV Policy (NEVP), 2019 [Fig. 1, Page 12]</w:t>
            </w:r>
          </w:p>
        </w:tc>
      </w:tr>
      <w:tr w:rsidR="005F3686" w:rsidRPr="00FB0E06" w14:paraId="1AED0853" w14:textId="77777777" w:rsidTr="003A7C37">
        <w:tc>
          <w:tcPr>
            <w:tcW w:w="355" w:type="dxa"/>
            <w:shd w:val="clear" w:color="auto" w:fill="F7CAAC" w:themeFill="accent2" w:themeFillTint="66"/>
          </w:tcPr>
          <w:p w14:paraId="5DE47494" w14:textId="77777777" w:rsidR="005F3686" w:rsidRPr="00FB0E06" w:rsidRDefault="005F3686" w:rsidP="003A7C37">
            <w:pPr>
              <w:rPr>
                <w:rFonts w:ascii="Gill Sans MT" w:hAnsi="Gill Sans MT"/>
              </w:rPr>
            </w:pPr>
          </w:p>
        </w:tc>
        <w:tc>
          <w:tcPr>
            <w:tcW w:w="10435" w:type="dxa"/>
          </w:tcPr>
          <w:p w14:paraId="20593FB0" w14:textId="77777777" w:rsidR="005F3686" w:rsidRPr="00FB0E06" w:rsidRDefault="005F3686" w:rsidP="003A7C37">
            <w:pPr>
              <w:rPr>
                <w:rFonts w:ascii="Gill Sans MT" w:hAnsi="Gill Sans MT"/>
              </w:rPr>
            </w:pPr>
            <w:r w:rsidRPr="00FB0E06">
              <w:rPr>
                <w:rFonts w:ascii="Gill Sans MT" w:hAnsi="Gill Sans MT"/>
              </w:rPr>
              <w:t>Automotive Development Policy 2016-2021 (</w:t>
            </w:r>
            <w:r>
              <w:rPr>
                <w:rFonts w:ascii="Gill Sans MT" w:hAnsi="Gill Sans MT"/>
              </w:rPr>
              <w:t>ADP 2016</w:t>
            </w:r>
            <w:r w:rsidRPr="00FB0E06">
              <w:rPr>
                <w:rFonts w:ascii="Gill Sans MT" w:hAnsi="Gill Sans MT"/>
              </w:rPr>
              <w:t>)</w:t>
            </w:r>
          </w:p>
        </w:tc>
      </w:tr>
      <w:tr w:rsidR="005F3686" w:rsidRPr="00FB0E06" w14:paraId="22EDBC22" w14:textId="77777777" w:rsidTr="003A7C37">
        <w:tc>
          <w:tcPr>
            <w:tcW w:w="355" w:type="dxa"/>
            <w:shd w:val="clear" w:color="auto" w:fill="E2EFD9" w:themeFill="accent6" w:themeFillTint="33"/>
          </w:tcPr>
          <w:p w14:paraId="12651346" w14:textId="77777777" w:rsidR="005F3686" w:rsidRPr="00FB0E06" w:rsidRDefault="005F3686" w:rsidP="003A7C37">
            <w:pPr>
              <w:rPr>
                <w:rFonts w:ascii="Gill Sans MT" w:hAnsi="Gill Sans MT"/>
              </w:rPr>
            </w:pPr>
          </w:p>
        </w:tc>
        <w:tc>
          <w:tcPr>
            <w:tcW w:w="10435" w:type="dxa"/>
          </w:tcPr>
          <w:p w14:paraId="4AA123F8" w14:textId="77777777" w:rsidR="005F3686" w:rsidRPr="00FB0E06" w:rsidRDefault="005F3686" w:rsidP="003A7C37">
            <w:pPr>
              <w:rPr>
                <w:rFonts w:ascii="Gill Sans MT" w:hAnsi="Gill Sans MT"/>
              </w:rPr>
            </w:pPr>
            <w:r>
              <w:rPr>
                <w:rFonts w:ascii="Gill Sans MT" w:hAnsi="Gill Sans MT"/>
              </w:rPr>
              <w:t>SRO 644(1)/2018 (May 24, 2018)</w:t>
            </w:r>
          </w:p>
        </w:tc>
      </w:tr>
    </w:tbl>
    <w:p w14:paraId="6FC02538" w14:textId="720D8AB8" w:rsidR="00717DF7" w:rsidRDefault="005F3686" w:rsidP="005133FA">
      <w:pPr>
        <w:rPr>
          <w:rFonts w:ascii="Gill Sans MT" w:hAnsi="Gill Sans MT"/>
        </w:rPr>
      </w:pPr>
      <w:r w:rsidRPr="00FB0E06">
        <w:rPr>
          <w:rFonts w:ascii="Gill Sans MT" w:hAnsi="Gill Sans MT"/>
          <w:b/>
        </w:rPr>
        <w:t>Note:</w:t>
      </w:r>
      <w:r w:rsidRPr="00FB0E06">
        <w:rPr>
          <w:rFonts w:ascii="Gill Sans MT" w:hAnsi="Gill Sans MT"/>
        </w:rPr>
        <w:tab/>
        <w:t>CKD: Completely knocked-down</w:t>
      </w:r>
      <w:r w:rsidRPr="00FB0E06">
        <w:rPr>
          <w:rFonts w:ascii="Gill Sans MT" w:hAnsi="Gill Sans MT"/>
        </w:rPr>
        <w:br/>
        <w:t>CBU: Complete built-up unit</w:t>
      </w:r>
      <w:r w:rsidRPr="00FB0E06">
        <w:rPr>
          <w:rFonts w:ascii="Gill Sans MT" w:hAnsi="Gill Sans MT"/>
        </w:rPr>
        <w:br/>
        <w:t>CD: Customs duty</w:t>
      </w:r>
      <w:r w:rsidRPr="00FB0E06">
        <w:rPr>
          <w:rFonts w:ascii="Gill Sans MT" w:hAnsi="Gill Sans MT"/>
        </w:rPr>
        <w:br/>
        <w:t>GST: General sales tax</w:t>
      </w:r>
      <w:r>
        <w:rPr>
          <w:rFonts w:ascii="Gill Sans MT" w:hAnsi="Gill Sans MT"/>
        </w:rPr>
        <w:br/>
        <w:t>HEV: Hybrid electric vehicle</w:t>
      </w:r>
      <w:r>
        <w:rPr>
          <w:rFonts w:ascii="Gill Sans MT" w:hAnsi="Gill Sans MT"/>
        </w:rPr>
        <w:br/>
        <w:t>PHEV: Plug-in hybrid electric vehicle</w:t>
      </w:r>
    </w:p>
    <w:p w14:paraId="0C8FB6C6" w14:textId="75F90F4C" w:rsidR="005F3686" w:rsidRPr="00717DF7" w:rsidRDefault="005F3686" w:rsidP="005F3686">
      <w:pPr>
        <w:pStyle w:val="Caption"/>
        <w:rPr>
          <w:bCs/>
        </w:rPr>
      </w:pPr>
      <w:r>
        <w:t>Source: Sustainable Energy for Pakistan (SEP) Project, 2020.</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lastRenderedPageBreak/>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D1AF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34C0B" w14:textId="77777777" w:rsidR="00061881" w:rsidRDefault="00061881" w:rsidP="00F7514B">
      <w:pPr>
        <w:spacing w:after="0" w:line="240" w:lineRule="auto"/>
      </w:pPr>
      <w:r>
        <w:separator/>
      </w:r>
    </w:p>
  </w:endnote>
  <w:endnote w:type="continuationSeparator" w:id="0">
    <w:p w14:paraId="7710C21E" w14:textId="77777777" w:rsidR="00061881" w:rsidRDefault="00061881"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6E47E9"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6E47E9" w:rsidRPr="00713220" w:rsidRDefault="006E47E9"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6E47E9"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6E47E9" w:rsidRPr="006440D5" w:rsidRDefault="006E47E9" w:rsidP="00843BE2">
            <w:pPr>
              <w:pStyle w:val="ListParagraph"/>
              <w:spacing w:after="0" w:line="240" w:lineRule="auto"/>
              <w:rPr>
                <w:rFonts w:eastAsia="Times New Roman" w:cstheme="minorHAnsi"/>
                <w:color w:val="000000"/>
                <w:sz w:val="20"/>
                <w:szCs w:val="20"/>
              </w:rPr>
            </w:pPr>
          </w:p>
        </w:tc>
      </w:tr>
      <w:tr w:rsidR="006E47E9"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6E47E9" w:rsidRPr="006440D5" w:rsidRDefault="006E47E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6E47E9"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6E47E9" w:rsidRPr="00D05018" w:rsidRDefault="006E47E9" w:rsidP="00D05018">
            <w:pPr>
              <w:spacing w:after="0" w:line="240" w:lineRule="auto"/>
              <w:rPr>
                <w:rFonts w:eastAsia="Times New Roman" w:cstheme="minorHAnsi"/>
                <w:color w:val="000000"/>
                <w:sz w:val="20"/>
                <w:szCs w:val="20"/>
              </w:rPr>
            </w:pPr>
          </w:p>
        </w:tc>
      </w:tr>
      <w:tr w:rsidR="006E47E9"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6E47E9" w:rsidRPr="006440D5" w:rsidRDefault="006E47E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6E47E9" w:rsidRPr="006440D5" w:rsidRDefault="006E47E9" w:rsidP="00315409">
      <w:pPr>
        <w:pStyle w:val="EndnoteText"/>
      </w:pPr>
    </w:p>
  </w:endnote>
  <w:endnote w:id="2">
    <w:p w14:paraId="21122BC2" w14:textId="77777777" w:rsidR="006E47E9" w:rsidRDefault="006E47E9"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6E47E9" w:rsidRDefault="006E47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6E47E9" w:rsidRDefault="006E4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A74FD" w14:textId="77777777" w:rsidR="00061881" w:rsidRDefault="00061881" w:rsidP="00F7514B">
      <w:pPr>
        <w:spacing w:after="0" w:line="240" w:lineRule="auto"/>
      </w:pPr>
      <w:r>
        <w:separator/>
      </w:r>
    </w:p>
  </w:footnote>
  <w:footnote w:type="continuationSeparator" w:id="0">
    <w:p w14:paraId="264950A6" w14:textId="77777777" w:rsidR="00061881" w:rsidRDefault="00061881" w:rsidP="00F7514B">
      <w:pPr>
        <w:spacing w:after="0" w:line="240" w:lineRule="auto"/>
      </w:pPr>
      <w:r>
        <w:continuationSeparator/>
      </w:r>
    </w:p>
  </w:footnote>
  <w:footnote w:id="1">
    <w:p w14:paraId="1EF90BC1" w14:textId="77777777" w:rsidR="006E47E9" w:rsidRDefault="006E47E9"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6E47E9" w:rsidRDefault="006E47E9">
      <w:pPr>
        <w:pStyle w:val="FootnoteText"/>
      </w:pPr>
      <w:r>
        <w:rPr>
          <w:rStyle w:val="FootnoteReference"/>
        </w:rPr>
        <w:footnoteRef/>
      </w:r>
      <w:r>
        <w:t xml:space="preserve"> See appendix A.3 for details on updates to transportation assumptions.</w:t>
      </w:r>
    </w:p>
  </w:footnote>
  <w:footnote w:id="3">
    <w:p w14:paraId="45B9BE5B" w14:textId="28A62559" w:rsidR="006E47E9" w:rsidRDefault="006E47E9">
      <w:pPr>
        <w:pStyle w:val="FootnoteText"/>
      </w:pPr>
      <w:r>
        <w:rPr>
          <w:rStyle w:val="FootnoteReference"/>
        </w:rPr>
        <w:footnoteRef/>
      </w:r>
      <w:r>
        <w:t xml:space="preserve"> See Appendix B.1 for details.</w:t>
      </w:r>
    </w:p>
  </w:footnote>
  <w:footnote w:id="4">
    <w:p w14:paraId="089B0111" w14:textId="4A087DC1" w:rsidR="006E47E9" w:rsidRDefault="006E47E9">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5">
    <w:p w14:paraId="64EB7F36" w14:textId="4084A34A" w:rsidR="006E47E9" w:rsidRDefault="006E47E9">
      <w:pPr>
        <w:pStyle w:val="FootnoteText"/>
      </w:pPr>
      <w:r>
        <w:rPr>
          <w:rStyle w:val="FootnoteReference"/>
        </w:rPr>
        <w:footnoteRef/>
      </w:r>
      <w:r>
        <w:t xml:space="preserve"> Note: </w:t>
      </w:r>
      <w:r w:rsidRPr="00083686">
        <w:t>Emissions factors are assumed to decrease over time, based on the general understanding that pollutant control technologies are deployed as per-capita GDP rises.</w:t>
      </w:r>
      <w:r>
        <w:t xml:space="preserve"> Energy intensity of ICEVs is also assumed to decrease over time (see Appendix A.3.1).</w:t>
      </w:r>
    </w:p>
  </w:footnote>
  <w:footnote w:id="6">
    <w:p w14:paraId="294D9528" w14:textId="77777777" w:rsidR="006E47E9" w:rsidRDefault="006E47E9"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7">
    <w:p w14:paraId="3F44B139" w14:textId="77777777" w:rsidR="006E47E9" w:rsidRPr="00DA38D4" w:rsidRDefault="006E47E9"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6E47E9" w:rsidRDefault="006E47E9" w:rsidP="00E8474E">
      <w:pPr>
        <w:pStyle w:val="FootnoteText"/>
      </w:pPr>
    </w:p>
  </w:footnote>
  <w:footnote w:id="8">
    <w:p w14:paraId="109E79B4" w14:textId="59C077CE" w:rsidR="006E47E9" w:rsidRDefault="006E47E9">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9">
    <w:p w14:paraId="0A2C1632" w14:textId="5EB66F09" w:rsidR="006E47E9" w:rsidRPr="008D7301" w:rsidRDefault="006E47E9"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2020)","noteIndex":9},"citationItems":[{"id":78,"uris":["http://zotero.org/users/local/GpkrhFR0/items/PUGXZ3XF"],"uri":["http://zotero.org/users/local/GpkrhFR0/items/PUGXZ3XF"],"itemData":{"id":78,"type":"entry-encyclopedia","abstract":"The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2019)","noteIndex":9},"citationItems":[{"id":72,"uris":["http://zotero.org/users/local/GpkrhFR0/items/2RHPEV7D"],"uri":["http://zotero.org/users/local/GpkrhFR0/items/2RHPEV7D"],"itemData":{"id":72,"type":"webpage","abstract":"Two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2019)","noteIndex":9},"citationItems":[{"id":74,"uris":["http://zotero.org/users/local/GpkrhFR0/items/J7ALMW66"],"uri":["http://zotero.org/users/local/GpkrhFR0/items/J7ALMW66"],"itemData":{"id":74,"type":"webpage","title":"Proterra: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2019)","noteIndex":9},"citationItems":[{"id":76,"uris":["http://zotero.org/users/local/GpkrhFR0/items/SACK379X"],"uri":["http://zotero.org/users/local/GpkrhFR0/items/SACK379X"],"itemData":{"id":76,"type":"webpage","abstract":"U.S.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6E47E9" w:rsidRDefault="006E47E9">
      <w:pPr>
        <w:pStyle w:val="FootnoteText"/>
      </w:pPr>
    </w:p>
  </w:footnote>
  <w:footnote w:id="10">
    <w:p w14:paraId="01FD0366" w14:textId="77777777" w:rsidR="006E47E9" w:rsidRDefault="006E47E9"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1">
    <w:p w14:paraId="6278110E" w14:textId="77777777" w:rsidR="006E47E9" w:rsidRDefault="006E47E9"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E47E9" w:rsidRPr="00F7514B" w:rsidRDefault="006E47E9"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1"/>
  </w:num>
  <w:num w:numId="3">
    <w:abstractNumId w:val="15"/>
  </w:num>
  <w:num w:numId="4">
    <w:abstractNumId w:val="16"/>
  </w:num>
  <w:num w:numId="5">
    <w:abstractNumId w:val="0"/>
  </w:num>
  <w:num w:numId="6">
    <w:abstractNumId w:val="5"/>
  </w:num>
  <w:num w:numId="7">
    <w:abstractNumId w:val="14"/>
  </w:num>
  <w:num w:numId="8">
    <w:abstractNumId w:val="6"/>
  </w:num>
  <w:num w:numId="9">
    <w:abstractNumId w:val="18"/>
  </w:num>
  <w:num w:numId="10">
    <w:abstractNumId w:val="8"/>
  </w:num>
  <w:num w:numId="11">
    <w:abstractNumId w:val="10"/>
  </w:num>
  <w:num w:numId="12">
    <w:abstractNumId w:val="17"/>
  </w:num>
  <w:num w:numId="13">
    <w:abstractNumId w:val="21"/>
  </w:num>
  <w:num w:numId="14">
    <w:abstractNumId w:val="20"/>
  </w:num>
  <w:num w:numId="15">
    <w:abstractNumId w:val="27"/>
  </w:num>
  <w:num w:numId="16">
    <w:abstractNumId w:val="9"/>
  </w:num>
  <w:num w:numId="17">
    <w:abstractNumId w:val="19"/>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9"/>
  </w:num>
  <w:num w:numId="21">
    <w:abstractNumId w:val="13"/>
  </w:num>
  <w:num w:numId="22">
    <w:abstractNumId w:val="13"/>
  </w:num>
  <w:num w:numId="23">
    <w:abstractNumId w:val="26"/>
  </w:num>
  <w:num w:numId="24">
    <w:abstractNumId w:val="23"/>
  </w:num>
  <w:num w:numId="25">
    <w:abstractNumId w:val="13"/>
  </w:num>
  <w:num w:numId="26">
    <w:abstractNumId w:val="13"/>
  </w:num>
  <w:num w:numId="27">
    <w:abstractNumId w:val="13"/>
  </w:num>
  <w:num w:numId="28">
    <w:abstractNumId w:val="13"/>
  </w:num>
  <w:num w:numId="29">
    <w:abstractNumId w:val="12"/>
  </w:num>
  <w:num w:numId="30">
    <w:abstractNumId w:val="13"/>
  </w:num>
  <w:num w:numId="31">
    <w:abstractNumId w:val="25"/>
  </w:num>
  <w:num w:numId="32">
    <w:abstractNumId w:val="22"/>
  </w:num>
  <w:num w:numId="33">
    <w:abstractNumId w:val="1"/>
  </w:num>
  <w:num w:numId="34">
    <w:abstractNumId w:val="24"/>
  </w:num>
  <w:num w:numId="35">
    <w:abstractNumId w:val="2"/>
  </w:num>
  <w:num w:numId="36">
    <w:abstractNumId w:val="7"/>
  </w:num>
  <w:num w:numId="3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12D9"/>
    <w:rsid w:val="0004250A"/>
    <w:rsid w:val="00044DD1"/>
    <w:rsid w:val="00045E69"/>
    <w:rsid w:val="0005466F"/>
    <w:rsid w:val="00061881"/>
    <w:rsid w:val="0006211A"/>
    <w:rsid w:val="0006309C"/>
    <w:rsid w:val="00063892"/>
    <w:rsid w:val="00063C02"/>
    <w:rsid w:val="00066F3F"/>
    <w:rsid w:val="00070802"/>
    <w:rsid w:val="00072ED7"/>
    <w:rsid w:val="00074464"/>
    <w:rsid w:val="000759E9"/>
    <w:rsid w:val="00076D6B"/>
    <w:rsid w:val="0008195D"/>
    <w:rsid w:val="00083686"/>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D5EDE"/>
    <w:rsid w:val="000E2AAD"/>
    <w:rsid w:val="000E2B62"/>
    <w:rsid w:val="000F29DA"/>
    <w:rsid w:val="000F478A"/>
    <w:rsid w:val="000F4ED1"/>
    <w:rsid w:val="000F7256"/>
    <w:rsid w:val="00102E7E"/>
    <w:rsid w:val="00103C29"/>
    <w:rsid w:val="001103E1"/>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0A19"/>
    <w:rsid w:val="00183691"/>
    <w:rsid w:val="0018493F"/>
    <w:rsid w:val="0019239C"/>
    <w:rsid w:val="00194882"/>
    <w:rsid w:val="00195133"/>
    <w:rsid w:val="001A1884"/>
    <w:rsid w:val="001B37B9"/>
    <w:rsid w:val="001B4039"/>
    <w:rsid w:val="001B4CB4"/>
    <w:rsid w:val="001C240F"/>
    <w:rsid w:val="001C6294"/>
    <w:rsid w:val="001D437E"/>
    <w:rsid w:val="001D6264"/>
    <w:rsid w:val="001D6D1F"/>
    <w:rsid w:val="001F18BE"/>
    <w:rsid w:val="001F1AC3"/>
    <w:rsid w:val="001F2638"/>
    <w:rsid w:val="001F5AEB"/>
    <w:rsid w:val="001F71E0"/>
    <w:rsid w:val="001F78A4"/>
    <w:rsid w:val="002013A7"/>
    <w:rsid w:val="002033FB"/>
    <w:rsid w:val="00203C52"/>
    <w:rsid w:val="00203DB4"/>
    <w:rsid w:val="002049F3"/>
    <w:rsid w:val="002066E0"/>
    <w:rsid w:val="00207A1B"/>
    <w:rsid w:val="00210679"/>
    <w:rsid w:val="00214504"/>
    <w:rsid w:val="00215135"/>
    <w:rsid w:val="002169F3"/>
    <w:rsid w:val="00220DDC"/>
    <w:rsid w:val="002232A7"/>
    <w:rsid w:val="00226A2A"/>
    <w:rsid w:val="00231B1C"/>
    <w:rsid w:val="0023378D"/>
    <w:rsid w:val="00236EFB"/>
    <w:rsid w:val="002424BA"/>
    <w:rsid w:val="00245D6E"/>
    <w:rsid w:val="00250431"/>
    <w:rsid w:val="002506D5"/>
    <w:rsid w:val="0025411A"/>
    <w:rsid w:val="00256EC2"/>
    <w:rsid w:val="002612DF"/>
    <w:rsid w:val="00263EF2"/>
    <w:rsid w:val="00270EBD"/>
    <w:rsid w:val="00274436"/>
    <w:rsid w:val="002757A7"/>
    <w:rsid w:val="00275909"/>
    <w:rsid w:val="0028614B"/>
    <w:rsid w:val="00286227"/>
    <w:rsid w:val="0029550A"/>
    <w:rsid w:val="002A07EB"/>
    <w:rsid w:val="002A3AAE"/>
    <w:rsid w:val="002A74D2"/>
    <w:rsid w:val="002B3433"/>
    <w:rsid w:val="002C2A75"/>
    <w:rsid w:val="002C3552"/>
    <w:rsid w:val="002C50E4"/>
    <w:rsid w:val="002D0332"/>
    <w:rsid w:val="002D3C3F"/>
    <w:rsid w:val="002D7189"/>
    <w:rsid w:val="002D774A"/>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66F0"/>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6930"/>
    <w:rsid w:val="003A7864"/>
    <w:rsid w:val="003A7C1F"/>
    <w:rsid w:val="003A7C37"/>
    <w:rsid w:val="003B19C7"/>
    <w:rsid w:val="003B4120"/>
    <w:rsid w:val="003B4E7A"/>
    <w:rsid w:val="003B57C5"/>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92013"/>
    <w:rsid w:val="0049440A"/>
    <w:rsid w:val="00494D96"/>
    <w:rsid w:val="00495AF1"/>
    <w:rsid w:val="004A2861"/>
    <w:rsid w:val="004A633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0F3D"/>
    <w:rsid w:val="005015D2"/>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671BC"/>
    <w:rsid w:val="005701D3"/>
    <w:rsid w:val="005729C5"/>
    <w:rsid w:val="00572ABF"/>
    <w:rsid w:val="0057380E"/>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13F3"/>
    <w:rsid w:val="005B54CD"/>
    <w:rsid w:val="005C18AE"/>
    <w:rsid w:val="005C3F2B"/>
    <w:rsid w:val="005C4BC0"/>
    <w:rsid w:val="005C6420"/>
    <w:rsid w:val="005D0F7D"/>
    <w:rsid w:val="005D1AF4"/>
    <w:rsid w:val="005D26E4"/>
    <w:rsid w:val="005D2793"/>
    <w:rsid w:val="005D4729"/>
    <w:rsid w:val="005E651F"/>
    <w:rsid w:val="005F291C"/>
    <w:rsid w:val="005F3009"/>
    <w:rsid w:val="005F3686"/>
    <w:rsid w:val="005F4089"/>
    <w:rsid w:val="005F5180"/>
    <w:rsid w:val="005F64AB"/>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7E9"/>
    <w:rsid w:val="006E4F94"/>
    <w:rsid w:val="006F262D"/>
    <w:rsid w:val="007025B8"/>
    <w:rsid w:val="00702AD6"/>
    <w:rsid w:val="00704B3F"/>
    <w:rsid w:val="007078CD"/>
    <w:rsid w:val="007120B7"/>
    <w:rsid w:val="00713E77"/>
    <w:rsid w:val="007166DE"/>
    <w:rsid w:val="0071680C"/>
    <w:rsid w:val="00717DF7"/>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2756C"/>
    <w:rsid w:val="008316A1"/>
    <w:rsid w:val="008324E2"/>
    <w:rsid w:val="00841602"/>
    <w:rsid w:val="0084277F"/>
    <w:rsid w:val="00843BE2"/>
    <w:rsid w:val="00846F66"/>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35D4"/>
    <w:rsid w:val="00934F3C"/>
    <w:rsid w:val="009433C8"/>
    <w:rsid w:val="009444EF"/>
    <w:rsid w:val="009479E9"/>
    <w:rsid w:val="00950A67"/>
    <w:rsid w:val="009517BB"/>
    <w:rsid w:val="0096045E"/>
    <w:rsid w:val="0096332E"/>
    <w:rsid w:val="00964D0B"/>
    <w:rsid w:val="00965EFA"/>
    <w:rsid w:val="009709CD"/>
    <w:rsid w:val="00974488"/>
    <w:rsid w:val="00977443"/>
    <w:rsid w:val="009803F8"/>
    <w:rsid w:val="0099184B"/>
    <w:rsid w:val="00997C3B"/>
    <w:rsid w:val="009B0722"/>
    <w:rsid w:val="009B2654"/>
    <w:rsid w:val="009B2AD4"/>
    <w:rsid w:val="009B4D33"/>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0678C"/>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90B"/>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4F7D"/>
    <w:rsid w:val="00D05018"/>
    <w:rsid w:val="00D12C26"/>
    <w:rsid w:val="00D14490"/>
    <w:rsid w:val="00D16865"/>
    <w:rsid w:val="00D17230"/>
    <w:rsid w:val="00D203F7"/>
    <w:rsid w:val="00D21CEF"/>
    <w:rsid w:val="00D2719B"/>
    <w:rsid w:val="00D32657"/>
    <w:rsid w:val="00D377BC"/>
    <w:rsid w:val="00D37A7C"/>
    <w:rsid w:val="00D40342"/>
    <w:rsid w:val="00D41089"/>
    <w:rsid w:val="00D455CE"/>
    <w:rsid w:val="00D45FDD"/>
    <w:rsid w:val="00D50503"/>
    <w:rsid w:val="00D51811"/>
    <w:rsid w:val="00D51B8B"/>
    <w:rsid w:val="00D55B64"/>
    <w:rsid w:val="00D60292"/>
    <w:rsid w:val="00D65ACA"/>
    <w:rsid w:val="00D7139B"/>
    <w:rsid w:val="00D72DE8"/>
    <w:rsid w:val="00D751CB"/>
    <w:rsid w:val="00D770AD"/>
    <w:rsid w:val="00D82E2E"/>
    <w:rsid w:val="00D83713"/>
    <w:rsid w:val="00D87EDF"/>
    <w:rsid w:val="00D91F98"/>
    <w:rsid w:val="00D92AAF"/>
    <w:rsid w:val="00DA2F64"/>
    <w:rsid w:val="00DA2F8C"/>
    <w:rsid w:val="00DA300E"/>
    <w:rsid w:val="00DA35EE"/>
    <w:rsid w:val="00DA6269"/>
    <w:rsid w:val="00DB2274"/>
    <w:rsid w:val="00DB74D0"/>
    <w:rsid w:val="00DC3B1D"/>
    <w:rsid w:val="00DC48E9"/>
    <w:rsid w:val="00DC6C3A"/>
    <w:rsid w:val="00DD4052"/>
    <w:rsid w:val="00DE0E25"/>
    <w:rsid w:val="00DE703E"/>
    <w:rsid w:val="00DE7B07"/>
    <w:rsid w:val="00DF025E"/>
    <w:rsid w:val="00DF4D33"/>
    <w:rsid w:val="00DF61C5"/>
    <w:rsid w:val="00DF64C7"/>
    <w:rsid w:val="00E00359"/>
    <w:rsid w:val="00E10681"/>
    <w:rsid w:val="00E11018"/>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C4AB7"/>
    <w:rsid w:val="00EC50EA"/>
    <w:rsid w:val="00EC579B"/>
    <w:rsid w:val="00ED1E3C"/>
    <w:rsid w:val="00ED4BD8"/>
    <w:rsid w:val="00ED610F"/>
    <w:rsid w:val="00ED6A8D"/>
    <w:rsid w:val="00EE3C86"/>
    <w:rsid w:val="00EF3B20"/>
    <w:rsid w:val="00EF5DE4"/>
    <w:rsid w:val="00EF6C96"/>
    <w:rsid w:val="00F03D43"/>
    <w:rsid w:val="00F15425"/>
    <w:rsid w:val="00F165B5"/>
    <w:rsid w:val="00F16F8E"/>
    <w:rsid w:val="00F2122D"/>
    <w:rsid w:val="00F2241F"/>
    <w:rsid w:val="00F22560"/>
    <w:rsid w:val="00F22929"/>
    <w:rsid w:val="00F25D6E"/>
    <w:rsid w:val="00F31537"/>
    <w:rsid w:val="00F33229"/>
    <w:rsid w:val="00F339B1"/>
    <w:rsid w:val="00F37E41"/>
    <w:rsid w:val="00F441EE"/>
    <w:rsid w:val="00F46480"/>
    <w:rsid w:val="00F506EF"/>
    <w:rsid w:val="00F740AD"/>
    <w:rsid w:val="00F7514B"/>
    <w:rsid w:val="00F764C1"/>
    <w:rsid w:val="00F76EB8"/>
    <w:rsid w:val="00F770AD"/>
    <w:rsid w:val="00F81839"/>
    <w:rsid w:val="00F84597"/>
    <w:rsid w:val="00F849CA"/>
    <w:rsid w:val="00F93D6B"/>
    <w:rsid w:val="00FA25D7"/>
    <w:rsid w:val="00FA30A4"/>
    <w:rsid w:val="00FA7813"/>
    <w:rsid w:val="00FB2161"/>
    <w:rsid w:val="00FC0A8E"/>
    <w:rsid w:val="00FC1EC9"/>
    <w:rsid w:val="00FC3E5A"/>
    <w:rsid w:val="00FD1CBF"/>
    <w:rsid w:val="00FD40A3"/>
    <w:rsid w:val="00FE0239"/>
    <w:rsid w:val="00FE4D0E"/>
    <w:rsid w:val="00FF0764"/>
    <w:rsid w:val="00FF3175"/>
    <w:rsid w:val="00FF372C"/>
    <w:rsid w:val="00FF58FC"/>
    <w:rsid w:val="00FF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36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54437877">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275793665">
      <w:bodyDiv w:val="1"/>
      <w:marLeft w:val="0"/>
      <w:marRight w:val="0"/>
      <w:marTop w:val="0"/>
      <w:marBottom w:val="0"/>
      <w:divBdr>
        <w:top w:val="none" w:sz="0" w:space="0" w:color="auto"/>
        <w:left w:val="none" w:sz="0" w:space="0" w:color="auto"/>
        <w:bottom w:val="none" w:sz="0" w:space="0" w:color="auto"/>
        <w:right w:val="none" w:sz="0" w:space="0" w:color="auto"/>
      </w:divBdr>
      <w:divsChild>
        <w:div w:id="2096785674">
          <w:marLeft w:val="446"/>
          <w:marRight w:val="0"/>
          <w:marTop w:val="0"/>
          <w:marBottom w:val="0"/>
          <w:divBdr>
            <w:top w:val="none" w:sz="0" w:space="0" w:color="auto"/>
            <w:left w:val="none" w:sz="0" w:space="0" w:color="auto"/>
            <w:bottom w:val="none" w:sz="0" w:space="0" w:color="auto"/>
            <w:right w:val="none" w:sz="0" w:space="0" w:color="auto"/>
          </w:divBdr>
        </w:div>
      </w:divsChild>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4749668">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4FB6F82-C893-432B-9884-10294F46C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19643</TotalTime>
  <Pages>36</Pages>
  <Words>20739</Words>
  <Characters>118216</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422</cp:revision>
  <cp:lastPrinted>2019-12-31T23:48:00Z</cp:lastPrinted>
  <dcterms:created xsi:type="dcterms:W3CDTF">2019-11-18T20:23:00Z</dcterms:created>
  <dcterms:modified xsi:type="dcterms:W3CDTF">2020-04-14T19:56:00Z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id="QxxtryKR"/&gt;&lt;style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