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3BA0" w:rsidRPr="00A05B42" w:rsidRDefault="00093BA0" w:rsidP="00093BA0">
      <w:pPr>
        <w:pStyle w:val="Title"/>
        <w:rPr>
          <w:rFonts w:eastAsia="Times New Roman"/>
          <w:lang w:eastAsia="en-GB"/>
        </w:rPr>
      </w:pPr>
      <w:r w:rsidRPr="00A05B42">
        <w:rPr>
          <w:rFonts w:eastAsia="Times New Roman"/>
          <w:lang w:eastAsia="en-GB"/>
        </w:rPr>
        <w:t>AI Security Risk Assessment Report</w:t>
      </w:r>
    </w:p>
    <w:p w:rsidR="00093BA0" w:rsidRPr="00A05B42" w:rsidRDefault="00093BA0" w:rsidP="00093BA0">
      <w:pPr>
        <w:pStyle w:val="Heading1"/>
        <w:rPr>
          <w:rFonts w:eastAsia="Times New Roman"/>
          <w:lang w:eastAsia="en-GB"/>
        </w:rPr>
      </w:pPr>
      <w:r w:rsidRPr="00A05B42">
        <w:rPr>
          <w:rFonts w:eastAsia="Times New Roman"/>
          <w:lang w:eastAsia="en-GB"/>
        </w:rPr>
        <w:t>Introduction</w:t>
      </w:r>
    </w:p>
    <w:p w:rsidR="00093BA0" w:rsidRPr="00A05B42" w:rsidRDefault="00093BA0" w:rsidP="00093BA0">
      <w:pPr>
        <w:spacing w:after="24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Artificial Intelligence (AI), Machine Learning (ML), and Deep Learning systems offer transformative opportunities for modern enterprise, enabling enhanced decision-making, predictive analytics, and process optimisation. However, the integration of these sophisticated technologies also introduces unique and significant security, legal, and ethical challenges that must be critically assessed and mitigated (</w:t>
      </w:r>
      <w:proofErr w:type="spellStart"/>
      <w:r w:rsidRPr="00A05B42">
        <w:rPr>
          <w:rFonts w:ascii="Arial" w:eastAsia="Times New Roman" w:hAnsi="Arial" w:cs="Times New Roman"/>
          <w:color w:val="1F1F1F"/>
          <w:kern w:val="0"/>
          <w:lang w:eastAsia="en-GB"/>
          <w14:ligatures w14:val="none"/>
        </w:rPr>
        <w:t>Mindgard</w:t>
      </w:r>
      <w:proofErr w:type="spellEnd"/>
      <w:r w:rsidRPr="00A05B42">
        <w:rPr>
          <w:rFonts w:ascii="Arial" w:eastAsia="Times New Roman" w:hAnsi="Arial" w:cs="Times New Roman"/>
          <w:color w:val="1F1F1F"/>
          <w:kern w:val="0"/>
          <w:lang w:eastAsia="en-GB"/>
          <w14:ligatures w14:val="none"/>
        </w:rPr>
        <w:t>, 2025). This report outlines key security risks associated with enterprise AI adoption and proposes a set of actionable security measures.</w:t>
      </w:r>
    </w:p>
    <w:p w:rsidR="00093BA0" w:rsidRPr="00A05B42" w:rsidRDefault="00093BA0" w:rsidP="00093BA0">
      <w:pPr>
        <w:pStyle w:val="Heading1"/>
        <w:rPr>
          <w:rFonts w:eastAsia="Times New Roman"/>
          <w:lang w:eastAsia="en-GB"/>
        </w:rPr>
      </w:pPr>
      <w:r w:rsidRPr="00A05B42">
        <w:rPr>
          <w:rFonts w:eastAsia="Times New Roman"/>
          <w:lang w:eastAsia="en-GB"/>
        </w:rPr>
        <w:t>Potential Threats and Vulnerabilities</w:t>
      </w:r>
    </w:p>
    <w:p w:rsidR="00093BA0" w:rsidRPr="00A05B42" w:rsidRDefault="00093BA0" w:rsidP="00093BA0">
      <w:pPr>
        <w:spacing w:after="24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AI systems present a complex attack surface that extends beyond traditional information technology risks. The core risks often stem from the unique components of the AI lifecycle: the training data, the model itself, and the inference process (Wiz, 2025).</w:t>
      </w:r>
    </w:p>
    <w:p w:rsidR="00093BA0" w:rsidRPr="00A05B42" w:rsidRDefault="00093BA0" w:rsidP="00093BA0">
      <w:pPr>
        <w:pStyle w:val="Heading2"/>
        <w:rPr>
          <w:rFonts w:eastAsia="Times New Roman"/>
          <w:lang w:eastAsia="en-GB"/>
        </w:rPr>
      </w:pPr>
      <w:r w:rsidRPr="00A05B42">
        <w:rPr>
          <w:rFonts w:eastAsia="Times New Roman"/>
          <w:lang w:eastAsia="en-GB"/>
        </w:rPr>
        <w:t>1. Adversarial Attacks (Model Vulnerability)</w:t>
      </w:r>
    </w:p>
    <w:p w:rsidR="00093BA0" w:rsidRPr="00A05B42" w:rsidRDefault="00093BA0" w:rsidP="00093BA0">
      <w:pPr>
        <w:spacing w:after="12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This class of attacks involves malicious manipulation of the input data to deceive the AI model, leading to incorrect or unintended outputs (</w:t>
      </w:r>
      <w:proofErr w:type="spellStart"/>
      <w:r w:rsidRPr="00A05B42">
        <w:rPr>
          <w:rFonts w:ascii="Arial" w:eastAsia="Times New Roman" w:hAnsi="Arial" w:cs="Times New Roman"/>
          <w:color w:val="1F1F1F"/>
          <w:kern w:val="0"/>
          <w:lang w:eastAsia="en-GB"/>
          <w14:ligatures w14:val="none"/>
        </w:rPr>
        <w:t>Mindgard</w:t>
      </w:r>
      <w:proofErr w:type="spellEnd"/>
      <w:r w:rsidRPr="00A05B42">
        <w:rPr>
          <w:rFonts w:ascii="Arial" w:eastAsia="Times New Roman" w:hAnsi="Arial" w:cs="Times New Roman"/>
          <w:color w:val="1F1F1F"/>
          <w:kern w:val="0"/>
          <w:lang w:eastAsia="en-GB"/>
          <w14:ligatures w14:val="none"/>
        </w:rPr>
        <w:t>, 2025).</w:t>
      </w:r>
    </w:p>
    <w:p w:rsidR="00093BA0" w:rsidRPr="00A05B42" w:rsidRDefault="00093BA0" w:rsidP="00093BA0">
      <w:pPr>
        <w:numPr>
          <w:ilvl w:val="0"/>
          <w:numId w:val="1"/>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Prompt Injection:</w:t>
      </w:r>
      <w:r w:rsidRPr="00A05B42">
        <w:rPr>
          <w:rFonts w:ascii="Arial" w:eastAsia="Times New Roman" w:hAnsi="Arial" w:cs="Times New Roman"/>
          <w:color w:val="1F1F1F"/>
          <w:kern w:val="0"/>
          <w:lang w:eastAsia="en-GB"/>
          <w14:ligatures w14:val="none"/>
        </w:rPr>
        <w:t xml:space="preserve"> A specific threat to Large Language Models (LLMs) where carefully crafted malicious input overrides the system's instructions, forcing the model to perform unauthorised actions or leak confidential data (NCSC, 2024).</w:t>
      </w:r>
    </w:p>
    <w:p w:rsidR="00093BA0" w:rsidRPr="00A05B42" w:rsidRDefault="00093BA0" w:rsidP="00093BA0">
      <w:pPr>
        <w:numPr>
          <w:ilvl w:val="0"/>
          <w:numId w:val="1"/>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Data Poisoning:</w:t>
      </w:r>
      <w:r w:rsidRPr="00A05B42">
        <w:rPr>
          <w:rFonts w:ascii="Arial" w:eastAsia="Times New Roman" w:hAnsi="Arial" w:cs="Times New Roman"/>
          <w:color w:val="1F1F1F"/>
          <w:kern w:val="0"/>
          <w:lang w:eastAsia="en-GB"/>
          <w14:ligatures w14:val="none"/>
        </w:rPr>
        <w:t xml:space="preserve"> An attacker compromises the integrity of the training data, introducing malicious samples to subtly degrade or bias the model's performance, which can be exploited later (Grant Thornton, 2023).</w:t>
      </w:r>
    </w:p>
    <w:p w:rsidR="00093BA0" w:rsidRPr="00A05B42" w:rsidRDefault="00093BA0" w:rsidP="00093BA0">
      <w:pPr>
        <w:pStyle w:val="Heading2"/>
        <w:rPr>
          <w:rFonts w:eastAsia="Times New Roman"/>
          <w:lang w:eastAsia="en-GB"/>
        </w:rPr>
      </w:pPr>
      <w:r w:rsidRPr="00A05B42">
        <w:rPr>
          <w:rFonts w:eastAsia="Times New Roman"/>
          <w:lang w:eastAsia="en-GB"/>
        </w:rPr>
        <w:t>2. Data Breaches and Confidentiality (Data Risk)</w:t>
      </w:r>
    </w:p>
    <w:p w:rsidR="00093BA0" w:rsidRPr="00A05B42" w:rsidRDefault="00093BA0" w:rsidP="00093BA0">
      <w:pPr>
        <w:spacing w:after="12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AI models are often trained on vast quantities of proprietary, commercially sensitive, or personal identifying information (PII).</w:t>
      </w:r>
    </w:p>
    <w:p w:rsidR="00093BA0" w:rsidRPr="00A05B42" w:rsidRDefault="00093BA0" w:rsidP="00093BA0">
      <w:pPr>
        <w:numPr>
          <w:ilvl w:val="0"/>
          <w:numId w:val="2"/>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Model Inversion/Extraction:</w:t>
      </w:r>
      <w:r w:rsidRPr="00A05B42">
        <w:rPr>
          <w:rFonts w:ascii="Arial" w:eastAsia="Times New Roman" w:hAnsi="Arial" w:cs="Times New Roman"/>
          <w:color w:val="1F1F1F"/>
          <w:kern w:val="0"/>
          <w:lang w:eastAsia="en-GB"/>
          <w14:ligatures w14:val="none"/>
        </w:rPr>
        <w:t xml:space="preserve"> An attacker attempts to reverse engineer the AI model to infer or extract sensitive details about the original training data or the model's structure, compromising intellectual property or individual privacy (Wiz, 2025).</w:t>
      </w:r>
    </w:p>
    <w:p w:rsidR="00093BA0" w:rsidRPr="00A05B42" w:rsidRDefault="00093BA0" w:rsidP="00093BA0">
      <w:pPr>
        <w:numPr>
          <w:ilvl w:val="0"/>
          <w:numId w:val="2"/>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Shadow AI:</w:t>
      </w:r>
      <w:r w:rsidRPr="00A05B42">
        <w:rPr>
          <w:rFonts w:ascii="Arial" w:eastAsia="Times New Roman" w:hAnsi="Arial" w:cs="Times New Roman"/>
          <w:color w:val="1F1F1F"/>
          <w:kern w:val="0"/>
          <w:lang w:eastAsia="en-GB"/>
          <w14:ligatures w14:val="none"/>
        </w:rPr>
        <w:t xml:space="preserve"> The use of unapproved, third-party AI tools by employees to handle sensitive company data, leading to uncontrolled data exposure and potential leakage (Microsoft, 2025).</w:t>
      </w:r>
    </w:p>
    <w:p w:rsidR="00093BA0" w:rsidRPr="00A05B42" w:rsidRDefault="00093BA0" w:rsidP="00093BA0">
      <w:pPr>
        <w:pStyle w:val="Heading2"/>
        <w:rPr>
          <w:rFonts w:eastAsia="Times New Roman"/>
          <w:lang w:eastAsia="en-GB"/>
        </w:rPr>
      </w:pPr>
      <w:r w:rsidRPr="00A05B42">
        <w:rPr>
          <w:rFonts w:eastAsia="Times New Roman"/>
          <w:lang w:eastAsia="en-GB"/>
        </w:rPr>
        <w:t>3. Algorithmic Bias and Unintended Outcomes (Ethical/Social Risk)</w:t>
      </w:r>
    </w:p>
    <w:p w:rsidR="00093BA0" w:rsidRPr="00A05B42" w:rsidRDefault="00093BA0" w:rsidP="00093BA0">
      <w:pPr>
        <w:spacing w:after="24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While not a security threat in the traditional sense, algorithmic bias constitutes a major risk with legal and social implications. If training data reflects existing societal prejudices, the AI system will learn and amplify these biases, leading to </w:t>
      </w:r>
      <w:r w:rsidRPr="00A05B42">
        <w:rPr>
          <w:rFonts w:ascii="Arial" w:eastAsia="Times New Roman" w:hAnsi="Arial" w:cs="Times New Roman"/>
          <w:color w:val="1F1F1F"/>
          <w:kern w:val="0"/>
          <w:lang w:eastAsia="en-GB"/>
          <w14:ligatures w14:val="none"/>
        </w:rPr>
        <w:lastRenderedPageBreak/>
        <w:t>discriminatory or unfair decisions in high-stakes contexts such as hiring or loan applications (HBS Online, 2024). This erodes public trust and can result in significant legal liability under fairness and anti-discrimination laws (Clio, 2023).</w:t>
      </w:r>
    </w:p>
    <w:p w:rsidR="00093BA0" w:rsidRPr="00A05B42" w:rsidRDefault="00093BA0" w:rsidP="00093BA0">
      <w:pPr>
        <w:pStyle w:val="Heading1"/>
        <w:rPr>
          <w:rFonts w:eastAsia="Times New Roman"/>
          <w:lang w:eastAsia="en-GB"/>
        </w:rPr>
      </w:pPr>
      <w:r w:rsidRPr="00A05B42">
        <w:rPr>
          <w:rFonts w:eastAsia="Times New Roman"/>
          <w:lang w:eastAsia="en-GB"/>
        </w:rPr>
        <w:t>Recommended Mitigation Measures</w:t>
      </w:r>
    </w:p>
    <w:p w:rsidR="00093BA0" w:rsidRPr="00A05B42" w:rsidRDefault="00093BA0" w:rsidP="00093BA0">
      <w:pPr>
        <w:spacing w:after="24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To secure AI systems and address ethical challenges, a multi-layered approach combining robust technical controls with strong governance is essential. The following three measures are recommended for enterprise systems:</w:t>
      </w:r>
    </w:p>
    <w:p w:rsidR="00093BA0" w:rsidRPr="00A05B42" w:rsidRDefault="00093BA0" w:rsidP="00093BA0">
      <w:pPr>
        <w:pStyle w:val="Heading2"/>
        <w:rPr>
          <w:rFonts w:eastAsia="Times New Roman"/>
          <w:lang w:eastAsia="en-GB"/>
        </w:rPr>
      </w:pPr>
      <w:r w:rsidRPr="00A05B42">
        <w:rPr>
          <w:rFonts w:eastAsia="Times New Roman"/>
          <w:lang w:eastAsia="en-GB"/>
        </w:rPr>
        <w:t>1. Mandatory Data Governance and Validation</w:t>
      </w:r>
    </w:p>
    <w:p w:rsidR="00093BA0" w:rsidRPr="00A05B42" w:rsidRDefault="00093BA0" w:rsidP="00093BA0">
      <w:pPr>
        <w:spacing w:after="12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Implementing a strong data governance framework is foundational. This includes policies for classifying, protecting, and managing all data throughout its lifecycle (Grant Thornton, 2023).</w:t>
      </w:r>
    </w:p>
    <w:p w:rsidR="00093BA0" w:rsidRPr="00A05B42" w:rsidRDefault="00093BA0" w:rsidP="00093BA0">
      <w:pPr>
        <w:numPr>
          <w:ilvl w:val="0"/>
          <w:numId w:val="3"/>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Measure:</w:t>
      </w:r>
      <w:r w:rsidRPr="00A05B42">
        <w:rPr>
          <w:rFonts w:ascii="Arial" w:eastAsia="Times New Roman" w:hAnsi="Arial" w:cs="Times New Roman"/>
          <w:color w:val="1F1F1F"/>
          <w:kern w:val="0"/>
          <w:lang w:eastAsia="en-GB"/>
          <w14:ligatures w14:val="none"/>
        </w:rPr>
        <w:t xml:space="preserve"> </w:t>
      </w:r>
      <w:r w:rsidRPr="00A05B42">
        <w:rPr>
          <w:rFonts w:ascii="Arial" w:eastAsia="Times New Roman" w:hAnsi="Arial" w:cs="Times New Roman"/>
          <w:color w:val="1F1F1F"/>
          <w:kern w:val="0"/>
          <w:bdr w:val="none" w:sz="0" w:space="0" w:color="auto" w:frame="1"/>
          <w:lang w:eastAsia="en-GB"/>
          <w14:ligatures w14:val="none"/>
        </w:rPr>
        <w:t>Implement Continuous Data Validation and Auditing.</w:t>
      </w:r>
    </w:p>
    <w:p w:rsidR="00093BA0" w:rsidRPr="00A05B42" w:rsidRDefault="00093BA0" w:rsidP="00093BA0">
      <w:pPr>
        <w:numPr>
          <w:ilvl w:val="0"/>
          <w:numId w:val="3"/>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Mitigation Focus:</w:t>
      </w:r>
      <w:r w:rsidRPr="00A05B42">
        <w:rPr>
          <w:rFonts w:ascii="Arial" w:eastAsia="Times New Roman" w:hAnsi="Arial" w:cs="Times New Roman"/>
          <w:color w:val="1F1F1F"/>
          <w:kern w:val="0"/>
          <w:lang w:eastAsia="en-GB"/>
          <w14:ligatures w14:val="none"/>
        </w:rPr>
        <w:t xml:space="preserve"> Data Poisoning, Data Leakage, Algorithmic Bias.</w:t>
      </w:r>
    </w:p>
    <w:p w:rsidR="00093BA0" w:rsidRPr="00A05B42" w:rsidRDefault="00093BA0" w:rsidP="00093BA0">
      <w:pPr>
        <w:numPr>
          <w:ilvl w:val="0"/>
          <w:numId w:val="3"/>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Action:</w:t>
      </w:r>
      <w:r w:rsidRPr="00A05B42">
        <w:rPr>
          <w:rFonts w:ascii="Arial" w:eastAsia="Times New Roman" w:hAnsi="Arial" w:cs="Times New Roman"/>
          <w:color w:val="1F1F1F"/>
          <w:kern w:val="0"/>
          <w:lang w:eastAsia="en-GB"/>
          <w14:ligatures w14:val="none"/>
        </w:rPr>
        <w:t xml:space="preserve"> Establish automated pipelines to continuously monitor and validate training and input data integrity, quality, and adherence to privacy regulations like GDPR. Regular bias audits on both the training data and model outputs must be conducted using established tools and ethical guidelines (Wiz, 2025).</w:t>
      </w:r>
    </w:p>
    <w:p w:rsidR="00093BA0" w:rsidRPr="00A05B42" w:rsidRDefault="00093BA0" w:rsidP="00093BA0">
      <w:pPr>
        <w:pStyle w:val="Heading2"/>
        <w:rPr>
          <w:rFonts w:eastAsia="Times New Roman"/>
          <w:lang w:eastAsia="en-GB"/>
        </w:rPr>
      </w:pPr>
      <w:r w:rsidRPr="00A05B42">
        <w:rPr>
          <w:rFonts w:eastAsia="Times New Roman"/>
          <w:lang w:eastAsia="en-GB"/>
        </w:rPr>
        <w:t>2. Zero Trust Architecture and Multi-Factor Authentication (MFA)</w:t>
      </w:r>
    </w:p>
    <w:p w:rsidR="00093BA0" w:rsidRPr="00A05B42" w:rsidRDefault="00093BA0" w:rsidP="00093BA0">
      <w:pPr>
        <w:spacing w:after="120" w:line="240" w:lineRule="auto"/>
        <w:outlineLvl w:val="3"/>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fldChar w:fldCharType="begin"/>
      </w:r>
      <w:r w:rsidRPr="00A05B42">
        <w:rPr>
          <w:rFonts w:ascii="Arial" w:eastAsia="Times New Roman" w:hAnsi="Arial" w:cs="Times New Roman"/>
          <w:color w:val="1F1F1F"/>
          <w:kern w:val="0"/>
          <w:lang w:eastAsia="en-GB"/>
          <w14:ligatures w14:val="none"/>
        </w:rPr>
        <w:instrText xml:space="preserve"> INCLUDEPICTURE "https://encrypted-tbn1.gstatic.com/licensed-image?q=tbn:ANd9GcQvnDMUyF8IzzhpYzhWafCNBoKTOt2umRNr4Swu6QSxTH5PkMK5o9BblzKSKeLD24BwZ4Z445QcdYZiC4WPRp20FAtZAP1J9TMEvpEYdSBxCTeGtag" \* MERGEFORMATINET </w:instrText>
      </w:r>
      <w:r w:rsidRPr="00A05B42">
        <w:rPr>
          <w:rFonts w:ascii="Arial" w:eastAsia="Times New Roman" w:hAnsi="Arial" w:cs="Times New Roman"/>
          <w:color w:val="1F1F1F"/>
          <w:kern w:val="0"/>
          <w:lang w:eastAsia="en-GB"/>
          <w14:ligatures w14:val="none"/>
        </w:rPr>
        <w:fldChar w:fldCharType="separate"/>
      </w:r>
      <w:r w:rsidRPr="00A05B42">
        <w:rPr>
          <w:rFonts w:ascii="Arial" w:eastAsia="Times New Roman" w:hAnsi="Arial" w:cs="Times New Roman"/>
          <w:noProof/>
          <w:color w:val="1F1F1F"/>
          <w:kern w:val="0"/>
          <w:lang w:eastAsia="en-GB"/>
          <w14:ligatures w14:val="none"/>
        </w:rPr>
        <w:drawing>
          <wp:inline distT="0" distB="0" distL="0" distR="0">
            <wp:extent cx="5731510" cy="2862580"/>
            <wp:effectExtent l="0" t="0" r="0" b="0"/>
            <wp:docPr id="98638960" name="Picture 1" descr="Image of Zero Tru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Zero Trust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r w:rsidRPr="00A05B42">
        <w:rPr>
          <w:rFonts w:ascii="Arial" w:eastAsia="Times New Roman" w:hAnsi="Arial" w:cs="Times New Roman"/>
          <w:color w:val="1F1F1F"/>
          <w:kern w:val="0"/>
          <w:lang w:eastAsia="en-GB"/>
          <w14:ligatures w14:val="none"/>
        </w:rPr>
        <w:fldChar w:fldCharType="end"/>
      </w:r>
    </w:p>
    <w:p w:rsidR="00093BA0" w:rsidRPr="00A05B42" w:rsidRDefault="00093BA0" w:rsidP="00093BA0">
      <w:pPr>
        <w:spacing w:after="12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Traditional perimeter security is insufficient for distributed AI systems. A Zero Trust approach ensures that no user, device, or AI agent is inherently trusted, regardless of location (Obsidian Security, 2024).</w:t>
      </w:r>
    </w:p>
    <w:p w:rsidR="00093BA0" w:rsidRPr="00A05B42" w:rsidRDefault="00093BA0" w:rsidP="00093BA0">
      <w:pPr>
        <w:numPr>
          <w:ilvl w:val="0"/>
          <w:numId w:val="4"/>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Measure:</w:t>
      </w:r>
      <w:r w:rsidRPr="00A05B42">
        <w:rPr>
          <w:rFonts w:ascii="Arial" w:eastAsia="Times New Roman" w:hAnsi="Arial" w:cs="Times New Roman"/>
          <w:color w:val="1F1F1F"/>
          <w:kern w:val="0"/>
          <w:lang w:eastAsia="en-GB"/>
          <w14:ligatures w14:val="none"/>
        </w:rPr>
        <w:t xml:space="preserve"> </w:t>
      </w:r>
      <w:r w:rsidRPr="00A05B42">
        <w:rPr>
          <w:rFonts w:ascii="Arial" w:eastAsia="Times New Roman" w:hAnsi="Arial" w:cs="Times New Roman"/>
          <w:color w:val="1F1F1F"/>
          <w:kern w:val="0"/>
          <w:bdr w:val="none" w:sz="0" w:space="0" w:color="auto" w:frame="1"/>
          <w:lang w:eastAsia="en-GB"/>
          <w14:ligatures w14:val="none"/>
        </w:rPr>
        <w:t>Enforce Zero Trust with Multi-Factor Authentication for all AI Access.</w:t>
      </w:r>
    </w:p>
    <w:p w:rsidR="00093BA0" w:rsidRPr="00A05B42" w:rsidRDefault="00093BA0" w:rsidP="00093BA0">
      <w:pPr>
        <w:numPr>
          <w:ilvl w:val="0"/>
          <w:numId w:val="4"/>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Mitigation Focus:</w:t>
      </w:r>
      <w:r w:rsidRPr="00A05B42">
        <w:rPr>
          <w:rFonts w:ascii="Arial" w:eastAsia="Times New Roman" w:hAnsi="Arial" w:cs="Times New Roman"/>
          <w:color w:val="1F1F1F"/>
          <w:kern w:val="0"/>
          <w:lang w:eastAsia="en-GB"/>
          <w14:ligatures w14:val="none"/>
        </w:rPr>
        <w:t xml:space="preserve"> Unauthorised Access, Data Breaches, Model Theft.</w:t>
      </w:r>
    </w:p>
    <w:p w:rsidR="00093BA0" w:rsidRPr="00A05B42" w:rsidRDefault="00093BA0" w:rsidP="00093BA0">
      <w:pPr>
        <w:numPr>
          <w:ilvl w:val="0"/>
          <w:numId w:val="4"/>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Action:</w:t>
      </w:r>
      <w:r w:rsidRPr="00A05B42">
        <w:rPr>
          <w:rFonts w:ascii="Arial" w:eastAsia="Times New Roman" w:hAnsi="Arial" w:cs="Times New Roman"/>
          <w:color w:val="1F1F1F"/>
          <w:kern w:val="0"/>
          <w:lang w:eastAsia="en-GB"/>
          <w14:ligatures w14:val="none"/>
        </w:rPr>
        <w:t xml:space="preserve"> Use MFA for all human access to AI development environments, model repositories, and sensitive data. Crucially, apply the principle of </w:t>
      </w:r>
      <w:r w:rsidRPr="00A05B42">
        <w:rPr>
          <w:rFonts w:ascii="Arial" w:eastAsia="Times New Roman" w:hAnsi="Arial" w:cs="Times New Roman"/>
          <w:color w:val="1F1F1F"/>
          <w:kern w:val="0"/>
          <w:bdr w:val="none" w:sz="0" w:space="0" w:color="auto" w:frame="1"/>
          <w:lang w:eastAsia="en-GB"/>
          <w14:ligatures w14:val="none"/>
        </w:rPr>
        <w:t xml:space="preserve">least </w:t>
      </w:r>
      <w:r w:rsidRPr="00A05B42">
        <w:rPr>
          <w:rFonts w:ascii="Arial" w:eastAsia="Times New Roman" w:hAnsi="Arial" w:cs="Times New Roman"/>
          <w:color w:val="1F1F1F"/>
          <w:kern w:val="0"/>
          <w:bdr w:val="none" w:sz="0" w:space="0" w:color="auto" w:frame="1"/>
          <w:lang w:eastAsia="en-GB"/>
          <w14:ligatures w14:val="none"/>
        </w:rPr>
        <w:lastRenderedPageBreak/>
        <w:t>privilege</w:t>
      </w:r>
      <w:r w:rsidRPr="00A05B42">
        <w:rPr>
          <w:rFonts w:ascii="Arial" w:eastAsia="Times New Roman" w:hAnsi="Arial" w:cs="Times New Roman"/>
          <w:color w:val="1F1F1F"/>
          <w:kern w:val="0"/>
          <w:lang w:eastAsia="en-GB"/>
          <w14:ligatures w14:val="none"/>
        </w:rPr>
        <w:t xml:space="preserve"> to AI agents and models, granting them only the minimum access rights required for their specific function (Microsoft, 2025).</w:t>
      </w:r>
    </w:p>
    <w:p w:rsidR="00093BA0" w:rsidRPr="00A05B42" w:rsidRDefault="00093BA0" w:rsidP="00093BA0">
      <w:pPr>
        <w:pStyle w:val="Heading2"/>
        <w:rPr>
          <w:rFonts w:eastAsia="Times New Roman"/>
          <w:lang w:eastAsia="en-GB"/>
        </w:rPr>
      </w:pPr>
      <w:r w:rsidRPr="00A05B42">
        <w:rPr>
          <w:rFonts w:eastAsia="Times New Roman"/>
          <w:lang w:eastAsia="en-GB"/>
        </w:rPr>
        <w:t>3. Adversarial Training and Continuous Model Monitoring</w:t>
      </w:r>
    </w:p>
    <w:p w:rsidR="00093BA0" w:rsidRPr="00A05B42" w:rsidRDefault="00093BA0" w:rsidP="00093BA0">
      <w:pPr>
        <w:spacing w:after="12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AI models must be made resilient to attack and their behaviour constantly observed to detect deviations from the norm (Obsidian Security, 2024).</w:t>
      </w:r>
    </w:p>
    <w:p w:rsidR="00093BA0" w:rsidRPr="00A05B42" w:rsidRDefault="00093BA0" w:rsidP="00093BA0">
      <w:pPr>
        <w:numPr>
          <w:ilvl w:val="0"/>
          <w:numId w:val="5"/>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Measure:</w:t>
      </w:r>
      <w:r w:rsidRPr="00A05B42">
        <w:rPr>
          <w:rFonts w:ascii="Arial" w:eastAsia="Times New Roman" w:hAnsi="Arial" w:cs="Times New Roman"/>
          <w:color w:val="1F1F1F"/>
          <w:kern w:val="0"/>
          <w:lang w:eastAsia="en-GB"/>
          <w14:ligatures w14:val="none"/>
        </w:rPr>
        <w:t xml:space="preserve"> </w:t>
      </w:r>
      <w:r w:rsidRPr="00A05B42">
        <w:rPr>
          <w:rFonts w:ascii="Arial" w:eastAsia="Times New Roman" w:hAnsi="Arial" w:cs="Times New Roman"/>
          <w:color w:val="1F1F1F"/>
          <w:kern w:val="0"/>
          <w:bdr w:val="none" w:sz="0" w:space="0" w:color="auto" w:frame="1"/>
          <w:lang w:eastAsia="en-GB"/>
          <w14:ligatures w14:val="none"/>
        </w:rPr>
        <w:t>Embed Adversarial Testing and Real-time Anomaly Detection.</w:t>
      </w:r>
    </w:p>
    <w:p w:rsidR="00093BA0" w:rsidRPr="00A05B42" w:rsidRDefault="00093BA0" w:rsidP="00093BA0">
      <w:pPr>
        <w:numPr>
          <w:ilvl w:val="0"/>
          <w:numId w:val="5"/>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Mitigation Focus:</w:t>
      </w:r>
      <w:r w:rsidRPr="00A05B42">
        <w:rPr>
          <w:rFonts w:ascii="Arial" w:eastAsia="Times New Roman" w:hAnsi="Arial" w:cs="Times New Roman"/>
          <w:color w:val="1F1F1F"/>
          <w:kern w:val="0"/>
          <w:lang w:eastAsia="en-GB"/>
          <w14:ligatures w14:val="none"/>
        </w:rPr>
        <w:t xml:space="preserve"> Adversarial Attacks, Unpredictable Behaviour, Prompt Injection.</w:t>
      </w:r>
    </w:p>
    <w:p w:rsidR="00093BA0" w:rsidRPr="00A05B42" w:rsidRDefault="00093BA0" w:rsidP="00093BA0">
      <w:pPr>
        <w:numPr>
          <w:ilvl w:val="0"/>
          <w:numId w:val="5"/>
        </w:num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bdr w:val="none" w:sz="0" w:space="0" w:color="auto" w:frame="1"/>
          <w:lang w:eastAsia="en-GB"/>
          <w14:ligatures w14:val="none"/>
        </w:rPr>
        <w:t>Action:</w:t>
      </w:r>
      <w:r w:rsidRPr="00A05B42">
        <w:rPr>
          <w:rFonts w:ascii="Arial" w:eastAsia="Times New Roman" w:hAnsi="Arial" w:cs="Times New Roman"/>
          <w:color w:val="1F1F1F"/>
          <w:kern w:val="0"/>
          <w:lang w:eastAsia="en-GB"/>
          <w14:ligatures w14:val="none"/>
        </w:rPr>
        <w:t xml:space="preserve"> Incorporate </w:t>
      </w:r>
      <w:r w:rsidRPr="00A05B42">
        <w:rPr>
          <w:rFonts w:ascii="Arial" w:eastAsia="Times New Roman" w:hAnsi="Arial" w:cs="Times New Roman"/>
          <w:color w:val="1F1F1F"/>
          <w:kern w:val="0"/>
          <w:bdr w:val="none" w:sz="0" w:space="0" w:color="auto" w:frame="1"/>
          <w:lang w:eastAsia="en-GB"/>
          <w14:ligatures w14:val="none"/>
        </w:rPr>
        <w:t>adversarial training</w:t>
      </w:r>
      <w:r w:rsidRPr="00A05B42">
        <w:rPr>
          <w:rFonts w:ascii="Arial" w:eastAsia="Times New Roman" w:hAnsi="Arial" w:cs="Times New Roman"/>
          <w:color w:val="1F1F1F"/>
          <w:kern w:val="0"/>
          <w:lang w:eastAsia="en-GB"/>
          <w14:ligatures w14:val="none"/>
        </w:rPr>
        <w:t xml:space="preserve"> into the model development phase to proactively fortify the model against manipulated inputs. Post-deployment, implement real-time monitoring tools to establish a behavioural baseline for the AI system and flag any suspicious input patterns, output anomalies, or significant model drift for immediate human review (Palo Alto Networks, 2025).</w:t>
      </w:r>
    </w:p>
    <w:p w:rsidR="00093BA0" w:rsidRPr="00A05B42" w:rsidRDefault="00093BA0" w:rsidP="00093BA0">
      <w:pPr>
        <w:pStyle w:val="Heading1"/>
        <w:rPr>
          <w:rFonts w:eastAsia="Times New Roman"/>
          <w:lang w:eastAsia="en-GB"/>
        </w:rPr>
      </w:pPr>
      <w:r w:rsidRPr="00A05B42">
        <w:rPr>
          <w:rFonts w:eastAsia="Times New Roman"/>
          <w:lang w:eastAsia="en-GB"/>
        </w:rPr>
        <w:t>Conclusion</w:t>
      </w:r>
    </w:p>
    <w:p w:rsidR="00093BA0" w:rsidRPr="00A05B42" w:rsidRDefault="00093BA0" w:rsidP="00093BA0">
      <w:pPr>
        <w:spacing w:after="24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AI presents undeniable value, but its unique vulnerabilities necessitate a dedicated security strategy. By prioritising data governance, enforcing Zero Trust access controls, and building model resilience through adversarial testing, enterprises can effectively mitigate the most critical security and ethical risks, ensuring the trustworthy and responsible deployment of AI systems.</w:t>
      </w:r>
    </w:p>
    <w:p w:rsidR="00093BA0" w:rsidRPr="00A05B42" w:rsidRDefault="00093BA0" w:rsidP="00093BA0">
      <w:pPr>
        <w:spacing w:after="120" w:line="240" w:lineRule="auto"/>
        <w:rPr>
          <w:rFonts w:ascii="Arial" w:eastAsia="Times New Roman" w:hAnsi="Arial" w:cs="Times New Roman"/>
          <w:color w:val="1F1F1F"/>
          <w:kern w:val="0"/>
          <w:lang w:eastAsia="en-GB"/>
          <w14:ligatures w14:val="none"/>
        </w:rPr>
      </w:pPr>
    </w:p>
    <w:p w:rsidR="00093BA0" w:rsidRPr="00A05B42" w:rsidRDefault="00093BA0">
      <w:pPr>
        <w:rPr>
          <w:rFonts w:ascii="Arial" w:eastAsia="Times New Roman" w:hAnsi="Arial" w:cs="Times New Roman"/>
          <w:color w:val="1F1F1F"/>
          <w:kern w:val="0"/>
          <w:sz w:val="27"/>
          <w:szCs w:val="27"/>
          <w:lang w:eastAsia="en-GB"/>
          <w14:ligatures w14:val="none"/>
        </w:rPr>
      </w:pPr>
      <w:r w:rsidRPr="00A05B42">
        <w:rPr>
          <w:rFonts w:ascii="Arial" w:eastAsia="Times New Roman" w:hAnsi="Arial" w:cs="Times New Roman"/>
          <w:color w:val="1F1F1F"/>
          <w:kern w:val="0"/>
          <w:sz w:val="27"/>
          <w:szCs w:val="27"/>
          <w:lang w:eastAsia="en-GB"/>
          <w14:ligatures w14:val="none"/>
        </w:rPr>
        <w:br w:type="page"/>
      </w:r>
    </w:p>
    <w:p w:rsidR="00093BA0" w:rsidRPr="00A05B42" w:rsidRDefault="00093BA0" w:rsidP="00093BA0">
      <w:pPr>
        <w:pStyle w:val="Heading1"/>
        <w:rPr>
          <w:rFonts w:eastAsia="Times New Roman"/>
          <w:lang w:eastAsia="en-GB"/>
        </w:rPr>
      </w:pPr>
      <w:r w:rsidRPr="00A05B42">
        <w:rPr>
          <w:rFonts w:eastAsia="Times New Roman"/>
          <w:lang w:eastAsia="en-GB"/>
        </w:rPr>
        <w:lastRenderedPageBreak/>
        <w:t>References</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Clio. (2023) </w:t>
      </w:r>
      <w:r w:rsidRPr="00A05B42">
        <w:rPr>
          <w:rFonts w:ascii="Arial" w:eastAsia="Times New Roman" w:hAnsi="Arial" w:cs="Times New Roman"/>
          <w:i/>
          <w:iCs/>
          <w:color w:val="1F1F1F"/>
          <w:kern w:val="0"/>
          <w:bdr w:val="none" w:sz="0" w:space="0" w:color="auto" w:frame="1"/>
          <w:lang w:eastAsia="en-GB"/>
          <w14:ligatures w14:val="none"/>
        </w:rPr>
        <w:t>AI and Law: What are the Ethical Considerations?</w:t>
      </w:r>
      <w:r w:rsidRPr="00A05B42">
        <w:rPr>
          <w:rFonts w:ascii="Arial" w:eastAsia="Times New Roman" w:hAnsi="Arial" w:cs="Times New Roman"/>
          <w:color w:val="1F1F1F"/>
          <w:kern w:val="0"/>
          <w:lang w:eastAsia="en-GB"/>
          <w14:ligatures w14:val="none"/>
        </w:rPr>
        <w:t xml:space="preserve"> Available at: </w:t>
      </w:r>
      <w:hyperlink r:id="rId6" w:tgtFrame="_blank" w:history="1">
        <w:r w:rsidRPr="00A05B42">
          <w:rPr>
            <w:rFonts w:ascii="Arial" w:eastAsia="Times New Roman" w:hAnsi="Arial" w:cs="Times New Roman"/>
            <w:color w:val="0B57D0"/>
            <w:kern w:val="0"/>
            <w:u w:val="single"/>
            <w:bdr w:val="none" w:sz="0" w:space="0" w:color="auto" w:frame="1"/>
            <w:lang w:eastAsia="en-GB"/>
            <w14:ligatures w14:val="none"/>
          </w:rPr>
          <w:t>https://www.clio.com/resources/ai-for-lawyers/ethics-ai-law/</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Grant Thornton. (2023) </w:t>
      </w:r>
      <w:r w:rsidRPr="00A05B42">
        <w:rPr>
          <w:rFonts w:ascii="Arial" w:eastAsia="Times New Roman" w:hAnsi="Arial" w:cs="Times New Roman"/>
          <w:i/>
          <w:iCs/>
          <w:color w:val="1F1F1F"/>
          <w:kern w:val="0"/>
          <w:bdr w:val="none" w:sz="0" w:space="0" w:color="auto" w:frame="1"/>
          <w:lang w:eastAsia="en-GB"/>
          <w14:ligatures w14:val="none"/>
        </w:rPr>
        <w:t>Cybersecurity strategies to mitigate AI risks</w:t>
      </w:r>
      <w:r w:rsidRPr="00A05B42">
        <w:rPr>
          <w:rFonts w:ascii="Arial" w:eastAsia="Times New Roman" w:hAnsi="Arial" w:cs="Times New Roman"/>
          <w:color w:val="1F1F1F"/>
          <w:kern w:val="0"/>
          <w:lang w:eastAsia="en-GB"/>
          <w14:ligatures w14:val="none"/>
        </w:rPr>
        <w:t xml:space="preserve">. Available at: </w:t>
      </w:r>
      <w:hyperlink r:id="rId7" w:tgtFrame="_blank" w:history="1">
        <w:r w:rsidRPr="00A05B42">
          <w:rPr>
            <w:rFonts w:ascii="Arial" w:eastAsia="Times New Roman" w:hAnsi="Arial" w:cs="Times New Roman"/>
            <w:color w:val="0B57D0"/>
            <w:kern w:val="0"/>
            <w:u w:val="single"/>
            <w:bdr w:val="none" w:sz="0" w:space="0" w:color="auto" w:frame="1"/>
            <w:lang w:eastAsia="en-GB"/>
            <w14:ligatures w14:val="none"/>
          </w:rPr>
          <w:t>https://www.grantthornton.ie/insights/factsheets/cybersecurity-strategies-to-mitigate-ai-risks/</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HBS Online. (2024) </w:t>
      </w:r>
      <w:r w:rsidRPr="00A05B42">
        <w:rPr>
          <w:rFonts w:ascii="Arial" w:eastAsia="Times New Roman" w:hAnsi="Arial" w:cs="Times New Roman"/>
          <w:i/>
          <w:iCs/>
          <w:color w:val="1F1F1F"/>
          <w:kern w:val="0"/>
          <w:bdr w:val="none" w:sz="0" w:space="0" w:color="auto" w:frame="1"/>
          <w:lang w:eastAsia="en-GB"/>
          <w14:ligatures w14:val="none"/>
        </w:rPr>
        <w:t>5 Ethical Considerations of AI in Business</w:t>
      </w:r>
      <w:r w:rsidRPr="00A05B42">
        <w:rPr>
          <w:rFonts w:ascii="Arial" w:eastAsia="Times New Roman" w:hAnsi="Arial" w:cs="Times New Roman"/>
          <w:color w:val="1F1F1F"/>
          <w:kern w:val="0"/>
          <w:lang w:eastAsia="en-GB"/>
          <w14:ligatures w14:val="none"/>
        </w:rPr>
        <w:t xml:space="preserve">. Available at: </w:t>
      </w:r>
      <w:hyperlink r:id="rId8" w:tgtFrame="_blank" w:history="1">
        <w:r w:rsidRPr="00A05B42">
          <w:rPr>
            <w:rFonts w:ascii="Arial" w:eastAsia="Times New Roman" w:hAnsi="Arial" w:cs="Times New Roman"/>
            <w:color w:val="0B57D0"/>
            <w:kern w:val="0"/>
            <w:u w:val="single"/>
            <w:bdr w:val="none" w:sz="0" w:space="0" w:color="auto" w:frame="1"/>
            <w:lang w:eastAsia="en-GB"/>
            <w14:ligatures w14:val="none"/>
          </w:rPr>
          <w:t>https://online.hbs.edu/blog/post/ethical-considerations-of-ai</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Microsoft. (2025) </w:t>
      </w:r>
      <w:r w:rsidRPr="00A05B42">
        <w:rPr>
          <w:rFonts w:ascii="Arial" w:eastAsia="Times New Roman" w:hAnsi="Arial" w:cs="Times New Roman"/>
          <w:i/>
          <w:iCs/>
          <w:color w:val="1F1F1F"/>
          <w:kern w:val="0"/>
          <w:bdr w:val="none" w:sz="0" w:space="0" w:color="auto" w:frame="1"/>
          <w:lang w:eastAsia="en-GB"/>
          <w14:ligatures w14:val="none"/>
        </w:rPr>
        <w:t>Microsoft Guide for Securing the AI-Powered Enterprise: Getting Started</w:t>
      </w:r>
      <w:r w:rsidRPr="00A05B42">
        <w:rPr>
          <w:rFonts w:ascii="Arial" w:eastAsia="Times New Roman" w:hAnsi="Arial" w:cs="Times New Roman"/>
          <w:color w:val="1F1F1F"/>
          <w:kern w:val="0"/>
          <w:lang w:eastAsia="en-GB"/>
          <w14:ligatures w14:val="none"/>
        </w:rPr>
        <w:t xml:space="preserve">. Available at: </w:t>
      </w:r>
      <w:hyperlink r:id="rId9" w:tgtFrame="_blank" w:history="1">
        <w:r w:rsidRPr="00A05B42">
          <w:rPr>
            <w:rFonts w:ascii="Arial" w:eastAsia="Times New Roman" w:hAnsi="Arial" w:cs="Times New Roman"/>
            <w:color w:val="0B57D0"/>
            <w:kern w:val="0"/>
            <w:u w:val="single"/>
            <w:bdr w:val="none" w:sz="0" w:space="0" w:color="auto" w:frame="1"/>
            <w:lang w:eastAsia="en-GB"/>
            <w14:ligatures w14:val="none"/>
          </w:rPr>
          <w:t>https://www.microsoft.com/en-us/security/security-insider/emerging-trends/ai-security-guide</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proofErr w:type="spellStart"/>
      <w:r w:rsidRPr="00A05B42">
        <w:rPr>
          <w:rFonts w:ascii="Arial" w:eastAsia="Times New Roman" w:hAnsi="Arial" w:cs="Times New Roman"/>
          <w:color w:val="1F1F1F"/>
          <w:kern w:val="0"/>
          <w:lang w:eastAsia="en-GB"/>
          <w14:ligatures w14:val="none"/>
        </w:rPr>
        <w:t>Mindgard</w:t>
      </w:r>
      <w:proofErr w:type="spellEnd"/>
      <w:r w:rsidRPr="00A05B42">
        <w:rPr>
          <w:rFonts w:ascii="Arial" w:eastAsia="Times New Roman" w:hAnsi="Arial" w:cs="Times New Roman"/>
          <w:color w:val="1F1F1F"/>
          <w:kern w:val="0"/>
          <w:lang w:eastAsia="en-GB"/>
          <w14:ligatures w14:val="none"/>
        </w:rPr>
        <w:t xml:space="preserve">. (2025) </w:t>
      </w:r>
      <w:r w:rsidRPr="00A05B42">
        <w:rPr>
          <w:rFonts w:ascii="Arial" w:eastAsia="Times New Roman" w:hAnsi="Arial" w:cs="Times New Roman"/>
          <w:i/>
          <w:iCs/>
          <w:color w:val="1F1F1F"/>
          <w:kern w:val="0"/>
          <w:bdr w:val="none" w:sz="0" w:space="0" w:color="auto" w:frame="1"/>
          <w:lang w:eastAsia="en-GB"/>
          <w14:ligatures w14:val="none"/>
        </w:rPr>
        <w:t>AI Risk Mitigation: 6 Proven Strategies to Secure Your AI Systems</w:t>
      </w:r>
      <w:r w:rsidRPr="00A05B42">
        <w:rPr>
          <w:rFonts w:ascii="Arial" w:eastAsia="Times New Roman" w:hAnsi="Arial" w:cs="Times New Roman"/>
          <w:color w:val="1F1F1F"/>
          <w:kern w:val="0"/>
          <w:lang w:eastAsia="en-GB"/>
          <w14:ligatures w14:val="none"/>
        </w:rPr>
        <w:t xml:space="preserve">. Available at: </w:t>
      </w:r>
      <w:hyperlink r:id="rId10" w:tgtFrame="_blank" w:history="1">
        <w:r w:rsidRPr="00A05B42">
          <w:rPr>
            <w:rFonts w:ascii="Arial" w:eastAsia="Times New Roman" w:hAnsi="Arial" w:cs="Times New Roman"/>
            <w:color w:val="0B57D0"/>
            <w:kern w:val="0"/>
            <w:u w:val="single"/>
            <w:bdr w:val="none" w:sz="0" w:space="0" w:color="auto" w:frame="1"/>
            <w:lang w:eastAsia="en-GB"/>
            <w14:ligatures w14:val="none"/>
          </w:rPr>
          <w:t>https://mindgard.ai/blog/ai-risk-mitigation-strategies</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NCSC.GOV.UK. (2024) </w:t>
      </w:r>
      <w:r w:rsidRPr="00A05B42">
        <w:rPr>
          <w:rFonts w:ascii="Arial" w:eastAsia="Times New Roman" w:hAnsi="Arial" w:cs="Times New Roman"/>
          <w:i/>
          <w:iCs/>
          <w:color w:val="1F1F1F"/>
          <w:kern w:val="0"/>
          <w:bdr w:val="none" w:sz="0" w:space="0" w:color="auto" w:frame="1"/>
          <w:lang w:eastAsia="en-GB"/>
          <w14:ligatures w14:val="none"/>
        </w:rPr>
        <w:t>AI and cyber security: what you need to know</w:t>
      </w:r>
      <w:r w:rsidRPr="00A05B42">
        <w:rPr>
          <w:rFonts w:ascii="Arial" w:eastAsia="Times New Roman" w:hAnsi="Arial" w:cs="Times New Roman"/>
          <w:color w:val="1F1F1F"/>
          <w:kern w:val="0"/>
          <w:lang w:eastAsia="en-GB"/>
          <w14:ligatures w14:val="none"/>
        </w:rPr>
        <w:t xml:space="preserve">. Available at: </w:t>
      </w:r>
      <w:hyperlink r:id="rId11" w:tgtFrame="_blank" w:history="1">
        <w:r w:rsidRPr="00A05B42">
          <w:rPr>
            <w:rFonts w:ascii="Arial" w:eastAsia="Times New Roman" w:hAnsi="Arial" w:cs="Times New Roman"/>
            <w:color w:val="0B57D0"/>
            <w:kern w:val="0"/>
            <w:u w:val="single"/>
            <w:bdr w:val="none" w:sz="0" w:space="0" w:color="auto" w:frame="1"/>
            <w:lang w:eastAsia="en-GB"/>
            <w14:ligatures w14:val="none"/>
          </w:rPr>
          <w:t>https://www.ncsc.gov.uk/guidance/ai-and-cyber-security-what-you-need-to-know</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Obsidian Security. (2024) </w:t>
      </w:r>
      <w:r w:rsidRPr="00A05B42">
        <w:rPr>
          <w:rFonts w:ascii="Arial" w:eastAsia="Times New Roman" w:hAnsi="Arial" w:cs="Times New Roman"/>
          <w:i/>
          <w:iCs/>
          <w:color w:val="1F1F1F"/>
          <w:kern w:val="0"/>
          <w:bdr w:val="none" w:sz="0" w:space="0" w:color="auto" w:frame="1"/>
          <w:lang w:eastAsia="en-GB"/>
          <w14:ligatures w14:val="none"/>
        </w:rPr>
        <w:t>The Top AI Security Risks Facing Enterprises in 2025</w:t>
      </w:r>
      <w:r w:rsidRPr="00A05B42">
        <w:rPr>
          <w:rFonts w:ascii="Arial" w:eastAsia="Times New Roman" w:hAnsi="Arial" w:cs="Times New Roman"/>
          <w:color w:val="1F1F1F"/>
          <w:kern w:val="0"/>
          <w:lang w:eastAsia="en-GB"/>
          <w14:ligatures w14:val="none"/>
        </w:rPr>
        <w:t xml:space="preserve">. Available at: </w:t>
      </w:r>
      <w:hyperlink r:id="rId12" w:tgtFrame="_blank" w:history="1">
        <w:r w:rsidRPr="00A05B42">
          <w:rPr>
            <w:rFonts w:ascii="Arial" w:eastAsia="Times New Roman" w:hAnsi="Arial" w:cs="Times New Roman"/>
            <w:color w:val="0B57D0"/>
            <w:kern w:val="0"/>
            <w:u w:val="single"/>
            <w:bdr w:val="none" w:sz="0" w:space="0" w:color="auto" w:frame="1"/>
            <w:lang w:eastAsia="en-GB"/>
            <w14:ligatures w14:val="none"/>
          </w:rPr>
          <w:t>https://www.obsidiansecurity.com/blog/ai-security-risks</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Palo Alto Networks. (2025) </w:t>
      </w:r>
      <w:r w:rsidRPr="00A05B42">
        <w:rPr>
          <w:rFonts w:ascii="Arial" w:eastAsia="Times New Roman" w:hAnsi="Arial" w:cs="Times New Roman"/>
          <w:i/>
          <w:iCs/>
          <w:color w:val="1F1F1F"/>
          <w:kern w:val="0"/>
          <w:bdr w:val="none" w:sz="0" w:space="0" w:color="auto" w:frame="1"/>
          <w:lang w:eastAsia="en-GB"/>
          <w14:ligatures w14:val="none"/>
        </w:rPr>
        <w:t>AI Risk Management Framework</w:t>
      </w:r>
      <w:r w:rsidRPr="00A05B42">
        <w:rPr>
          <w:rFonts w:ascii="Arial" w:eastAsia="Times New Roman" w:hAnsi="Arial" w:cs="Times New Roman"/>
          <w:color w:val="1F1F1F"/>
          <w:kern w:val="0"/>
          <w:lang w:eastAsia="en-GB"/>
          <w14:ligatures w14:val="none"/>
        </w:rPr>
        <w:t xml:space="preserve">. Available at: </w:t>
      </w:r>
      <w:hyperlink r:id="rId13" w:tgtFrame="_blank" w:history="1">
        <w:r w:rsidRPr="00A05B42">
          <w:rPr>
            <w:rFonts w:ascii="Arial" w:eastAsia="Times New Roman" w:hAnsi="Arial" w:cs="Times New Roman"/>
            <w:color w:val="0B57D0"/>
            <w:kern w:val="0"/>
            <w:u w:val="single"/>
            <w:bdr w:val="none" w:sz="0" w:space="0" w:color="auto" w:frame="1"/>
            <w:lang w:eastAsia="en-GB"/>
            <w14:ligatures w14:val="none"/>
          </w:rPr>
          <w:t>https://www.paloaltonetworks.co.uk/cyberpedia/ai-risk-management-framework</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rsidP="00093BA0">
      <w:pPr>
        <w:spacing w:after="0" w:line="240" w:lineRule="auto"/>
        <w:rPr>
          <w:rFonts w:ascii="Arial" w:eastAsia="Times New Roman" w:hAnsi="Arial" w:cs="Times New Roman"/>
          <w:color w:val="1F1F1F"/>
          <w:kern w:val="0"/>
          <w:lang w:eastAsia="en-GB"/>
          <w14:ligatures w14:val="none"/>
        </w:rPr>
      </w:pPr>
      <w:r w:rsidRPr="00A05B42">
        <w:rPr>
          <w:rFonts w:ascii="Arial" w:eastAsia="Times New Roman" w:hAnsi="Arial" w:cs="Times New Roman"/>
          <w:color w:val="1F1F1F"/>
          <w:kern w:val="0"/>
          <w:lang w:eastAsia="en-GB"/>
          <w14:ligatures w14:val="none"/>
        </w:rPr>
        <w:t xml:space="preserve">Wiz. (2025) </w:t>
      </w:r>
      <w:r w:rsidRPr="00A05B42">
        <w:rPr>
          <w:rFonts w:ascii="Arial" w:eastAsia="Times New Roman" w:hAnsi="Arial" w:cs="Times New Roman"/>
          <w:i/>
          <w:iCs/>
          <w:color w:val="1F1F1F"/>
          <w:kern w:val="0"/>
          <w:bdr w:val="none" w:sz="0" w:space="0" w:color="auto" w:frame="1"/>
          <w:lang w:eastAsia="en-GB"/>
          <w14:ligatures w14:val="none"/>
        </w:rPr>
        <w:t>7 Serious AI Security Risks and How to Mitigate Them</w:t>
      </w:r>
      <w:r w:rsidRPr="00A05B42">
        <w:rPr>
          <w:rFonts w:ascii="Arial" w:eastAsia="Times New Roman" w:hAnsi="Arial" w:cs="Times New Roman"/>
          <w:color w:val="1F1F1F"/>
          <w:kern w:val="0"/>
          <w:lang w:eastAsia="en-GB"/>
          <w14:ligatures w14:val="none"/>
        </w:rPr>
        <w:t xml:space="preserve">. Available at: </w:t>
      </w:r>
      <w:hyperlink r:id="rId14" w:tgtFrame="_blank" w:history="1">
        <w:r w:rsidRPr="00A05B42">
          <w:rPr>
            <w:rFonts w:ascii="Arial" w:eastAsia="Times New Roman" w:hAnsi="Arial" w:cs="Times New Roman"/>
            <w:color w:val="0B57D0"/>
            <w:kern w:val="0"/>
            <w:u w:val="single"/>
            <w:bdr w:val="none" w:sz="0" w:space="0" w:color="auto" w:frame="1"/>
            <w:lang w:eastAsia="en-GB"/>
            <w14:ligatures w14:val="none"/>
          </w:rPr>
          <w:t>https://www.wiz.io/academy/ai-security/ai-security-risks</w:t>
        </w:r>
      </w:hyperlink>
      <w:r w:rsidRPr="00A05B42">
        <w:rPr>
          <w:rFonts w:ascii="Arial" w:eastAsia="Times New Roman" w:hAnsi="Arial" w:cs="Times New Roman"/>
          <w:color w:val="1F1F1F"/>
          <w:kern w:val="0"/>
          <w:lang w:eastAsia="en-GB"/>
          <w14:ligatures w14:val="none"/>
        </w:rPr>
        <w:t xml:space="preserve"> (Accessed: 15 December 2025).</w:t>
      </w:r>
    </w:p>
    <w:p w:rsidR="00093BA0" w:rsidRPr="00A05B42" w:rsidRDefault="00093BA0"/>
    <w:sectPr w:rsidR="00093BA0" w:rsidRPr="00A05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6768"/>
    <w:multiLevelType w:val="multilevel"/>
    <w:tmpl w:val="9F4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9305F"/>
    <w:multiLevelType w:val="multilevel"/>
    <w:tmpl w:val="F62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37CED"/>
    <w:multiLevelType w:val="multilevel"/>
    <w:tmpl w:val="AA2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74084"/>
    <w:multiLevelType w:val="multilevel"/>
    <w:tmpl w:val="EB3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95EF2"/>
    <w:multiLevelType w:val="multilevel"/>
    <w:tmpl w:val="80F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116474">
    <w:abstractNumId w:val="3"/>
  </w:num>
  <w:num w:numId="2" w16cid:durableId="168451084">
    <w:abstractNumId w:val="4"/>
  </w:num>
  <w:num w:numId="3" w16cid:durableId="1089276638">
    <w:abstractNumId w:val="0"/>
  </w:num>
  <w:num w:numId="4" w16cid:durableId="441611329">
    <w:abstractNumId w:val="1"/>
  </w:num>
  <w:num w:numId="5" w16cid:durableId="72091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A0"/>
    <w:rsid w:val="00093BA0"/>
    <w:rsid w:val="002D0634"/>
    <w:rsid w:val="00A05B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941922-CDE9-814D-83A4-EC9F62B1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A0"/>
    <w:rPr>
      <w:rFonts w:eastAsiaTheme="majorEastAsia" w:cstheme="majorBidi"/>
      <w:color w:val="272727" w:themeColor="text1" w:themeTint="D8"/>
    </w:rPr>
  </w:style>
  <w:style w:type="paragraph" w:styleId="Title">
    <w:name w:val="Title"/>
    <w:basedOn w:val="Normal"/>
    <w:next w:val="Normal"/>
    <w:link w:val="TitleChar"/>
    <w:uiPriority w:val="10"/>
    <w:qFormat/>
    <w:rsid w:val="0009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A0"/>
    <w:pPr>
      <w:spacing w:before="160"/>
      <w:jc w:val="center"/>
    </w:pPr>
    <w:rPr>
      <w:i/>
      <w:iCs/>
      <w:color w:val="404040" w:themeColor="text1" w:themeTint="BF"/>
    </w:rPr>
  </w:style>
  <w:style w:type="character" w:customStyle="1" w:styleId="QuoteChar">
    <w:name w:val="Quote Char"/>
    <w:basedOn w:val="DefaultParagraphFont"/>
    <w:link w:val="Quote"/>
    <w:uiPriority w:val="29"/>
    <w:rsid w:val="00093BA0"/>
    <w:rPr>
      <w:i/>
      <w:iCs/>
      <w:color w:val="404040" w:themeColor="text1" w:themeTint="BF"/>
    </w:rPr>
  </w:style>
  <w:style w:type="paragraph" w:styleId="ListParagraph">
    <w:name w:val="List Paragraph"/>
    <w:basedOn w:val="Normal"/>
    <w:uiPriority w:val="34"/>
    <w:qFormat/>
    <w:rsid w:val="00093BA0"/>
    <w:pPr>
      <w:ind w:left="720"/>
      <w:contextualSpacing/>
    </w:pPr>
  </w:style>
  <w:style w:type="character" w:styleId="IntenseEmphasis">
    <w:name w:val="Intense Emphasis"/>
    <w:basedOn w:val="DefaultParagraphFont"/>
    <w:uiPriority w:val="21"/>
    <w:qFormat/>
    <w:rsid w:val="00093BA0"/>
    <w:rPr>
      <w:i/>
      <w:iCs/>
      <w:color w:val="0F4761" w:themeColor="accent1" w:themeShade="BF"/>
    </w:rPr>
  </w:style>
  <w:style w:type="paragraph" w:styleId="IntenseQuote">
    <w:name w:val="Intense Quote"/>
    <w:basedOn w:val="Normal"/>
    <w:next w:val="Normal"/>
    <w:link w:val="IntenseQuoteChar"/>
    <w:uiPriority w:val="30"/>
    <w:qFormat/>
    <w:rsid w:val="0009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BA0"/>
    <w:rPr>
      <w:i/>
      <w:iCs/>
      <w:color w:val="0F4761" w:themeColor="accent1" w:themeShade="BF"/>
    </w:rPr>
  </w:style>
  <w:style w:type="character" w:styleId="IntenseReference">
    <w:name w:val="Intense Reference"/>
    <w:basedOn w:val="DefaultParagraphFont"/>
    <w:uiPriority w:val="32"/>
    <w:qFormat/>
    <w:rsid w:val="00093BA0"/>
    <w:rPr>
      <w:b/>
      <w:bCs/>
      <w:smallCaps/>
      <w:color w:val="0F4761" w:themeColor="accent1" w:themeShade="BF"/>
      <w:spacing w:val="5"/>
    </w:rPr>
  </w:style>
  <w:style w:type="paragraph" w:styleId="NormalWeb">
    <w:name w:val="Normal (Web)"/>
    <w:basedOn w:val="Normal"/>
    <w:uiPriority w:val="99"/>
    <w:semiHidden/>
    <w:unhideWhenUsed/>
    <w:rsid w:val="00093B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label">
    <w:name w:val="label"/>
    <w:basedOn w:val="DefaultParagraphFont"/>
    <w:rsid w:val="00093BA0"/>
  </w:style>
  <w:style w:type="character" w:styleId="Hyperlink">
    <w:name w:val="Hyperlink"/>
    <w:basedOn w:val="DefaultParagraphFont"/>
    <w:uiPriority w:val="99"/>
    <w:semiHidden/>
    <w:unhideWhenUsed/>
    <w:rsid w:val="00093B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hbs.edu/blog/post/ethical-considerations-of-ai" TargetMode="External"/><Relationship Id="rId13" Type="http://schemas.openxmlformats.org/officeDocument/2006/relationships/hyperlink" Target="https://www.paloaltonetworks.co.uk/cyberpedia/ai-risk-management-framework" TargetMode="External"/><Relationship Id="rId3" Type="http://schemas.openxmlformats.org/officeDocument/2006/relationships/settings" Target="settings.xml"/><Relationship Id="rId7" Type="http://schemas.openxmlformats.org/officeDocument/2006/relationships/hyperlink" Target="https://www.grantthornton.ie/insights/factsheets/cybersecurity-strategies-to-mitigate-ai-risks/" TargetMode="External"/><Relationship Id="rId12" Type="http://schemas.openxmlformats.org/officeDocument/2006/relationships/hyperlink" Target="https://www.obsidiansecurity.com/blog/ai-security-risk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lio.com/resources/ai-for-lawyers/ethics-ai-law/" TargetMode="External"/><Relationship Id="rId11" Type="http://schemas.openxmlformats.org/officeDocument/2006/relationships/hyperlink" Target="https://www.ncsc.gov.uk/guidance/ai-and-cyber-security-what-you-need-to-know"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mindgard.ai/blog/ai-risk-mitigation-strategies" TargetMode="External"/><Relationship Id="rId4" Type="http://schemas.openxmlformats.org/officeDocument/2006/relationships/webSettings" Target="webSettings.xml"/><Relationship Id="rId9" Type="http://schemas.openxmlformats.org/officeDocument/2006/relationships/hyperlink" Target="https://www.microsoft.com/en-us/security/security-insider/emerging-trends/ai-security-guide" TargetMode="External"/><Relationship Id="rId14" Type="http://schemas.openxmlformats.org/officeDocument/2006/relationships/hyperlink" Target="https://www.wiz.io/academy/ai-security/ai-securit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1230</Words>
  <Characters>7015</Characters>
  <Application>Microsoft Office Word</Application>
  <DocSecurity>0</DocSecurity>
  <Lines>58</Lines>
  <Paragraphs>16</Paragraphs>
  <ScaleCrop>false</ScaleCrop>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2</cp:revision>
  <dcterms:created xsi:type="dcterms:W3CDTF">2025-12-15T07:21:00Z</dcterms:created>
  <dcterms:modified xsi:type="dcterms:W3CDTF">2025-12-15T07:29:00Z</dcterms:modified>
</cp:coreProperties>
</file>