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101D" w:rsidRPr="00E8101D" w:rsidRDefault="00E8101D" w:rsidP="00E810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101D">
        <w:rPr>
          <w:rFonts w:ascii="Times New Roman" w:eastAsia="Times New Roman" w:hAnsi="Times New Roman" w:cs="Times New Roman"/>
          <w:kern w:val="0"/>
          <w:lang w:eastAsia="en-GB"/>
          <w14:ligatures w14:val="none"/>
        </w:rPr>
        <w:t>Agile and DevOps are two widely adopted software development methodologies. Both approaches aim to improve delivery speed, encourage continuous improvement, and support customer satisfaction. Although they share these high-level goals, their methods for achieving them differ significantly, especially in relation to flexibility, project suitability, and risk management.</w:t>
      </w:r>
    </w:p>
    <w:p w:rsidR="00E8101D" w:rsidRPr="00E8101D" w:rsidRDefault="00E8101D" w:rsidP="00E8101D">
      <w:pPr>
        <w:pStyle w:val="NormalWeb"/>
      </w:pPr>
      <w:r w:rsidRPr="00E8101D">
        <w:t xml:space="preserve">Agile focuses on iterative development, customer collaboration, and frequent reassessment of requirements. Flexibility is one of its primary strengths. Agile teams review work at the end of each iteration, which allows them to adjust requirements based on new information or user feedback. This makes Agile highly effective in environments where requirements are unclear or expected to change throughout the project. However, this flexibility can also introduce challenges. Agile includes ceremonies such as daily stand-ups, sprint planning, reviews, and retrospectives. These practices are intended to support communication and continuous improvement, but some teams find them repetitive or time-consuming. As a result, the method can feel less efficient for practitioners who prefer fewer scheduled meetings. Agile works particularly well for small and medium-sized teams where communication is straightforward. When organisations attempt to scale Agile for larger projects, they often introduce frameworks such as </w:t>
      </w:r>
      <w:proofErr w:type="spellStart"/>
      <w:r w:rsidRPr="00E8101D">
        <w:t>SAFe</w:t>
      </w:r>
      <w:proofErr w:type="spellEnd"/>
      <w:r w:rsidRPr="00E8101D">
        <w:t xml:space="preserve"> or </w:t>
      </w:r>
      <w:proofErr w:type="spellStart"/>
      <w:r w:rsidRPr="00E8101D">
        <w:t>LeSS</w:t>
      </w:r>
      <w:proofErr w:type="spellEnd"/>
      <w:r w:rsidRPr="00E8101D">
        <w:t>. These frameworks add structure, but they can also create additional layers of coordination that reduce the lightweight nature that originally made Agile appealing.</w:t>
      </w:r>
      <w:r>
        <w:t xml:space="preserve"> </w:t>
      </w:r>
      <w:sdt>
        <w:sdtPr>
          <w:id w:val="-1117605721"/>
          <w:citation/>
        </w:sdtPr>
        <w:sdtContent>
          <w:r>
            <w:fldChar w:fldCharType="begin"/>
          </w:r>
          <w:r>
            <w:rPr>
              <w:lang w:val="en-US"/>
            </w:rPr>
            <w:instrText xml:space="preserve">CITATION Fit15 \l 1033 </w:instrText>
          </w:r>
          <w:r>
            <w:fldChar w:fldCharType="separate"/>
          </w:r>
          <w:r w:rsidRPr="00E8101D">
            <w:rPr>
              <w:noProof/>
              <w:lang w:val="en-US"/>
            </w:rPr>
            <w:t>(Fitzgerald &amp; Stol, 2017)</w:t>
          </w:r>
          <w:r>
            <w:fldChar w:fldCharType="end"/>
          </w:r>
        </w:sdtContent>
      </w:sdt>
    </w:p>
    <w:p w:rsidR="00E8101D" w:rsidRPr="00E8101D" w:rsidRDefault="00E8101D" w:rsidP="00E810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101D">
        <w:rPr>
          <w:rFonts w:ascii="Times New Roman" w:eastAsia="Times New Roman" w:hAnsi="Times New Roman" w:cs="Times New Roman"/>
          <w:kern w:val="0"/>
          <w:lang w:eastAsia="en-GB"/>
          <w14:ligatures w14:val="none"/>
        </w:rPr>
        <w:t>DevOps, in comparison, expands the scope of development practices by integrating development and operations into a single, collaborative workflow. DevOps relies on continuous integration, continuous delivery, and automation across infrastructure and testing. These practices significantly reduce friction between coding, testing, deployment, and ongoing maintenance. As a result, DevOps provides a high degree of adaptability. Changes can be released quickly, and automated pipelines help ensure consistent quality. This makes DevOps suitable for large and complex systems that require frequent and reliable deployments. DevOps does not emphasise structured ceremonies. Instead, it prioritises automation, metrics, tooling, and cross-team collaboration. This approach often feels more efficient for engineers who value streamlined technical workflows rather than scheduled meetings.</w:t>
      </w:r>
      <w:r>
        <w:rPr>
          <w:rFonts w:ascii="Times New Roman" w:eastAsia="Times New Roman" w:hAnsi="Times New Roman" w:cs="Times New Roman"/>
          <w:kern w:val="0"/>
          <w:lang w:eastAsia="en-GB"/>
          <w14:ligatures w14:val="none"/>
        </w:rPr>
        <w:t xml:space="preserve"> </w:t>
      </w:r>
      <w:sdt>
        <w:sdtPr>
          <w:rPr>
            <w:rFonts w:ascii="Times New Roman" w:eastAsia="Times New Roman" w:hAnsi="Times New Roman" w:cs="Times New Roman"/>
            <w:kern w:val="0"/>
            <w:lang w:eastAsia="en-GB"/>
            <w14:ligatures w14:val="none"/>
          </w:rPr>
          <w:id w:val="625661412"/>
          <w:citation/>
        </w:sdtPr>
        <w:sdtContent>
          <w:r>
            <w:rPr>
              <w:rFonts w:ascii="Times New Roman" w:eastAsia="Times New Roman" w:hAnsi="Times New Roman" w:cs="Times New Roman"/>
              <w:kern w:val="0"/>
              <w:lang w:eastAsia="en-GB"/>
              <w14:ligatures w14:val="none"/>
            </w:rPr>
            <w:fldChar w:fldCharType="begin"/>
          </w:r>
          <w:r>
            <w:rPr>
              <w:rFonts w:ascii="Times New Roman" w:eastAsia="Times New Roman" w:hAnsi="Times New Roman" w:cs="Times New Roman"/>
              <w:kern w:val="0"/>
              <w:lang w:val="en-US" w:eastAsia="en-GB"/>
              <w14:ligatures w14:val="none"/>
            </w:rPr>
            <w:instrText xml:space="preserve"> CITATION Mic19 \l 1033 </w:instrText>
          </w:r>
          <w:r>
            <w:rPr>
              <w:rFonts w:ascii="Times New Roman" w:eastAsia="Times New Roman" w:hAnsi="Times New Roman" w:cs="Times New Roman"/>
              <w:kern w:val="0"/>
              <w:lang w:eastAsia="en-GB"/>
              <w14:ligatures w14:val="none"/>
            </w:rPr>
            <w:fldChar w:fldCharType="separate"/>
          </w:r>
          <w:r w:rsidRPr="00E8101D">
            <w:rPr>
              <w:rFonts w:ascii="Times New Roman" w:eastAsia="Times New Roman" w:hAnsi="Times New Roman" w:cs="Times New Roman"/>
              <w:noProof/>
              <w:kern w:val="0"/>
              <w:lang w:val="en-US" w:eastAsia="en-GB"/>
              <w14:ligatures w14:val="none"/>
            </w:rPr>
            <w:t>(Microsoft Azure, 2019)</w:t>
          </w:r>
          <w:r>
            <w:rPr>
              <w:rFonts w:ascii="Times New Roman" w:eastAsia="Times New Roman" w:hAnsi="Times New Roman" w:cs="Times New Roman"/>
              <w:kern w:val="0"/>
              <w:lang w:eastAsia="en-GB"/>
              <w14:ligatures w14:val="none"/>
            </w:rPr>
            <w:fldChar w:fldCharType="end"/>
          </w:r>
        </w:sdtContent>
      </w:sdt>
    </w:p>
    <w:p w:rsidR="00E8101D" w:rsidRPr="00E8101D" w:rsidRDefault="00E8101D" w:rsidP="00E8101D">
      <w:pPr>
        <w:pStyle w:val="NormalWeb"/>
      </w:pPr>
      <w:r w:rsidRPr="00E8101D">
        <w:t>In terms of risk management and quality assurance, Agile reduces risk through short development cycles. Frequent feedback ensures that incorrect features are identified early rather than late in the project. Testing is carried out within each sprint, which helps uncover functional issues sooner. However, Agile does not directly address operational risks such as deployment failures, environment inconsistencies, or production incidents.</w:t>
      </w:r>
      <w:r>
        <w:t xml:space="preserve"> </w:t>
      </w:r>
      <w:sdt>
        <w:sdtPr>
          <w:id w:val="-1546052105"/>
          <w:citation/>
        </w:sdtPr>
        <w:sdtContent>
          <w:r>
            <w:fldChar w:fldCharType="begin"/>
          </w:r>
          <w:r>
            <w:rPr>
              <w:lang w:val="en-US"/>
            </w:rPr>
            <w:instrText xml:space="preserve"> CITATION Din12 \l 1033 </w:instrText>
          </w:r>
          <w:r>
            <w:fldChar w:fldCharType="separate"/>
          </w:r>
          <w:r w:rsidRPr="00E8101D">
            <w:rPr>
              <w:noProof/>
              <w:lang w:val="en-US"/>
            </w:rPr>
            <w:t>(Dingsøyr, et al., 2012)</w:t>
          </w:r>
          <w:r>
            <w:fldChar w:fldCharType="end"/>
          </w:r>
        </w:sdtContent>
      </w:sdt>
    </w:p>
    <w:p w:rsidR="00E8101D" w:rsidRPr="00E8101D" w:rsidRDefault="00E8101D" w:rsidP="00E8101D">
      <w:pPr>
        <w:pStyle w:val="NormalWeb"/>
      </w:pPr>
      <w:r w:rsidRPr="00E8101D">
        <w:t>DevOps addresses these risks through automated testing, security scanning, configuration management, and standardised environments. Continuous integration and delivery pipelines identify issues earlier and provide consistent processes for release. Modern DevOps practices also incorporate security checks into the development pipeline. This “shift-left” approach helps reduce the likelihood of vulnerabilities reaching production, which is particularly important in industries where reliability and security are essential. Continuous monitoring and observability allow teams to detect issues in production quickly. This area is not covered in traditional Agile practices.</w:t>
      </w:r>
      <w:r>
        <w:t xml:space="preserve"> </w:t>
      </w:r>
      <w:sdt>
        <w:sdtPr>
          <w:id w:val="-928883453"/>
          <w:citation/>
        </w:sdtPr>
        <w:sdtContent>
          <w:r>
            <w:fldChar w:fldCharType="begin"/>
          </w:r>
          <w:r>
            <w:rPr>
              <w:lang w:val="en-US"/>
            </w:rPr>
            <w:instrText xml:space="preserve"> CITATION Ama20 \l 1033 </w:instrText>
          </w:r>
          <w:r>
            <w:fldChar w:fldCharType="separate"/>
          </w:r>
          <w:r w:rsidRPr="00E8101D">
            <w:rPr>
              <w:noProof/>
              <w:lang w:val="en-US"/>
            </w:rPr>
            <w:t>(Amazon Web Services, 2020)</w:t>
          </w:r>
          <w:r>
            <w:fldChar w:fldCharType="end"/>
          </w:r>
        </w:sdtContent>
      </w:sdt>
    </w:p>
    <w:p w:rsidR="00E8101D" w:rsidRDefault="00E8101D" w:rsidP="00E810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E8101D">
        <w:rPr>
          <w:rFonts w:ascii="Times New Roman" w:eastAsia="Times New Roman" w:hAnsi="Times New Roman" w:cs="Times New Roman"/>
          <w:kern w:val="0"/>
          <w:lang w:eastAsia="en-GB"/>
          <w14:ligatures w14:val="none"/>
        </w:rPr>
        <w:lastRenderedPageBreak/>
        <w:t>In conclusion, Agile is most suitable for smaller projects with evolving requirements and direct customer involvement. It provides adaptability but may introduce unnecessary overhead for teams that find its ceremonies restrictive. DevOps is better suited to large-scale or long-lived systems that require frequent deployments, extensive automation, and dependable operational quality. For organisations seeking continuous delivery and strong reliability, DevOps offers a more scalable and resilient approach. Ultimately, the choice depends on team size, project scope, and delivery expectations.</w:t>
      </w:r>
    </w:p>
    <w:p w:rsidR="00E8101D" w:rsidRDefault="00E8101D" w:rsidP="00E8101D">
      <w:pPr>
        <w:spacing w:before="100" w:beforeAutospacing="1" w:after="100" w:afterAutospacing="1" w:line="240" w:lineRule="auto"/>
        <w:rPr>
          <w:rFonts w:ascii="Times New Roman" w:eastAsia="Times New Roman" w:hAnsi="Times New Roman" w:cs="Times New Roman"/>
          <w:kern w:val="0"/>
          <w:lang w:eastAsia="en-GB"/>
          <w14:ligatures w14:val="none"/>
        </w:rPr>
      </w:pPr>
    </w:p>
    <w:sdt>
      <w:sdtPr>
        <w:id w:val="1039864896"/>
        <w:docPartObj>
          <w:docPartGallery w:val="Bibliographies"/>
          <w:docPartUnique/>
        </w:docPartObj>
      </w:sdtPr>
      <w:sdtEndPr>
        <w:rPr>
          <w:rFonts w:asciiTheme="minorHAnsi" w:eastAsiaTheme="minorHAnsi" w:hAnsiTheme="minorHAnsi" w:cstheme="minorBidi"/>
          <w:color w:val="auto"/>
          <w:sz w:val="24"/>
          <w:szCs w:val="24"/>
        </w:rPr>
      </w:sdtEndPr>
      <w:sdtContent>
        <w:p w:rsidR="00E8101D" w:rsidRDefault="00E8101D">
          <w:pPr>
            <w:pStyle w:val="Heading1"/>
          </w:pPr>
          <w:r>
            <w:t>Bibliography</w:t>
          </w:r>
        </w:p>
        <w:sdt>
          <w:sdtPr>
            <w:id w:val="111145805"/>
            <w:bibliography/>
          </w:sdtPr>
          <w:sdtContent>
            <w:p w:rsidR="00E8101D" w:rsidRDefault="00E8101D" w:rsidP="00E8101D">
              <w:pPr>
                <w:pStyle w:val="Bibliography"/>
                <w:rPr>
                  <w:noProof/>
                  <w:kern w:val="0"/>
                  <w14:ligatures w14:val="none"/>
                </w:rPr>
              </w:pPr>
              <w:r>
                <w:fldChar w:fldCharType="begin"/>
              </w:r>
              <w:r>
                <w:instrText xml:space="preserve"> BIBLIOGRAPHY </w:instrText>
              </w:r>
              <w:r>
                <w:fldChar w:fldCharType="separate"/>
              </w:r>
              <w:r>
                <w:rPr>
                  <w:noProof/>
                </w:rPr>
                <w:t xml:space="preserve">Amazon Web Services, 2020. </w:t>
              </w:r>
              <w:r>
                <w:rPr>
                  <w:i/>
                  <w:iCs/>
                  <w:noProof/>
                </w:rPr>
                <w:t xml:space="preserve">DevOps Case Studies. </w:t>
              </w:r>
              <w:r>
                <w:rPr>
                  <w:noProof/>
                </w:rPr>
                <w:t xml:space="preserve">[Online] </w:t>
              </w:r>
              <w:r>
                <w:rPr>
                  <w:noProof/>
                </w:rPr>
                <w:br/>
                <w:t xml:space="preserve">Available at: </w:t>
              </w:r>
              <w:r>
                <w:rPr>
                  <w:noProof/>
                  <w:u w:val="single"/>
                </w:rPr>
                <w:t xml:space="preserve">https://aws.amazon.com/devops/ </w:t>
              </w:r>
              <w:r>
                <w:rPr>
                  <w:noProof/>
                </w:rPr>
                <w:br/>
                <w:t>[Accessed 10 11 2025].</w:t>
              </w:r>
            </w:p>
            <w:p w:rsidR="00E8101D" w:rsidRDefault="00E8101D" w:rsidP="00E8101D">
              <w:pPr>
                <w:pStyle w:val="Bibliography"/>
                <w:rPr>
                  <w:noProof/>
                </w:rPr>
              </w:pPr>
              <w:r>
                <w:rPr>
                  <w:noProof/>
                </w:rPr>
                <w:t xml:space="preserve">Dingsøyr, T., Nerur, S., Balijepally, V. &amp; Moe, N., 2012. A decade of agile methodologies: Towards explaining agile software development. </w:t>
              </w:r>
              <w:r>
                <w:rPr>
                  <w:i/>
                  <w:iCs/>
                  <w:noProof/>
                </w:rPr>
                <w:t xml:space="preserve">Journal of Systems and Software, </w:t>
              </w:r>
              <w:r>
                <w:rPr>
                  <w:noProof/>
                </w:rPr>
                <w:t>85(6), pp. 1213-1221.</w:t>
              </w:r>
            </w:p>
            <w:p w:rsidR="00E8101D" w:rsidRDefault="00E8101D" w:rsidP="00E8101D">
              <w:pPr>
                <w:pStyle w:val="Bibliography"/>
                <w:rPr>
                  <w:noProof/>
                </w:rPr>
              </w:pPr>
              <w:r>
                <w:rPr>
                  <w:noProof/>
                </w:rPr>
                <w:t xml:space="preserve">Fitzgerald, B. &amp; Stol, K., 2017. Continuous software engineering: A roadmap and agenda. </w:t>
              </w:r>
              <w:r>
                <w:rPr>
                  <w:i/>
                  <w:iCs/>
                  <w:noProof/>
                </w:rPr>
                <w:t xml:space="preserve">Journal of Systems and Software, </w:t>
              </w:r>
              <w:r>
                <w:rPr>
                  <w:noProof/>
                </w:rPr>
                <w:t>Volume 123, pp. 176-189.</w:t>
              </w:r>
            </w:p>
            <w:p w:rsidR="00E8101D" w:rsidRDefault="00E8101D" w:rsidP="00E8101D">
              <w:pPr>
                <w:pStyle w:val="Bibliography"/>
                <w:rPr>
                  <w:noProof/>
                </w:rPr>
              </w:pPr>
              <w:r>
                <w:rPr>
                  <w:noProof/>
                </w:rPr>
                <w:t xml:space="preserve">Microsoft Azure, 2019. </w:t>
              </w:r>
              <w:r>
                <w:rPr>
                  <w:i/>
                  <w:iCs/>
                  <w:noProof/>
                </w:rPr>
                <w:t xml:space="preserve">DevOps Practices and Principles. </w:t>
              </w:r>
              <w:r>
                <w:rPr>
                  <w:noProof/>
                </w:rPr>
                <w:t xml:space="preserve">[Online] </w:t>
              </w:r>
              <w:r>
                <w:rPr>
                  <w:noProof/>
                </w:rPr>
                <w:br/>
                <w:t xml:space="preserve">Available at: </w:t>
              </w:r>
              <w:r>
                <w:rPr>
                  <w:noProof/>
                  <w:u w:val="single"/>
                </w:rPr>
                <w:t xml:space="preserve">https://azure.microsoft.com/solutions/devops </w:t>
              </w:r>
              <w:r>
                <w:rPr>
                  <w:noProof/>
                </w:rPr>
                <w:br/>
                <w:t>[Accessed 11 11 2025].</w:t>
              </w:r>
            </w:p>
            <w:p w:rsidR="00E8101D" w:rsidRDefault="00E8101D" w:rsidP="00E8101D">
              <w:r>
                <w:rPr>
                  <w:b/>
                  <w:bCs/>
                  <w:noProof/>
                </w:rPr>
                <w:fldChar w:fldCharType="end"/>
              </w:r>
            </w:p>
          </w:sdtContent>
        </w:sdt>
      </w:sdtContent>
    </w:sdt>
    <w:p w:rsidR="00E8101D" w:rsidRDefault="00E8101D" w:rsidP="00E8101D">
      <w:pPr>
        <w:spacing w:before="100" w:beforeAutospacing="1" w:after="100" w:afterAutospacing="1" w:line="240" w:lineRule="auto"/>
        <w:rPr>
          <w:rFonts w:ascii="Times New Roman" w:eastAsia="Times New Roman" w:hAnsi="Times New Roman" w:cs="Times New Roman"/>
          <w:kern w:val="0"/>
          <w:lang w:eastAsia="en-GB"/>
          <w14:ligatures w14:val="none"/>
        </w:rPr>
      </w:pPr>
    </w:p>
    <w:p w:rsidR="00E8101D" w:rsidRPr="00E8101D" w:rsidRDefault="00E8101D" w:rsidP="00E8101D">
      <w:pPr>
        <w:spacing w:before="100" w:beforeAutospacing="1" w:after="100" w:afterAutospacing="1" w:line="240" w:lineRule="auto"/>
        <w:rPr>
          <w:rFonts w:ascii="Times New Roman" w:eastAsia="Times New Roman" w:hAnsi="Times New Roman" w:cs="Times New Roman"/>
          <w:kern w:val="0"/>
          <w:lang w:eastAsia="en-GB"/>
          <w14:ligatures w14:val="none"/>
        </w:rPr>
      </w:pPr>
    </w:p>
    <w:p w:rsidR="00E8101D" w:rsidRDefault="00E8101D"/>
    <w:sectPr w:rsidR="00E810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01D"/>
    <w:rsid w:val="005860D7"/>
    <w:rsid w:val="00E810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AB296"/>
  <w15:chartTrackingRefBased/>
  <w15:docId w15:val="{1CCFC7C0-862A-7945-B5B9-FC9C282E9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1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10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10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10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1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0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10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10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10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0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01D"/>
    <w:rPr>
      <w:rFonts w:eastAsiaTheme="majorEastAsia" w:cstheme="majorBidi"/>
      <w:color w:val="272727" w:themeColor="text1" w:themeTint="D8"/>
    </w:rPr>
  </w:style>
  <w:style w:type="paragraph" w:styleId="Title">
    <w:name w:val="Title"/>
    <w:basedOn w:val="Normal"/>
    <w:next w:val="Normal"/>
    <w:link w:val="TitleChar"/>
    <w:uiPriority w:val="10"/>
    <w:qFormat/>
    <w:rsid w:val="00E81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01D"/>
    <w:pPr>
      <w:spacing w:before="160"/>
      <w:jc w:val="center"/>
    </w:pPr>
    <w:rPr>
      <w:i/>
      <w:iCs/>
      <w:color w:val="404040" w:themeColor="text1" w:themeTint="BF"/>
    </w:rPr>
  </w:style>
  <w:style w:type="character" w:customStyle="1" w:styleId="QuoteChar">
    <w:name w:val="Quote Char"/>
    <w:basedOn w:val="DefaultParagraphFont"/>
    <w:link w:val="Quote"/>
    <w:uiPriority w:val="29"/>
    <w:rsid w:val="00E8101D"/>
    <w:rPr>
      <w:i/>
      <w:iCs/>
      <w:color w:val="404040" w:themeColor="text1" w:themeTint="BF"/>
    </w:rPr>
  </w:style>
  <w:style w:type="paragraph" w:styleId="ListParagraph">
    <w:name w:val="List Paragraph"/>
    <w:basedOn w:val="Normal"/>
    <w:uiPriority w:val="34"/>
    <w:qFormat/>
    <w:rsid w:val="00E8101D"/>
    <w:pPr>
      <w:ind w:left="720"/>
      <w:contextualSpacing/>
    </w:pPr>
  </w:style>
  <w:style w:type="character" w:styleId="IntenseEmphasis">
    <w:name w:val="Intense Emphasis"/>
    <w:basedOn w:val="DefaultParagraphFont"/>
    <w:uiPriority w:val="21"/>
    <w:qFormat/>
    <w:rsid w:val="00E8101D"/>
    <w:rPr>
      <w:i/>
      <w:iCs/>
      <w:color w:val="2F5496" w:themeColor="accent1" w:themeShade="BF"/>
    </w:rPr>
  </w:style>
  <w:style w:type="paragraph" w:styleId="IntenseQuote">
    <w:name w:val="Intense Quote"/>
    <w:basedOn w:val="Normal"/>
    <w:next w:val="Normal"/>
    <w:link w:val="IntenseQuoteChar"/>
    <w:uiPriority w:val="30"/>
    <w:qFormat/>
    <w:rsid w:val="00E81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01D"/>
    <w:rPr>
      <w:i/>
      <w:iCs/>
      <w:color w:val="2F5496" w:themeColor="accent1" w:themeShade="BF"/>
    </w:rPr>
  </w:style>
  <w:style w:type="character" w:styleId="IntenseReference">
    <w:name w:val="Intense Reference"/>
    <w:basedOn w:val="DefaultParagraphFont"/>
    <w:uiPriority w:val="32"/>
    <w:qFormat/>
    <w:rsid w:val="00E8101D"/>
    <w:rPr>
      <w:b/>
      <w:bCs/>
      <w:smallCaps/>
      <w:color w:val="2F5496" w:themeColor="accent1" w:themeShade="BF"/>
      <w:spacing w:val="5"/>
    </w:rPr>
  </w:style>
  <w:style w:type="paragraph" w:styleId="NormalWeb">
    <w:name w:val="Normal (Web)"/>
    <w:basedOn w:val="Normal"/>
    <w:uiPriority w:val="99"/>
    <w:unhideWhenUsed/>
    <w:rsid w:val="00E8101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E8101D"/>
    <w:rPr>
      <w:i/>
      <w:iCs/>
    </w:rPr>
  </w:style>
  <w:style w:type="character" w:styleId="Hyperlink">
    <w:name w:val="Hyperlink"/>
    <w:basedOn w:val="DefaultParagraphFont"/>
    <w:uiPriority w:val="99"/>
    <w:unhideWhenUsed/>
    <w:rsid w:val="00E8101D"/>
    <w:rPr>
      <w:color w:val="0000FF"/>
      <w:u w:val="single"/>
    </w:rPr>
  </w:style>
  <w:style w:type="character" w:styleId="UnresolvedMention">
    <w:name w:val="Unresolved Mention"/>
    <w:basedOn w:val="DefaultParagraphFont"/>
    <w:uiPriority w:val="99"/>
    <w:semiHidden/>
    <w:unhideWhenUsed/>
    <w:rsid w:val="00E8101D"/>
    <w:rPr>
      <w:color w:val="605E5C"/>
      <w:shd w:val="clear" w:color="auto" w:fill="E1DFDD"/>
    </w:rPr>
  </w:style>
  <w:style w:type="character" w:styleId="FollowedHyperlink">
    <w:name w:val="FollowedHyperlink"/>
    <w:basedOn w:val="DefaultParagraphFont"/>
    <w:uiPriority w:val="99"/>
    <w:semiHidden/>
    <w:unhideWhenUsed/>
    <w:rsid w:val="00E8101D"/>
    <w:rPr>
      <w:color w:val="954F72" w:themeColor="followedHyperlink"/>
      <w:u w:val="single"/>
    </w:rPr>
  </w:style>
  <w:style w:type="paragraph" w:styleId="Bibliography">
    <w:name w:val="Bibliography"/>
    <w:basedOn w:val="Normal"/>
    <w:next w:val="Normal"/>
    <w:uiPriority w:val="37"/>
    <w:unhideWhenUsed/>
    <w:rsid w:val="00E810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590977">
      <w:bodyDiv w:val="1"/>
      <w:marLeft w:val="0"/>
      <w:marRight w:val="0"/>
      <w:marTop w:val="0"/>
      <w:marBottom w:val="0"/>
      <w:divBdr>
        <w:top w:val="none" w:sz="0" w:space="0" w:color="auto"/>
        <w:left w:val="none" w:sz="0" w:space="0" w:color="auto"/>
        <w:bottom w:val="none" w:sz="0" w:space="0" w:color="auto"/>
        <w:right w:val="none" w:sz="0" w:space="0" w:color="auto"/>
      </w:divBdr>
    </w:div>
    <w:div w:id="690231051">
      <w:bodyDiv w:val="1"/>
      <w:marLeft w:val="0"/>
      <w:marRight w:val="0"/>
      <w:marTop w:val="0"/>
      <w:marBottom w:val="0"/>
      <w:divBdr>
        <w:top w:val="none" w:sz="0" w:space="0" w:color="auto"/>
        <w:left w:val="none" w:sz="0" w:space="0" w:color="auto"/>
        <w:bottom w:val="none" w:sz="0" w:space="0" w:color="auto"/>
        <w:right w:val="none" w:sz="0" w:space="0" w:color="auto"/>
      </w:divBdr>
    </w:div>
    <w:div w:id="1304504606">
      <w:bodyDiv w:val="1"/>
      <w:marLeft w:val="0"/>
      <w:marRight w:val="0"/>
      <w:marTop w:val="0"/>
      <w:marBottom w:val="0"/>
      <w:divBdr>
        <w:top w:val="none" w:sz="0" w:space="0" w:color="auto"/>
        <w:left w:val="none" w:sz="0" w:space="0" w:color="auto"/>
        <w:bottom w:val="none" w:sz="0" w:space="0" w:color="auto"/>
        <w:right w:val="none" w:sz="0" w:space="0" w:color="auto"/>
      </w:divBdr>
    </w:div>
    <w:div w:id="1478496572">
      <w:bodyDiv w:val="1"/>
      <w:marLeft w:val="0"/>
      <w:marRight w:val="0"/>
      <w:marTop w:val="0"/>
      <w:marBottom w:val="0"/>
      <w:divBdr>
        <w:top w:val="none" w:sz="0" w:space="0" w:color="auto"/>
        <w:left w:val="none" w:sz="0" w:space="0" w:color="auto"/>
        <w:bottom w:val="none" w:sz="0" w:space="0" w:color="auto"/>
        <w:right w:val="none" w:sz="0" w:space="0" w:color="auto"/>
      </w:divBdr>
    </w:div>
    <w:div w:id="1499148603">
      <w:bodyDiv w:val="1"/>
      <w:marLeft w:val="0"/>
      <w:marRight w:val="0"/>
      <w:marTop w:val="0"/>
      <w:marBottom w:val="0"/>
      <w:divBdr>
        <w:top w:val="none" w:sz="0" w:space="0" w:color="auto"/>
        <w:left w:val="none" w:sz="0" w:space="0" w:color="auto"/>
        <w:bottom w:val="none" w:sz="0" w:space="0" w:color="auto"/>
        <w:right w:val="none" w:sz="0" w:space="0" w:color="auto"/>
      </w:divBdr>
    </w:div>
    <w:div w:id="1521159103">
      <w:bodyDiv w:val="1"/>
      <w:marLeft w:val="0"/>
      <w:marRight w:val="0"/>
      <w:marTop w:val="0"/>
      <w:marBottom w:val="0"/>
      <w:divBdr>
        <w:top w:val="none" w:sz="0" w:space="0" w:color="auto"/>
        <w:left w:val="none" w:sz="0" w:space="0" w:color="auto"/>
        <w:bottom w:val="none" w:sz="0" w:space="0" w:color="auto"/>
        <w:right w:val="none" w:sz="0" w:space="0" w:color="auto"/>
      </w:divBdr>
    </w:div>
    <w:div w:id="1655913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Fit15</b:Tag>
    <b:SourceType>JournalArticle</b:SourceType>
    <b:Guid>{EBFDAA34-88C5-584D-BEBD-65B22592C4CC}</b:Guid>
    <b:Author>
      <b:Author>
        <b:NameList>
          <b:Person>
            <b:Last>Fitzgerald</b:Last>
            <b:First>B</b:First>
          </b:Person>
          <b:Person>
            <b:Last>Stol</b:Last>
            <b:First>K</b:First>
          </b:Person>
        </b:NameList>
      </b:Author>
    </b:Author>
    <b:Title>Continuous software engineering: A roadmap and agenda</b:Title>
    <b:JournalName>Journal of Systems and Software</b:JournalName>
    <b:Year>2017</b:Year>
    <b:Volume>123</b:Volume>
    <b:Pages>176-189</b:Pages>
    <b:RefOrder>1</b:RefOrder>
  </b:Source>
  <b:Source>
    <b:Tag>Din12</b:Tag>
    <b:SourceType>JournalArticle</b:SourceType>
    <b:Guid>{A6834D00-5DA3-594E-91B1-0474E05B6B64}</b:Guid>
    <b:Author>
      <b:Author>
        <b:NameList>
          <b:Person>
            <b:Last>Dingsøyr</b:Last>
            <b:First>T.</b:First>
          </b:Person>
          <b:Person>
            <b:Last>Nerur</b:Last>
            <b:First>S.</b:First>
          </b:Person>
          <b:Person>
            <b:Last>Balijepally</b:Last>
            <b:First>V.</b:First>
          </b:Person>
          <b:Person>
            <b:Last>Moe</b:Last>
            <b:First>N.B</b:First>
          </b:Person>
        </b:NameList>
      </b:Author>
    </b:Author>
    <b:Title>A decade of agile methodologies: Towards explaining agile software development</b:Title>
    <b:JournalName>Journal of Systems and Software</b:JournalName>
    <b:Year>2012</b:Year>
    <b:Volume>85</b:Volume>
    <b:Issue>6</b:Issue>
    <b:Pages>1213-1221</b:Pages>
    <b:RefOrder>2</b:RefOrder>
  </b:Source>
  <b:Source>
    <b:Tag>Ama20</b:Tag>
    <b:SourceType>InternetSite</b:SourceType>
    <b:Guid>{A3469914-AFC5-9648-9A40-1CE8CAFC1B7F}</b:Guid>
    <b:Title>DevOps Case Studies</b:Title>
    <b:Year>2020</b:Year>
    <b:Author>
      <b:Author>
        <b:Corporate>Amazon Web Services</b:Corporate>
      </b:Author>
    </b:Author>
    <b:URL>https://aws.amazon.com/devops/ </b:URL>
    <b:YearAccessed>2025</b:YearAccessed>
    <b:MonthAccessed>11</b:MonthAccessed>
    <b:DayAccessed>10</b:DayAccessed>
    <b:RefOrder>3</b:RefOrder>
  </b:Source>
  <b:Source>
    <b:Tag>Mic19</b:Tag>
    <b:SourceType>InternetSite</b:SourceType>
    <b:Guid>{6DBFE421-0F72-FA4A-9B89-67B9A13C1331}</b:Guid>
    <b:Author>
      <b:Author>
        <b:Corporate>Microsoft Azure</b:Corporate>
      </b:Author>
    </b:Author>
    <b:Title>DevOps Practices and Principles</b:Title>
    <b:URL>https://azure.microsoft.com/solutions/devops </b:URL>
    <b:Year>2019</b:Year>
    <b:YearAccessed>2025</b:YearAccessed>
    <b:MonthAccessed>11</b:MonthAccessed>
    <b:DayAccessed>11</b:DayAccessed>
    <b:RefOrder>4</b:RefOrder>
  </b:Source>
</b:Sources>
</file>

<file path=customXml/itemProps1.xml><?xml version="1.0" encoding="utf-8"?>
<ds:datastoreItem xmlns:ds="http://schemas.openxmlformats.org/officeDocument/2006/customXml" ds:itemID="{76B9B063-F183-F540-AE1E-CD74703E0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750</Words>
  <Characters>4279</Characters>
  <Application>Microsoft Office Word</Application>
  <DocSecurity>0</DocSecurity>
  <Lines>35</Lines>
  <Paragraphs>10</Paragraphs>
  <ScaleCrop>false</ScaleCrop>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Fraser [Student-PECS]</dc:creator>
  <cp:keywords/>
  <dc:description/>
  <cp:lastModifiedBy>Molly Fraser [Student-PECS]</cp:lastModifiedBy>
  <cp:revision>1</cp:revision>
  <dcterms:created xsi:type="dcterms:W3CDTF">2025-11-17T11:47:00Z</dcterms:created>
  <dcterms:modified xsi:type="dcterms:W3CDTF">2025-11-17T11:56:00Z</dcterms:modified>
</cp:coreProperties>
</file>