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3864"/>
          <w:sz w:val="44"/>
          <w:szCs w:val="44"/>
        </w:rPr>
        <w:t xml:space="preserve">Infinite Exploration</w:t>
      </w:r>
    </w:p>
    <w:p>
      <w:pPr>
        <w:spacing w:after="300"/>
        <w:jc w:val="center"/>
      </w:pPr>
      <w:r>
        <w:rPr>
          <w:i/>
          <w:iCs/>
          <w:color w:val="595959"/>
          <w:sz w:val="24"/>
          <w:szCs w:val="24"/>
        </w:rPr>
        <w:t xml:space="preserve">Website Design Brief — for Claude Code</w:t>
      </w:r>
    </w:p>
    <w:p>
      <w:pPr>
        <w:spacing w:after="100"/>
      </w:pPr>
      <w:r>
        <w:t xml:space="preserve">This brief compiles the information gathered so far and flags exactly where additional input is needed before handing this off to Claude Code to design and build the site. Items in </w:t>
      </w:r>
    </w:p>
    <w:p>
      <w:pPr>
        <w:spacing w:after="200"/>
      </w:pPr>
      <w:r>
        <w:rPr>
          <w:b/>
          <w:bCs/>
          <w:color w:val="C00000"/>
        </w:rPr>
        <w:t xml:space="preserve">red</w:t>
      </w:r>
      <w:r>
        <w:t xml:space="preserve"> with a blank line are open items — fill those in before sending this brief to Claude Code.</w:t>
      </w:r>
    </w:p>
    <w:p>
      <w:pPr>
        <w:pStyle w:val="Heading1"/>
        <w:spacing w:after="150" w:before="300"/>
      </w:pPr>
      <w:r>
        <w:rPr>
          <w:b/>
          <w:bCs/>
        </w:rPr>
        <w:t xml:space="preserve">1. Competitor Benchmark Set</w:t>
      </w:r>
    </w:p>
    <w:p>
      <w:pPr>
        <w:spacing w:after="100"/>
      </w:pPr>
      <w:r>
        <w:rPr>
          <w:sz w:val="20"/>
          <w:szCs w:val="20"/>
        </w:rPr>
        <w:t xml:space="preserve">10 companies reviewed for design/positioning reference (links verified July 2026):</w:t>
      </w:r>
    </w:p>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Company</w:t>
            </w:r>
          </w:p>
        </w:tc>
        <w:tc>
          <w:tcPr>
            <w:tcW w:type="dxa" w:w="4300"/>
            <w:shd w:fill="1F3864" w:val="clear"/>
            <w:tcMar>
              <w:top w:type="dxa" w:w="80"/>
              <w:left w:type="dxa" w:w="100"/>
              <w:bottom w:type="dxa" w:w="80"/>
              <w:right w:type="dxa" w:w="100"/>
            </w:tcMar>
          </w:tcPr>
          <w:p>
            <w:r>
              <w:rPr>
                <w:b/>
                <w:bCs/>
                <w:color w:val="FFFFFF"/>
                <w:sz w:val="18"/>
                <w:szCs w:val="18"/>
              </w:rPr>
              <w:t xml:space="preserve">What They Do</w:t>
            </w:r>
          </w:p>
        </w:tc>
        <w:tc>
          <w:tcPr>
            <w:tcW w:type="dxa" w:w="4300"/>
            <w:shd w:fill="1F3864" w:val="clear"/>
            <w:tcMar>
              <w:top w:type="dxa" w:w="80"/>
              <w:left w:type="dxa" w:w="100"/>
              <w:bottom w:type="dxa" w:w="80"/>
              <w:right w:type="dxa" w:w="100"/>
            </w:tcMar>
          </w:tcPr>
          <w:p>
            <w:r>
              <w:rPr>
                <w:b/>
                <w:bCs/>
                <w:color w:val="FFFFFF"/>
                <w:sz w:val="18"/>
                <w:szCs w:val="18"/>
              </w:rPr>
              <w:t xml:space="preserve">Design Notes</w:t>
            </w:r>
          </w:p>
        </w:tc>
      </w:tr>
      <w:tr>
        <w:tc>
          <w:tcPr>
            <w:tcW w:type="dxa" w:w="2200"/>
            <w:tcMar>
              <w:top w:type="dxa" w:w="80"/>
              <w:left w:type="dxa" w:w="100"/>
              <w:bottom w:type="dxa" w:w="80"/>
              <w:right w:type="dxa" w:w="100"/>
            </w:tcMar>
          </w:tcPr>
          <w:p>
            <w:r>
              <w:rPr>
                <w:sz w:val="18"/>
                <w:szCs w:val="18"/>
              </w:rPr>
              <w:t xml:space="preserve">Turion Space</w:t>
            </w:r>
          </w:p>
        </w:tc>
        <w:tc>
          <w:tcPr>
            <w:tcW w:type="dxa" w:w="4300"/>
            <w:tcMar>
              <w:top w:type="dxa" w:w="80"/>
              <w:left w:type="dxa" w:w="100"/>
              <w:bottom w:type="dxa" w:w="80"/>
              <w:right w:type="dxa" w:w="100"/>
            </w:tcMar>
          </w:tcPr>
          <w:p>
            <w:r>
              <w:rPr>
                <w:sz w:val="18"/>
                <w:szCs w:val="18"/>
              </w:rPr>
              <w:t xml:space="preserve">Space domain awareness, orbital debris removal, in-orbit servicing/refueling.</w:t>
            </w:r>
          </w:p>
        </w:tc>
        <w:tc>
          <w:tcPr>
            <w:tcW w:type="dxa" w:w="4300"/>
            <w:tcMar>
              <w:top w:type="dxa" w:w="80"/>
              <w:left w:type="dxa" w:w="100"/>
              <w:bottom w:type="dxa" w:w="80"/>
              <w:right w:type="dxa" w:w="100"/>
            </w:tcMar>
          </w:tcPr>
          <w:p>
            <w:r>
              <w:rPr>
                <w:sz w:val="18"/>
                <w:szCs w:val="18"/>
              </w:rPr>
              <w:t xml:space="preserve">Dark, cinematic hero, bold tagline. Heavy on proof points (missions flown).</w:t>
            </w:r>
          </w:p>
        </w:tc>
      </w:tr>
      <w:tr>
        <w:tc>
          <w:tcPr>
            <w:tcW w:type="dxa" w:w="2200"/>
            <w:shd w:fill="F2F2F2" w:val="clear"/>
            <w:tcMar>
              <w:top w:type="dxa" w:w="80"/>
              <w:left w:type="dxa" w:w="100"/>
              <w:bottom w:type="dxa" w:w="80"/>
              <w:right w:type="dxa" w:w="100"/>
            </w:tcMar>
          </w:tcPr>
          <w:p>
            <w:r>
              <w:rPr>
                <w:sz w:val="18"/>
                <w:szCs w:val="18"/>
              </w:rPr>
              <w:t xml:space="preserve">Intuitive Machines</w:t>
            </w:r>
          </w:p>
        </w:tc>
        <w:tc>
          <w:tcPr>
            <w:tcW w:type="dxa" w:w="4300"/>
            <w:shd w:fill="F2F2F2" w:val="clear"/>
            <w:tcMar>
              <w:top w:type="dxa" w:w="80"/>
              <w:left w:type="dxa" w:w="100"/>
              <w:bottom w:type="dxa" w:w="80"/>
              <w:right w:type="dxa" w:w="100"/>
            </w:tcMar>
          </w:tcPr>
          <w:p>
            <w:r>
              <w:rPr>
                <w:sz w:val="18"/>
                <w:szCs w:val="18"/>
              </w:rPr>
              <w:t xml:space="preserve">Lunar landers &amp; lunar infrastructure-as-a-service (Nova-C/D). Public: NASDAQ LUNR.</w:t>
            </w:r>
          </w:p>
        </w:tc>
        <w:tc>
          <w:tcPr>
            <w:tcW w:type="dxa" w:w="4300"/>
            <w:shd w:fill="F2F2F2" w:val="clear"/>
            <w:tcMar>
              <w:top w:type="dxa" w:w="80"/>
              <w:left w:type="dxa" w:w="100"/>
              <w:bottom w:type="dxa" w:w="80"/>
              <w:right w:type="dxa" w:w="100"/>
            </w:tcMar>
          </w:tcPr>
          <w:p>
            <w:r>
              <w:rPr>
                <w:sz w:val="18"/>
                <w:szCs w:val="18"/>
              </w:rPr>
              <w:t xml:space="preserve">Corporate, investor-forward. Mission-milestone storytelling, clear service pillars.</w:t>
            </w:r>
          </w:p>
        </w:tc>
      </w:tr>
      <w:tr>
        <w:tc>
          <w:tcPr>
            <w:tcW w:type="dxa" w:w="2200"/>
            <w:tcMar>
              <w:top w:type="dxa" w:w="80"/>
              <w:left w:type="dxa" w:w="100"/>
              <w:bottom w:type="dxa" w:w="80"/>
              <w:right w:type="dxa" w:w="100"/>
            </w:tcMar>
          </w:tcPr>
          <w:p>
            <w:r>
              <w:rPr>
                <w:sz w:val="18"/>
                <w:szCs w:val="18"/>
              </w:rPr>
              <w:t xml:space="preserve">Firefly Aerospace</w:t>
            </w:r>
          </w:p>
        </w:tc>
        <w:tc>
          <w:tcPr>
            <w:tcW w:type="dxa" w:w="4300"/>
            <w:tcMar>
              <w:top w:type="dxa" w:w="80"/>
              <w:left w:type="dxa" w:w="100"/>
              <w:bottom w:type="dxa" w:w="80"/>
              <w:right w:type="dxa" w:w="100"/>
            </w:tcMar>
          </w:tcPr>
          <w:p>
            <w:r>
              <w:rPr>
                <w:sz w:val="18"/>
                <w:szCs w:val="18"/>
              </w:rPr>
              <w:t xml:space="preserve">Launch vehicles (Alpha) + Blue Ghost lunar landers.</w:t>
            </w:r>
          </w:p>
        </w:tc>
        <w:tc>
          <w:tcPr>
            <w:tcW w:type="dxa" w:w="4300"/>
            <w:tcMar>
              <w:top w:type="dxa" w:w="80"/>
              <w:left w:type="dxa" w:w="100"/>
              <w:bottom w:type="dxa" w:w="80"/>
              <w:right w:type="dxa" w:w="100"/>
            </w:tcMar>
          </w:tcPr>
          <w:p>
            <w:r>
              <w:rPr>
                <w:sz w:val="18"/>
                <w:szCs w:val="18"/>
              </w:rPr>
              <w:t xml:space="preserve">Clean, heritage-and-proof driven. Real mission imagery, confident understated type.</w:t>
            </w:r>
          </w:p>
        </w:tc>
      </w:tr>
      <w:tr>
        <w:tc>
          <w:tcPr>
            <w:tcW w:type="dxa" w:w="2200"/>
            <w:shd w:fill="F2F2F2" w:val="clear"/>
            <w:tcMar>
              <w:top w:type="dxa" w:w="80"/>
              <w:left w:type="dxa" w:w="100"/>
              <w:bottom w:type="dxa" w:w="80"/>
              <w:right w:type="dxa" w:w="100"/>
            </w:tcMar>
          </w:tcPr>
          <w:p>
            <w:r>
              <w:rPr>
                <w:sz w:val="18"/>
                <w:szCs w:val="18"/>
              </w:rPr>
              <w:t xml:space="preserve">K2 Space</w:t>
            </w:r>
          </w:p>
        </w:tc>
        <w:tc>
          <w:tcPr>
            <w:tcW w:type="dxa" w:w="4300"/>
            <w:shd w:fill="F2F2F2" w:val="clear"/>
            <w:tcMar>
              <w:top w:type="dxa" w:w="80"/>
              <w:left w:type="dxa" w:w="100"/>
              <w:bottom w:type="dxa" w:w="80"/>
              <w:right w:type="dxa" w:w="100"/>
            </w:tcMar>
          </w:tcPr>
          <w:p>
            <w:r>
              <w:rPr>
                <w:sz w:val="18"/>
                <w:szCs w:val="18"/>
              </w:rPr>
              <w:t xml:space="preserve">High-power 'Mega-class' satellite platforms for LEO/MEO/GEO.</w:t>
            </w:r>
          </w:p>
        </w:tc>
        <w:tc>
          <w:tcPr>
            <w:tcW w:type="dxa" w:w="4300"/>
            <w:shd w:fill="F2F2F2" w:val="clear"/>
            <w:tcMar>
              <w:top w:type="dxa" w:w="80"/>
              <w:left w:type="dxa" w:w="100"/>
              <w:bottom w:type="dxa" w:w="80"/>
              <w:right w:type="dxa" w:w="100"/>
            </w:tcMar>
          </w:tcPr>
          <w:p>
            <w:r>
              <w:rPr>
                <w:sz w:val="18"/>
                <w:szCs w:val="18"/>
              </w:rPr>
              <w:t xml:space="preserve">Bold contrarian narrative ('Build Bigger'). Organized by orbit tier, punchy copy.</w:t>
            </w:r>
          </w:p>
        </w:tc>
      </w:tr>
      <w:tr>
        <w:tc>
          <w:tcPr>
            <w:tcW w:type="dxa" w:w="2200"/>
            <w:tcMar>
              <w:top w:type="dxa" w:w="80"/>
              <w:left w:type="dxa" w:w="100"/>
              <w:bottom w:type="dxa" w:w="80"/>
              <w:right w:type="dxa" w:w="100"/>
            </w:tcMar>
          </w:tcPr>
          <w:p>
            <w:r>
              <w:rPr>
                <w:sz w:val="18"/>
                <w:szCs w:val="18"/>
              </w:rPr>
              <w:t xml:space="preserve">Apex</w:t>
            </w:r>
          </w:p>
        </w:tc>
        <w:tc>
          <w:tcPr>
            <w:tcW w:type="dxa" w:w="4300"/>
            <w:tcMar>
              <w:top w:type="dxa" w:w="80"/>
              <w:left w:type="dxa" w:w="100"/>
              <w:bottom w:type="dxa" w:w="80"/>
              <w:right w:type="dxa" w:w="100"/>
            </w:tcMar>
          </w:tcPr>
          <w:p>
            <w:r>
              <w:rPr>
                <w:sz w:val="18"/>
                <w:szCs w:val="18"/>
              </w:rPr>
              <w:t xml:space="preserve">Mass-manufactured, standardized satellite buses.</w:t>
            </w:r>
          </w:p>
        </w:tc>
        <w:tc>
          <w:tcPr>
            <w:tcW w:type="dxa" w:w="4300"/>
            <w:tcMar>
              <w:top w:type="dxa" w:w="80"/>
              <w:left w:type="dxa" w:w="100"/>
              <w:bottom w:type="dxa" w:w="80"/>
              <w:right w:type="dxa" w:w="100"/>
            </w:tcMar>
          </w:tcPr>
          <w:p>
            <w:r>
              <w:rPr>
                <w:sz w:val="18"/>
                <w:szCs w:val="18"/>
              </w:rPr>
              <w:t xml:space="preserve">Product-catalog / SaaS-like. Interactive configurator tool. 'Weeks, not years.'</w:t>
            </w:r>
          </w:p>
        </w:tc>
      </w:tr>
      <w:tr>
        <w:tc>
          <w:tcPr>
            <w:tcW w:type="dxa" w:w="2200"/>
            <w:shd w:fill="F2F2F2" w:val="clear"/>
            <w:tcMar>
              <w:top w:type="dxa" w:w="80"/>
              <w:left w:type="dxa" w:w="100"/>
              <w:bottom w:type="dxa" w:w="80"/>
              <w:right w:type="dxa" w:w="100"/>
            </w:tcMar>
          </w:tcPr>
          <w:p>
            <w:r>
              <w:rPr>
                <w:sz w:val="18"/>
                <w:szCs w:val="18"/>
              </w:rPr>
              <w:t xml:space="preserve">SpinLaunch</w:t>
            </w:r>
          </w:p>
        </w:tc>
        <w:tc>
          <w:tcPr>
            <w:tcW w:type="dxa" w:w="4300"/>
            <w:shd w:fill="F2F2F2" w:val="clear"/>
            <w:tcMar>
              <w:top w:type="dxa" w:w="80"/>
              <w:left w:type="dxa" w:w="100"/>
              <w:bottom w:type="dxa" w:w="80"/>
              <w:right w:type="dxa" w:w="100"/>
            </w:tcMar>
          </w:tcPr>
          <w:p>
            <w:r>
              <w:rPr>
                <w:sz w:val="18"/>
                <w:szCs w:val="18"/>
              </w:rPr>
              <w:t xml:space="preserve">Kinetic launch system + Meridian satcom constellation.</w:t>
            </w:r>
          </w:p>
        </w:tc>
        <w:tc>
          <w:tcPr>
            <w:tcW w:type="dxa" w:w="4300"/>
            <w:shd w:fill="F2F2F2" w:val="clear"/>
            <w:tcMar>
              <w:top w:type="dxa" w:w="80"/>
              <w:left w:type="dxa" w:w="100"/>
              <w:bottom w:type="dxa" w:w="80"/>
              <w:right w:type="dxa" w:w="100"/>
            </w:tcMar>
          </w:tcPr>
          <w:p>
            <w:r>
              <w:rPr>
                <w:sz w:val="18"/>
                <w:szCs w:val="18"/>
              </w:rPr>
              <w:t xml:space="preserve">Bold, unconventional-tech storytelling. Striking accelerator visuals.</w:t>
            </w:r>
          </w:p>
        </w:tc>
      </w:tr>
      <w:tr>
        <w:tc>
          <w:tcPr>
            <w:tcW w:type="dxa" w:w="2200"/>
            <w:tcMar>
              <w:top w:type="dxa" w:w="80"/>
              <w:left w:type="dxa" w:w="100"/>
              <w:bottom w:type="dxa" w:w="80"/>
              <w:right w:type="dxa" w:w="100"/>
            </w:tcMar>
          </w:tcPr>
          <w:p>
            <w:r>
              <w:rPr>
                <w:sz w:val="18"/>
                <w:szCs w:val="18"/>
              </w:rPr>
              <w:t xml:space="preserve">Impulse Space</w:t>
            </w:r>
          </w:p>
        </w:tc>
        <w:tc>
          <w:tcPr>
            <w:tcW w:type="dxa" w:w="4300"/>
            <w:tcMar>
              <w:top w:type="dxa" w:w="80"/>
              <w:left w:type="dxa" w:w="100"/>
              <w:bottom w:type="dxa" w:w="80"/>
              <w:right w:type="dxa" w:w="100"/>
            </w:tcMar>
          </w:tcPr>
          <w:p>
            <w:r>
              <w:rPr>
                <w:sz w:val="18"/>
                <w:szCs w:val="18"/>
              </w:rPr>
              <w:t xml:space="preserve">In-space mobility / orbital transfer vehicles (Mira, Helios).</w:t>
            </w:r>
          </w:p>
        </w:tc>
        <w:tc>
          <w:tcPr>
            <w:tcW w:type="dxa" w:w="4300"/>
            <w:tcMar>
              <w:top w:type="dxa" w:w="80"/>
              <w:left w:type="dxa" w:w="100"/>
              <w:bottom w:type="dxa" w:w="80"/>
              <w:right w:type="dxa" w:w="100"/>
            </w:tcMar>
          </w:tcPr>
          <w:p>
            <w:r>
              <w:rPr>
                <w:sz w:val="18"/>
                <w:szCs w:val="18"/>
              </w:rPr>
              <w:t xml:space="preserve">Sleek, engineering-credibility forward. Founder/SpaceX pedigree. Dark aesthetic.</w:t>
            </w:r>
          </w:p>
        </w:tc>
      </w:tr>
      <w:tr>
        <w:tc>
          <w:tcPr>
            <w:tcW w:type="dxa" w:w="2200"/>
            <w:shd w:fill="F2F2F2" w:val="clear"/>
            <w:tcMar>
              <w:top w:type="dxa" w:w="80"/>
              <w:left w:type="dxa" w:w="100"/>
              <w:bottom w:type="dxa" w:w="80"/>
              <w:right w:type="dxa" w:w="100"/>
            </w:tcMar>
          </w:tcPr>
          <w:p>
            <w:r>
              <w:rPr>
                <w:sz w:val="18"/>
                <w:szCs w:val="18"/>
              </w:rPr>
              <w:t xml:space="preserve">Astrobotic</w:t>
            </w:r>
          </w:p>
        </w:tc>
        <w:tc>
          <w:tcPr>
            <w:tcW w:type="dxa" w:w="4300"/>
            <w:shd w:fill="F2F2F2" w:val="clear"/>
            <w:tcMar>
              <w:top w:type="dxa" w:w="80"/>
              <w:left w:type="dxa" w:w="100"/>
              <w:bottom w:type="dxa" w:w="80"/>
              <w:right w:type="dxa" w:w="100"/>
            </w:tcMar>
          </w:tcPr>
          <w:p>
            <w:r>
              <w:rPr>
                <w:sz w:val="18"/>
                <w:szCs w:val="18"/>
              </w:rPr>
              <w:t xml:space="preserve">Lunar landers, rovers, LunaGrid lunar surface power service.</w:t>
            </w:r>
          </w:p>
        </w:tc>
        <w:tc>
          <w:tcPr>
            <w:tcW w:type="dxa" w:w="4300"/>
            <w:shd w:fill="F2F2F2" w:val="clear"/>
            <w:tcMar>
              <w:top w:type="dxa" w:w="80"/>
              <w:left w:type="dxa" w:w="100"/>
              <w:bottom w:type="dxa" w:w="80"/>
              <w:right w:type="dxa" w:w="100"/>
            </w:tcMar>
          </w:tcPr>
          <w:p>
            <w:r>
              <w:rPr>
                <w:sz w:val="18"/>
                <w:szCs w:val="18"/>
              </w:rPr>
              <w:t xml:space="preserve">Service-catalog, organized by capability. Practical, deliverable-focused tone.</w:t>
            </w:r>
          </w:p>
        </w:tc>
      </w:tr>
      <w:tr>
        <w:tc>
          <w:tcPr>
            <w:tcW w:type="dxa" w:w="2200"/>
            <w:tcMar>
              <w:top w:type="dxa" w:w="80"/>
              <w:left w:type="dxa" w:w="100"/>
              <w:bottom w:type="dxa" w:w="80"/>
              <w:right w:type="dxa" w:w="100"/>
            </w:tcMar>
          </w:tcPr>
          <w:p>
            <w:r>
              <w:rPr>
                <w:sz w:val="18"/>
                <w:szCs w:val="18"/>
              </w:rPr>
              <w:t xml:space="preserve">Vast</w:t>
            </w:r>
          </w:p>
        </w:tc>
        <w:tc>
          <w:tcPr>
            <w:tcW w:type="dxa" w:w="4300"/>
            <w:tcMar>
              <w:top w:type="dxa" w:w="80"/>
              <w:left w:type="dxa" w:w="100"/>
              <w:bottom w:type="dxa" w:w="80"/>
              <w:right w:type="dxa" w:w="100"/>
            </w:tcMar>
          </w:tcPr>
          <w:p>
            <w:r>
              <w:rPr>
                <w:sz w:val="18"/>
                <w:szCs w:val="18"/>
              </w:rPr>
              <w:t xml:space="preserve">Commercial space stations (Haven-1, Haven-2), human spaceflight.</w:t>
            </w:r>
          </w:p>
        </w:tc>
        <w:tc>
          <w:tcPr>
            <w:tcW w:type="dxa" w:w="4300"/>
            <w:tcMar>
              <w:top w:type="dxa" w:w="80"/>
              <w:left w:type="dxa" w:w="100"/>
              <w:bottom w:type="dxa" w:w="80"/>
              <w:right w:type="dxa" w:w="100"/>
            </w:tcMar>
          </w:tcPr>
          <w:p>
            <w:r>
              <w:rPr>
                <w:sz w:val="18"/>
                <w:szCs w:val="18"/>
              </w:rPr>
              <w:t xml:space="preserve">Highly design-forward, premium. Minimalist, cinematic imagery, generous whitespace.</w:t>
            </w:r>
          </w:p>
        </w:tc>
      </w:tr>
      <w:tr>
        <w:tc>
          <w:tcPr>
            <w:tcW w:type="dxa" w:w="2200"/>
            <w:shd w:fill="F2F2F2" w:val="clear"/>
            <w:tcMar>
              <w:top w:type="dxa" w:w="80"/>
              <w:left w:type="dxa" w:w="100"/>
              <w:bottom w:type="dxa" w:w="80"/>
              <w:right w:type="dxa" w:w="100"/>
            </w:tcMar>
          </w:tcPr>
          <w:p>
            <w:r>
              <w:rPr>
                <w:sz w:val="18"/>
                <w:szCs w:val="18"/>
              </w:rPr>
              <w:t xml:space="preserve">Interlune</w:t>
            </w:r>
          </w:p>
        </w:tc>
        <w:tc>
          <w:tcPr>
            <w:tcW w:type="dxa" w:w="4300"/>
            <w:shd w:fill="F2F2F2" w:val="clear"/>
            <w:tcMar>
              <w:top w:type="dxa" w:w="80"/>
              <w:left w:type="dxa" w:w="100"/>
              <w:bottom w:type="dxa" w:w="80"/>
              <w:right w:type="dxa" w:w="100"/>
            </w:tcMar>
          </w:tcPr>
          <w:p>
            <w:r>
              <w:rPr>
                <w:sz w:val="18"/>
                <w:szCs w:val="18"/>
              </w:rPr>
              <w:t xml:space="preserve">Lunar resource harvesting (helium-3).</w:t>
            </w:r>
          </w:p>
        </w:tc>
        <w:tc>
          <w:tcPr>
            <w:tcW w:type="dxa" w:w="4300"/>
            <w:shd w:fill="F2F2F2" w:val="clear"/>
            <w:tcMar>
              <w:top w:type="dxa" w:w="80"/>
              <w:left w:type="dxa" w:w="100"/>
              <w:bottom w:type="dxa" w:w="80"/>
              <w:right w:type="dxa" w:w="100"/>
            </w:tcMar>
          </w:tcPr>
          <w:p>
            <w:r>
              <w:rPr>
                <w:sz w:val="18"/>
                <w:szCs w:val="18"/>
              </w:rPr>
              <w:t xml:space="preserve">Mission-driven, clean. Clear 'why the Moon' narrative, calm confident tone.</w:t>
            </w:r>
          </w:p>
        </w:tc>
      </w:tr>
    </w:tbl>
    <w:p>
      <w:pPr>
        <w:spacing w:after="200"/>
      </w:pPr>
    </w:p>
    <w:p>
      <w:pPr>
        <w:pStyle w:val="Heading1"/>
        <w:spacing w:after="150" w:before="300"/>
      </w:pPr>
      <w:r>
        <w:rPr>
          <w:b/>
          <w:bCs/>
        </w:rPr>
        <w:t xml:space="preserve">2. Overall Theme (Site-Wide)</w:t>
      </w:r>
    </w:p>
    <w:p>
      <w:pPr>
        <w:spacing w:after="100"/>
      </w:pPr>
      <w:r>
        <w:rPr>
          <w:sz w:val="20"/>
          <w:szCs w:val="20"/>
        </w:rPr>
        <w:t xml:space="preserve">These decisions apply across every page, so they're settled once, up front, rather than repeated per page.</w:t>
      </w:r>
    </w:p>
    <w:p>
      <w:pPr>
        <w:pStyle w:val="Heading2"/>
        <w:spacing w:after="100" w:before="200"/>
      </w:pPr>
      <w:r>
        <w:rPr>
          <w:b/>
          <w:bCs/>
        </w:rPr>
        <w:t xml:space="preserve">Brand Fundamentals</w:t>
      </w:r>
    </w:p>
    <w:p>
      <w:pPr>
        <w:pStyle w:val="ListParagraph"/>
        <w:numPr>
          <w:ilvl w:val="0"/>
          <w:numId w:val="2"/>
        </w:numPr>
        <w:spacing w:after="60"/>
      </w:pPr>
      <w:r>
        <w:rPr>
          <w:b/>
          <w:bCs/>
          <w:color w:val="C00000"/>
        </w:rPr>
        <w:t xml:space="preserve">[ ] </w:t>
      </w:r>
      <w:r>
        <w:rPr>
          <w:i/>
          <w:iCs/>
          <w:color w:val="C00000"/>
        </w:rPr>
        <w:t xml:space="preserve">Final tagline / headline (e.g. "the first energy utility for the Moon" — confirmed?)</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Logo file (SVG/PNG) — or confirm: text wordmark only for now</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Color palette (hex codes) — or reference site(s) from benchmark whose palette to follow</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Typography preference — or reference site to match</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Overall tone/vibe — which benchmarked company is closest to the desired feel?</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Imagery style across the site — real photos, placeholders, or abstract/SVG illustrations?</w:t>
      </w:r>
      <w:r>
        <w:rPr>
          <w:color w:val="808080"/>
        </w:rPr>
        <w:t xml:space="preserve">  →  ______________________________</w:t>
      </w:r>
    </w:p>
    <w:p>
      <w:pPr>
        <w:pStyle w:val="Heading2"/>
        <w:spacing w:after="100" w:before="200"/>
      </w:pPr>
      <w:r>
        <w:rPr>
          <w:b/>
          <w:bCs/>
        </w:rPr>
        <w:t xml:space="preserve">Technical / Build Requirements</w:t>
      </w:r>
    </w:p>
    <w:p>
      <w:pPr>
        <w:pStyle w:val="ListParagraph"/>
        <w:numPr>
          <w:ilvl w:val="0"/>
          <w:numId w:val="2"/>
        </w:numPr>
        <w:spacing w:after="60"/>
      </w:pPr>
      <w:r>
        <w:rPr>
          <w:b/>
          <w:bCs/>
          <w:color w:val="C00000"/>
        </w:rPr>
        <w:t xml:space="preserve">[ ] </w:t>
      </w:r>
      <w:r>
        <w:rPr>
          <w:i/>
          <w:iCs/>
          <w:color w:val="C00000"/>
        </w:rPr>
        <w:t xml:space="preserve">Tech stack preference (plain HTML/CSS/JS, React, Next.js, static site, etc.)</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Deployment target (Vercel, Netlify, local files only, etc.)</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Responsive / mobile requirements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CMS needed for non-technical content updates?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Domain name (if relevant to links/CTAs)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Analytics/tracking needs (Google Analytics, etc.)</w:t>
      </w:r>
      <w:r>
        <w:rPr>
          <w:color w:val="808080"/>
        </w:rPr>
        <w:t xml:space="preserve">  →  ______________________________</w:t>
      </w:r>
    </w:p>
    <w:p>
      <w:pPr>
        <w:pStyle w:val="Heading2"/>
        <w:spacing w:after="100" w:before="200"/>
      </w:pPr>
      <w:r>
        <w:rPr>
          <w:b/>
          <w:bCs/>
        </w:rPr>
        <w:t xml:space="preserve">Scope &amp; Priority</w:t>
      </w:r>
    </w:p>
    <w:p>
      <w:pPr>
        <w:pStyle w:val="ListParagraph"/>
        <w:numPr>
          <w:ilvl w:val="0"/>
          <w:numId w:val="2"/>
        </w:numPr>
        <w:spacing w:after="60"/>
      </w:pPr>
      <w:r>
        <w:rPr>
          <w:b/>
          <w:bCs/>
          <w:color w:val="C00000"/>
        </w:rPr>
        <w:t xml:space="preserve">[ ] </w:t>
      </w:r>
      <w:r>
        <w:rPr>
          <w:i/>
          <w:iCs/>
          <w:color w:val="C00000"/>
        </w:rPr>
        <w:t xml:space="preserve">Build all 5 pages at once, or start with Home + 1-2 others?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Is this a production site or an investor-facing prototype/demo?</w:t>
      </w:r>
      <w:r>
        <w:rPr>
          <w:color w:val="808080"/>
        </w:rPr>
        <w:t xml:space="preserve">  →  ______________________________</w:t>
      </w:r>
    </w:p>
    <w:p>
      <w:pPr>
        <w:pStyle w:val="Heading1"/>
        <w:spacing w:after="150" w:before="300"/>
      </w:pPr>
      <w:r>
        <w:rPr>
          <w:b/>
          <w:bCs/>
        </w:rPr>
        <w:t xml:space="preserve">3. Page by Page</w:t>
      </w:r>
    </w:p>
    <w:p>
      <w:pPr>
        <w:spacing w:after="120"/>
      </w:pPr>
      <w:r>
        <w:rPr>
          <w:i/>
          <w:iCs/>
          <w:color w:val="404040"/>
          <w:sz w:val="20"/>
          <w:szCs w:val="20"/>
        </w:rPr>
        <w:t xml:space="preserve">Each page below carries its own content notes and its own open items — fill in only what's specific to that page here.</w:t>
      </w:r>
    </w:p>
    <w:p>
      <w:pPr>
        <w:pStyle w:val="Heading1"/>
        <w:shd w:fill="DCE6F1" w:val="clear"/>
        <w:spacing w:after="100" w:before="300"/>
      </w:pPr>
      <w:r>
        <w:rPr>
          <w:b/>
          <w:bCs/>
          <w:color w:val="1F3864"/>
        </w:rPr>
        <w:t xml:space="preserve">Home</w:t>
      </w:r>
    </w:p>
    <w:p>
      <w:pPr>
        <w:spacing w:after="100"/>
      </w:pPr>
      <w:r>
        <w:rPr>
          <w:sz w:val="20"/>
          <w:szCs w:val="20"/>
        </w:rPr>
        <w:t xml:space="preserve">Introduce Infinite Exploration as an AI-powered lunar energy infrastructure company. Emphasize that you're building the first energy utility for the Moon.</w:t>
      </w:r>
    </w:p>
    <w:p>
      <w:pPr>
        <w:pStyle w:val="Heading2"/>
        <w:spacing w:after="100" w:before="200"/>
      </w:pPr>
      <w:r>
        <w:rPr>
          <w:b/>
          <w:bCs/>
        </w:rPr>
        <w:t xml:space="preserve">Sections</w:t>
      </w:r>
    </w:p>
    <w:p>
      <w:pPr>
        <w:pStyle w:val="ListParagraph"/>
        <w:numPr>
          <w:ilvl w:val="0"/>
          <w:numId w:val="2"/>
        </w:numPr>
        <w:spacing w:after="60"/>
      </w:pPr>
      <w:r>
        <w:t xml:space="preserve">Hero section with company tagline and CTA</w:t>
      </w:r>
    </w:p>
    <w:p>
      <w:pPr>
        <w:pStyle w:val="ListParagraph"/>
        <w:numPr>
          <w:ilvl w:val="0"/>
          <w:numId w:val="2"/>
        </w:numPr>
        <w:spacing w:after="60"/>
      </w:pPr>
      <w:r>
        <w:t xml:space="preserve">Brief introduction to Infinite Exploration</w:t>
      </w:r>
    </w:p>
    <w:p>
      <w:pPr>
        <w:pStyle w:val="ListParagraph"/>
        <w:numPr>
          <w:ilvl w:val="0"/>
          <w:numId w:val="2"/>
        </w:numPr>
        <w:spacing w:after="60"/>
      </w:pPr>
      <w:r>
        <w:t xml:space="preserve">Four core outputs (Power, Hydrogen, Oxygen, Water)</w:t>
      </w:r>
    </w:p>
    <w:p>
      <w:pPr>
        <w:pStyle w:val="ListParagraph"/>
        <w:numPr>
          <w:ilvl w:val="0"/>
          <w:numId w:val="2"/>
        </w:numPr>
        <w:spacing w:after="60"/>
      </w:pPr>
      <w:r>
        <w:t xml:space="preserve">Why lunar energy infrastructure is needed</w:t>
      </w:r>
    </w:p>
    <w:p>
      <w:pPr>
        <w:pStyle w:val="ListParagraph"/>
        <w:numPr>
          <w:ilvl w:val="0"/>
          <w:numId w:val="2"/>
        </w:numPr>
        <w:spacing w:after="60"/>
      </w:pPr>
      <w:r>
        <w:t xml:space="preserve">High-level roadmap</w:t>
      </w:r>
    </w:p>
    <w:p>
      <w:pPr>
        <w:pStyle w:val="ListParagraph"/>
        <w:numPr>
          <w:ilvl w:val="0"/>
          <w:numId w:val="2"/>
        </w:numPr>
        <w:spacing w:after="60"/>
      </w:pPr>
      <w:r>
        <w:t xml:space="preserve">Featured news and updates</w:t>
      </w:r>
    </w:p>
    <w:p>
      <w:pPr>
        <w:pStyle w:val="Heading2"/>
        <w:spacing w:after="100" w:before="200"/>
      </w:pPr>
      <w:r>
        <w:rPr>
          <w:b/>
          <w:bCs/>
        </w:rPr>
        <w:t xml:space="preserve">Open items</w:t>
      </w:r>
    </w:p>
    <w:p>
      <w:pPr>
        <w:pStyle w:val="ListParagraph"/>
        <w:numPr>
          <w:ilvl w:val="0"/>
          <w:numId w:val="2"/>
        </w:numPr>
        <w:spacing w:after="60"/>
      </w:pPr>
      <w:r>
        <w:rPr>
          <w:b/>
          <w:bCs/>
          <w:color w:val="C00000"/>
        </w:rPr>
        <w:t xml:space="preserve">[ ] </w:t>
      </w:r>
      <w:r>
        <w:rPr>
          <w:i/>
          <w:iCs/>
          <w:color w:val="C00000"/>
        </w:rPr>
        <w:t xml:space="preserve">Final hero tagline/headline text</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Company description / mission paragraph (final copy)</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One-line summary of each of the four core outputs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Roadmap milestones/dates to display</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Hero imagery/visual</w:t>
      </w:r>
      <w:r>
        <w:rPr>
          <w:color w:val="808080"/>
        </w:rPr>
        <w:t xml:space="preserve">  →  ______________________________</w:t>
      </w:r>
    </w:p>
    <w:p>
      <w:pPr>
        <w:pStyle w:val="Heading1"/>
        <w:shd w:fill="DCE6F1" w:val="clear"/>
        <w:spacing w:after="100" w:before="300"/>
      </w:pPr>
      <w:r>
        <w:rPr>
          <w:b/>
          <w:bCs/>
          <w:color w:val="1F3864"/>
        </w:rPr>
        <w:t xml:space="preserve">Technology / Platform</w:t>
      </w:r>
    </w:p>
    <w:p>
      <w:pPr>
        <w:spacing w:after="100"/>
      </w:pPr>
      <w:r>
        <w:rPr>
          <w:sz w:val="20"/>
          <w:szCs w:val="20"/>
        </w:rPr>
        <w:t xml:space="preserve">Explain how AI coordinates solar generation, hydrogen production, energy storage, thermal management, and power distribution. The fuel cell and electrolyzer are enabling technologies, not the main product.</w:t>
      </w:r>
    </w:p>
    <w:p>
      <w:pPr>
        <w:pStyle w:val="Heading2"/>
        <w:spacing w:after="100" w:before="200"/>
      </w:pPr>
      <w:r>
        <w:rPr>
          <w:b/>
          <w:bCs/>
        </w:rPr>
        <w:t xml:space="preserve">Sections</w:t>
      </w:r>
    </w:p>
    <w:p>
      <w:pPr>
        <w:pStyle w:val="ListParagraph"/>
        <w:numPr>
          <w:ilvl w:val="0"/>
          <w:numId w:val="2"/>
        </w:numPr>
        <w:spacing w:after="60"/>
      </w:pPr>
      <w:r>
        <w:t xml:space="preserve">Platform overview and regenerative energy cycle</w:t>
      </w:r>
    </w:p>
    <w:p>
      <w:pPr>
        <w:pStyle w:val="ListParagraph"/>
        <w:numPr>
          <w:ilvl w:val="0"/>
          <w:numId w:val="2"/>
        </w:numPr>
        <w:spacing w:after="60"/>
      </w:pPr>
      <w:r>
        <w:t xml:space="preserve">AI-driven energy management</w:t>
      </w:r>
    </w:p>
    <w:p>
      <w:pPr>
        <w:pStyle w:val="ListParagraph"/>
        <w:numPr>
          <w:ilvl w:val="0"/>
          <w:numId w:val="2"/>
        </w:numPr>
        <w:spacing w:after="60"/>
      </w:pPr>
      <w:r>
        <w:t xml:space="preserve">Fuel cell, electrolyzer, and thermal management technologies</w:t>
      </w:r>
    </w:p>
    <w:p>
      <w:pPr>
        <w:pStyle w:val="ListParagraph"/>
        <w:numPr>
          <w:ilvl w:val="0"/>
          <w:numId w:val="2"/>
        </w:numPr>
        <w:spacing w:after="60"/>
      </w:pPr>
      <w:r>
        <w:t xml:space="preserve">Modular architecture (1 kW → MW scale)</w:t>
      </w:r>
    </w:p>
    <w:p>
      <w:pPr>
        <w:pStyle w:val="ListParagraph"/>
        <w:numPr>
          <w:ilvl w:val="0"/>
          <w:numId w:val="2"/>
        </w:numPr>
        <w:spacing w:after="60"/>
      </w:pPr>
      <w:r>
        <w:t xml:space="preserve">Applications (rovers, habitats, ISRU, defense, science)</w:t>
      </w:r>
    </w:p>
    <w:p>
      <w:pPr>
        <w:pStyle w:val="ListParagraph"/>
        <w:numPr>
          <w:ilvl w:val="0"/>
          <w:numId w:val="2"/>
        </w:numPr>
        <w:spacing w:after="60"/>
      </w:pPr>
      <w:r>
        <w:t xml:space="preserve">Key advantages over existing solutions</w:t>
      </w:r>
    </w:p>
    <w:p>
      <w:pPr>
        <w:pStyle w:val="Heading2"/>
        <w:spacing w:after="100" w:before="200"/>
      </w:pPr>
      <w:r>
        <w:rPr>
          <w:b/>
          <w:bCs/>
        </w:rPr>
        <w:t xml:space="preserve">Open items</w:t>
      </w:r>
    </w:p>
    <w:p>
      <w:pPr>
        <w:pStyle w:val="ListParagraph"/>
        <w:numPr>
          <w:ilvl w:val="0"/>
          <w:numId w:val="2"/>
        </w:numPr>
        <w:spacing w:after="60"/>
      </w:pPr>
      <w:r>
        <w:rPr>
          <w:b/>
          <w:bCs/>
          <w:color w:val="C00000"/>
        </w:rPr>
        <w:t xml:space="preserve">[ ] </w:t>
      </w:r>
      <w:r>
        <w:rPr>
          <w:i/>
          <w:iCs/>
          <w:color w:val="C00000"/>
        </w:rPr>
        <w:t xml:space="preserve">Technical specs/numbers for the four core outputs (Power, Hydrogen, Oxygen, Water)</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Existing diagrams (regenerative energy cycle, modular architecture 1kW→MW) to reference or recreate</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Specific advantages/differentiators vs. existing solutions (copy points)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Application-specific imagery (rovers, habitats, ISRU, defense, science)</w:t>
      </w:r>
      <w:r>
        <w:rPr>
          <w:color w:val="808080"/>
        </w:rPr>
        <w:t xml:space="preserve">  →  ______________________________</w:t>
      </w:r>
    </w:p>
    <w:p>
      <w:pPr>
        <w:pStyle w:val="Heading1"/>
        <w:shd w:fill="DCE6F1" w:val="clear"/>
        <w:spacing w:after="100" w:before="300"/>
      </w:pPr>
      <w:r>
        <w:rPr>
          <w:b/>
          <w:bCs/>
          <w:color w:val="1F3864"/>
        </w:rPr>
        <w:t xml:space="preserve">About</w:t>
      </w:r>
    </w:p>
    <w:p>
      <w:pPr>
        <w:spacing w:after="100"/>
      </w:pPr>
      <w:r>
        <w:rPr>
          <w:sz w:val="20"/>
          <w:szCs w:val="20"/>
        </w:rPr>
        <w:t xml:space="preserve">Focus on the team's expertise in AI, aerospace, fuel cells, and spacecraft systems, showing why we are uniquely positioned to build this infrastructure.</w:t>
      </w:r>
    </w:p>
    <w:p>
      <w:pPr>
        <w:pStyle w:val="Heading2"/>
        <w:spacing w:after="100" w:before="200"/>
      </w:pPr>
      <w:r>
        <w:rPr>
          <w:b/>
          <w:bCs/>
        </w:rPr>
        <w:t xml:space="preserve">Sections</w:t>
      </w:r>
    </w:p>
    <w:p>
      <w:pPr>
        <w:pStyle w:val="ListParagraph"/>
        <w:numPr>
          <w:ilvl w:val="0"/>
          <w:numId w:val="2"/>
        </w:numPr>
        <w:spacing w:after="60"/>
      </w:pPr>
      <w:r>
        <w:t xml:space="preserve">Mission and vision</w:t>
      </w:r>
    </w:p>
    <w:p>
      <w:pPr>
        <w:pStyle w:val="ListParagraph"/>
        <w:numPr>
          <w:ilvl w:val="0"/>
          <w:numId w:val="2"/>
        </w:numPr>
        <w:spacing w:after="60"/>
      </w:pPr>
      <w:r>
        <w:t xml:space="preserve">Company story and why now</w:t>
      </w:r>
    </w:p>
    <w:p>
      <w:pPr>
        <w:pStyle w:val="ListParagraph"/>
        <w:numPr>
          <w:ilvl w:val="0"/>
          <w:numId w:val="2"/>
        </w:numPr>
        <w:spacing w:after="60"/>
      </w:pPr>
      <w:r>
        <w:t xml:space="preserve">Leadership team and advisors</w:t>
      </w:r>
    </w:p>
    <w:p>
      <w:pPr>
        <w:pStyle w:val="ListParagraph"/>
        <w:numPr>
          <w:ilvl w:val="0"/>
          <w:numId w:val="2"/>
        </w:numPr>
        <w:spacing w:after="60"/>
      </w:pPr>
      <w:r>
        <w:t xml:space="preserve">Technical expertise and research background</w:t>
      </w:r>
    </w:p>
    <w:p>
      <w:pPr>
        <w:pStyle w:val="ListParagraph"/>
        <w:numPr>
          <w:ilvl w:val="0"/>
          <w:numId w:val="2"/>
        </w:numPr>
        <w:spacing w:after="60"/>
      </w:pPr>
      <w:r>
        <w:t xml:space="preserve">Partners and collaborators (as available)</w:t>
      </w:r>
    </w:p>
    <w:p>
      <w:pPr>
        <w:pStyle w:val="Heading2"/>
        <w:spacing w:after="100" w:before="200"/>
      </w:pPr>
      <w:r>
        <w:rPr>
          <w:b/>
          <w:bCs/>
        </w:rPr>
        <w:t xml:space="preserve">Open items</w:t>
      </w:r>
    </w:p>
    <w:p>
      <w:pPr>
        <w:pStyle w:val="ListParagraph"/>
        <w:numPr>
          <w:ilvl w:val="0"/>
          <w:numId w:val="2"/>
        </w:numPr>
        <w:spacing w:after="60"/>
      </w:pPr>
      <w:r>
        <w:rPr>
          <w:b/>
          <w:bCs/>
          <w:color w:val="C00000"/>
        </w:rPr>
        <w:t xml:space="preserve">[ ] </w:t>
      </w:r>
      <w:r>
        <w:rPr>
          <w:i/>
          <w:iCs/>
          <w:color w:val="C00000"/>
        </w:rPr>
        <w:t xml:space="preserve">Mission/vision statement (final copy)</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Company origin story / "why now" narrative</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Team member names, titles, bios, headshots</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Advisor names/bios, if any</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Partner/customer logos, if any</w:t>
      </w:r>
      <w:r>
        <w:rPr>
          <w:color w:val="808080"/>
        </w:rPr>
        <w:t xml:space="preserve">  →  ______________________________</w:t>
      </w:r>
    </w:p>
    <w:p>
      <w:pPr>
        <w:pStyle w:val="Heading1"/>
        <w:shd w:fill="DCE6F1" w:val="clear"/>
        <w:spacing w:after="100" w:before="300"/>
      </w:pPr>
      <w:r>
        <w:rPr>
          <w:b/>
          <w:bCs/>
          <w:color w:val="1F3864"/>
        </w:rPr>
        <w:t xml:space="preserve">News</w:t>
      </w:r>
    </w:p>
    <w:p>
      <w:pPr>
        <w:spacing w:after="100"/>
      </w:pPr>
      <w:r>
        <w:rPr>
          <w:sz w:val="20"/>
          <w:szCs w:val="20"/>
        </w:rPr>
        <w:t xml:space="preserve">Highlight company milestones, research, partnerships, AI developments, prototype progress, and industry events.</w:t>
      </w:r>
    </w:p>
    <w:p>
      <w:pPr>
        <w:pStyle w:val="Heading2"/>
        <w:spacing w:after="100" w:before="200"/>
      </w:pPr>
      <w:r>
        <w:rPr>
          <w:b/>
          <w:bCs/>
        </w:rPr>
        <w:t xml:space="preserve">Sections</w:t>
      </w:r>
    </w:p>
    <w:p>
      <w:pPr>
        <w:pStyle w:val="ListParagraph"/>
        <w:numPr>
          <w:ilvl w:val="0"/>
          <w:numId w:val="2"/>
        </w:numPr>
        <w:spacing w:after="60"/>
      </w:pPr>
      <w:r>
        <w:t xml:space="preserve">Company announcements</w:t>
      </w:r>
    </w:p>
    <w:p>
      <w:pPr>
        <w:pStyle w:val="ListParagraph"/>
        <w:numPr>
          <w:ilvl w:val="0"/>
          <w:numId w:val="2"/>
        </w:numPr>
        <w:spacing w:after="60"/>
      </w:pPr>
      <w:r>
        <w:t xml:space="preserve">Technology and prototype updates</w:t>
      </w:r>
    </w:p>
    <w:p>
      <w:pPr>
        <w:pStyle w:val="ListParagraph"/>
        <w:numPr>
          <w:ilvl w:val="0"/>
          <w:numId w:val="2"/>
        </w:numPr>
        <w:spacing w:after="60"/>
      </w:pPr>
      <w:r>
        <w:t xml:space="preserve">Research publications</w:t>
      </w:r>
    </w:p>
    <w:p>
      <w:pPr>
        <w:pStyle w:val="ListParagraph"/>
        <w:numPr>
          <w:ilvl w:val="0"/>
          <w:numId w:val="2"/>
        </w:numPr>
        <w:spacing w:after="60"/>
      </w:pPr>
      <w:r>
        <w:t xml:space="preserve">Conference and event participation</w:t>
      </w:r>
    </w:p>
    <w:p>
      <w:pPr>
        <w:pStyle w:val="ListParagraph"/>
        <w:numPr>
          <w:ilvl w:val="0"/>
          <w:numId w:val="2"/>
        </w:numPr>
        <w:spacing w:after="60"/>
      </w:pPr>
      <w:r>
        <w:t xml:space="preserve">Funding and partnership news</w:t>
      </w:r>
    </w:p>
    <w:p>
      <w:pPr>
        <w:pStyle w:val="Heading2"/>
        <w:spacing w:after="100" w:before="200"/>
      </w:pPr>
      <w:r>
        <w:rPr>
          <w:b/>
          <w:bCs/>
        </w:rPr>
        <w:t xml:space="preserve">Open items</w:t>
      </w:r>
    </w:p>
    <w:p>
      <w:pPr>
        <w:pStyle w:val="ListParagraph"/>
        <w:numPr>
          <w:ilvl w:val="0"/>
          <w:numId w:val="2"/>
        </w:numPr>
        <w:spacing w:after="60"/>
      </w:pPr>
      <w:r>
        <w:rPr>
          <w:b/>
          <w:bCs/>
          <w:color w:val="C00000"/>
        </w:rPr>
        <w:t xml:space="preserve">[ ] </w:t>
      </w:r>
      <w:r>
        <w:rPr>
          <w:i/>
          <w:iCs/>
          <w:color w:val="C00000"/>
        </w:rPr>
        <w:t xml:space="preserve">Real news items / milestones (or confirm: use placeholders for v1)</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Research publications/links, if any</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Upcoming conferences/events to list</w:t>
      </w:r>
      <w:r>
        <w:rPr>
          <w:color w:val="808080"/>
        </w:rPr>
        <w:t xml:space="preserve">  →  ______________________________</w:t>
      </w:r>
    </w:p>
    <w:p>
      <w:pPr>
        <w:pStyle w:val="Heading1"/>
        <w:shd w:fill="DCE6F1" w:val="clear"/>
        <w:spacing w:after="100" w:before="300"/>
      </w:pPr>
      <w:r>
        <w:rPr>
          <w:b/>
          <w:bCs/>
          <w:color w:val="1F3864"/>
        </w:rPr>
        <w:t xml:space="preserve">Contact</w:t>
      </w:r>
    </w:p>
    <w:p>
      <w:pPr>
        <w:spacing w:after="100"/>
      </w:pPr>
      <w:r>
        <w:rPr>
          <w:sz w:val="20"/>
          <w:szCs w:val="20"/>
        </w:rPr>
        <w:t xml:space="preserve">Target investors, government agencies, commercial partners, and research collaborators.</w:t>
      </w:r>
    </w:p>
    <w:p>
      <w:pPr>
        <w:pStyle w:val="Heading2"/>
        <w:spacing w:after="100" w:before="200"/>
      </w:pPr>
      <w:r>
        <w:rPr>
          <w:b/>
          <w:bCs/>
        </w:rPr>
        <w:t xml:space="preserve">Sections</w:t>
      </w:r>
    </w:p>
    <w:p>
      <w:pPr>
        <w:pStyle w:val="ListParagraph"/>
        <w:numPr>
          <w:ilvl w:val="0"/>
          <w:numId w:val="2"/>
        </w:numPr>
        <w:spacing w:after="60"/>
      </w:pPr>
      <w:r>
        <w:t xml:space="preserve">Contact form</w:t>
      </w:r>
    </w:p>
    <w:p>
      <w:pPr>
        <w:pStyle w:val="ListParagraph"/>
        <w:numPr>
          <w:ilvl w:val="0"/>
          <w:numId w:val="2"/>
        </w:numPr>
        <w:spacing w:after="60"/>
      </w:pPr>
      <w:r>
        <w:t xml:space="preserve">Company email and LinkedIn</w:t>
      </w:r>
    </w:p>
    <w:p>
      <w:pPr>
        <w:pStyle w:val="ListParagraph"/>
        <w:numPr>
          <w:ilvl w:val="0"/>
          <w:numId w:val="2"/>
        </w:numPr>
        <w:spacing w:after="60"/>
      </w:pPr>
      <w:r>
        <w:t xml:space="preserve">Office location (if applicable)</w:t>
      </w:r>
    </w:p>
    <w:p>
      <w:pPr>
        <w:pStyle w:val="ListParagraph"/>
        <w:numPr>
          <w:ilvl w:val="0"/>
          <w:numId w:val="2"/>
        </w:numPr>
        <w:spacing w:after="60"/>
      </w:pPr>
      <w:r>
        <w:t xml:space="preserve">Request Investor Deck CTA</w:t>
      </w:r>
    </w:p>
    <w:p>
      <w:pPr>
        <w:pStyle w:val="ListParagraph"/>
        <w:numPr>
          <w:ilvl w:val="0"/>
          <w:numId w:val="2"/>
        </w:numPr>
        <w:spacing w:after="60"/>
      </w:pPr>
      <w:r>
        <w:t xml:space="preserve">Investor, partner, and media inquiries</w:t>
      </w:r>
    </w:p>
    <w:p>
      <w:pPr>
        <w:pStyle w:val="Heading2"/>
        <w:spacing w:after="100" w:before="200"/>
      </w:pPr>
      <w:r>
        <w:rPr>
          <w:b/>
          <w:bCs/>
        </w:rPr>
        <w:t xml:space="preserve">Open items</w:t>
      </w:r>
    </w:p>
    <w:p>
      <w:pPr>
        <w:pStyle w:val="ListParagraph"/>
        <w:numPr>
          <w:ilvl w:val="0"/>
          <w:numId w:val="2"/>
        </w:numPr>
        <w:spacing w:after="60"/>
      </w:pPr>
      <w:r>
        <w:rPr>
          <w:b/>
          <w:bCs/>
          <w:color w:val="C00000"/>
        </w:rPr>
        <w:t xml:space="preserve">[ ] </w:t>
      </w:r>
      <w:r>
        <w:rPr>
          <w:i/>
          <w:iCs/>
          <w:color w:val="C00000"/>
        </w:rPr>
        <w:t xml:space="preserve">Contact form: functional (sends email) or static placeholder?</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Company email address and LinkedIn URL</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Office location, if applicable</w:t>
      </w:r>
      <w:r>
        <w:rPr>
          <w:color w:val="808080"/>
        </w:rPr>
        <w:t xml:space="preserve">  →  ______________________________</w:t>
      </w:r>
    </w:p>
    <w:p>
      <w:pPr>
        <w:pStyle w:val="ListParagraph"/>
        <w:numPr>
          <w:ilvl w:val="0"/>
          <w:numId w:val="2"/>
        </w:numPr>
        <w:spacing w:after="60"/>
      </w:pPr>
      <w:r>
        <w:rPr>
          <w:b/>
          <w:bCs/>
          <w:color w:val="C00000"/>
        </w:rPr>
        <w:t xml:space="preserve">[ ] </w:t>
      </w:r>
      <w:r>
        <w:rPr>
          <w:i/>
          <w:iCs/>
          <w:color w:val="C00000"/>
        </w:rPr>
        <w:t xml:space="preserve">"Request Investor Deck" CTA: email capture, gated PDF, or form?</w:t>
      </w:r>
      <w:r>
        <w:rPr>
          <w:color w:val="808080"/>
        </w:rPr>
        <w:t xml:space="preserve">  →  ______________________________</w:t>
      </w:r>
    </w:p>
    <w:p>
      <w:pPr>
        <w:spacing w:before="300"/>
      </w:pPr>
    </w:p>
    <w:p>
      <w:pPr>
        <w:pBdr>
          <w:top w:val="single" w:color="BFBFBF" w:sz="6"/>
        </w:pBdr>
        <w:spacing w:before="100"/>
      </w:pPr>
      <w:r>
        <w:rPr>
          <w:i/>
          <w:iCs/>
          <w:color w:val="595959"/>
          <w:sz w:val="18"/>
          <w:szCs w:val="18"/>
        </w:rPr>
        <w:t xml:space="preserve">Once the open items above are filled in, this document is ready to be turned into a build prompt for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863"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2026-07-07T02:25:48.379Z</dcterms:created>
  <dcterms:modified xsi:type="dcterms:W3CDTF">2026-07-07T02:25:48.380Z</dcterms:modified>
</cp:coreProperties>
</file>

<file path=docProps/custom.xml><?xml version="1.0" encoding="utf-8"?>
<Properties xmlns="http://schemas.openxmlformats.org/officeDocument/2006/custom-properties" xmlns:vt="http://schemas.openxmlformats.org/officeDocument/2006/docPropsVTypes"/>
</file>