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6C78" w14:textId="31ECAB0A" w:rsidR="00184F6E" w:rsidRDefault="00133429" w:rsidP="000C61D6">
      <w:pPr>
        <w:pStyle w:val="Heading1"/>
      </w:pPr>
      <w:r>
        <w:t>Cheat Sheet</w:t>
      </w:r>
      <w:r w:rsidR="000C61D6">
        <w:t xml:space="preserve"> of the </w:t>
      </w:r>
      <w:r>
        <w:t>“Manual Fitting” Workflow</w:t>
      </w:r>
    </w:p>
    <w:tbl>
      <w:tblPr>
        <w:tblStyle w:val="TableGrid"/>
        <w:tblpPr w:leftFromText="180" w:rightFromText="180" w:vertAnchor="text" w:horzAnchor="margin" w:tblpY="54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46B6" w:rsidRPr="00A40415" w14:paraId="4DCFE11B" w14:textId="77777777" w:rsidTr="000C61D6">
        <w:tc>
          <w:tcPr>
            <w:tcW w:w="9016" w:type="dxa"/>
            <w:shd w:val="clear" w:color="auto" w:fill="auto"/>
          </w:tcPr>
          <w:p w14:paraId="1A8EBDF8" w14:textId="7880B113" w:rsidR="006146B6" w:rsidRDefault="006146B6" w:rsidP="002A30A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2A30A7">
              <w:rPr>
                <w:rFonts w:cstheme="minorHAnsi"/>
                <w:sz w:val="18"/>
                <w:szCs w:val="18"/>
              </w:rPr>
              <w:t>Select the receptor (and reference ligand, can be from the same PDB entry)</w:t>
            </w:r>
          </w:p>
          <w:p w14:paraId="16F2BB65" w14:textId="77777777" w:rsidR="005E363D" w:rsidRDefault="005E363D" w:rsidP="002A30A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Start </w:t>
            </w:r>
            <w:proofErr w:type="spellStart"/>
            <w:r>
              <w:rPr>
                <w:rFonts w:cstheme="minorHAnsi"/>
                <w:sz w:val="18"/>
                <w:szCs w:val="18"/>
              </w:rPr>
              <w:t>PyMOL</w:t>
            </w:r>
            <w:proofErr w:type="spellEnd"/>
          </w:p>
          <w:p w14:paraId="142186AD" w14:textId="5B34B578" w:rsidR="005E363D" w:rsidRPr="002A30A7" w:rsidRDefault="005E363D" w:rsidP="002A30A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Download the specific chain(s) from the RCSB PDB (</w:t>
            </w:r>
            <w:proofErr w:type="gramStart"/>
            <w:r>
              <w:rPr>
                <w:rFonts w:cstheme="minorHAnsi"/>
                <w:sz w:val="18"/>
                <w:szCs w:val="18"/>
              </w:rPr>
              <w:t>e.g.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via </w:t>
            </w:r>
            <w:proofErr w:type="spellStart"/>
            <w:r>
              <w:rPr>
                <w:rFonts w:cstheme="minorHAnsi"/>
                <w:sz w:val="18"/>
                <w:szCs w:val="18"/>
              </w:rPr>
              <w:t>PyMOL</w:t>
            </w:r>
            <w:proofErr w:type="spellEnd"/>
            <w:r>
              <w:rPr>
                <w:rFonts w:cstheme="minorHAnsi"/>
                <w:sz w:val="18"/>
                <w:szCs w:val="18"/>
              </w:rPr>
              <w:t>)</w:t>
            </w:r>
          </w:p>
          <w:p w14:paraId="711A8884" w14:textId="69C9A35D" w:rsidR="006146B6" w:rsidRDefault="006146B6" w:rsidP="000C61D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color w:val="FF0000"/>
                <w:sz w:val="18"/>
                <w:szCs w:val="18"/>
              </w:rPr>
            </w:pPr>
            <w:r w:rsidRPr="00B16AF8">
              <w:rPr>
                <w:rFonts w:cstheme="minorHAnsi"/>
                <w:color w:val="FF0000"/>
                <w:sz w:val="18"/>
                <w:szCs w:val="18"/>
              </w:rPr>
              <w:t>Check for any missing</w:t>
            </w:r>
            <w:r>
              <w:rPr>
                <w:rFonts w:cstheme="minorHAnsi"/>
                <w:color w:val="FF0000"/>
                <w:sz w:val="18"/>
                <w:szCs w:val="18"/>
              </w:rPr>
              <w:t>/mutated</w:t>
            </w:r>
            <w:r w:rsidRPr="00B16AF8">
              <w:rPr>
                <w:rFonts w:cstheme="minorHAnsi"/>
                <w:color w:val="FF0000"/>
                <w:sz w:val="18"/>
                <w:szCs w:val="18"/>
              </w:rPr>
              <w:t xml:space="preserve"> residues within the interested region</w:t>
            </w:r>
          </w:p>
          <w:p w14:paraId="778D18BF" w14:textId="149A2F67" w:rsidR="002A30A7" w:rsidRDefault="002A30A7" w:rsidP="002A30A7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PDB headers</w:t>
            </w:r>
          </w:p>
          <w:p w14:paraId="7A19470D" w14:textId="79FDF190" w:rsidR="002A30A7" w:rsidRDefault="002A30A7" w:rsidP="002A30A7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Visualize in 3D</w:t>
            </w:r>
          </w:p>
          <w:p w14:paraId="1E2913A8" w14:textId="148BEED3" w:rsidR="005E363D" w:rsidRPr="00B16AF8" w:rsidRDefault="005E363D" w:rsidP="002A30A7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Corresponding journal article</w:t>
            </w:r>
          </w:p>
          <w:p w14:paraId="21F41D5A" w14:textId="033A8D28" w:rsidR="006146B6" w:rsidRPr="00A40415" w:rsidRDefault="006146B6" w:rsidP="000C61D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Prepare receptor with</w:t>
            </w:r>
            <w:r w:rsidR="005E363D">
              <w:rPr>
                <w:rFonts w:cstheme="minorHAnsi"/>
                <w:sz w:val="18"/>
                <w:szCs w:val="18"/>
              </w:rPr>
              <w:t xml:space="preserve"> the</w:t>
            </w:r>
            <w:r w:rsidRPr="00A40415">
              <w:rPr>
                <w:rFonts w:cstheme="minorHAnsi"/>
                <w:sz w:val="18"/>
                <w:szCs w:val="18"/>
              </w:rPr>
              <w:t xml:space="preserve"> pdb2pqr server</w:t>
            </w:r>
          </w:p>
          <w:p w14:paraId="2D16C0AA" w14:textId="77777777" w:rsidR="006146B6" w:rsidRPr="00A40415" w:rsidRDefault="006146B6" w:rsidP="000C61D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Restore essential cofactors to the protonated receptor</w:t>
            </w:r>
          </w:p>
          <w:p w14:paraId="7B5A64DA" w14:textId="71A232B3" w:rsidR="000C61D6" w:rsidRDefault="000C61D6" w:rsidP="000C61D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Reference complex preparation</w:t>
            </w:r>
          </w:p>
          <w:p w14:paraId="5CEA11B9" w14:textId="69F43AFA" w:rsidR="006146B6" w:rsidRPr="00A40415" w:rsidRDefault="006146B6" w:rsidP="000C61D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Extract the reference ligand from co-crystal</w:t>
            </w:r>
          </w:p>
          <w:p w14:paraId="1AB6C97D" w14:textId="266E333C" w:rsidR="006146B6" w:rsidRDefault="006146B6" w:rsidP="000C61D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Protonate the reference ligand from co-crystal</w:t>
            </w:r>
          </w:p>
          <w:p w14:paraId="5764F6FC" w14:textId="1C6CC811" w:rsidR="00C51828" w:rsidRDefault="00C51828" w:rsidP="00C51828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(optional) re-combine the receptor-ligand complex to remove steric clashes of the protonated receptor/ligand </w:t>
            </w:r>
          </w:p>
          <w:p w14:paraId="6CB05498" w14:textId="0D2E80CD" w:rsidR="00C51828" w:rsidRDefault="00C51828" w:rsidP="00C51828">
            <w:pPr>
              <w:pStyle w:val="ListParagraph"/>
              <w:numPr>
                <w:ilvl w:val="2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Combine the protonated ligand with the protonated receptor</w:t>
            </w:r>
          </w:p>
          <w:p w14:paraId="4C0FEDAC" w14:textId="6165D9F9" w:rsidR="00C51828" w:rsidRDefault="00C51828" w:rsidP="00C51828">
            <w:pPr>
              <w:pStyle w:val="ListParagraph"/>
              <w:numPr>
                <w:ilvl w:val="2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 “builder” fix receptor coordinates</w:t>
            </w:r>
          </w:p>
          <w:p w14:paraId="1B680CA3" w14:textId="61F2D631" w:rsidR="00C51828" w:rsidRDefault="00C51828" w:rsidP="00C51828">
            <w:pPr>
              <w:pStyle w:val="ListParagraph"/>
              <w:numPr>
                <w:ilvl w:val="2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Sculpt to remove steric clashes due to the new hydrogens</w:t>
            </w:r>
          </w:p>
          <w:p w14:paraId="3C0FF94E" w14:textId="6DAB8F92" w:rsidR="00C51828" w:rsidRDefault="00C51828" w:rsidP="00C51828">
            <w:pPr>
              <w:pStyle w:val="ListParagraph"/>
              <w:ind w:left="1080"/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(Note the inaccuracies in ligand geometry!)</w:t>
            </w:r>
          </w:p>
          <w:p w14:paraId="2338FF3F" w14:textId="566C5B56" w:rsidR="00C51828" w:rsidRPr="00A40415" w:rsidRDefault="00C51828" w:rsidP="00C51828">
            <w:pPr>
              <w:pStyle w:val="ListParagraph"/>
              <w:numPr>
                <w:ilvl w:val="2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Extract the ligand again for geometry optimization</w:t>
            </w:r>
          </w:p>
          <w:p w14:paraId="715C8DBC" w14:textId="77777777" w:rsidR="006146B6" w:rsidRPr="00A40415" w:rsidRDefault="006146B6" w:rsidP="000C61D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Optimize the geometry of protonated reference ligand</w:t>
            </w:r>
          </w:p>
          <w:p w14:paraId="06B65086" w14:textId="77777777" w:rsidR="006146B6" w:rsidRPr="00A40415" w:rsidRDefault="006146B6" w:rsidP="000C61D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 xml:space="preserve">Combine the processed receptor and ligand to make the reference complex </w:t>
            </w:r>
          </w:p>
          <w:p w14:paraId="1B3BD576" w14:textId="5BA3F45D" w:rsidR="006146B6" w:rsidRPr="006146B6" w:rsidRDefault="006146B6" w:rsidP="000C61D6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color w:val="FF0000"/>
                <w:sz w:val="18"/>
                <w:szCs w:val="18"/>
              </w:rPr>
            </w:pPr>
            <w:r w:rsidRPr="006146B6">
              <w:rPr>
                <w:rFonts w:cstheme="minorHAnsi"/>
                <w:color w:val="FF0000"/>
                <w:sz w:val="18"/>
                <w:szCs w:val="18"/>
              </w:rPr>
              <w:t>Save the</w:t>
            </w:r>
            <w:r w:rsidR="000C61D6">
              <w:rPr>
                <w:rFonts w:cstheme="minorHAnsi"/>
                <w:color w:val="FF0000"/>
                <w:sz w:val="18"/>
                <w:szCs w:val="18"/>
              </w:rPr>
              <w:t xml:space="preserve"> reference</w:t>
            </w:r>
            <w:r w:rsidRPr="006146B6">
              <w:rPr>
                <w:rFonts w:cstheme="minorHAnsi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6146B6">
              <w:rPr>
                <w:rFonts w:cstheme="minorHAnsi"/>
                <w:color w:val="FF0000"/>
                <w:sz w:val="18"/>
                <w:szCs w:val="18"/>
              </w:rPr>
              <w:t>pdb</w:t>
            </w:r>
            <w:proofErr w:type="spellEnd"/>
            <w:r w:rsidRPr="006146B6">
              <w:rPr>
                <w:rFonts w:cstheme="minorHAnsi"/>
                <w:color w:val="FF0000"/>
                <w:sz w:val="18"/>
                <w:szCs w:val="18"/>
              </w:rPr>
              <w:t xml:space="preserve"> to “complex” folder</w:t>
            </w:r>
          </w:p>
          <w:p w14:paraId="5C1CC357" w14:textId="70DD4C24" w:rsidR="00227E5E" w:rsidRDefault="00227E5E" w:rsidP="000C61D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Preparing a model of the “new” complex</w:t>
            </w:r>
          </w:p>
          <w:p w14:paraId="6178CCDB" w14:textId="266A6E78" w:rsidR="006146B6" w:rsidRDefault="006146B6" w:rsidP="00931B7E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Copy the reference complex to a new object (copy 1)</w:t>
            </w:r>
          </w:p>
          <w:p w14:paraId="23BFC15F" w14:textId="77777777" w:rsidR="000C61D6" w:rsidRPr="00A40415" w:rsidRDefault="000C61D6" w:rsidP="00931B7E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Fix receptor coordinates</w:t>
            </w:r>
          </w:p>
          <w:p w14:paraId="7257E837" w14:textId="7E7BC1C7" w:rsidR="006146B6" w:rsidRDefault="006146B6" w:rsidP="00931B7E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Modify the ligand</w:t>
            </w:r>
          </w:p>
          <w:p w14:paraId="31746D15" w14:textId="77777777" w:rsidR="006146B6" w:rsidRPr="00A40415" w:rsidRDefault="006146B6" w:rsidP="00931B7E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Use the sculpting tool to fit the new ligand by hand</w:t>
            </w:r>
          </w:p>
          <w:p w14:paraId="5A899612" w14:textId="77777777" w:rsidR="006146B6" w:rsidRPr="00A40415" w:rsidRDefault="006146B6" w:rsidP="00931B7E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Extract the new ligand</w:t>
            </w:r>
          </w:p>
          <w:p w14:paraId="6B4F0967" w14:textId="77777777" w:rsidR="006146B6" w:rsidRPr="00A40415" w:rsidRDefault="006146B6" w:rsidP="00931B7E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Optimize the geometry of the new ligand</w:t>
            </w:r>
          </w:p>
          <w:p w14:paraId="52289E97" w14:textId="77777777" w:rsidR="006146B6" w:rsidRPr="00A40415" w:rsidRDefault="006146B6" w:rsidP="00931B7E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Make another copy of the reference complex (copy 2) and give it a name</w:t>
            </w:r>
          </w:p>
          <w:p w14:paraId="7B58EF87" w14:textId="77777777" w:rsidR="006146B6" w:rsidRPr="00A40415" w:rsidRDefault="006146B6" w:rsidP="00931B7E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Delete the ligand in copy 2 of the reference complex</w:t>
            </w:r>
          </w:p>
          <w:p w14:paraId="1DEA04BB" w14:textId="77777777" w:rsidR="006146B6" w:rsidRPr="00A40415" w:rsidRDefault="006146B6" w:rsidP="00931B7E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Copy the optimized new ligand to the unliganded copy 2 of reference complex</w:t>
            </w:r>
          </w:p>
          <w:p w14:paraId="35C448FC" w14:textId="77777777" w:rsidR="006146B6" w:rsidRPr="006146B6" w:rsidRDefault="006146B6" w:rsidP="00931B7E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color w:val="FF0000"/>
                <w:sz w:val="18"/>
                <w:szCs w:val="18"/>
              </w:rPr>
            </w:pPr>
            <w:r w:rsidRPr="006146B6">
              <w:rPr>
                <w:rFonts w:cstheme="minorHAnsi"/>
                <w:color w:val="FF0000"/>
                <w:sz w:val="18"/>
                <w:szCs w:val="18"/>
              </w:rPr>
              <w:t xml:space="preserve">Save the complex as </w:t>
            </w:r>
            <w:proofErr w:type="spellStart"/>
            <w:r w:rsidRPr="006146B6">
              <w:rPr>
                <w:rFonts w:cstheme="minorHAnsi"/>
                <w:color w:val="FF0000"/>
                <w:sz w:val="18"/>
                <w:szCs w:val="18"/>
              </w:rPr>
              <w:t>pdb</w:t>
            </w:r>
            <w:proofErr w:type="spellEnd"/>
            <w:r w:rsidRPr="006146B6">
              <w:rPr>
                <w:rFonts w:cstheme="minorHAnsi"/>
                <w:color w:val="FF0000"/>
                <w:sz w:val="18"/>
                <w:szCs w:val="18"/>
              </w:rPr>
              <w:t xml:space="preserve"> in the “complex” folder</w:t>
            </w:r>
          </w:p>
          <w:p w14:paraId="4630B739" w14:textId="333237BA" w:rsidR="006146B6" w:rsidRPr="00A40415" w:rsidRDefault="006146B6" w:rsidP="000C61D6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From the provided “scripts/</w:t>
            </w:r>
            <w:r>
              <w:rPr>
                <w:rFonts w:cstheme="minorHAnsi"/>
                <w:sz w:val="18"/>
                <w:szCs w:val="18"/>
              </w:rPr>
              <w:t>PLATFORM/</w:t>
            </w:r>
            <w:r w:rsidRPr="00A40415">
              <w:rPr>
                <w:rFonts w:cstheme="minorHAnsi"/>
                <w:sz w:val="18"/>
                <w:szCs w:val="18"/>
              </w:rPr>
              <w:t>box-local” folder copy the scripts to the directory containing “complex” folder</w:t>
            </w:r>
          </w:p>
          <w:p w14:paraId="3378A1C1" w14:textId="77777777" w:rsidR="00D97575" w:rsidRDefault="006146B6" w:rsidP="002A30A7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</w:pPr>
            <w:r w:rsidRPr="00D97575">
              <w:rPr>
                <w:rFonts w:cstheme="minorHAnsi"/>
                <w:sz w:val="18"/>
                <w:szCs w:val="18"/>
              </w:rPr>
              <w:t xml:space="preserve">Quick minimization only: “min-autolist.sh” </w:t>
            </w:r>
            <w:r w:rsidRPr="00D97575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>(</w:t>
            </w:r>
            <w:r w:rsidR="00AE7023" w:rsidRPr="00D97575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>+</w:t>
            </w:r>
            <w:r w:rsidRPr="00D97575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 xml:space="preserve"> “minimize-auto-win.bat” for windows) </w:t>
            </w:r>
          </w:p>
          <w:p w14:paraId="3DBA7145" w14:textId="089ABE06" w:rsidR="006146B6" w:rsidRPr="00D97575" w:rsidRDefault="006146B6" w:rsidP="002A30A7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</w:pPr>
            <w:r w:rsidRPr="00D97575">
              <w:rPr>
                <w:rFonts w:cstheme="minorHAnsi"/>
                <w:sz w:val="18"/>
                <w:szCs w:val="18"/>
              </w:rPr>
              <w:t xml:space="preserve">Quick minimization with flexible receptor: “min-flex-autolist.sh” </w:t>
            </w:r>
            <w:r w:rsidRPr="00D97575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 xml:space="preserve">(+ “minimize-flex-auto-win.bat” for windows) </w:t>
            </w:r>
          </w:p>
          <w:p w14:paraId="34983836" w14:textId="55C91821" w:rsidR="006146B6" w:rsidRPr="00AE7023" w:rsidRDefault="006146B6" w:rsidP="002A30A7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Pr="00A40415">
              <w:rPr>
                <w:rFonts w:cstheme="minorHAnsi"/>
                <w:sz w:val="18"/>
                <w:szCs w:val="18"/>
              </w:rPr>
              <w:t>ocking</w:t>
            </w:r>
            <w:r>
              <w:rPr>
                <w:rFonts w:cstheme="minorHAnsi"/>
                <w:sz w:val="18"/>
                <w:szCs w:val="18"/>
              </w:rPr>
              <w:t xml:space="preserve"> with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gridbox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defined by ligand:</w:t>
            </w:r>
            <w:r w:rsidRPr="00A40415">
              <w:rPr>
                <w:rFonts w:cstheme="minorHAnsi"/>
                <w:sz w:val="18"/>
                <w:szCs w:val="18"/>
              </w:rPr>
              <w:t xml:space="preserve"> “dock-autolist.sh” </w:t>
            </w:r>
            <w:r w:rsidRPr="00AE7023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>(</w:t>
            </w:r>
            <w:r w:rsidR="00951FF1" w:rsidRPr="00AE7023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>+</w:t>
            </w:r>
            <w:r w:rsidRPr="00AE7023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 xml:space="preserve"> “dock-auto-win.bat” for windows) </w:t>
            </w:r>
          </w:p>
          <w:p w14:paraId="4EB148C8" w14:textId="2EC42E66" w:rsidR="006146B6" w:rsidRDefault="006146B6" w:rsidP="002A30A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check the directory structure</w:t>
            </w:r>
          </w:p>
          <w:p w14:paraId="3734C15E" w14:textId="1C6004EF" w:rsidR="006146B6" w:rsidRPr="006146B6" w:rsidRDefault="006146B6" w:rsidP="002A30A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6146B6">
              <w:rPr>
                <w:rFonts w:cstheme="minorHAnsi"/>
                <w:b/>
                <w:bCs/>
                <w:color w:val="FF0000"/>
                <w:sz w:val="18"/>
                <w:szCs w:val="18"/>
              </w:rPr>
              <w:t>Make sure there is no space in all the filename!!!</w:t>
            </w:r>
          </w:p>
          <w:p w14:paraId="185ACD22" w14:textId="7D146959" w:rsidR="006146B6" w:rsidRDefault="006146B6" w:rsidP="002A30A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</w:pPr>
            <w:r w:rsidRPr="006146B6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>(</w:t>
            </w:r>
            <w:r w:rsidRPr="002A30A7">
              <w:rPr>
                <w:rFonts w:cstheme="minorHAnsi"/>
                <w:b/>
                <w:bCs/>
                <w:i/>
                <w:iCs/>
                <w:color w:val="4472C4" w:themeColor="accent1"/>
                <w:sz w:val="18"/>
                <w:szCs w:val="18"/>
              </w:rPr>
              <w:t>Windows only</w:t>
            </w:r>
            <w:r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 xml:space="preserve">, </w:t>
            </w:r>
            <w:r w:rsidR="002A30A7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 xml:space="preserve">option: using </w:t>
            </w:r>
            <w:r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>double-click scripts</w:t>
            </w:r>
            <w:r w:rsidRPr="006146B6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>)</w:t>
            </w:r>
            <w:r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>:</w:t>
            </w:r>
          </w:p>
          <w:p w14:paraId="1D997A82" w14:textId="77777777" w:rsidR="006146B6" w:rsidRDefault="006146B6" w:rsidP="002A30A7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</w:pPr>
            <w:r w:rsidRPr="006146B6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 xml:space="preserve">Edit the path to </w:t>
            </w:r>
            <w:proofErr w:type="spellStart"/>
            <w:r w:rsidRPr="006146B6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>conda</w:t>
            </w:r>
            <w:proofErr w:type="spellEnd"/>
            <w:r w:rsidRPr="006146B6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 xml:space="preserve"> environment in the .bat scripts</w:t>
            </w:r>
          </w:p>
          <w:p w14:paraId="2F27BC36" w14:textId="721B5504" w:rsidR="006146B6" w:rsidRPr="006146B6" w:rsidRDefault="006146B6" w:rsidP="002A30A7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</w:pPr>
            <w:r w:rsidRPr="006146B6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 xml:space="preserve">Edit the </w:t>
            </w:r>
            <w:proofErr w:type="spellStart"/>
            <w:r w:rsidRPr="006146B6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>smina</w:t>
            </w:r>
            <w:proofErr w:type="spellEnd"/>
            <w:r w:rsidRPr="006146B6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 xml:space="preserve"> variable in the .</w:t>
            </w:r>
            <w:proofErr w:type="spellStart"/>
            <w:r w:rsidRPr="006146B6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>sh</w:t>
            </w:r>
            <w:proofErr w:type="spellEnd"/>
            <w:r w:rsidRPr="006146B6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 xml:space="preserve"> scripts</w:t>
            </w:r>
          </w:p>
          <w:p w14:paraId="4AC74110" w14:textId="1F3AD5C5" w:rsidR="006146B6" w:rsidRPr="006146B6" w:rsidRDefault="006146B6" w:rsidP="002A30A7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</w:pPr>
            <w:r w:rsidRPr="006146B6">
              <w:rPr>
                <w:rFonts w:cstheme="minorHAnsi"/>
                <w:i/>
                <w:iCs/>
                <w:color w:val="4472C4" w:themeColor="accent1"/>
                <w:sz w:val="18"/>
                <w:szCs w:val="18"/>
              </w:rPr>
              <w:t>double-click “XXX-auto-win.bat” and follow the instructions</w:t>
            </w:r>
          </w:p>
          <w:p w14:paraId="0D9F33EA" w14:textId="77777777" w:rsidR="00E4702D" w:rsidRDefault="006146B6" w:rsidP="002A30A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(Non-windows users</w:t>
            </w:r>
            <w:r w:rsidR="00E4702D">
              <w:rPr>
                <w:rFonts w:cstheme="minorHAnsi"/>
                <w:sz w:val="18"/>
                <w:szCs w:val="18"/>
              </w:rPr>
              <w:t xml:space="preserve"> or command-line option for windows</w:t>
            </w:r>
            <w:r>
              <w:rPr>
                <w:rFonts w:cstheme="minorHAnsi"/>
                <w:sz w:val="18"/>
                <w:szCs w:val="18"/>
              </w:rPr>
              <w:t>)</w:t>
            </w:r>
            <w:r w:rsidR="00E4702D">
              <w:rPr>
                <w:rFonts w:cstheme="minorHAnsi"/>
                <w:sz w:val="18"/>
                <w:szCs w:val="18"/>
              </w:rPr>
              <w:t>:</w:t>
            </w:r>
          </w:p>
          <w:p w14:paraId="508AB7E5" w14:textId="48AC41AF" w:rsidR="002A30A7" w:rsidRDefault="006146B6" w:rsidP="002A30A7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open </w:t>
            </w:r>
            <w:r w:rsidR="005E363D">
              <w:rPr>
                <w:rFonts w:cstheme="minorHAnsi"/>
                <w:sz w:val="18"/>
                <w:szCs w:val="18"/>
              </w:rPr>
              <w:t>a</w:t>
            </w:r>
            <w:r>
              <w:rPr>
                <w:rFonts w:cstheme="minorHAnsi"/>
                <w:sz w:val="18"/>
                <w:szCs w:val="18"/>
              </w:rPr>
              <w:t xml:space="preserve"> terminal</w:t>
            </w:r>
          </w:p>
          <w:p w14:paraId="4A04CDC6" w14:textId="576C4ED1" w:rsidR="002A30A7" w:rsidRDefault="002A30A7" w:rsidP="002A30A7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activate the </w:t>
            </w:r>
            <w:proofErr w:type="spellStart"/>
            <w:r>
              <w:rPr>
                <w:rFonts w:cstheme="minorHAnsi"/>
                <w:sz w:val="18"/>
                <w:szCs w:val="18"/>
              </w:rPr>
              <w:t>conda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environment with </w:t>
            </w:r>
            <w:proofErr w:type="spellStart"/>
            <w:r w:rsidR="00831D4D">
              <w:rPr>
                <w:rFonts w:cstheme="minorHAnsi"/>
                <w:sz w:val="18"/>
                <w:szCs w:val="18"/>
              </w:rPr>
              <w:t>smina</w:t>
            </w:r>
            <w:proofErr w:type="spellEnd"/>
            <w:r w:rsidR="00831D4D">
              <w:rPr>
                <w:rFonts w:cstheme="minorHAnsi"/>
                <w:sz w:val="18"/>
                <w:szCs w:val="18"/>
              </w:rPr>
              <w:t xml:space="preserve"> installed</w:t>
            </w:r>
          </w:p>
          <w:p w14:paraId="5917DEE6" w14:textId="7D5F6AA2" w:rsidR="006146B6" w:rsidRDefault="006146B6" w:rsidP="002A30A7">
            <w:pPr>
              <w:pStyle w:val="ListParagraph"/>
              <w:numPr>
                <w:ilvl w:val="1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cd to the directory with the scripts, then type: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6146B6" w14:paraId="37517FB7" w14:textId="77777777" w:rsidTr="00683142">
              <w:tc>
                <w:tcPr>
                  <w:tcW w:w="8790" w:type="dxa"/>
                </w:tcPr>
                <w:p w14:paraId="03CF0077" w14:textId="77777777" w:rsidR="006146B6" w:rsidRPr="002A30A7" w:rsidRDefault="006146B6" w:rsidP="00931B7E">
                  <w:pPr>
                    <w:framePr w:hSpace="180" w:wrap="around" w:vAnchor="text" w:hAnchor="margin" w:y="543"/>
                    <w:rPr>
                      <w:rFonts w:ascii="Arial Narrow" w:hAnsi="Arial Narrow" w:cstheme="minorHAnsi"/>
                      <w:sz w:val="18"/>
                      <w:szCs w:val="18"/>
                    </w:rPr>
                  </w:pPr>
                  <w:r w:rsidRPr="002A30A7">
                    <w:rPr>
                      <w:rFonts w:ascii="Arial Narrow" w:hAnsi="Arial Narrow" w:cstheme="minorHAnsi"/>
                      <w:sz w:val="18"/>
                      <w:szCs w:val="18"/>
                    </w:rPr>
                    <w:t xml:space="preserve">bash xxx-autolist.sh #where xxx is min, dock, min-flex </w:t>
                  </w:r>
                  <w:proofErr w:type="spellStart"/>
                  <w:r w:rsidRPr="002A30A7">
                    <w:rPr>
                      <w:rFonts w:ascii="Arial Narrow" w:hAnsi="Arial Narrow" w:cstheme="minorHAnsi"/>
                      <w:sz w:val="18"/>
                      <w:szCs w:val="18"/>
                    </w:rPr>
                    <w:t>etc</w:t>
                  </w:r>
                  <w:proofErr w:type="spellEnd"/>
                  <w:r w:rsidRPr="002A30A7">
                    <w:rPr>
                      <w:rFonts w:ascii="Arial Narrow" w:hAnsi="Arial Narrow" w:cstheme="minorHAnsi"/>
                      <w:sz w:val="18"/>
                      <w:szCs w:val="18"/>
                    </w:rPr>
                    <w:t xml:space="preserve"> depends on the method you are using</w:t>
                  </w:r>
                </w:p>
              </w:tc>
            </w:tr>
          </w:tbl>
          <w:p w14:paraId="4C9D68F2" w14:textId="77777777" w:rsidR="006146B6" w:rsidRPr="00A40415" w:rsidRDefault="006146B6" w:rsidP="002A30A7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cstheme="minorHAnsi"/>
                <w:sz w:val="18"/>
                <w:szCs w:val="18"/>
              </w:rPr>
            </w:pPr>
            <w:r w:rsidRPr="00A40415">
              <w:rPr>
                <w:rFonts w:cstheme="minorHAnsi"/>
                <w:sz w:val="18"/>
                <w:szCs w:val="18"/>
              </w:rPr>
              <w:t>Open the results for visualization and analysis</w:t>
            </w:r>
          </w:p>
        </w:tc>
      </w:tr>
    </w:tbl>
    <w:p w14:paraId="3AFBB6CE" w14:textId="77777777" w:rsidR="006146B6" w:rsidRDefault="006146B6"/>
    <w:sectPr w:rsidR="0061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39B"/>
    <w:multiLevelType w:val="hybridMultilevel"/>
    <w:tmpl w:val="9D24EE68"/>
    <w:lvl w:ilvl="0" w:tplc="3C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1EC06CF7"/>
    <w:multiLevelType w:val="hybridMultilevel"/>
    <w:tmpl w:val="38FC6936"/>
    <w:lvl w:ilvl="0" w:tplc="3C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3C090005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3C09000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3C090003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 w15:restartNumberingAfterBreak="0">
    <w:nsid w:val="291133AB"/>
    <w:multiLevelType w:val="multilevel"/>
    <w:tmpl w:val="3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BBB2650"/>
    <w:multiLevelType w:val="hybridMultilevel"/>
    <w:tmpl w:val="E6447088"/>
    <w:lvl w:ilvl="0" w:tplc="3C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4" w15:restartNumberingAfterBreak="0">
    <w:nsid w:val="64DE573D"/>
    <w:multiLevelType w:val="multilevel"/>
    <w:tmpl w:val="F8E61FCC"/>
    <w:lvl w:ilvl="0">
      <w:start w:val="1"/>
      <w:numFmt w:val="decimal"/>
      <w:suff w:val="space"/>
      <w:lvlText w:val="%1."/>
      <w:lvlJc w:val="left"/>
      <w:pPr>
        <w:ind w:left="227" w:hanging="17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4" w:hanging="17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531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98" w:hanging="17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5" w:hanging="17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2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9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6" w:hanging="17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" w:hanging="170"/>
      </w:pPr>
      <w:rPr>
        <w:rFonts w:hint="default"/>
      </w:rPr>
    </w:lvl>
  </w:abstractNum>
  <w:num w:numId="1" w16cid:durableId="1116023653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227" w:hanging="170"/>
        </w:pPr>
        <w:rPr>
          <w:rFonts w:hint="default"/>
          <w:b w:val="0"/>
          <w:bCs w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284" w:hanging="170"/>
        </w:pPr>
        <w:rPr>
          <w:rFonts w:hint="default"/>
        </w:rPr>
      </w:lvl>
    </w:lvlOverride>
    <w:lvlOverride w:ilvl="2">
      <w:lvl w:ilvl="2">
        <w:start w:val="1"/>
        <w:numFmt w:val="lowerRoman"/>
        <w:suff w:val="space"/>
        <w:lvlText w:val="%3."/>
        <w:lvlJc w:val="left"/>
        <w:pPr>
          <w:ind w:left="341" w:hanging="17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398" w:hanging="17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55" w:hanging="17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12" w:hanging="17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69" w:hanging="17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26" w:hanging="17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3" w:hanging="170"/>
        </w:pPr>
        <w:rPr>
          <w:rFonts w:hint="default"/>
        </w:rPr>
      </w:lvl>
    </w:lvlOverride>
  </w:num>
  <w:num w:numId="2" w16cid:durableId="1368067672">
    <w:abstractNumId w:val="1"/>
  </w:num>
  <w:num w:numId="3" w16cid:durableId="1246692371">
    <w:abstractNumId w:val="0"/>
  </w:num>
  <w:num w:numId="4" w16cid:durableId="858010121">
    <w:abstractNumId w:val="3"/>
  </w:num>
  <w:num w:numId="5" w16cid:durableId="448397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B6"/>
    <w:rsid w:val="000C61D6"/>
    <w:rsid w:val="00133429"/>
    <w:rsid w:val="00184F6E"/>
    <w:rsid w:val="00227E5E"/>
    <w:rsid w:val="002A30A7"/>
    <w:rsid w:val="005E363D"/>
    <w:rsid w:val="006146B6"/>
    <w:rsid w:val="00831D4D"/>
    <w:rsid w:val="00931B7E"/>
    <w:rsid w:val="00951FF1"/>
    <w:rsid w:val="00AE7023"/>
    <w:rsid w:val="00C51828"/>
    <w:rsid w:val="00D97575"/>
    <w:rsid w:val="00E4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BE85"/>
  <w15:chartTrackingRefBased/>
  <w15:docId w15:val="{21F73AD9-2E74-43E3-8822-8F99B827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HK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6B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6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61D6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Wan NG</dc:creator>
  <cp:keywords/>
  <dc:description/>
  <cp:lastModifiedBy>Lok Wan NG</cp:lastModifiedBy>
  <cp:revision>9</cp:revision>
  <dcterms:created xsi:type="dcterms:W3CDTF">2022-07-10T09:20:00Z</dcterms:created>
  <dcterms:modified xsi:type="dcterms:W3CDTF">2022-07-10T10:01:00Z</dcterms:modified>
</cp:coreProperties>
</file>