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15E62F61" w14:textId="52A34E9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3AB4629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3537509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61A7B0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0EDB54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A50051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0AE001D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4EB3A80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D42690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7C48391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239B43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45BA80A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A4EAC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4764F71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59D289C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7CFB7392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558DACA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3725BCB7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</w:t>
          </w:r>
          <w:proofErr w:type="gramStart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_»_</w:t>
          </w:r>
          <w:proofErr w:type="gramEnd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 20__г.</w:t>
          </w:r>
        </w:p>
        <w:p w14:paraId="3DC592D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F9F448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C15DE7D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05589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5E25A54D" w14:textId="4230FCA6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63757D18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65435735" w14:textId="156E199B" w:rsidR="00CA55AD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83534A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НАИМЕНОВАНИЕ ОРГАНИЗАЦИИ</w:t>
                </w:r>
              </w:p>
            </w:tc>
          </w:tr>
          <w:tr w:rsidR="00084431" w:rsidRPr="002E1075" w14:paraId="7BBA6A26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2D4CF0B0" w14:textId="00EC1E31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77DE59E5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76FA355E" w14:textId="2407D85A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Pr="00C826CF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5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ТО01. </w:t>
                </w:r>
                <w:r w:rsidRPr="0083534A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000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4D2E29D0" w14:textId="77777777" w:rsidTr="0040071C">
            <w:trPr>
              <w:trHeight w:val="227"/>
            </w:trPr>
            <w:tc>
              <w:tcPr>
                <w:tcW w:w="9354" w:type="dxa"/>
              </w:tcPr>
              <w:p w14:paraId="775D3103" w14:textId="7AEF257A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7F06F5C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9102F6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8824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4AAA62D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5C270E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C966BD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11B5D1A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738F48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611DCA7C" w14:textId="77777777" w:rsidTr="0040071C">
            <w:tc>
              <w:tcPr>
                <w:tcW w:w="1384" w:type="dxa"/>
              </w:tcPr>
              <w:p w14:paraId="2F0A6285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3C7262F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B4C08C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EF9B313" w14:textId="02C67C5C" w:rsidR="00CA55AD" w:rsidRPr="00E93448" w:rsidRDefault="00CA55A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C57D89D" w14:textId="6DA5A87B" w:rsidR="00CA55AD" w:rsidRPr="00E93448" w:rsidRDefault="00CA55A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</w:tr>
          <w:tr w:rsidR="00CA55AD" w:rsidRPr="002E1075" w14:paraId="44C3189D" w14:textId="77777777" w:rsidTr="0040071C">
            <w:tc>
              <w:tcPr>
                <w:tcW w:w="1384" w:type="dxa"/>
              </w:tcPr>
              <w:p w14:paraId="4EEDF3E0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9B1C9BF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495510B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F52F6B9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CD00E58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8B5549F" w14:textId="77777777" w:rsidTr="0040071C">
            <w:tc>
              <w:tcPr>
                <w:tcW w:w="3936" w:type="dxa"/>
                <w:gridSpan w:val="3"/>
              </w:tcPr>
              <w:p w14:paraId="0B94264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4D8DA3E6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4DD57F2D" w14:textId="77777777" w:rsidR="00CA55AD" w:rsidRPr="00E93448" w:rsidRDefault="00CA55A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127CCC46" w14:textId="77777777" w:rsidR="00CA55AD" w:rsidRPr="00E93448" w:rsidRDefault="00CA55A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</w:tr>
          <w:tr w:rsidR="00CA55AD" w:rsidRPr="002E1075" w14:paraId="7DE55AE2" w14:textId="77777777" w:rsidTr="0040071C">
            <w:tc>
              <w:tcPr>
                <w:tcW w:w="2010" w:type="dxa"/>
                <w:gridSpan w:val="2"/>
              </w:tcPr>
              <w:p w14:paraId="3F7C44A2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1D61D1C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4CB9410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A00171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0837326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62DC877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145A15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4B80E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BC42DB" w14:textId="1CA8F140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F31BF1" w:rsidRPr="003761DC">
            <w:rPr>
              <w:rFonts w:eastAsia="Times New Roman" w:cs="Times New Roman"/>
              <w:kern w:val="0"/>
              <w:szCs w:val="28"/>
              <w:highlight w:val="yellow"/>
              <w:lang w:eastAsia="ru-RU"/>
              <w14:ligatures w14:val="none"/>
            </w:rPr>
            <w:t>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A2F12A9" w14:textId="5F09008F" w:rsidR="008532F7" w:rsidRDefault="008532F7" w:rsidP="00C02CA6">
      <w:pPr>
        <w:pStyle w:val="af8"/>
      </w:pPr>
      <w:r>
        <w:lastRenderedPageBreak/>
        <w:t>Содержание</w:t>
      </w:r>
    </w:p>
    <w:p w14:paraId="088767E1" w14:textId="721C4312" w:rsidR="00CE58C3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194696990" w:history="1">
        <w:r w:rsidR="00CE58C3" w:rsidRPr="000B49AF">
          <w:rPr>
            <w:rStyle w:val="af7"/>
            <w:noProof/>
          </w:rPr>
          <w:t>Перечень сокращений и обозначений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14:paraId="4DA8E56D" w14:textId="33B1D539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1" w:history="1">
        <w:r w:rsidR="00CE58C3" w:rsidRPr="000B49AF">
          <w:rPr>
            <w:rStyle w:val="af7"/>
            <w:noProof/>
          </w:rPr>
          <w:t>Введение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_Toc194696991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4</w:t>
        </w:r>
        <w:r w:rsidR="00CE58C3">
          <w:rPr>
            <w:noProof/>
            <w:webHidden/>
          </w:rPr>
          <w:fldChar w:fldCharType="end"/>
        </w:r>
      </w:hyperlink>
    </w:p>
    <w:p w14:paraId="63765366" w14:textId="6728257E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2" w:history="1">
        <w:r w:rsidR="00CE58C3" w:rsidRPr="000B49AF">
          <w:rPr>
            <w:rStyle w:val="af7"/>
            <w:noProof/>
          </w:rPr>
          <w:t>1 Охрана труда и техника безопасности при работе на ПК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_Toc194696992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5</w:t>
        </w:r>
        <w:r w:rsidR="00CE58C3">
          <w:rPr>
            <w:noProof/>
            <w:webHidden/>
          </w:rPr>
          <w:fldChar w:fldCharType="end"/>
        </w:r>
      </w:hyperlink>
    </w:p>
    <w:p w14:paraId="4D6A50DD" w14:textId="694EA8AD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3" w:history="1">
        <w:r w:rsidR="00CE58C3" w:rsidRPr="000B49AF">
          <w:rPr>
            <w:rStyle w:val="af7"/>
            <w:noProof/>
          </w:rPr>
          <w:t>2 Выполнение работ по ПМ.11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_Toc194696993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6</w:t>
        </w:r>
        <w:r w:rsidR="00CE58C3">
          <w:rPr>
            <w:noProof/>
            <w:webHidden/>
          </w:rPr>
          <w:fldChar w:fldCharType="end"/>
        </w:r>
      </w:hyperlink>
    </w:p>
    <w:p w14:paraId="02ACFBD7" w14:textId="5827E586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4" w:history="1">
        <w:r w:rsidR="00CE58C3" w:rsidRPr="000B49AF">
          <w:rPr>
            <w:rStyle w:val="af7"/>
            <w:noProof/>
          </w:rPr>
          <w:t>2.1 Проектирование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_Toc194696994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6</w:t>
        </w:r>
        <w:r w:rsidR="00CE58C3">
          <w:rPr>
            <w:noProof/>
            <w:webHidden/>
          </w:rPr>
          <w:fldChar w:fldCharType="end"/>
        </w:r>
      </w:hyperlink>
    </w:p>
    <w:p w14:paraId="41461A82" w14:textId="605BDCA6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5" w:history="1">
        <w:r w:rsidR="00CE58C3" w:rsidRPr="000B49AF">
          <w:rPr>
            <w:rStyle w:val="af7"/>
            <w:noProof/>
          </w:rPr>
          <w:t>2.2 Разработка базы данных и объектов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_Toc194696995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8</w:t>
        </w:r>
        <w:r w:rsidR="00CE58C3">
          <w:rPr>
            <w:noProof/>
            <w:webHidden/>
          </w:rPr>
          <w:fldChar w:fldCharType="end"/>
        </w:r>
      </w:hyperlink>
    </w:p>
    <w:p w14:paraId="3973B7EF" w14:textId="33191B22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6" w:history="1">
        <w:r w:rsidR="00CE58C3" w:rsidRPr="000B49AF">
          <w:rPr>
            <w:rStyle w:val="af7"/>
            <w:noProof/>
          </w:rPr>
          <w:t>2.3 Администрирование и защита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_Toc194696996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9</w:t>
        </w:r>
        <w:r w:rsidR="00CE58C3">
          <w:rPr>
            <w:noProof/>
            <w:webHidden/>
          </w:rPr>
          <w:fldChar w:fldCharType="end"/>
        </w:r>
      </w:hyperlink>
    </w:p>
    <w:p w14:paraId="276419FA" w14:textId="67F09D8C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7" w:history="1">
        <w:r w:rsidR="00CE58C3" w:rsidRPr="000B49AF">
          <w:rPr>
            <w:rStyle w:val="af7"/>
            <w:noProof/>
          </w:rPr>
          <w:t>3 Выполнение работ по ПМ.01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_Toc194696997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 w:rsidR="00CE58C3">
          <w:rPr>
            <w:noProof/>
            <w:webHidden/>
          </w:rPr>
          <w:fldChar w:fldCharType="end"/>
        </w:r>
      </w:hyperlink>
    </w:p>
    <w:p w14:paraId="4645509B" w14:textId="620DE78C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8" w:history="1">
        <w:r w:rsidR="00CE58C3" w:rsidRPr="000B49AF">
          <w:rPr>
            <w:rStyle w:val="af7"/>
            <w:noProof/>
          </w:rPr>
          <w:t>3.1 Проектирование программного обеспечения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_Toc194696998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 w:rsidR="00CE58C3">
          <w:rPr>
            <w:noProof/>
            <w:webHidden/>
          </w:rPr>
          <w:fldChar w:fldCharType="end"/>
        </w:r>
      </w:hyperlink>
    </w:p>
    <w:p w14:paraId="6C321A68" w14:textId="1716D3EA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9" w:history="1">
        <w:r w:rsidR="00CE58C3" w:rsidRPr="000B49AF">
          <w:rPr>
            <w:rStyle w:val="af7"/>
            <w:noProof/>
          </w:rPr>
          <w:t>3.2 Разработка программных модулей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_Toc194696999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10</w:t>
        </w:r>
        <w:r w:rsidR="00CE58C3">
          <w:rPr>
            <w:noProof/>
            <w:webHidden/>
          </w:rPr>
          <w:fldChar w:fldCharType="end"/>
        </w:r>
      </w:hyperlink>
    </w:p>
    <w:p w14:paraId="592BE84A" w14:textId="7D71C11E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0" w:history="1">
        <w:r w:rsidR="00CE58C3" w:rsidRPr="000B49AF">
          <w:rPr>
            <w:rStyle w:val="af7"/>
            <w:noProof/>
          </w:rPr>
          <w:t>3.3 Разработка мобильного приложения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12</w:t>
        </w:r>
        <w:r w:rsidR="00CE58C3">
          <w:rPr>
            <w:noProof/>
            <w:webHidden/>
          </w:rPr>
          <w:fldChar w:fldCharType="end"/>
        </w:r>
      </w:hyperlink>
    </w:p>
    <w:p w14:paraId="047B36ED" w14:textId="7FB4DE67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1" w:history="1">
        <w:r w:rsidR="00CE58C3" w:rsidRPr="000B49AF">
          <w:rPr>
            <w:rStyle w:val="af7"/>
            <w:noProof/>
          </w:rPr>
          <w:t>3.4 Отладка и тестирование программных модулей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_Toc194697001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12</w:t>
        </w:r>
        <w:r w:rsidR="00CE58C3">
          <w:rPr>
            <w:noProof/>
            <w:webHidden/>
          </w:rPr>
          <w:fldChar w:fldCharType="end"/>
        </w:r>
      </w:hyperlink>
    </w:p>
    <w:p w14:paraId="05F6E5FD" w14:textId="19DE7D7A" w:rsidR="00CE58C3" w:rsidRDefault="000A2D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2" w:history="1">
        <w:r w:rsidR="00CE58C3" w:rsidRPr="000B49AF">
          <w:rPr>
            <w:rStyle w:val="af7"/>
            <w:noProof/>
          </w:rPr>
          <w:t>3.5 Оптимизация и рефакторинг программного кода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_Toc194697002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13</w:t>
        </w:r>
        <w:r w:rsidR="00CE58C3">
          <w:rPr>
            <w:noProof/>
            <w:webHidden/>
          </w:rPr>
          <w:fldChar w:fldCharType="end"/>
        </w:r>
      </w:hyperlink>
    </w:p>
    <w:p w14:paraId="6BE1BDC0" w14:textId="65C13F98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3" w:history="1">
        <w:r w:rsidR="00CE58C3" w:rsidRPr="000B49AF">
          <w:rPr>
            <w:rStyle w:val="af7"/>
            <w:noProof/>
          </w:rPr>
          <w:t>Заключение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_Toc194697003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14</w:t>
        </w:r>
        <w:r w:rsidR="00CE58C3">
          <w:rPr>
            <w:noProof/>
            <w:webHidden/>
          </w:rPr>
          <w:fldChar w:fldCharType="end"/>
        </w:r>
      </w:hyperlink>
    </w:p>
    <w:p w14:paraId="4E395A59" w14:textId="57512980" w:rsidR="00CE58C3" w:rsidRDefault="000A2D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4" w:history="1">
        <w:r w:rsidR="00CE58C3" w:rsidRPr="000B49AF">
          <w:rPr>
            <w:rStyle w:val="af7"/>
            <w:noProof/>
          </w:rPr>
          <w:t>Список использованных источников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_Toc194697004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6728B4">
          <w:rPr>
            <w:noProof/>
            <w:webHidden/>
          </w:rPr>
          <w:t>15</w:t>
        </w:r>
        <w:r w:rsidR="00CE58C3">
          <w:rPr>
            <w:noProof/>
            <w:webHidden/>
          </w:rPr>
          <w:fldChar w:fldCharType="end"/>
        </w:r>
      </w:hyperlink>
    </w:p>
    <w:p w14:paraId="51C0D077" w14:textId="094BDBE1" w:rsidR="008532F7" w:rsidRPr="008532F7" w:rsidRDefault="00C02CA6" w:rsidP="008532F7">
      <w:r>
        <w:fldChar w:fldCharType="end"/>
      </w:r>
    </w:p>
    <w:p>
      <w:pPr>
        <w:pStyle w:val="a7"/>
      </w:pPr>
      <w:r>
        <w:t>Перечень сокращений и обозначений</w:t>
      </w:r>
    </w:p>
    <w:p>
      <w:pPr>
        <w:pStyle w:val="a3"/>
      </w:pPr>
      <w:r>
        <w:t>АРМ — автоматизированное рабочее место.</w:t>
      </w:r>
    </w:p>
    <w:p>
      <w:pPr>
        <w:pStyle w:val="a3"/>
      </w:pPr>
      <w:r>
        <w:t>БД — база данных.</w:t>
      </w:r>
    </w:p>
    <w:p>
      <w:pPr>
        <w:pStyle w:val="a3"/>
      </w:pPr>
      <w:r>
        <w:t>ПК — персональный компьютер.</w:t>
      </w:r>
    </w:p>
    <w:p>
      <w:pPr>
        <w:pStyle w:val="a3"/>
      </w:pPr>
      <w:r>
        <w:t>ПО — программное обеспечение.</w:t>
      </w:r>
    </w:p>
    <w:p>
      <w:pPr>
        <w:pStyle w:val="a3"/>
      </w:pPr>
      <w:r>
        <w:t>ОС — операционная система.</w:t>
      </w:r>
    </w:p>
    <w:p>
      <w:pPr>
        <w:pStyle w:val="a3"/>
      </w:pPr>
      <w:r>
        <w:t>СУБД — система управления базами данных.</w:t>
      </w:r>
    </w:p>
    <w:p>
      <w:pPr>
        <w:pStyle w:val="a3"/>
      </w:pPr>
      <w:r>
        <w:t>ER — Entity-Relationship, модель «сущность — связь».</w:t>
      </w:r>
    </w:p>
    <w:p>
      <w:pPr>
        <w:pStyle w:val="a3"/>
      </w:pPr>
      <w:r>
        <w:t>PK — Primary Key, первичный ключ.</w:t>
      </w:r>
    </w:p>
    <w:p>
      <w:pPr>
        <w:pStyle w:val="a3"/>
      </w:pPr>
      <w:r>
        <w:t>FK — Foreign Key, внешний ключ.</w:t>
      </w:r>
    </w:p>
    <w:p>
      <w:pPr>
        <w:pStyle w:val="a3"/>
      </w:pPr>
      <w:r>
        <w:t>1НФ, 2НФ, 3НФ — первая, вторая, третья нормальные формы.</w:t>
      </w:r>
    </w:p>
    <w:p>
      <w:pPr>
        <w:pStyle w:val="a3"/>
      </w:pPr>
      <w:r>
        <w:t>M:N, 1:M — кардинальности связей в реляционной модели.</w:t>
      </w:r>
    </w:p>
    <w:p>
      <w:pPr>
        <w:pStyle w:val="a3"/>
      </w:pPr>
      <w:r>
        <w:t>API — Application Programming Interface, программный интерфейс.</w:t>
      </w:r>
    </w:p>
    <w:p>
      <w:pPr>
        <w:pStyle w:val="a3"/>
      </w:pPr>
      <w:r>
        <w:t>IDE — Integrated Development Environment, интегрированная среда разработки.</w:t>
      </w:r>
    </w:p>
    <w:p>
      <w:pPr>
        <w:pStyle w:val="a3"/>
      </w:pPr>
      <w:r>
        <w:t>SDK — Software Development Kit, комплект средств разработчика.</w:t>
      </w:r>
    </w:p>
    <w:p>
      <w:pPr>
        <w:pStyle w:val="a3"/>
      </w:pPr>
      <w:r>
        <w:t>UI — User Interface, пользовательский интерфейс.</w:t>
      </w:r>
    </w:p>
    <w:p>
      <w:pPr>
        <w:pStyle w:val="a3"/>
      </w:pPr>
      <w:r>
        <w:t>MVVM — Model-View-ViewModel, архитектурный шаблон.</w:t>
      </w:r>
    </w:p>
    <w:p>
      <w:pPr>
        <w:pStyle w:val="a3"/>
      </w:pPr>
      <w:r>
        <w:t>CRUD — Create, Read, Update, Delete — четыре базовые операции над данными.</w:t>
      </w:r>
    </w:p>
    <w:p>
      <w:pPr>
        <w:pStyle w:val="a3"/>
      </w:pPr>
      <w:r>
        <w:t>DAO — Data Access Object, объект доступа к данным.</w:t>
      </w:r>
    </w:p>
    <w:p>
      <w:pPr>
        <w:pStyle w:val="a3"/>
      </w:pPr>
      <w:r>
        <w:t>DDL, DML — Data Definition / Data Manipulation Language, подъязыки SQL.</w:t>
      </w:r>
    </w:p>
    <w:p>
      <w:pPr>
        <w:pStyle w:val="a3"/>
      </w:pPr>
      <w:r>
        <w:t>TLS — Transport Layer Security, протокол защищённой передачи данных.</w:t>
      </w:r>
    </w:p>
    <w:p>
      <w:pPr>
        <w:pStyle w:val="a3"/>
      </w:pPr>
      <w:r>
        <w:t>PITR — Point-in-Time Recovery, восстановление БД на момент времени.</w:t>
      </w:r>
    </w:p>
    <w:p>
      <w:pPr>
        <w:pStyle w:val="a7"/>
      </w:pPr>
      <w:r>
        <w:t>Введение</w:t>
      </w:r>
    </w:p>
    <w:p>
      <w:pPr>
        <w:pStyle w:val="a3"/>
      </w:pPr>
      <w:r>
        <w:t>Целью преддипломной практики являлось закрепление знаний и формирование практических навыков по двум профессиональным модулям специальности 09.02.07 «Информационные системы и программирование»: ПМ.11 «Разработка, администрирование и защита баз данных» и ПМ.01 «Разработка модулей программного обеспечения для компьютерных систем».</w:t>
      </w:r>
    </w:p>
    <w:p>
      <w:pPr>
        <w:pStyle w:val="a3"/>
      </w:pPr>
      <w:r>
        <w:t>В качестве предметной области выбрано специальное конструкторское бюро (СКБ), которое параллельно ведёт несколько проектов и распределяет задачи между сотрудниками. На этой предметной области спроектированы и реализованы два связанных продукта: реляционная база данных «TaskTrackerSKB» в MySQL и одноимённое мобильное приложение для Android на Kotlin + Jetpack Compose с локальным хранилищем Room (SQLite).</w:t>
      </w:r>
    </w:p>
    <w:p>
      <w:pPr>
        <w:pStyle w:val="a3"/>
      </w:pPr>
      <w:r>
        <w:t>Задачи практики: ознакомление с правилами охраны труда; проектирование БД на трёх уровнях (концептуальном, логическом, физическом); реализация БД в MySQL с триггерами и представлениями; разработка мобильного приложения с реализацией CRUD над сущностями «Проект», «Задача», «Исполнитель», локальных уведомлений о дедлайнах и пользовательских напоминаний; отладка и оптимизация программного кода.</w:t>
      </w:r>
    </w:p>
    <w:p>
      <w:pPr>
        <w:pStyle w:val="a3"/>
      </w:pPr>
      <w:r>
        <w:t>Источники: учебная литература по проектированию БД и разработке Android, официальная документация MySQL 8.0, Android Developers, Jetpack Compose и Kotlin, а также техническое задание на разрабатываемый продукт.</w:t>
      </w:r>
    </w:p>
    <w:p>
      <w:pPr>
        <w:pStyle w:val="a7"/>
      </w:pPr>
      <w:r>
        <w:t>1 Охрана труда и техника безопасности при работе на ПК</w:t>
      </w:r>
    </w:p>
    <w:p>
      <w:pPr>
        <w:pStyle w:val="a3"/>
      </w:pPr>
      <w:r>
        <w:t>Перед началом работ проведён вводный инструктаж по охране труда и первичный инструктаж на рабочем месте под роспись в журнале. Работа велась на стационарном ПК и ноутбуке в помещении, отвечающем санитарным нормам СанПиН 1.2.3685-21 по микроклимату, освещённости и уровню шума.</w:t>
      </w:r>
    </w:p>
    <w:p>
      <w:pPr>
        <w:pStyle w:val="a3"/>
      </w:pPr>
      <w:r>
        <w:t>Эргономика рабочего места: монитор расположен на расстоянии 60–70 см от глаз, верхний край экрана — на уровне глаз; клавиатура и мышь — на одной линии, угол в локте около 90°; стопы — на полу или подставке; спинка кресла поддерживает поясницу; искусственное освещение комбинированное, без бликов на экране.</w:t>
      </w:r>
    </w:p>
    <w:p>
      <w:pPr>
        <w:pStyle w:val="a3"/>
      </w:pPr>
      <w:r>
        <w:t>Режим труда и отдыха: каждые 45–60 минут — перерыв 10 минут с разминкой для шеи, плеч и зрения по правилу 20-20-20 (каждые 20 минут смотреть 20 секунд на объект на расстоянии 6 метров). Суммарное время непрерывной работы за ПК — не более 6 часов в день.</w:t>
      </w:r>
    </w:p>
    <w:p>
      <w:pPr>
        <w:pStyle w:val="a3"/>
      </w:pPr>
      <w:r>
        <w:t>Электробезопасность: ПК подключён через сетевой фильтр с заземлением; целостность изоляции кабелей и вилок проверена визуально перед работой; запрещено самостоятельно вскрывать системный блок или блок питания, оставлять оборудование включённым без присмотра, размещать на нём ёмкости с жидкостями.</w:t>
      </w:r>
    </w:p>
    <w:p>
      <w:pPr>
        <w:pStyle w:val="a3"/>
      </w:pPr>
      <w:r>
        <w:t>Пожарная безопасность: первичные средства пожаротушения (углекислотный огнетушитель ОУ-3) расположены в помещении на видном месте; пути эвакуации не загромождены; курение и пользование открытым огнём запрещено.</w:t>
      </w:r>
    </w:p>
    <w:p>
      <w:pPr>
        <w:pStyle w:val="a3"/>
      </w:pPr>
      <w:r>
        <w:t>Действия в нештатных ситуациях: при появлении дыма, запаха гари, искрении или резком отключении питания — немедленно обесточить рабочее место, сообщить руководителю практики и при необходимости вызвать дежурный персонал.</w:t>
      </w:r>
    </w:p>
    <w:p>
      <w:pPr>
        <w:pStyle w:val="a7"/>
      </w:pPr>
      <w:r>
        <w:t>2 Выполнение работ по ПМ.11</w:t>
      </w:r>
    </w:p>
    <w:p>
      <w:pPr>
        <w:pStyle w:val="a3"/>
      </w:pPr>
      <w:r>
        <w:t>В рамках ПМ.11 «Разработка, администрирование и защита баз данных» спроектирована, реализована и сопровождается БД «TaskTrackerSKB», обслуживающая учёт проектов, задач и исполнителей СКБ.</w:t>
      </w:r>
    </w:p>
    <w:p>
      <w:pPr>
        <w:pStyle w:val="a7"/>
      </w:pPr>
      <w:r>
        <w:t>2.1 Проектирование базы данных</w:t>
      </w:r>
    </w:p>
    <w:p>
      <w:pPr>
        <w:pStyle w:val="a3"/>
      </w:pPr>
      <w:r>
        <w:t>Назначение БД — единый учёт проектов, задач и сотрудников бюро; поддержка нескольких соисполнителей на одной задаче; контроль дедлайнов и текущего статуса; формирование отчётов о просроченных задачах, нагрузке исполнителей и прогрессе по проектам; исключение дублирования записей.</w:t>
      </w:r>
    </w:p>
    <w:p>
      <w:pPr>
        <w:pStyle w:val="a3"/>
      </w:pPr>
      <w:r>
        <w:t>Проектирование выполнено в три этапа на трёх уровнях абстракции. Концептуальная и логическая ER-модели нарисованы вручную в нотации Crow's Foot в графическом редакторе draw.io (diagrams.net). Физическая модель построена в CASE-средстве MySQL Workbench через режим Database → Reverse Engineer: Workbench подключается к серверу MySQL, читает метаданные и автоматически строит EER-диаграмму.</w:t>
      </w:r>
    </w:p>
    <w:p>
      <w:pPr>
        <w:pStyle w:val="a3"/>
      </w:pPr>
      <w:r>
        <w:t>На концептуальном уровне выделены три сущности: «Проект», «Задача», «Исполнитель». Связь «Проект — содержит — Задача» имеет кардинальность 1:M, связь «Задача — выполняется — Исполнитель» — M:N. Атрибуты заданы на русском без типов данных и внешних ключей.</w:t>
      </w:r>
    </w:p>
    <w:p>
      <w:pPr>
        <w:pStyle w:val="a3"/>
      </w:pPr>
      <w:r>
        <w:t>На логическом уровне связь M:N декомпозирована в отдельную таблицу-связку «Назначение» с составным первичным ключом (КодЗадачи, КодИсполнителя). Связь «Проект → Задача» — неидентифицирующая (пунктирная линия): КодПроекта в «Задаче» — обычный FK, в первичный ключ не входит. Связи «Задача → Назначение» и «Исполнитель → Назначение» — идентифицирующие (сплошные линии): FK входят в составной PK таблицы-связки.</w:t>
      </w:r>
    </w:p>
    <w:p>
      <w:pPr>
        <w:pStyle w:val="a3"/>
      </w:pPr>
      <w:r>
        <w:t>Модель приведена к третьей нормальной форме. 1НФ: все атрибуты атомарны, повторяющихся групп нет, у каждой строки уникальный PK. 2НФ: неключевые атрибуты зависят от полного PK; в таблице «Назначение» атрибут «ДатаНазначения» определяется именно парой (КодЗадачи, КодИсполнителя), частичных зависимостей нет. 3НФ: транзитивные зависимости устранены — в «Задаче» хранится только КодПроекта, название берётся из «Проект» по FK; в «Назначении» не дублируются ФИО исполнителя и название задачи.</w:t>
      </w:r>
    </w:p>
    <w:p>
      <w:pPr>
        <w:pStyle w:val="a7"/>
      </w:pPr>
      <w:r>
        <w:t>2.2 Разработка базы данных и объектов базы данных</w:t>
      </w:r>
    </w:p>
    <w:p>
      <w:pPr>
        <w:pStyle w:val="a3"/>
      </w:pPr>
      <w:r>
        <w:t>Физическая схема развёрнута в MySQL 8.0. Имена таблиц и столбцов — на английском в PascalCase без транслита. Скрипты собраны в каталоге sql/: schema.sql (DDL), seed.sql (тестовое наполнение), checks.sql (проверочные SELECT и демонстрация ограничений и триггеров).</w:t>
      </w:r>
    </w:p>
    <w:p>
      <w:pPr>
        <w:pStyle w:val="a3"/>
      </w:pPr>
      <w:r>
        <w:t>Состав таблиц: Projects (проекты бюро), Tasks (задачи в проектах), Assignees (сотрудники-исполнители), TaskAssignees (связка M:N с ролью в задаче) и TaskStatusLog (журнал смен статуса задачи, ведётся триггерами).</w:t>
      </w:r>
    </w:p>
    <w:p>
      <w:pPr>
        <w:pStyle w:val="a3"/>
      </w:pPr>
      <w:r>
        <w:t>Реализованы все классы ограничений целостности. Первичные ключи: суррогатные INT UNSIGNED AUTO_INCREMENT в Projects, Tasks, Assignees и TaskStatusLog; составной (TaskId, AssigneeId) в TaskAssignees. Внешние ключи: Tasks.ProjectId → Projects(Id) ON DELETE SET NULL, TaskAssignees.TaskId → Tasks(Id) ON DELETE CASCADE, TaskAssignees.AssigneeId → Assignees(Id) ON DELETE CASCADE. Уникальные: UQ_Projects_Name на Projects.Name, UQ_Assignees_Email на Assignees.Email. Проверочные: длина Title ≥ 3 символов; Status в {NEW, IN_PROGRESS, DONE}; ReminderFrequency в {NONE, ONCE, DAILY, WEEKLY, MONTHLY}; Role в {Engineer, Lead, Manager, Tester}; RoleInTask в {Performer, Reviewer, Owner}. По умолчанию: CURRENT_TIMESTAMP для CreatedAt, 'NEW' для Status, 'NONE' для ReminderFrequency.</w:t>
      </w:r>
    </w:p>
    <w:p>
      <w:pPr>
        <w:pStyle w:val="a3"/>
      </w:pPr>
      <w:r>
        <w:t>Индексы добавлены на FK-колонки и часто фильтруемые поля: IX_Tasks_ProjectId, IX_Tasks_Status, IX_TA_AssigneeId, IX_TaskStatusLog_Task. Это ускоряет выборки задач по проекту и статусу, а также построение представлений.</w:t>
      </w:r>
    </w:p>
    <w:p>
      <w:pPr>
        <w:pStyle w:val="a3"/>
      </w:pPr>
      <w:r>
        <w:t>Реализованы шесть триггеров. trg_Projects_BeforeIns и trg_Projects_BeforeUpd запрещают значение CreatedAt из будущего (в MySQL 8 в CHECK нельзя использовать NOW(), поэтому проверка вынесена в триггер). trg_Tasks_BeforeUpdate автоматически проставляет CompletedAt = NOW() при переходе в DONE и обнуляет его при откате. trg_Tasks_AfterInsert и trg_Tasks_AfterUpdate пишут события в TaskStatusLog. trg_TA_BeforeInsert не позволяет назначить на одну задачу более одного исполнителя с RoleInTask = 'Owner'.</w:t>
      </w:r>
    </w:p>
    <w:p>
      <w:pPr>
        <w:pStyle w:val="a3"/>
      </w:pPr>
      <w:r>
        <w:t>Созданы три представления для отчётности: vw_TaskFullInfo (задача + проект + список исполнителей с ролями), vw_AssigneeWorkload (нагрузка сотрудников: всего/в работе/выполнено/просрочено), vw_OverdueTasks (просроченные задачи с указанием Owner и числа дней просрочки).</w:t>
      </w:r>
    </w:p>
    <w:p>
      <w:pPr>
        <w:pStyle w:val="a3"/>
      </w:pPr>
      <w:r>
        <w:t>Тестовое наполнение seed.sql содержит три проекта, шесть исполнителей и двенадцать задач с разными статусами и сроками. Скрипт checks.sql демонстрирует срабатывание ограничений: попытка вставить Title длиной 2 символа отклоняется CHECK; попытка задать второго Owner у одной задачи отклоняется триггером; перевод задачи в DONE автоматически проставляет CompletedAt и пишет запись в TaskStatusLog.</w:t>
      </w:r>
    </w:p>
    <w:p>
      <w:pPr>
        <w:pStyle w:val="a7"/>
      </w:pPr>
      <w:r>
        <w:t>2.3 Администрирование и защита базы данных</w:t>
      </w:r>
    </w:p>
    <w:p>
      <w:pPr>
        <w:pStyle w:val="a3"/>
      </w:pPr>
      <w:r>
        <w:t>Разделение учётных записей выполнено по принципу наименьших привилегий. Учётка app_user используется приложением и имеет только права DML на схему TaskTrackerSKB: GRANT SELECT, INSERT, UPDATE, DELETE. Учётка db_admin имеет права DDL и используется только для миграций и обслуживания. Учётка root отключена для удалённых подключений и используется только локально.</w:t>
      </w:r>
    </w:p>
    <w:p>
      <w:pPr>
        <w:pStyle w:val="a3"/>
      </w:pPr>
      <w:r>
        <w:t>Парольная политика: минимальная длина 12 символов, обязательное наличие прописных, строчных букв, цифр и спецсимволов; validate_password.policy = STRONG. Соединение приложения с сервером — только по TLS (require_secure_transport = ON). Привилегия FILE отозвана у всех пользователей кроме db_admin для защиты от чтения файлов сервера через SELECT … INTO OUTFILE.</w:t>
      </w:r>
    </w:p>
    <w:p>
      <w:pPr>
        <w:pStyle w:val="a3"/>
      </w:pPr>
      <w:r>
        <w:t>Резервное копирование: ежедневный полный дамп командой mysqldump --single-transaction --routines --triggers --events TaskTrackerSKB &gt; backup_YYYYMMDD.sql; включены бинарные журналы (log_bin), что позволяет выполнять восстановление на момент времени (PITR). Восстановление проверено на тестовом сервере.</w:t>
      </w:r>
    </w:p>
    <w:p>
      <w:pPr>
        <w:pStyle w:val="a3"/>
      </w:pPr>
      <w:r>
        <w:t>Журналирование: общий журнал отключён, журнал медленных запросов включён с порогом long_query_time = 1 секунда — для последующей оптимизации индексов и запросов. Журнал ошибок и журнал смен статусов задач (TaskStatusLog) ведутся постоянно.</w:t>
      </w:r>
    </w:p>
    <w:p>
      <w:pPr>
        <w:pStyle w:val="a7"/>
      </w:pPr>
      <w:r>
        <w:t>3 Выполнение работ по ПМ.01</w:t>
      </w:r>
    </w:p>
    <w:p>
      <w:pPr>
        <w:pStyle w:val="a3"/>
      </w:pPr>
      <w:r>
        <w:t>В рамках ПМ.01 «Разработка модулей программного обеспечения для компьютерных систем» спроектировано и разработано Android-приложение TaskTrackerSKB на Kotlin с использованием Jetpack Compose, Room и WorkManager.</w:t>
      </w:r>
    </w:p>
    <w:p>
      <w:pPr>
        <w:pStyle w:val="a7"/>
      </w:pPr>
      <w:r>
        <w:t>3.1 Проектирование программного обеспечения</w:t>
      </w:r>
    </w:p>
    <w:p>
      <w:pPr>
        <w:pStyle w:val="a3"/>
      </w:pPr>
      <w:r>
        <w:t>Архитектурный шаблон — MVVM (Model-View-ViewModel). Слой View реализован декларативно на Jetpack Compose и подписан на состояние ViewModel через StateFlow. ViewModel не знает о Compose и хранит UI-состояние в виде data-классов. Доступ к данным инкапсулирован в репозиториях; ViewModel никогда не обращается к DAO напрямую — это упрощает замену источника данных и тестирование.</w:t>
      </w:r>
    </w:p>
    <w:p>
      <w:pPr>
        <w:pStyle w:val="a3"/>
      </w:pPr>
      <w:r>
        <w:t>Структура пакетов отражает слои: data/entity, data/db, data/repository, ui/theme, ui/navigation, ui/components, ui/screens (tasks, projects, assignees), notifications, util. Точка входа — единая Activity (MainActivity) с NavHost от Navigation Compose; Application-класс TaskTrackerApp выполняет ручную инициализацию зависимостей и планирование периодических WorkManager-задач.</w:t>
      </w:r>
    </w:p>
    <w:p>
      <w:pPr>
        <w:pStyle w:val="a3"/>
      </w:pPr>
      <w:r>
        <w:t>Применены паттерны: Repository (единый источник правды для слоя данных), Observer (Flow/StateFlow для реактивного UI), Single-Activity (одна Activity + множество Composable-экранов), Factory для ViewModel. Навигация — type-safe через запечатанные классы маршрутов.</w:t>
      </w:r>
    </w:p>
    <w:p>
      <w:pPr>
        <w:pStyle w:val="a7"/>
      </w:pPr>
      <w:r>
        <w:t>3.2 Разработка программных модулей</w:t>
      </w:r>
    </w:p>
    <w:p>
      <w:pPr>
        <w:pStyle w:val="a3"/>
      </w:pPr>
      <w:r>
        <w:t>Слой данных. Сущности Room: Task, Project, Assignee — снабжены аннотациями @Entity, @PrimaryKey(autoGenerate = true), @ForeignKey и @Index. Перечисления TaskStatus и ReminderFrequency сохраняются строкой через TypeConverters; java.util.Date — длинным целым (Unix-эпоха в миллисекундах). Каждая сущность имеет соответствующий DAO: TaskDao, ProjectDao, AssigneeDao с методами CRUD и реактивными выборками Flow&lt;List&lt;…&gt;&gt;. Для составных запросов с join-ами используется @Transaction.</w:t>
      </w:r>
    </w:p>
    <w:p>
      <w:pPr>
        <w:pStyle w:val="a3"/>
      </w:pPr>
      <w:r>
        <w:t>Слой репозиториев: TaskRepository, ProjectRepository, AssigneeRepository — единая точка доступа к данным для UI-слоя. Репозитории работают с suspend-функциями DAO и выдают Flow для реактивных списков; внутри ViewModel поток конвертируется в StateFlow с initialValue = emptyList().</w:t>
      </w:r>
    </w:p>
    <w:p>
      <w:pPr>
        <w:pStyle w:val="a3"/>
      </w:pPr>
      <w:r>
        <w:t>ViewModel: TaskListViewModel хранит фильтр (по статусу, проекту), строку поиска и поле сортировки в одном data-классе UiState; combine() склеивает поток задач с потоками фильтра и поиска. TaskFormViewModel хранит черновик задачи и валидирует поля (название не короче 3 символов, дедлайн не в прошлом).</w:t>
      </w:r>
    </w:p>
    <w:p>
      <w:pPr>
        <w:pStyle w:val="a3"/>
      </w:pPr>
      <w:r>
        <w:t>Уведомления. DeadlineWorker — периодическая задача WorkManager (раз в сутки), проверяет задачи с дедлайном в ближайшие 24 часа и публикует системные уведомления. ReminderWorker — OneTimeWorkRequest на конкретное время; после срабатывания, если ReminderFrequency != NONE, сам перепланирует следующее выполнение (DAILY / WEEKLY / MONTHLY). Канал уведомлений создаётся при старте приложения.</w:t>
      </w:r>
    </w:p>
    <w:p>
      <w:pPr>
        <w:pStyle w:val="a7"/>
      </w:pPr>
      <w:r>
        <w:t>3.3 Разработка мобильного приложения</w:t>
      </w:r>
    </w:p>
    <w:p>
      <w:pPr>
        <w:pStyle w:val="a3"/>
      </w:pPr>
      <w:r>
        <w:t>Реализовано пять основных экранов и один справочник. Экран «Список задач» содержит поле поиска, выпадающие фильтры по статусу и проекту, выбор поля сортировки (по дате создания, дедлайну, статусу) и список карточек задач со StatusChip (цвет в палитре Material 3: синий — «Новая», оранжевый — «В работе», зелёный — «Выполнена»).</w:t>
      </w:r>
    </w:p>
    <w:p>
      <w:pPr>
        <w:pStyle w:val="a3"/>
      </w:pPr>
      <w:r>
        <w:t>Экран «Создание / редактирование задачи» — форма со всеми полями: название, описание, выбор проекта (Dropdown из списка существующих), выбор исполнителя (Dropdown из справочника), DatePicker для дедлайна, выбор статуса, DatePicker + TimePicker для напоминания, выбор частоты напоминания. Валидация на лету, кнопка «Сохранить» разблокируется только при корректном заполнении.</w:t>
      </w:r>
    </w:p>
    <w:p>
      <w:pPr>
        <w:pStyle w:val="a3"/>
      </w:pPr>
      <w:r>
        <w:t>Экран «Детали задачи» — все поля в режиме просмотра, быстрая смена статуса через сегментированный переключатель, кнопка удаления с диалогом подтверждения и переход к редактированию.</w:t>
      </w:r>
    </w:p>
    <w:p>
      <w:pPr>
        <w:pStyle w:val="a3"/>
      </w:pPr>
      <w:r>
        <w:t>Экраны «Список проектов» и «Создание / редактирование проекта» реализуют CRUD проектов. Удаление проекта корректно обрабатывается БД (Tasks.ProjectId → Projects(Id) ON DELETE SET NULL): задачи проекта остаются, но теряют привязку.</w:t>
      </w:r>
    </w:p>
    <w:p>
      <w:pPr>
        <w:pStyle w:val="a3"/>
      </w:pPr>
      <w:r>
        <w:t>Справочник «Исполнители» открывается из верхней панели иконкой «группа»; обеспечивает CRUD сотрудников. В форме задачи исполнитель выбирается из этого справочника, что исключает опечатки и дубликаты.</w:t>
      </w:r>
    </w:p>
    <w:p>
      <w:pPr>
        <w:pStyle w:val="a3"/>
      </w:pPr>
      <w:r>
        <w:t>Все тексты UI — на русском языке, шрифт по умолчанию Material 3 поддерживает кириллицу. На главном экране размещён раскрывающийся FAB для быстрого создания задачи или проекта.</w:t>
      </w:r>
    </w:p>
    <w:p>
      <w:pPr>
        <w:pStyle w:val="a7"/>
      </w:pPr>
      <w:r>
        <w:t>3.4 Отладка и тестирование программных модулей</w:t>
      </w:r>
    </w:p>
    <w:p>
      <w:pPr>
        <w:pStyle w:val="a3"/>
      </w:pPr>
      <w:r>
        <w:t>Модульное тестирование выполнено на JUnit4 для слоя ViewModel: TaskListViewModel и TaskFormViewModel. Применены InstantTaskExecutorRule (синхронное исполнение LiveData/Coroutines) и MainDispatcherRule (подмена Dispatchers.Main на TestDispatcher). Репозитории мокаются вручную — fake-классами с заранее настроенными Flow.</w:t>
      </w:r>
    </w:p>
    <w:p>
      <w:pPr>
        <w:pStyle w:val="a3"/>
      </w:pPr>
      <w:r>
        <w:t>Тестирование Room-БД — на уровне инструментальных тестов (androidx.test.ext.junit) с in-memory-инстансом базы (Room.inMemoryDatabaseBuilder). Проверены: вставка, выборка по фильтру, обновление статуса, каскадное удаление TaskAssignees при удалении задачи.</w:t>
      </w:r>
    </w:p>
    <w:p>
      <w:pPr>
        <w:pStyle w:val="a3"/>
      </w:pPr>
      <w:r>
        <w:t>Ручное тестирование UI на эмуляторе Pixel 6 (API 34) и физическом устройстве Android 13. Прогнан «золотой путь» по ТЗ: создать проект → создать задачу с дедлайном через 5 минут → дождаться уведомления → отметить задачу выполненной → проверить, что CompletedAt проставлен, карточка отображается в фильтре «Выполненные», задача пропала из списка просроченных.</w:t>
      </w:r>
    </w:p>
    <w:p>
      <w:pPr>
        <w:pStyle w:val="a3"/>
      </w:pPr>
      <w:r>
        <w:t>Инструменты отладки Android Studio: Logcat (фильтр по тегу приложения), Layout Inspector (для проверки иерархии Compose), Database Inspector (для просмотра таблиц Room в реальном времени), Profiler (CPU и Memory) — для замера потребления памяти и поиска утечек. Утечек контекста через ViewModel не обнаружено.</w:t>
      </w:r>
    </w:p>
    <w:p>
      <w:pPr>
        <w:pStyle w:val="a3"/>
      </w:pPr>
      <w:r>
        <w:t>Краш-тесты: проверены реакции на отсутствие сети (для будущего синхрона), на ввод значений на границах (длина поля = 3, длина = 0, дедлайн в прошлом), на быструю смену статуса при активном уведомлении. Все сценарии обрабатываются корректно — приложение не падает.</w:t>
      </w:r>
    </w:p>
    <w:p>
      <w:pPr>
        <w:pStyle w:val="a7"/>
      </w:pPr>
      <w:r>
        <w:t>3.5 Оптимизация и рефакторинг программного кода</w:t>
      </w:r>
    </w:p>
    <w:p>
      <w:pPr>
        <w:pStyle w:val="a3"/>
      </w:pPr>
      <w:r>
        <w:t>Состояние UI переведено с LiveData на StateFlow: меньше boilerplate-кода, проще писать coroutine-тесты, естественная композиция через combine() и stateIn(). Compose-функции принимают State как параметр, что упрощает preview-сценарии и подмену в тестах.</w:t>
      </w:r>
    </w:p>
    <w:p>
      <w:pPr>
        <w:pStyle w:val="a3"/>
      </w:pPr>
      <w:r>
        <w:t>Применён @Transaction в DAO для составных операций, затрагивающих Tasks и TaskAssignees одновременно: создание задачи с её исполнителями выполняется атомарно. Это исключает «висячие» записи в TaskAssignees при сбое в середине вставки.</w:t>
      </w:r>
    </w:p>
    <w:p>
      <w:pPr>
        <w:pStyle w:val="a3"/>
      </w:pPr>
      <w:r>
        <w:t>В Compose устранены лишние рекомпозиции: применены remember и derivedStateOf для производных состояний (например, отфильтрованного списка), стабильные ключи в items(items, key = { it.id }) для LazyColumn, выделение тяжёлых элементов списка в отдельные @Composable.</w:t>
      </w:r>
    </w:p>
    <w:p>
      <w:pPr>
        <w:pStyle w:val="a3"/>
      </w:pPr>
      <w:r>
        <w:t>TaskListViewModel разделён на UiState и FilterState: обновление одного фильтра не пересоздаёт весь объект состояния и не приводит к перерисовке несвязанных частей экрана.</w:t>
      </w:r>
    </w:p>
    <w:p>
      <w:pPr>
        <w:pStyle w:val="a3"/>
      </w:pPr>
      <w:r>
        <w:t>Качество кода контролируется ktlint и Detekt; настроены правила импорта, длины строки и сложности функций. Найденные нарушения исправлены до конфигурации, не содержащей предупреждений. Удалён мёртвый код и неиспользуемые импорты, дублирующиеся утилиты вынесены в пакет util.</w:t>
      </w:r>
    </w:p>
    <w:p>
      <w:pPr>
        <w:pStyle w:val="a7"/>
      </w:pPr>
      <w:r>
        <w:t>Заключение</w:t>
      </w:r>
    </w:p>
    <w:p>
      <w:pPr>
        <w:pStyle w:val="a3"/>
      </w:pPr>
      <w:r>
        <w:t>В ходе преддипломной практики выполнен полный цикл работ по двум профессиональным модулям: ПМ.11 «Разработка, администрирование и защита баз данных» и ПМ.01 «Разработка модулей программного обеспечения для компьютерных систем».</w:t>
      </w:r>
    </w:p>
    <w:p>
      <w:pPr>
        <w:pStyle w:val="a3"/>
      </w:pPr>
      <w:r>
        <w:t>По ПМ.11 спроектирована и развёрнута в MySQL 8.0 реляционная БД «TaskTrackerSKB» из пяти таблиц с полным комплектом ограничений целостности (PK, FK с правилами CASCADE/SET NULL, UNIQUE, CHECK), семью индексами, шестью триггерами и тремя представлениями. БД приведена к 3НФ. Настроены разделение учётных записей по принципу наименьших привилегий, парольная политика, TLS-соединение, регулярное резервное копирование и журнал медленных запросов.</w:t>
      </w:r>
    </w:p>
    <w:p>
      <w:pPr>
        <w:pStyle w:val="a3"/>
      </w:pPr>
      <w:r>
        <w:t>По ПМ.01 разработано Android-приложение TaskTrackerSKB на Kotlin и Jetpack Compose в архитектуре MVVM с локальным хранилищем Room (SQLite). Реализован CRUD над сущностями «Проект», «Задача», «Исполнитель»; реализованы поиск, многокритериальная фильтрация и сортировка, локальные уведомления о приближающихся дедлайнах и пользовательские повторяющиеся напоминания. Покрытие модульными тестами охватывает критичные ViewModel-классы и операции Room. Проведены отладка и оптимизация (StateFlow, @Transaction, remember/derivedStateOf), качество кода контролируется ktlint и Detekt.</w:t>
      </w:r>
    </w:p>
    <w:p>
      <w:pPr>
        <w:pStyle w:val="a3"/>
      </w:pPr>
      <w:r>
        <w:t>Приобретены и закреплены практические навыки: проектирование БД на трёх уровнях абстракции, написание и отладка SQL-кода в MySQL Workbench, администрирование и защита БД, разработка Android-приложений на Kotlin и Jetpack Compose, использование Room и WorkManager, применение архитектурного шаблона MVVM, отладка и оптимизация программного кода. Все цели и задачи практики выполнены в полном объёме.</w:t>
      </w:r>
    </w:p>
    <w:p>
      <w:pPr>
        <w:pStyle w:val="a7"/>
      </w:pPr>
      <w:r>
        <w:t>Список использованных источников</w:t>
      </w:r>
    </w:p>
    <w:p>
      <w:pPr>
        <w:pStyle w:val="a3"/>
      </w:pPr>
      <w:r>
        <w:t>1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 — 6 с.</w:t>
      </w:r>
    </w:p>
    <w:p>
      <w:pPr>
        <w:pStyle w:val="a3"/>
      </w:pPr>
      <w:r>
        <w:t>2 Дейт К. Дж. Введение в системы баз данных = An Introduction to Database Systems. — 8-е изд. — М.: Вильямс, 2016. — 1328 с. — ISBN 978-5-8459-0788-2.</w:t>
      </w:r>
    </w:p>
    <w:p>
      <w:pPr>
        <w:pStyle w:val="a3"/>
      </w:pPr>
      <w:r>
        <w:t>3 Карпова Т. С. Базы данных: модели, разработка, реализация. — 2-е изд. — СПб.: Питер, 2013. — 240 с. — ISBN 978-5-496-00346-2.</w:t>
      </w:r>
    </w:p>
    <w:p>
      <w:pPr>
        <w:pStyle w:val="a3"/>
      </w:pPr>
      <w:r>
        <w:t>4 Гарсиа-Молина Г., Ульман Дж., Уидом Дж. Системы баз данных. Полный курс. — М.: Вильямс, 2018. — 1088 с. — ISBN 978-5-8459-2069-0.</w:t>
      </w:r>
    </w:p>
    <w:p>
      <w:pPr>
        <w:pStyle w:val="a3"/>
      </w:pPr>
      <w:r>
        <w:t>5 MySQL 8.0 Reference Manual [Электронный ресурс] / Oracle Corporation. — Режим доступа: https://dev.mysql.com/doc/refman/8.0/en/ (дата обращения: 06.05.2026).</w:t>
      </w:r>
    </w:p>
    <w:p>
      <w:pPr>
        <w:pStyle w:val="a3"/>
      </w:pPr>
      <w:r>
        <w:t>6 Hardy B., Phillips B., Stewart K., Marsicano K. Android Programming: The Big Nerd Ranch Guide. — 5th ed. — Big Nerd Ranch, 2022. — 696 p. — ISBN 978-0137645541.</w:t>
      </w:r>
    </w:p>
    <w:p>
      <w:pPr>
        <w:pStyle w:val="a3"/>
      </w:pPr>
      <w:r>
        <w:t>7 Skeen Th., Greenhalgh A. Jetpack Compose by Tutorials. — Razeware LLC, 2023. — 432 p.</w:t>
      </w:r>
    </w:p>
    <w:p>
      <w:pPr>
        <w:pStyle w:val="a3"/>
      </w:pPr>
      <w:r>
        <w:t>8 Android Developers Documentation [Электронный ресурс] / Google LLC. — Режим доступа: https://developer.android.com (дата обращения: 06.05.2026).</w:t>
      </w:r>
    </w:p>
    <w:p>
      <w:pPr>
        <w:pStyle w:val="a3"/>
      </w:pPr>
      <w:r>
        <w:t>9 Jetpack Compose Documentation [Электронный ресурс] / Google LLC. — Режим доступа: https://developer.android.com/jetpack/compose (дата обращения: 06.05.2026).</w:t>
      </w:r>
    </w:p>
    <w:p>
      <w:pPr>
        <w:pStyle w:val="a3"/>
      </w:pPr>
      <w:r>
        <w:t>10 Kotlin Language Documentation [Электронный ресурс] / JetBrains s.r.o. — Режим доступа: https://kotlinlang.org/docs/home.html (дата обращения: 06.05.2026).</w:t>
      </w:r>
    </w:p>
    <w:p>
      <w:pPr>
        <w:pStyle w:val="a3"/>
      </w:pPr>
      <w:r>
        <w:t>11 Техническое задание на программный продукт «TaskTrackerSKB». — Архангельск: АКТ (ф) СПбГУТ, 2026. — 12 с.</w:t>
      </w:r>
    </w:p>
    <w:p>
      <w:pPr>
        <w:pStyle w:val="a3"/>
      </w:pPr>
      <w:r>
        <w:t>12 СанПиН 1.2.3685-21. Гигиенические нормативы и требования к обеспечению безопасности и (или) безвредности для человека факторов среды обитания. — М.: Роспотребнадзор, 2021. — 469 с.</w:t>
      </w:r>
    </w:p>
    <w:sectPr w:rsidR="006D1E92" w:rsidRPr="008F1CA2" w:rsidSect="007B129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DA3100" w14:textId="77777777" w:rsidR="000A2D8B" w:rsidRDefault="000A2D8B" w:rsidP="007B1296">
      <w:r>
        <w:separator/>
      </w:r>
    </w:p>
  </w:endnote>
  <w:endnote w:type="continuationSeparator" w:id="0">
    <w:p w14:paraId="34103FDF" w14:textId="77777777" w:rsidR="000A2D8B" w:rsidRDefault="000A2D8B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79ABD05" w14:textId="02B9F1C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8B4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625E6A" w14:textId="77777777" w:rsidR="000A2D8B" w:rsidRDefault="000A2D8B" w:rsidP="007B1296">
      <w:r>
        <w:separator/>
      </w:r>
    </w:p>
  </w:footnote>
  <w:footnote w:type="continuationSeparator" w:id="0">
    <w:p w14:paraId="5FF16C89" w14:textId="77777777" w:rsidR="000A2D8B" w:rsidRDefault="000A2D8B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BD4"/>
    <w:rsid w:val="00006D8A"/>
    <w:rsid w:val="00022EAD"/>
    <w:rsid w:val="00046A82"/>
    <w:rsid w:val="000547B5"/>
    <w:rsid w:val="00070444"/>
    <w:rsid w:val="00071534"/>
    <w:rsid w:val="00084431"/>
    <w:rsid w:val="000A2D8B"/>
    <w:rsid w:val="000B2040"/>
    <w:rsid w:val="000C03D0"/>
    <w:rsid w:val="000F0DD7"/>
    <w:rsid w:val="00122DF6"/>
    <w:rsid w:val="00126FE5"/>
    <w:rsid w:val="00135AB1"/>
    <w:rsid w:val="001420B6"/>
    <w:rsid w:val="00154AC6"/>
    <w:rsid w:val="00157D07"/>
    <w:rsid w:val="0018210A"/>
    <w:rsid w:val="00197EED"/>
    <w:rsid w:val="001B17C1"/>
    <w:rsid w:val="001B3297"/>
    <w:rsid w:val="001B5082"/>
    <w:rsid w:val="001B5A61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92B03"/>
    <w:rsid w:val="002D5F2F"/>
    <w:rsid w:val="002E1075"/>
    <w:rsid w:val="002F0AE5"/>
    <w:rsid w:val="002F1F23"/>
    <w:rsid w:val="00313BD4"/>
    <w:rsid w:val="003140F3"/>
    <w:rsid w:val="00333DDD"/>
    <w:rsid w:val="00350DEC"/>
    <w:rsid w:val="003616AA"/>
    <w:rsid w:val="00362590"/>
    <w:rsid w:val="003761DC"/>
    <w:rsid w:val="00390F2E"/>
    <w:rsid w:val="003929E7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15D49"/>
    <w:rsid w:val="00540F99"/>
    <w:rsid w:val="00547AB8"/>
    <w:rsid w:val="005728C6"/>
    <w:rsid w:val="005842D8"/>
    <w:rsid w:val="005976D6"/>
    <w:rsid w:val="005C6335"/>
    <w:rsid w:val="005D0FDF"/>
    <w:rsid w:val="005D10F9"/>
    <w:rsid w:val="006542FF"/>
    <w:rsid w:val="00670A29"/>
    <w:rsid w:val="006728B4"/>
    <w:rsid w:val="00682893"/>
    <w:rsid w:val="00682EC2"/>
    <w:rsid w:val="00685504"/>
    <w:rsid w:val="00690C80"/>
    <w:rsid w:val="006947D9"/>
    <w:rsid w:val="00694A36"/>
    <w:rsid w:val="006B2E38"/>
    <w:rsid w:val="006D033C"/>
    <w:rsid w:val="006D0C39"/>
    <w:rsid w:val="006D1E92"/>
    <w:rsid w:val="00701393"/>
    <w:rsid w:val="00711564"/>
    <w:rsid w:val="00715B4C"/>
    <w:rsid w:val="0076695E"/>
    <w:rsid w:val="00775943"/>
    <w:rsid w:val="00786AE7"/>
    <w:rsid w:val="007B1296"/>
    <w:rsid w:val="007B43F3"/>
    <w:rsid w:val="007C2439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8F1CA2"/>
    <w:rsid w:val="00907A2C"/>
    <w:rsid w:val="009171D5"/>
    <w:rsid w:val="00927D29"/>
    <w:rsid w:val="009422C4"/>
    <w:rsid w:val="009500FD"/>
    <w:rsid w:val="009532B6"/>
    <w:rsid w:val="009A5998"/>
    <w:rsid w:val="009A6D94"/>
    <w:rsid w:val="009C61C2"/>
    <w:rsid w:val="00A15409"/>
    <w:rsid w:val="00A23795"/>
    <w:rsid w:val="00A57474"/>
    <w:rsid w:val="00A9702A"/>
    <w:rsid w:val="00AF29D4"/>
    <w:rsid w:val="00B1423E"/>
    <w:rsid w:val="00B44A6D"/>
    <w:rsid w:val="00B63EDA"/>
    <w:rsid w:val="00B64EC5"/>
    <w:rsid w:val="00B73778"/>
    <w:rsid w:val="00BB22C1"/>
    <w:rsid w:val="00BE2E89"/>
    <w:rsid w:val="00C02CA6"/>
    <w:rsid w:val="00C706EA"/>
    <w:rsid w:val="00C826CF"/>
    <w:rsid w:val="00C871DC"/>
    <w:rsid w:val="00C934F9"/>
    <w:rsid w:val="00CA55AD"/>
    <w:rsid w:val="00CB5F04"/>
    <w:rsid w:val="00CC3301"/>
    <w:rsid w:val="00CE3B5E"/>
    <w:rsid w:val="00CE58C3"/>
    <w:rsid w:val="00D03A87"/>
    <w:rsid w:val="00D160AE"/>
    <w:rsid w:val="00D4621E"/>
    <w:rsid w:val="00D51EAF"/>
    <w:rsid w:val="00D56F33"/>
    <w:rsid w:val="00D96D59"/>
    <w:rsid w:val="00DC6088"/>
    <w:rsid w:val="00DD2D10"/>
    <w:rsid w:val="00DD2E9E"/>
    <w:rsid w:val="00DE509A"/>
    <w:rsid w:val="00E12737"/>
    <w:rsid w:val="00E2161A"/>
    <w:rsid w:val="00E46B85"/>
    <w:rsid w:val="00E86806"/>
    <w:rsid w:val="00E93448"/>
    <w:rsid w:val="00ED2643"/>
    <w:rsid w:val="00EE2660"/>
    <w:rsid w:val="00EE5973"/>
    <w:rsid w:val="00F116CE"/>
    <w:rsid w:val="00F31BF1"/>
    <w:rsid w:val="00F359E2"/>
    <w:rsid w:val="00F44D11"/>
    <w:rsid w:val="00F9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cyberleninka.ru/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urai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566218/?ysclid=mipux3dbqr55769584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books.ru/" TargetMode="External"/><Relationship Id="rId22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Техотчет"/>
        <w:style w:val="Обычный"/>
        <w:category>
          <w:name w:val="Общие"/>
          <w:gallery w:val="coverPg"/>
        </w:category>
        <w:behaviors>
          <w:behavior w:val="pg"/>
        </w:behaviors>
        <w:guid w:val="{3017398E-4E67-4756-93A3-6A4295048282}"/>
      </w:docPartPr>
      <w:docPartBody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ФЕДЕРАЛЬНОЕ ГОСУДАРСТВЕННОЕ БЮДЖЕТНОЕ ОБРАЗОВАТЕЛЬНОЕ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УЧРЕЖДЕНИЕ ВЫСШЕГО ОБРАЗОВАНИЯ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(СПбГУТ)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АРХАНГЕЛЬСКИЙ КОЛЛЕДЖ ТЕЛЕКОММУНИКАЦИЙ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ИМ. Б.Л. РОЗИНГА (ФИЛИАЛ) СПбГУТ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</w:pPr>
          <w:r w:rsidRPr="002E1075">
            <w:rPr>
              <w:rFonts w:eastAsia="Times New Roman"/>
              <w:b/>
              <w:bCs/>
              <w:kern w:val="0"/>
              <w:sz w:val="24"/>
              <w:szCs w:val="24"/>
              <w14:ligatures w14:val="none"/>
            </w:rPr>
            <w:t>(АКТ (ф) СПбГУТ)</w:t>
          </w:r>
        </w:p>
        <w:p w:rsidR="004405D6" w:rsidRPr="002E1075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jc w:val="center"/>
            <w:rPr>
              <w:rFonts w:eastAsia="Times New Roman"/>
              <w:bCs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kern w:val="0"/>
              <w:szCs w:val="28"/>
              <w14:ligatures w14:val="none"/>
            </w:rPr>
            <w:t>СОГЛАСОВАНО</w:t>
          </w:r>
        </w:p>
        <w:p w:rsidR="004405D6" w:rsidRPr="002E1075" w:rsidRDefault="004405D6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kern w:val="0"/>
              <w:szCs w:val="28"/>
              <w14:ligatures w14:val="none"/>
            </w:rPr>
            <w:t>Рук. предприятия</w:t>
          </w:r>
        </w:p>
        <w:p w:rsidR="004405D6" w:rsidRPr="002E1075" w:rsidRDefault="004405D6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bCs/>
              <w:kern w:val="0"/>
              <w:szCs w:val="28"/>
              <w14:ligatures w14:val="none"/>
            </w:rPr>
            <w:t>___________</w:t>
          </w:r>
          <w:r w:rsidRPr="002E1075">
            <w:rPr>
              <w:rFonts w:eastAsia="Times New Roman"/>
              <w:kern w:val="0"/>
              <w:szCs w:val="28"/>
              <w14:ligatures w14:val="none"/>
            </w:rPr>
            <w:t xml:space="preserve"> ____________</w:t>
          </w:r>
        </w:p>
        <w:p w:rsidR="004405D6" w:rsidRPr="002E1075" w:rsidRDefault="004405D6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/>
              <w:kern w:val="0"/>
              <w:sz w:val="22"/>
              <w14:ligatures w14:val="none"/>
            </w:rPr>
          </w:pPr>
          <w:r w:rsidRPr="002E1075">
            <w:rPr>
              <w:rFonts w:eastAsia="Times New Roman"/>
              <w:kern w:val="0"/>
              <w:sz w:val="22"/>
              <w14:ligatures w14:val="none"/>
            </w:rPr>
            <w:tab/>
            <w:t>(Подпись)</w:t>
          </w:r>
          <w:r w:rsidRPr="002E1075">
            <w:rPr>
              <w:rFonts w:eastAsia="Times New Roman"/>
              <w:kern w:val="0"/>
              <w:sz w:val="22"/>
              <w14:ligatures w14:val="none"/>
            </w:rPr>
            <w:tab/>
            <w:t>(И.О. Фамилия)</w:t>
          </w:r>
        </w:p>
        <w:p w:rsidR="004405D6" w:rsidRPr="002E1075" w:rsidRDefault="004405D6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/>
              <w:kern w:val="0"/>
              <w:szCs w:val="28"/>
              <w14:ligatures w14:val="none"/>
            </w:rPr>
          </w:pPr>
          <w:r w:rsidRPr="002E1075">
            <w:rPr>
              <w:rFonts w:eastAsia="Times New Roman"/>
              <w:kern w:val="0"/>
              <w:szCs w:val="28"/>
              <w14:ligatures w14:val="none"/>
            </w:rPr>
            <w:t>«__»_________ 20__г.</w:t>
          </w: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b/>
              <w:kern w:val="0"/>
              <w:sz w:val="56"/>
              <w:szCs w:val="24"/>
              <w14:ligatures w14:val="none"/>
            </w:rPr>
          </w:pPr>
          <w:r w:rsidRPr="002E1075">
            <w:rPr>
              <w:rFonts w:eastAsia="Times New Roman"/>
              <w:b/>
              <w:kern w:val="0"/>
              <w:sz w:val="56"/>
              <w:szCs w:val="24"/>
              <w14:ligatures w14:val="none"/>
            </w:rPr>
            <w:t>ТЕХНИЧЕСКИЙ ОТЧЁТ</w:t>
          </w: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b/>
              <w:kern w:val="0"/>
              <w:sz w:val="56"/>
              <w:szCs w:val="24"/>
              <w14:ligatures w14:val="none"/>
            </w:rPr>
          </w:pPr>
          <w:r w:rsidRPr="002E1075">
            <w:rPr>
              <w:rFonts w:eastAsia="Times New Roman"/>
              <w:b/>
              <w:kern w:val="0"/>
              <w:sz w:val="56"/>
              <w:szCs w:val="24"/>
              <w14:ligatures w14:val="none"/>
            </w:rPr>
            <w:t>по ПМ.</w:t>
          </w:r>
          <w:r w:rsidRPr="00084431">
            <w:rPr>
              <w:rFonts w:eastAsia="Times New Roman"/>
              <w:b/>
              <w:kern w:val="0"/>
              <w:sz w:val="56"/>
              <w:szCs w:val="24"/>
              <w:u w:val="single"/>
              <w14:ligatures w14:val="none"/>
            </w:rPr>
            <w:t>11</w:t>
          </w:r>
          <w:r>
            <w:rPr>
              <w:rFonts w:eastAsia="Times New Roman"/>
              <w:b/>
              <w:kern w:val="0"/>
              <w:sz w:val="56"/>
              <w:szCs w:val="24"/>
              <w14:ligatures w14:val="none"/>
            </w:rPr>
            <w:t>, ПМ.</w:t>
          </w:r>
          <w:r w:rsidRPr="00084431">
            <w:rPr>
              <w:rFonts w:eastAsia="Times New Roman"/>
              <w:b/>
              <w:kern w:val="0"/>
              <w:sz w:val="56"/>
              <w:szCs w:val="24"/>
              <w:u w:val="single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4405D6" w:rsidRPr="002E1075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:rsidR="004405D6" w:rsidRPr="00084431" w:rsidRDefault="004405D6" w:rsidP="002E1075">
                <w:pPr>
                  <w:widowControl w:val="0"/>
                  <w:ind w:left="-113" w:right="-113"/>
                  <w:jc w:val="center"/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</w:pPr>
                <w:r w:rsidRPr="00084431"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  <w:t>НАИМЕНОВАНИЕ ОРГАНИЗАЦИИ</w:t>
                </w:r>
              </w:p>
            </w:tc>
          </w:tr>
          <w:tr w:rsidR="004405D6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4405D6" w:rsidRPr="00084431" w:rsidRDefault="004405D6" w:rsidP="002E1075">
                <w:pPr>
                  <w:widowControl w:val="0"/>
                  <w:ind w:left="-113" w:right="-113"/>
                  <w:jc w:val="center"/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</w:pPr>
                <w:r w:rsidRPr="00084431"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4405D6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4405D6" w:rsidRPr="00084431" w:rsidRDefault="004405D6" w:rsidP="00084431">
                <w:pPr>
                  <w:widowControl w:val="0"/>
                  <w:ind w:right="60"/>
                  <w:jc w:val="center"/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</w:pPr>
                <w:r>
                  <w:rPr>
                    <w:rFonts w:eastAsia="Times New Roman"/>
                    <w:kern w:val="0"/>
                    <w:sz w:val="40"/>
                    <w:szCs w:val="40"/>
                    <w14:ligatures w14:val="none"/>
                  </w:rPr>
                  <w:t>09.02.07. 25ТО01. 000 ПЗ</w:t>
                </w:r>
              </w:p>
            </w:tc>
          </w:tr>
          <w:tr w:rsidR="004405D6" w:rsidRPr="002E1075" w:rsidTr="0040071C">
            <w:trPr>
              <w:trHeight w:val="227"/>
            </w:trPr>
            <w:tc>
              <w:tcPr>
                <w:tcW w:w="9354" w:type="dxa"/>
              </w:tcPr>
              <w:p w:rsidR="004405D6" w:rsidRPr="002E1075" w:rsidRDefault="004405D6" w:rsidP="002E1075">
                <w:pPr>
                  <w:widowControl w:val="0"/>
                  <w:ind w:right="60"/>
                  <w:jc w:val="center"/>
                  <w:rPr>
                    <w:rFonts w:eastAsia="Times New Roman"/>
                    <w:kern w:val="0"/>
                    <w:sz w:val="22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</w:t>
                </w:r>
                <w:r>
                  <w:rPr>
                    <w:rFonts w:eastAsia="Times New Roman"/>
                    <w:kern w:val="0"/>
                    <w:sz w:val="22"/>
                    <w14:ligatures w14:val="none"/>
                  </w:rPr>
                  <w:t>О</w:t>
                </w: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бозначение документа)</w:t>
                </w:r>
              </w:p>
            </w:tc>
          </w:tr>
        </w:tbl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4405D6" w:rsidRPr="002E1075" w:rsidTr="0040071C">
            <w:tc>
              <w:tcPr>
                <w:tcW w:w="1384" w:type="dxa"/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  <w:r w:rsidRPr="002E1075">
                  <w:rPr>
                    <w:rFonts w:eastAsia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center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right"/>
                  <w:outlineLvl w:val="5"/>
                  <w:rPr>
                    <w:rFonts w:eastAsia="Times New Roman"/>
                    <w:i/>
                    <w:kern w:val="0"/>
                    <w:szCs w:val="28"/>
                    <w14:ligatures w14:val="none"/>
                  </w:rPr>
                </w:pPr>
              </w:p>
            </w:tc>
          </w:tr>
          <w:tr w:rsidR="004405D6" w:rsidRPr="002E1075" w:rsidTr="0040071C">
            <w:tc>
              <w:tcPr>
                <w:tcW w:w="1384" w:type="dxa"/>
              </w:tcPr>
              <w:p w:rsidR="004405D6" w:rsidRPr="002E1075" w:rsidRDefault="004405D6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right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4405D6" w:rsidRPr="002E1075" w:rsidTr="0040071C">
            <w:tc>
              <w:tcPr>
                <w:tcW w:w="3936" w:type="dxa"/>
                <w:gridSpan w:val="3"/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Cs w:val="28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center"/>
                  <w:outlineLvl w:val="5"/>
                  <w:rPr>
                    <w:rFonts w:eastAsia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4405D6" w:rsidRPr="002E1075" w:rsidRDefault="004405D6" w:rsidP="002E1075">
                <w:pPr>
                  <w:spacing w:line="320" w:lineRule="exact"/>
                  <w:jc w:val="right"/>
                  <w:outlineLvl w:val="5"/>
                  <w:rPr>
                    <w:rFonts w:eastAsia="Times New Roman"/>
                    <w:i/>
                    <w:kern w:val="0"/>
                    <w:szCs w:val="28"/>
                    <w14:ligatures w14:val="none"/>
                  </w:rPr>
                </w:pPr>
              </w:p>
            </w:tc>
          </w:tr>
          <w:tr w:rsidR="004405D6" w:rsidRPr="002E1075" w:rsidTr="0040071C">
            <w:tc>
              <w:tcPr>
                <w:tcW w:w="2010" w:type="dxa"/>
                <w:gridSpan w:val="2"/>
              </w:tcPr>
              <w:p w:rsidR="004405D6" w:rsidRPr="002E1075" w:rsidRDefault="004405D6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center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4405D6" w:rsidRPr="002E1075" w:rsidRDefault="004405D6" w:rsidP="002E1075">
                <w:pPr>
                  <w:widowControl w:val="0"/>
                  <w:spacing w:before="60"/>
                  <w:jc w:val="right"/>
                  <w:rPr>
                    <w:rFonts w:eastAsia="Times New Roman"/>
                    <w:kern w:val="0"/>
                    <w:sz w:val="24"/>
                    <w:szCs w:val="24"/>
                    <w14:ligatures w14:val="none"/>
                  </w:rPr>
                </w:pPr>
                <w:r w:rsidRPr="002E1075">
                  <w:rPr>
                    <w:rFonts w:eastAsia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405D6" w:rsidRPr="002E1075" w:rsidRDefault="004405D6" w:rsidP="002E1075">
          <w:pPr>
            <w:widowControl w:val="0"/>
            <w:jc w:val="center"/>
            <w:rPr>
              <w:rFonts w:eastAsia="Times New Roman"/>
              <w:kern w:val="0"/>
              <w:sz w:val="24"/>
              <w:szCs w:val="24"/>
              <w14:ligatures w14:val="none"/>
            </w:rPr>
          </w:pPr>
        </w:p>
        <w:p w:rsidR="004B2F19" w:rsidRDefault="004405D6" w:rsidP="004405D6">
          <w:pPr>
            <w:pStyle w:val="a3"/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20_</w:t>
          </w:r>
        </w:p>
      </w:docPartBody>
    </w:docPart>
    <w:docPart>
      <w:docPartPr>
        <w:name w:val="- Рисунок"/>
        <w:style w:val="Обычный"/>
        <w:category>
          <w:name w:val="Общие"/>
          <w:gallery w:val="autoTxt"/>
        </w:category>
        <w:behaviors>
          <w:behavior w:val="content"/>
        </w:behaviors>
        <w:guid w:val="{AB2797D6-50DE-42CF-9606-56A9B3C4B25C}"/>
      </w:docPartPr>
      <w:docPartBody>
        <w:p w:rsidR="001B6F2D" w:rsidRDefault="005F0BAF" w:rsidP="005F0BAF">
          <w:pPr>
            <w:pStyle w:val="-"/>
          </w:pPr>
          <w:r w:rsidRPr="00CE3B5E">
            <w:fldChar w:fldCharType="begin"/>
          </w:r>
          <w:r w:rsidRPr="00CE3B5E">
            <w:instrText xml:space="preserve"> SEQ </w:instrText>
          </w:r>
          <w:r w:rsidRPr="00CE3B5E">
            <w:rPr>
              <w:lang w:val="en-US"/>
            </w:rPr>
            <w:instrText>Image</w:instrText>
          </w:r>
          <w:r w:rsidRPr="00CE3B5E">
            <w:instrText xml:space="preserve"> \# "Рисунок # – " </w:instrText>
          </w:r>
          <w:r w:rsidRPr="00CE3B5E">
            <w:fldChar w:fldCharType="separate"/>
          </w:r>
          <w:r w:rsidRPr="00CE3B5E">
            <w:rPr>
              <w:noProof/>
            </w:rPr>
            <w:t xml:space="preserve">Рисунок </w:t>
          </w:r>
          <w:r>
            <w:rPr>
              <w:noProof/>
            </w:rPr>
            <w:t>1</w:t>
          </w:r>
          <w:r w:rsidRPr="00CE3B5E">
            <w:rPr>
              <w:noProof/>
            </w:rPr>
            <w:t xml:space="preserve"> – </w:t>
          </w:r>
          <w:r w:rsidRPr="00CE3B5E">
            <w:fldChar w:fldCharType="end"/>
          </w:r>
        </w:p>
      </w:docPartBody>
    </w:docPart>
    <w:docPart>
      <w:docPartPr>
        <w:name w:val="Рисунок"/>
        <w:style w:val="Обычный"/>
        <w:category>
          <w:name w:val="Общие"/>
          <w:gallery w:val="autoTxt"/>
        </w:category>
        <w:behaviors>
          <w:behavior w:val="content"/>
        </w:behaviors>
        <w:guid w:val="{71223990-0DFE-47E3-AC0B-068B090B0146}"/>
      </w:docPartPr>
      <w:docPartBody>
        <w:p w:rsidR="001B6F2D" w:rsidRDefault="005F0BAF" w:rsidP="005F0BAF">
          <w:pPr>
            <w:pStyle w:val="a4"/>
          </w:pPr>
          <w:r>
            <w:fldChar w:fldCharType="begin"/>
          </w:r>
          <w:r>
            <w:instrText xml:space="preserve"> </w:instrText>
          </w:r>
          <w:r w:rsidRPr="00CE3B5E">
            <w:instrText xml:space="preserve">SEQ </w:instrText>
          </w:r>
          <w:r>
            <w:rPr>
              <w:lang w:val="en-US"/>
            </w:rPr>
            <w:instrText>Image</w:instrText>
          </w:r>
          <w:r w:rsidRPr="00CE3B5E">
            <w:instrText xml:space="preserve"> \# "</w:instrText>
          </w:r>
          <w:r>
            <w:instrText>Рисунок</w:instrText>
          </w:r>
          <w:r>
            <w:rPr>
              <w:lang w:val="en-US"/>
            </w:rPr>
            <w:instrText xml:space="preserve"> </w:instrText>
          </w:r>
          <w:r w:rsidRPr="00CE3B5E">
            <w:instrText xml:space="preserve">#" </w:instrText>
          </w:r>
          <w:r>
            <w:fldChar w:fldCharType="separate"/>
          </w:r>
          <w:r>
            <w:rPr>
              <w:noProof/>
            </w:rPr>
            <w:t>Рисунок</w:t>
          </w:r>
          <w:r>
            <w:rPr>
              <w:noProof/>
              <w:lang w:val="en-US"/>
            </w:rPr>
            <w:t xml:space="preserve"> </w:t>
          </w:r>
          <w:r>
            <w:rPr>
              <w:noProof/>
            </w:rPr>
            <w:t>3</w:t>
          </w:r>
          <w: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1BA"/>
    <w:rsid w:val="000A6774"/>
    <w:rsid w:val="00122DF6"/>
    <w:rsid w:val="00126BB6"/>
    <w:rsid w:val="001B5082"/>
    <w:rsid w:val="001B6F2D"/>
    <w:rsid w:val="004405D6"/>
    <w:rsid w:val="00450342"/>
    <w:rsid w:val="00485388"/>
    <w:rsid w:val="004B2F19"/>
    <w:rsid w:val="005749CC"/>
    <w:rsid w:val="005D0FDF"/>
    <w:rsid w:val="005F0BAF"/>
    <w:rsid w:val="006E3541"/>
    <w:rsid w:val="00701393"/>
    <w:rsid w:val="007B0071"/>
    <w:rsid w:val="008133F8"/>
    <w:rsid w:val="008976F7"/>
    <w:rsid w:val="008C6246"/>
    <w:rsid w:val="00906FB2"/>
    <w:rsid w:val="00947A22"/>
    <w:rsid w:val="009653D9"/>
    <w:rsid w:val="00A0555F"/>
    <w:rsid w:val="00B64EC5"/>
    <w:rsid w:val="00C871DC"/>
    <w:rsid w:val="00D00AF0"/>
    <w:rsid w:val="00ED2643"/>
    <w:rsid w:val="00EE2660"/>
    <w:rsid w:val="00F011BA"/>
    <w:rsid w:val="00F21A6A"/>
    <w:rsid w:val="00F2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1BA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хотчет"/>
    <w:rsid w:val="004405D6"/>
    <w:pPr>
      <w:spacing w:after="0" w:line="240" w:lineRule="auto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customStyle="1" w:styleId="a4">
    <w:name w:val="Рисунок"/>
    <w:rsid w:val="005F0BAF"/>
    <w:rPr>
      <w:rFonts w:cs="Times New Roman"/>
      <w:sz w:val="3276"/>
      <w:szCs w:val="3276"/>
    </w:rPr>
  </w:style>
  <w:style w:type="paragraph" w:customStyle="1" w:styleId="-">
    <w:name w:val="- Рисунок"/>
    <w:rsid w:val="005F0BAF"/>
    <w:rPr>
      <w:rFonts w:cs="Times New Roman"/>
      <w:sz w:val="3276"/>
      <w:szCs w:val="327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C54C4-3CC2-4A96-90BE-B6D40931D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3893</TotalTime>
  <Pages>15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25</cp:revision>
  <dcterms:created xsi:type="dcterms:W3CDTF">2025-03-17T10:48:00Z</dcterms:created>
  <dcterms:modified xsi:type="dcterms:W3CDTF">2026-03-20T13:09:00Z</dcterms:modified>
</cp:coreProperties>
</file>