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Calibri" w:cs="Calibri" w:eastAsia="Calibri" w:hAnsi="Calibri"/>
          <w:b/>
          <w:bCs/>
          <w:color w:val="01696F"/>
          <w:sz w:val="60"/>
          <w:szCs w:val="60"/>
        </w:rPr>
        <w:t xml:space="preserve">PedEndoLit Dashboard</w:t>
      </w:r>
    </w:p>
    <w:p>
      <w:pPr>
        <w:spacing w:after="120" w:before="0"/>
      </w:pPr>
      <w:r>
        <w:rPr>
          <w:rFonts w:ascii="Calibri" w:cs="Calibri" w:eastAsia="Calibri" w:hAnsi="Calibri"/>
          <w:color w:val="333333"/>
          <w:sz w:val="40"/>
          <w:szCs w:val="40"/>
        </w:rPr>
        <w:t xml:space="preserve">Diabetes Classification Framework</w:t>
      </w:r>
    </w:p>
    <w:p>
      <w:pPr>
        <w:spacing w:after="60" w:before="0"/>
      </w:pPr>
      <w:r>
        <w:rPr>
          <w:rFonts w:ascii="Calibri" w:cs="Calibri" w:eastAsia="Calibri" w:hAnsi="Calibri"/>
          <w:color w:val="666666"/>
          <w:sz w:val="22"/>
          <w:szCs w:val="22"/>
        </w:rPr>
        <w:t xml:space="preserve">Current state (v2.4.2)  +  Proposed improvements  |  May 2026</w:t>
      </w:r>
    </w:p>
    <w:p>
      <w:pPr>
        <w:spacing w:after="240" w:before="0"/>
      </w:pPr>
      <w:r>
        <w:rPr>
          <w:rFonts w:ascii="Calibri" w:cs="Calibri" w:eastAsia="Calibri" w:hAnsi="Calibri"/>
          <w:color w:val="666666"/>
          <w:sz w:val="22"/>
          <w:szCs w:val="22"/>
        </w:rPr>
        <w:t xml:space="preserve">UPMC Children's Hospital of Pittsburgh — Pediatric Endocrinology</w:t>
      </w:r>
    </w:p>
    <w:p>
      <w:pPr>
        <w:pStyle w:val="Heading1"/>
      </w:pPr>
      <w:r>
        <w:t xml:space="preserve">Overview</w:t>
      </w:r>
    </w:p>
    <w:p>
      <w:pPr>
        <w:spacing w:after="100"/>
      </w:pPr>
      <w:r>
        <w:rPr>
          <w:rFonts w:ascii="Calibri" w:cs="Calibri" w:eastAsia="Calibri" w:hAnsi="Calibri"/>
          <w:color w:val="1A1A1A"/>
          <w:sz w:val="22"/>
          <w:szCs w:val="22"/>
        </w:rPr>
        <w:t xml:space="preserve">Diabetes is the largest single topic in PedEndoLit (143 of 302 articles in the pre-backfill snapshot; ~46% of all articles). Diabetes classification in the dashboard operates through two independent fields that together enable granular filtering: the subtopic field (Technology vs General) and the diabetes_subtype field (T1D, T2D, MODY/Monogenic, etc.).</w:t>
      </w:r>
    </w:p>
    <w:p>
      <w:pPr>
        <w:spacing w:after="100"/>
      </w:pPr>
      <w:r>
        <w:rPr>
          <w:rFonts w:ascii="Calibri" w:cs="Calibri" w:eastAsia="Calibri" w:hAnsi="Calibri"/>
          <w:color w:val="1A1A1A"/>
          <w:sz w:val="22"/>
          <w:szCs w:val="22"/>
        </w:rPr>
        <w:t xml:space="preserve">These two fields are set by separate functions and are fully orthogonal. A single article can be Diabetes · Technology · T1D (a CGM study in T1D children) or Diabetes · General · MODY/Monogenic (a genetic diagnosis paper). Both fields are stored in the DB and exposed to the dashboard filter system.</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DB Column</w:t>
            </w:r>
          </w:p>
        </w:tc>
        <w:tc>
          <w:tcPr>
            <w:tcW w:type="dxa" w:w="26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Possible Values</w:t>
            </w:r>
          </w:p>
        </w:tc>
        <w:tc>
          <w:tcPr>
            <w:tcW w:type="dxa" w:w="30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Set By</w:t>
            </w:r>
          </w:p>
        </w:tc>
        <w:tc>
          <w:tcPr>
            <w:tcW w:type="dxa" w:w="22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bCs/>
                <w:color w:val="1A1A1A"/>
                <w:sz w:val="18"/>
                <w:szCs w:val="18"/>
              </w:rPr>
              <w:t xml:space="preserve">topic</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Diabetes</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set in classify_topic_v2()</w:t>
            </w:r>
          </w:p>
        </w:tc>
        <w:tc>
          <w:tcPr>
            <w:tcW w:type="dxa" w:w="2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All diabetes articles share this topic</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bCs/>
                <w:color w:val="1A1A1A"/>
                <w:sz w:val="18"/>
                <w:szCs w:val="18"/>
              </w:rPr>
              <w:t xml:space="preserve">subtopic</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Technology OR General</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set in classify_topic_v2()</w:t>
            </w:r>
          </w:p>
        </w:tc>
        <w:tc>
          <w:tcPr>
            <w:tcW w:type="dxa" w:w="2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Technology = CGM/pump/AID keywords present</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bCs/>
                <w:color w:val="1A1A1A"/>
                <w:sz w:val="18"/>
                <w:szCs w:val="18"/>
              </w:rPr>
              <w:t xml:space="preserve">diabetes_subtype</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T1D, T2D, MODY/Monogenic, GDM, Hyperinsulinism, General</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set in detect_diabetes_subtype()</w:t>
            </w:r>
          </w:p>
        </w:tc>
        <w:tc>
          <w:tcPr>
            <w:tcW w:type="dxa" w:w="2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Independent of subtopic — cross-cuts Technology vs General</w:t>
            </w:r>
          </w:p>
        </w:tc>
      </w:tr>
    </w:tbl>
    <w:p>
      <w:pPr>
        <w:spacing w:after="0" w:before="80"/>
      </w:pPr>
      <w:r>
        <w:t xml:space="preserve"/>
      </w:r>
    </w:p>
    <w:p>
      <w:r>
        <w:br w:type="page"/>
      </w:r>
    </w:p>
    <w:p>
      <w:pPr>
        <w:pStyle w:val="Heading1"/>
      </w:pPr>
      <w:r>
        <w:t xml:space="preserve">Step 1 — Routing Articles into the Diabetes Topic</w:t>
      </w:r>
    </w:p>
    <w:p>
      <w:pPr>
        <w:spacing w:after="100"/>
      </w:pPr>
      <w:r>
        <w:rPr>
          <w:rFonts w:ascii="Calibri" w:cs="Calibri" w:eastAsia="Calibri" w:hAnsi="Calibri"/>
          <w:color w:val="1A1A1A"/>
          <w:sz w:val="22"/>
          <w:szCs w:val="22"/>
        </w:rPr>
        <w:t xml:space="preserve">Before subtype detection runs, the main topic classifier (classify_topic_v2) must route the article to the Diabetes topic. Several pre-checks run before Diabetes is evaluated — this is critical because many terms shared with other topics (especially "insulin" in IGF articles, "glucose" in pituitary articles, "HbA1c" in late-effects articles) would otherwise cause false-positive Diabetes assignments.</w:t>
      </w:r>
    </w:p>
    <w:p>
      <w:pPr>
        <w:spacing w:after="0" w:before="60"/>
      </w:pPr>
      <w:r>
        <w:t xml:space="preserve"/>
      </w:r>
    </w:p>
    <w:p>
      <w:pPr>
        <w:pStyle w:val="Heading2"/>
      </w:pPr>
      <w:r>
        <w:t xml:space="preserve">Pre-checks that fire BEFORE Diabetes</w:t>
      </w:r>
    </w:p>
    <w:p>
      <w:pPr>
        <w:spacing w:after="100"/>
      </w:pPr>
      <w:r>
        <w:rPr>
          <w:rFonts w:ascii="Calibri" w:cs="Calibri" w:eastAsia="Calibri" w:hAnsi="Calibri"/>
          <w:color w:val="1A1A1A"/>
          <w:sz w:val="22"/>
          <w:szCs w:val="22"/>
        </w:rPr>
        <w:t xml:space="preserve">These branches run first and claim articles that contain diabetes-adjacent vocabulary but belong to other topics:</w:t>
      </w:r>
    </w:p>
    <w:p>
      <w:pPr>
        <w:pStyle w:val="ListParagraph"/>
        <w:numPr>
          <w:ilvl w:val="0"/>
          <w:numId w:val="2"/>
        </w:numPr>
        <w:spacing w:after="60"/>
      </w:pPr>
      <w:r>
        <w:rPr>
          <w:rFonts w:ascii="Calibri" w:cs="Calibri" w:eastAsia="Calibri" w:hAnsi="Calibri"/>
          <w:color w:val="1A1A1A"/>
          <w:sz w:val="22"/>
          <w:szCs w:val="22"/>
        </w:rPr>
        <w:t xml:space="preserve">Lipids pre-check — catches FH articles containing "insulin resistance" before they reach Diabetes</w:t>
      </w:r>
    </w:p>
    <w:p>
      <w:pPr>
        <w:pStyle w:val="ListParagraph"/>
        <w:numPr>
          <w:ilvl w:val="0"/>
          <w:numId w:val="2"/>
        </w:numPr>
        <w:spacing w:after="60"/>
      </w:pPr>
      <w:r>
        <w:rPr>
          <w:rFonts w:ascii="Calibri" w:cs="Calibri" w:eastAsia="Calibri" w:hAnsi="Calibri"/>
          <w:color w:val="1A1A1A"/>
          <w:sz w:val="22"/>
          <w:szCs w:val="22"/>
        </w:rPr>
        <w:t xml:space="preserve">Cancer Late Effects pre-check — catches endocrine late effects articles with hyperglycemia as a comorbidity</w:t>
      </w:r>
    </w:p>
    <w:p>
      <w:pPr>
        <w:pStyle w:val="ListParagraph"/>
        <w:numPr>
          <w:ilvl w:val="0"/>
          <w:numId w:val="2"/>
        </w:numPr>
        <w:spacing w:after="60"/>
      </w:pPr>
      <w:r>
        <w:rPr>
          <w:rFonts w:ascii="Calibri" w:cs="Calibri" w:eastAsia="Calibri" w:hAnsi="Calibri"/>
          <w:color w:val="1A1A1A"/>
          <w:sz w:val="22"/>
          <w:szCs w:val="22"/>
        </w:rPr>
        <w:t xml:space="preserve">IGF-primary check — "insulin-like growth factor" without strong diabetes terms → Growth topic</w:t>
      </w:r>
    </w:p>
    <w:p>
      <w:pPr>
        <w:pStyle w:val="ListParagraph"/>
        <w:numPr>
          <w:ilvl w:val="0"/>
          <w:numId w:val="2"/>
        </w:numPr>
        <w:spacing w:after="60"/>
      </w:pPr>
      <w:r>
        <w:rPr>
          <w:rFonts w:ascii="Calibri" w:cs="Calibri" w:eastAsia="Calibri" w:hAnsi="Calibri"/>
          <w:color w:val="1A1A1A"/>
          <w:sz w:val="22"/>
          <w:szCs w:val="22"/>
        </w:rPr>
        <w:t xml:space="preserve">Adrenal pre-check — pseudohypoaldosteronism, adrenal crisis, primary aldosteronism → Adrenal</w:t>
      </w:r>
    </w:p>
    <w:p>
      <w:pPr>
        <w:pStyle w:val="ListParagraph"/>
        <w:numPr>
          <w:ilvl w:val="0"/>
          <w:numId w:val="2"/>
        </w:numPr>
        <w:spacing w:after="60"/>
      </w:pPr>
      <w:r>
        <w:rPr>
          <w:rFonts w:ascii="Calibri" w:cs="Calibri" w:eastAsia="Calibri" w:hAnsi="Calibri"/>
          <w:color w:val="1A1A1A"/>
          <w:sz w:val="22"/>
          <w:szCs w:val="22"/>
        </w:rPr>
        <w:t xml:space="preserve">Pituitary pre-check — SIADH, central adrenal insufficiency → Pituitary</w:t>
      </w:r>
    </w:p>
    <w:p>
      <w:pPr>
        <w:pStyle w:val="ListParagraph"/>
        <w:numPr>
          <w:ilvl w:val="0"/>
          <w:numId w:val="2"/>
        </w:numPr>
        <w:spacing w:after="60"/>
      </w:pPr>
      <w:r>
        <w:rPr>
          <w:rFonts w:ascii="Calibri" w:cs="Calibri" w:eastAsia="Calibri" w:hAnsi="Calibri"/>
          <w:color w:val="1A1A1A"/>
          <w:sz w:val="22"/>
          <w:szCs w:val="22"/>
        </w:rPr>
        <w:t xml:space="preserve">Hyperinsulinism pre-check — compound HI phrases → Hyperinsulinism topic (not Diabetes)</w:t>
      </w:r>
    </w:p>
    <w:p>
      <w:pPr>
        <w:spacing w:after="0" w:before="60"/>
      </w:pPr>
      <w:r>
        <w:t xml:space="preserve"/>
      </w:r>
    </w:p>
    <w:p>
      <w:pPr>
        <w:pStyle w:val="Heading2"/>
      </w:pPr>
      <w:r>
        <w:t xml:space="preserve">Technology Subtopic Detection</w:t>
      </w:r>
    </w:p>
    <w:p>
      <w:pPr>
        <w:spacing w:after="100"/>
      </w:pPr>
      <w:r>
        <w:rPr>
          <w:rFonts w:ascii="Calibri" w:cs="Calibri" w:eastAsia="Calibri" w:hAnsi="Calibri"/>
          <w:color w:val="1A1A1A"/>
          <w:sz w:val="22"/>
          <w:szCs w:val="22"/>
        </w:rPr>
        <w:t xml:space="preserve">Within the Diabetes topic branch, Technology is checked FIRST. If any technology keyword matches, the article receives topic="Diabetes", subtopic="Technology" and returns immediately without checking general diabetes terms. This is a deliberate design choice: a CGM accuracy paper is always Technology regardless of whether it mentions "type 1 diabetes" or "glycemic control."</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Category</w:t>
            </w:r>
          </w:p>
        </w:tc>
        <w:tc>
          <w:tcPr>
            <w:tcW w:type="dxa" w:w="70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Keywords (lowercased, substring match)</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CGM / Monitoring</w:t>
            </w:r>
          </w:p>
        </w:tc>
        <w:tc>
          <w:tcPr>
            <w:tcW w:type="dxa" w:w="7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cgm, continuous glucose monitoring, glucose monitoring, flash glucose, libre, dexcom, time in range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Insulin Delivery</w:t>
            </w:r>
          </w:p>
        </w:tc>
        <w:tc>
          <w:tcPr>
            <w:tcW w:type="dxa" w:w="7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insulin pump, closed loop, closed-loop, artificial pancreas, hybrid closed, automated insulin delivery, aid system, tandem, omnipod, medtronic 780</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Umbrella Terms</w:t>
            </w:r>
          </w:p>
        </w:tc>
        <w:tc>
          <w:tcPr>
            <w:tcW w:type="dxa" w:w="7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diabetes technology</w:t>
            </w:r>
          </w:p>
        </w:tc>
      </w:tr>
    </w:tbl>
    <w:p>
      <w:pPr>
        <w:spacing w:after="0" w:before="60"/>
      </w:pPr>
      <w:r>
        <w:t xml:space="preserve"/>
      </w:r>
    </w:p>
    <w:p>
      <w:pPr>
        <w:pStyle w:val="Heading2"/>
      </w:pPr>
      <w:r>
        <w:t xml:space="preserve">General Diabetes Detection</w:t>
      </w:r>
    </w:p>
    <w:p>
      <w:pPr>
        <w:spacing w:after="100"/>
      </w:pPr>
      <w:r>
        <w:rPr>
          <w:rFonts w:ascii="Calibri" w:cs="Calibri" w:eastAsia="Calibri" w:hAnsi="Calibri"/>
          <w:color w:val="1A1A1A"/>
          <w:sz w:val="22"/>
          <w:szCs w:val="22"/>
        </w:rPr>
        <w:t xml:space="preserve">If no technology keyword matches, the general diabetes keyword list runs. A match here assigns topic="Diabetes", subtopic="General":</w:t>
      </w:r>
    </w:p>
    <w:p>
      <w:pPr>
        <w:pStyle w:val="ListParagraph"/>
        <w:numPr>
          <w:ilvl w:val="0"/>
          <w:numId w:val="2"/>
        </w:numPr>
        <w:spacing w:after="60"/>
      </w:pPr>
      <w:r>
        <w:rPr>
          <w:rFonts w:ascii="Calibri" w:cs="Calibri" w:eastAsia="Calibri" w:hAnsi="Calibri"/>
          <w:color w:val="1A1A1A"/>
          <w:sz w:val="22"/>
          <w:szCs w:val="22"/>
        </w:rPr>
        <w:t xml:space="preserve">Explicit type mentions: diabetes, type 1, type 2, neonatal diabetes, autoimmune diabetes, monogenic diabetes, glucokinase</w:t>
      </w:r>
    </w:p>
    <w:p>
      <w:pPr>
        <w:pStyle w:val="ListParagraph"/>
        <w:numPr>
          <w:ilvl w:val="0"/>
          <w:numId w:val="2"/>
        </w:numPr>
        <w:spacing w:after="60"/>
      </w:pPr>
      <w:r>
        <w:rPr>
          <w:rFonts w:ascii="Calibri" w:cs="Calibri" w:eastAsia="Calibri" w:hAnsi="Calibri"/>
          <w:color w:val="1A1A1A"/>
          <w:sz w:val="22"/>
          <w:szCs w:val="22"/>
        </w:rPr>
        <w:t xml:space="preserve">Metabolic markers: insulin, hyperglycemia, hypoglycemia, DKA, diabetic ketoacidosis, HbA1c, hemoglobin A1c, glycemic</w:t>
      </w:r>
    </w:p>
    <w:p>
      <w:pPr>
        <w:pStyle w:val="ListParagraph"/>
        <w:numPr>
          <w:ilvl w:val="0"/>
          <w:numId w:val="2"/>
        </w:numPr>
        <w:spacing w:after="60"/>
      </w:pPr>
      <w:r>
        <w:rPr>
          <w:rFonts w:ascii="Calibri" w:cs="Calibri" w:eastAsia="Calibri" w:hAnsi="Calibri"/>
          <w:color w:val="1A1A1A"/>
          <w:sz w:val="22"/>
          <w:szCs w:val="22"/>
        </w:rPr>
        <w:t xml:space="preserve">Cellular: islet, beta cell</w:t>
      </w:r>
    </w:p>
    <w:p>
      <w:pPr>
        <w:pStyle w:val="ListParagraph"/>
        <w:numPr>
          <w:ilvl w:val="0"/>
          <w:numId w:val="2"/>
        </w:numPr>
        <w:spacing w:after="60"/>
      </w:pPr>
      <w:r>
        <w:rPr>
          <w:rFonts w:ascii="Calibri" w:cs="Calibri" w:eastAsia="Calibri" w:hAnsi="Calibri"/>
          <w:color w:val="1A1A1A"/>
          <w:sz w:val="22"/>
          <w:szCs w:val="22"/>
        </w:rPr>
        <w:t xml:space="preserve">Regex: MODY (word boundary — prevents "dermatomyositis" etc.)</w:t>
      </w:r>
    </w:p>
    <w:p>
      <w:pPr>
        <w:spacing w:after="0" w:before="80"/>
      </w:pPr>
      <w:r>
        <w:t xml:space="preserve"/>
      </w:r>
    </w:p>
    <w:p>
      <w:pPr>
        <w:pStyle w:val="Heading1"/>
      </w:pPr>
      <w:r>
        <w:t xml:space="preserve">Step 2 — Diabetes Subtype Classification (Current v2.4.2)</w:t>
      </w:r>
    </w:p>
    <w:p>
      <w:pPr>
        <w:spacing w:after="100"/>
      </w:pPr>
      <w:r>
        <w:rPr>
          <w:rFonts w:ascii="Calibri" w:cs="Calibri" w:eastAsia="Calibri" w:hAnsi="Calibri"/>
          <w:color w:val="1A1A1A"/>
          <w:sz w:val="22"/>
          <w:szCs w:val="22"/>
        </w:rPr>
        <w:t xml:space="preserve">detect_diabetes_subtype() runs only when topic == "Diabetes". It evaluates title + abstract (lowercased) against keyword lists in priority order. The first match wins. Returns one of six values stored in the diabetes_subtype column.</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7480"/>
      </w:tblGrid>
      <w:tr>
        <w:trPr>
          <w:tblHeader/>
        </w:trPr>
        <w:tc>
          <w:tcPr>
            <w:tcW w:type="dxa" w:w="16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Subtype</w:t>
            </w:r>
          </w:p>
        </w:tc>
        <w:tc>
          <w:tcPr>
            <w:tcW w:type="dxa" w:w="10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Priority</w:t>
            </w:r>
          </w:p>
        </w:tc>
        <w:tc>
          <w:tcPr>
            <w:tcW w:type="dxa" w:w="74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Detection Keywords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Hyperinsulinism</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1st</w:t>
            </w:r>
          </w:p>
        </w:tc>
        <w:tc>
          <w:tcPr>
            <w:tcW w:type="dxa" w:w="7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congenital hyperinsulinism, hyperinsulinism of infancy, nesidioblastosis, focal hyperinsulinism — checked FIRST to prevent CGM/insulin keywords pulling these into T1D/T2D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MODY/Monogenic</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2nd</w:t>
            </w:r>
          </w:p>
        </w:tc>
        <w:tc>
          <w:tcPr>
            <w:tcW w:type="dxa" w:w="7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"mody" (word-boundary regex), maturity-onset diabetes of the young, maturity onset, monogenic diabetes, hnf1, hnf4, gck mutation, glucokinase, neonatal diabetes, transient neonatal, kcnj11, abcc8</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T1D</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3rd</w:t>
            </w:r>
          </w:p>
        </w:tc>
        <w:tc>
          <w:tcPr>
            <w:tcW w:type="dxa" w:w="7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type 1 diabetes, t1d, t1dm, autoimmune diabetes, islet autoantibody, type 1 diabetes, latent autoimmune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T2D</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4th</w:t>
            </w:r>
          </w:p>
        </w:tc>
        <w:tc>
          <w:tcPr>
            <w:tcW w:type="dxa" w:w="7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type 2 diabetes, t2d, t2dm</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GDM</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5th</w:t>
            </w:r>
          </w:p>
        </w:tc>
        <w:tc>
          <w:tcPr>
            <w:tcW w:type="dxa" w:w="7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gestational diabetes, gdm</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General</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catch-all</w:t>
            </w:r>
          </w:p>
        </w:tc>
        <w:tc>
          <w:tcPr>
            <w:tcW w:type="dxa" w:w="7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No subtype-specific terms found — diabetes topic confirmed but cannot be further typed</w:t>
            </w:r>
          </w:p>
        </w:tc>
      </w:tr>
    </w:tbl>
    <w:p>
      <w:pPr>
        <w:spacing w:after="0" w:before="60"/>
      </w:pPr>
      <w:r>
        <w:t xml:space="preserve"/>
      </w:r>
    </w:p>
    <w:p>
      <w:pPr>
        <w:pStyle w:val="Heading2"/>
      </w:pPr>
      <w:r>
        <w:t xml:space="preserve">Design Rationale for Priority Order</w:t>
      </w:r>
    </w:p>
    <w:p>
      <w:pPr>
        <w:pStyle w:val="ListParagraph"/>
        <w:numPr>
          <w:ilvl w:val="0"/>
          <w:numId w:val="2"/>
        </w:numPr>
        <w:spacing w:after="60"/>
      </w:pPr>
      <w:r>
        <w:rPr>
          <w:rFonts w:ascii="Calibri" w:cs="Calibri" w:eastAsia="Calibri" w:hAnsi="Calibri"/>
          <w:color w:val="1A1A1A"/>
          <w:sz w:val="22"/>
          <w:szCs w:val="22"/>
        </w:rPr>
        <w:t xml:space="preserve">Hyperinsulinism first: HI articles contain "insulin", "hypoglycemia", "glucose" — all present in generic diabetes keywords. Without the pre-check, congenital HI papers are routed to Diabetes·General instead of the HI topic. By checking HI compound phrases first in detect_diabetes_subtype(), any HI article that slips past the topic-level HI pre-check is correctly subtyped.</w:t>
      </w:r>
    </w:p>
    <w:p>
      <w:pPr>
        <w:pStyle w:val="ListParagraph"/>
        <w:numPr>
          <w:ilvl w:val="0"/>
          <w:numId w:val="2"/>
        </w:numPr>
        <w:spacing w:after="60"/>
      </w:pPr>
      <w:r>
        <w:rPr>
          <w:rFonts w:ascii="Calibri" w:cs="Calibri" w:eastAsia="Calibri" w:hAnsi="Calibri"/>
          <w:color w:val="1A1A1A"/>
          <w:sz w:val="22"/>
          <w:szCs w:val="22"/>
        </w:rPr>
        <w:t xml:space="preserve">MODY/Monogenic before T1D: MODY articles frequently use "autoimmune" as a contrastive ("MODY vs autoimmune diabetes") and mention "islet" or "beta cell." Checking MODY first prevents these from being labeled T1D.</w:t>
      </w:r>
    </w:p>
    <w:p>
      <w:pPr>
        <w:pStyle w:val="ListParagraph"/>
        <w:numPr>
          <w:ilvl w:val="0"/>
          <w:numId w:val="2"/>
        </w:numPr>
        <w:spacing w:after="60"/>
      </w:pPr>
      <w:r>
        <w:rPr>
          <w:rFonts w:ascii="Calibri" w:cs="Calibri" w:eastAsia="Calibri" w:hAnsi="Calibri"/>
          <w:color w:val="1A1A1A"/>
          <w:sz w:val="22"/>
          <w:szCs w:val="22"/>
        </w:rPr>
        <w:t xml:space="preserve">T1D before T2D: "type 1 diabetes" is checked before "type 2 diabetes." T1D articles sometimes compare T1D vs T2D outcomes, so "type 2 diabetes" would match if T1D were not checked first.</w:t>
      </w:r>
    </w:p>
    <w:p>
      <w:pPr>
        <w:pStyle w:val="ListParagraph"/>
        <w:numPr>
          <w:ilvl w:val="0"/>
          <w:numId w:val="2"/>
        </w:numPr>
        <w:spacing w:after="60"/>
      </w:pPr>
      <w:r>
        <w:rPr>
          <w:rFonts w:ascii="Calibri" w:cs="Calibri" w:eastAsia="Calibri" w:hAnsi="Calibri"/>
          <w:color w:val="1A1A1A"/>
          <w:sz w:val="22"/>
          <w:szCs w:val="22"/>
        </w:rPr>
        <w:t xml:space="preserve">GDM last (before catch-all): gestational diabetes articles rarely overlap with pediatric terms but are retained when the PEDS_TERMS filter passed them through (e.g., offspring metabolic outcomes).</w:t>
      </w:r>
    </w:p>
    <w:p>
      <w:pPr>
        <w:spacing w:after="0" w:before="80"/>
      </w:pPr>
      <w:r>
        <w:t xml:space="preserve"/>
      </w:r>
    </w:p>
    <w:p>
      <w:r>
        <w:br w:type="page"/>
      </w:r>
    </w:p>
    <w:p>
      <w:pPr>
        <w:pStyle w:val="Heading1"/>
      </w:pPr>
      <w:r>
        <w:t xml:space="preserve">Step 3 — Current Gaps</w:t>
      </w:r>
    </w:p>
    <w:p>
      <w:pPr>
        <w:spacing w:after="100"/>
      </w:pPr>
      <w:r>
        <w:rPr>
          <w:rFonts w:ascii="Calibri" w:cs="Calibri" w:eastAsia="Calibri" w:hAnsi="Calibri"/>
          <w:color w:val="1A1A1A"/>
          <w:sz w:val="22"/>
          <w:szCs w:val="22"/>
        </w:rPr>
        <w:t xml:space="preserve">Three clinically important diabetes subtypes appear in BOARD_TOPICS (meaning they are board-exam relevant) but are absent from detect_diabetes_subtype(), causing their articles to fall through to the "General" catch-all:</w:t>
      </w:r>
    </w:p>
    <w:p>
      <w:pPr>
        <w:spacing w:after="0" w:before="60"/>
      </w:pPr>
      <w:r>
        <w:t xml:space="preserve"/>
      </w:r>
    </w:p>
    <w:p>
      <w:pPr>
        <w:pStyle w:val="Heading2"/>
      </w:pPr>
      <w:r>
        <w:t xml:space="preserve">Gap 1 — CFRD (Cystic Fibrosis-Related Diabetes)</w:t>
      </w:r>
    </w:p>
    <w:p>
      <w:pPr>
        <w:spacing w:after="100"/>
      </w:pPr>
      <w:r>
        <w:rPr>
          <w:rFonts w:ascii="Calibri" w:cs="Calibri" w:eastAsia="Calibri" w:hAnsi="Calibri"/>
          <w:color w:val="1A1A1A"/>
          <w:sz w:val="22"/>
          <w:szCs w:val="22"/>
        </w:rPr>
        <w:t xml:space="preserve">CFRD is Domain 3E on the ABP exam. Detection keywords already exist in BOARD_TOPICS ("cfrd", "cystic fibrosis-related diabetes", "cystic fibrosis related diabetes") but detect_diabetes_subtype() has no CFRD branch. All CFRD articles currently receive subtype="General".</w:t>
      </w:r>
    </w:p>
    <w:p>
      <w:pPr>
        <w:spacing w:after="100"/>
      </w:pPr>
      <w:r>
        <w:rPr>
          <w:rFonts w:ascii="Calibri" w:cs="Calibri" w:eastAsia="Calibri" w:hAnsi="Calibri"/>
          <w:color w:val="1A1A1A"/>
          <w:sz w:val="22"/>
          <w:szCs w:val="22"/>
        </w:rPr>
        <w:t xml:space="preserve">Impact: CFRD articles are retrievable only by free-text search, not by any subtype filter chip. A fellow filtering for MODY or T1D cannot isolate CFRD content.</w:t>
      </w:r>
    </w:p>
    <w:p>
      <w:pPr>
        <w:spacing w:after="0" w:before="60"/>
      </w:pPr>
      <w:r>
        <w:t xml:space="preserve"/>
      </w:r>
    </w:p>
    <w:p>
      <w:pPr>
        <w:pStyle w:val="Heading2"/>
      </w:pPr>
      <w:r>
        <w:t xml:space="preserve">Gap 2 — Steroid-Induced / Glucocorticoid-Induced Diabetes</w:t>
      </w:r>
    </w:p>
    <w:p>
      <w:pPr>
        <w:spacing w:after="100"/>
      </w:pPr>
      <w:r>
        <w:rPr>
          <w:rFonts w:ascii="Calibri" w:cs="Calibri" w:eastAsia="Calibri" w:hAnsi="Calibri"/>
          <w:color w:val="1A1A1A"/>
          <w:sz w:val="22"/>
          <w:szCs w:val="22"/>
        </w:rPr>
        <w:t xml:space="preserve">Steroid-induced hyperglycemia is Domain 3F. "steroid-induced diabetes" and "glucocorticoid-induced hyperglycemia" are in BOARD_TOPICS but not in detect_diabetes_subtype(). These articles fall to "General." Clinically relevant in oncology, rheumatology, transplant, and adrenal insufficiency patients on replacement therapy.</w:t>
      </w:r>
    </w:p>
    <w:p>
      <w:pPr>
        <w:spacing w:after="0" w:before="60"/>
      </w:pPr>
      <w:r>
        <w:t xml:space="preserve"/>
      </w:r>
    </w:p>
    <w:p>
      <w:pPr>
        <w:pStyle w:val="Heading2"/>
      </w:pPr>
      <w:r>
        <w:t xml:space="preserve">Gap 3 — Stage 1/2/3 T1D (Presymptomatic)</w:t>
      </w:r>
    </w:p>
    <w:p>
      <w:pPr>
        <w:spacing w:after="100"/>
      </w:pPr>
      <w:r>
        <w:rPr>
          <w:rFonts w:ascii="Calibri" w:cs="Calibri" w:eastAsia="Calibri" w:hAnsi="Calibri"/>
          <w:color w:val="1A1A1A"/>
          <w:sz w:val="22"/>
          <w:szCs w:val="22"/>
        </w:rPr>
        <w:t xml:space="preserve">Teplizumab (Tzield) FDA approval in 2022 made Stage 2 T1D a clinical intervention target. Articles on T1D staging, autoantibody screening programs (Fr1da, TrialNet, TEDDY), and teplizumab trials are currently classified as T1D·General. The staging distinction cannot be filtered. These articles are board-relevant under both Domain 3A (T1D management) and Domain 17 (Population Health / Screening).</w:t>
      </w:r>
    </w:p>
    <w:p>
      <w:pPr>
        <w:spacing w:after="0" w:before="80"/>
      </w:pPr>
      <w:r>
        <w:t xml:space="preserve"/>
      </w:r>
    </w:p>
    <w:p>
      <w:pPr>
        <w:pStyle w:val="Heading1"/>
      </w:pPr>
      <w:r>
        <w:t xml:space="preserve">Step 4 — Proposed Improved Classifier</w:t>
      </w:r>
    </w:p>
    <w:p>
      <w:pPr>
        <w:spacing w:after="100"/>
      </w:pPr>
      <w:r>
        <w:rPr>
          <w:rFonts w:ascii="Calibri" w:cs="Calibri" w:eastAsia="Calibri" w:hAnsi="Calibri"/>
          <w:color w:val="1A1A1A"/>
          <w:sz w:val="22"/>
          <w:szCs w:val="22"/>
        </w:rPr>
        <w:t xml:space="preserve">The following expanded detect_diabetes_subtype() function adds CFRD and Steroid-induced as first-class subtypes, and introduces Stage T1D as a sub-label appended to the T1D subtype value. Priority order:</w:t>
      </w:r>
    </w:p>
    <w:p>
      <w:pPr>
        <w:pStyle w:val="ListParagraph"/>
        <w:numPr>
          <w:ilvl w:val="0"/>
          <w:numId w:val="2"/>
        </w:numPr>
        <w:spacing w:after="60"/>
      </w:pPr>
      <w:r>
        <w:rPr>
          <w:rFonts w:ascii="Calibri" w:cs="Calibri" w:eastAsia="Calibri" w:hAnsi="Calibri"/>
          <w:color w:val="1A1A1A"/>
          <w:sz w:val="22"/>
          <w:szCs w:val="22"/>
        </w:rPr>
        <w:t xml:space="preserve">1. Hyperinsulinism (unchanged)</w:t>
      </w:r>
    </w:p>
    <w:p>
      <w:pPr>
        <w:pStyle w:val="ListParagraph"/>
        <w:numPr>
          <w:ilvl w:val="0"/>
          <w:numId w:val="2"/>
        </w:numPr>
        <w:spacing w:after="60"/>
      </w:pPr>
      <w:r>
        <w:rPr>
          <w:rFonts w:ascii="Calibri" w:cs="Calibri" w:eastAsia="Calibri" w:hAnsi="Calibri"/>
          <w:color w:val="1A1A1A"/>
          <w:sz w:val="22"/>
          <w:szCs w:val="22"/>
        </w:rPr>
        <w:t xml:space="preserve">2. CFRD (new — before MODY to prevent "insulin in CF" triggering MODY)</w:t>
      </w:r>
    </w:p>
    <w:p>
      <w:pPr>
        <w:pStyle w:val="ListParagraph"/>
        <w:numPr>
          <w:ilvl w:val="0"/>
          <w:numId w:val="2"/>
        </w:numPr>
        <w:spacing w:after="60"/>
      </w:pPr>
      <w:r>
        <w:rPr>
          <w:rFonts w:ascii="Calibri" w:cs="Calibri" w:eastAsia="Calibri" w:hAnsi="Calibri"/>
          <w:color w:val="1A1A1A"/>
          <w:sz w:val="22"/>
          <w:szCs w:val="22"/>
        </w:rPr>
        <w:t xml:space="preserve">3. MODY/Monogenic (unchanged)</w:t>
      </w:r>
    </w:p>
    <w:p>
      <w:pPr>
        <w:pStyle w:val="ListParagraph"/>
        <w:numPr>
          <w:ilvl w:val="0"/>
          <w:numId w:val="2"/>
        </w:numPr>
        <w:spacing w:after="60"/>
      </w:pPr>
      <w:r>
        <w:rPr>
          <w:rFonts w:ascii="Calibri" w:cs="Calibri" w:eastAsia="Calibri" w:hAnsi="Calibri"/>
          <w:color w:val="1A1A1A"/>
          <w:sz w:val="22"/>
          <w:szCs w:val="22"/>
        </w:rPr>
        <w:t xml:space="preserve">4. Steroid-induced (new — before T1D/T2D to prevent cortisol-related articles from generic type assignment)</w:t>
      </w:r>
    </w:p>
    <w:p>
      <w:pPr>
        <w:pStyle w:val="ListParagraph"/>
        <w:numPr>
          <w:ilvl w:val="0"/>
          <w:numId w:val="2"/>
        </w:numPr>
        <w:spacing w:after="60"/>
      </w:pPr>
      <w:r>
        <w:rPr>
          <w:rFonts w:ascii="Calibri" w:cs="Calibri" w:eastAsia="Calibri" w:hAnsi="Calibri"/>
          <w:color w:val="1A1A1A"/>
          <w:sz w:val="22"/>
          <w:szCs w:val="22"/>
        </w:rPr>
        <w:t xml:space="preserve">5. T1D — with optional Stage sub-label (T1D or T1D·Stage1/2/3)</w:t>
      </w:r>
    </w:p>
    <w:p>
      <w:pPr>
        <w:pStyle w:val="ListParagraph"/>
        <w:numPr>
          <w:ilvl w:val="0"/>
          <w:numId w:val="2"/>
        </w:numPr>
        <w:spacing w:after="60"/>
      </w:pPr>
      <w:r>
        <w:rPr>
          <w:rFonts w:ascii="Calibri" w:cs="Calibri" w:eastAsia="Calibri" w:hAnsi="Calibri"/>
          <w:color w:val="1A1A1A"/>
          <w:sz w:val="22"/>
          <w:szCs w:val="22"/>
        </w:rPr>
        <w:t xml:space="preserve">6. T2D (unchanged)</w:t>
      </w:r>
    </w:p>
    <w:p>
      <w:pPr>
        <w:pStyle w:val="ListParagraph"/>
        <w:numPr>
          <w:ilvl w:val="0"/>
          <w:numId w:val="2"/>
        </w:numPr>
        <w:spacing w:after="60"/>
      </w:pPr>
      <w:r>
        <w:rPr>
          <w:rFonts w:ascii="Calibri" w:cs="Calibri" w:eastAsia="Calibri" w:hAnsi="Calibri"/>
          <w:color w:val="1A1A1A"/>
          <w:sz w:val="22"/>
          <w:szCs w:val="22"/>
        </w:rPr>
        <w:t xml:space="preserve">7. GDM (unchanged)</w:t>
      </w:r>
    </w:p>
    <w:p>
      <w:pPr>
        <w:pStyle w:val="ListParagraph"/>
        <w:numPr>
          <w:ilvl w:val="0"/>
          <w:numId w:val="2"/>
        </w:numPr>
        <w:spacing w:after="60"/>
      </w:pPr>
      <w:r>
        <w:rPr>
          <w:rFonts w:ascii="Calibri" w:cs="Calibri" w:eastAsia="Calibri" w:hAnsi="Calibri"/>
          <w:color w:val="1A1A1A"/>
          <w:sz w:val="22"/>
          <w:szCs w:val="22"/>
        </w:rPr>
        <w:t xml:space="preserve">8. General catch-all (unchanged)</w:t>
      </w:r>
    </w:p>
    <w:p>
      <w:pPr>
        <w:spacing w:after="0" w:before="60"/>
      </w:pPr>
      <w:r>
        <w:t xml:space="preserve"/>
      </w:r>
    </w:p>
    <w:p>
      <w:pPr>
        <w:pStyle w:val="Heading2"/>
      </w:pPr>
      <w:r>
        <w:t xml:space="preserve">Proposed Implementation Code</w:t>
      </w:r>
    </w:p>
    <w:p>
      <w:pPr>
        <w:shd w:fill="F3F4F6" w:val="clear"/>
        <w:spacing w:after="40" w:before="40"/>
        <w:ind w:left="360"/>
      </w:pPr>
      <w:r>
        <w:rPr>
          <w:rFonts w:ascii="Courier New" w:cs="Courier New" w:eastAsia="Courier New" w:hAnsi="Courier New"/>
          <w:color w:val="1A1A1A"/>
          <w:sz w:val="18"/>
          <w:szCs w:val="18"/>
        </w:rPr>
        <w:t xml:space="preserve">def detect_diabetes_subtype(art, topic):</w:t>
      </w:r>
    </w:p>
    <w:p>
      <w:pPr>
        <w:shd w:fill="F3F4F6" w:val="clear"/>
        <w:spacing w:after="40" w:before="40"/>
        <w:ind w:left="360"/>
      </w:pPr>
      <w:r>
        <w:rPr>
          <w:rFonts w:ascii="Courier New" w:cs="Courier New" w:eastAsia="Courier New" w:hAnsi="Courier New"/>
          <w:color w:val="1A1A1A"/>
          <w:sz w:val="18"/>
          <w:szCs w:val="18"/>
        </w:rPr>
        <w:t xml:space="preserve">    if topic != 'Diabetes':</w:t>
      </w:r>
    </w:p>
    <w:p>
      <w:pPr>
        <w:shd w:fill="F3F4F6" w:val="clear"/>
        <w:spacing w:after="40" w:before="40"/>
        <w:ind w:left="360"/>
      </w:pPr>
      <w:r>
        <w:rPr>
          <w:rFonts w:ascii="Courier New" w:cs="Courier New" w:eastAsia="Courier New" w:hAnsi="Courier New"/>
          <w:color w:val="1A1A1A"/>
          <w:sz w:val="18"/>
          <w:szCs w:val="18"/>
        </w:rPr>
        <w:t xml:space="preserve">        return ''</w:t>
      </w:r>
    </w:p>
    <w:p>
      <w:pPr>
        <w:shd w:fill="F3F4F6" w:val="clear"/>
        <w:spacing w:after="40" w:before="40"/>
        <w:ind w:left="360"/>
      </w:pPr>
      <w:r>
        <w:rPr>
          <w:rFonts w:ascii="Courier New" w:cs="Courier New" w:eastAsia="Courier New" w:hAnsi="Courier New"/>
          <w:color w:val="1A1A1A"/>
          <w:sz w:val="18"/>
          <w:szCs w:val="18"/>
        </w:rPr>
        <w:t xml:space="preserve">    text = (art.get('title','') + ' ' + art.get('abstract','')).lower()</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1. Hyperinsulinism — must remain first</w:t>
      </w:r>
    </w:p>
    <w:p>
      <w:pPr>
        <w:shd w:fill="F3F4F6" w:val="clear"/>
        <w:spacing w:after="40" w:before="40"/>
        <w:ind w:left="360"/>
      </w:pPr>
      <w:r>
        <w:rPr>
          <w:rFonts w:ascii="Courier New" w:cs="Courier New" w:eastAsia="Courier New" w:hAnsi="Courier New"/>
          <w:color w:val="1A1A1A"/>
          <w:sz w:val="18"/>
          <w:szCs w:val="18"/>
        </w:rPr>
        <w:t xml:space="preserve">    if any(t in text for t in [</w:t>
      </w:r>
    </w:p>
    <w:p>
      <w:pPr>
        <w:shd w:fill="F3F4F6" w:val="clear"/>
        <w:spacing w:after="40" w:before="40"/>
        <w:ind w:left="360"/>
      </w:pPr>
      <w:r>
        <w:rPr>
          <w:rFonts w:ascii="Courier New" w:cs="Courier New" w:eastAsia="Courier New" w:hAnsi="Courier New"/>
          <w:color w:val="1A1A1A"/>
          <w:sz w:val="18"/>
          <w:szCs w:val="18"/>
        </w:rPr>
        <w:t xml:space="preserve">        'congenital hyperinsulinism', 'hyperinsulinism of infancy',</w:t>
      </w:r>
    </w:p>
    <w:p>
      <w:pPr>
        <w:shd w:fill="F3F4F6" w:val="clear"/>
        <w:spacing w:after="40" w:before="40"/>
        <w:ind w:left="360"/>
      </w:pPr>
      <w:r>
        <w:rPr>
          <w:rFonts w:ascii="Courier New" w:cs="Courier New" w:eastAsia="Courier New" w:hAnsi="Courier New"/>
          <w:color w:val="1A1A1A"/>
          <w:sz w:val="18"/>
          <w:szCs w:val="18"/>
        </w:rPr>
        <w:t xml:space="preserve">        'nesidioblastosis', 'focal hyperinsulinism'</w:t>
      </w:r>
    </w:p>
    <w:p>
      <w:pPr>
        <w:shd w:fill="F3F4F6" w:val="clear"/>
        <w:spacing w:after="40" w:before="40"/>
        <w:ind w:left="360"/>
      </w:pPr>
      <w:r>
        <w:rPr>
          <w:rFonts w:ascii="Courier New" w:cs="Courier New" w:eastAsia="Courier New" w:hAnsi="Courier New"/>
          <w:color w:val="1A1A1A"/>
          <w:sz w:val="18"/>
          <w:szCs w:val="18"/>
        </w:rPr>
        <w:t xml:space="preserve">    ]):</w:t>
      </w:r>
    </w:p>
    <w:p>
      <w:pPr>
        <w:shd w:fill="F3F4F6" w:val="clear"/>
        <w:spacing w:after="40" w:before="40"/>
        <w:ind w:left="360"/>
      </w:pPr>
      <w:r>
        <w:rPr>
          <w:rFonts w:ascii="Courier New" w:cs="Courier New" w:eastAsia="Courier New" w:hAnsi="Courier New"/>
          <w:color w:val="1A1A1A"/>
          <w:sz w:val="18"/>
          <w:szCs w:val="18"/>
        </w:rPr>
        <w:t xml:space="preserve">        return 'Hyperinsulinism'</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2. CFRD — before MODY (CF articles mention insulin resistance)</w:t>
      </w:r>
    </w:p>
    <w:p>
      <w:pPr>
        <w:shd w:fill="F3F4F6" w:val="clear"/>
        <w:spacing w:after="40" w:before="40"/>
        <w:ind w:left="360"/>
      </w:pPr>
      <w:r>
        <w:rPr>
          <w:rFonts w:ascii="Courier New" w:cs="Courier New" w:eastAsia="Courier New" w:hAnsi="Courier New"/>
          <w:color w:val="1A1A1A"/>
          <w:sz w:val="18"/>
          <w:szCs w:val="18"/>
        </w:rPr>
        <w:t xml:space="preserve">    if any(t in text for t in [</w:t>
      </w:r>
    </w:p>
    <w:p>
      <w:pPr>
        <w:shd w:fill="F3F4F6" w:val="clear"/>
        <w:spacing w:after="40" w:before="40"/>
        <w:ind w:left="360"/>
      </w:pPr>
      <w:r>
        <w:rPr>
          <w:rFonts w:ascii="Courier New" w:cs="Courier New" w:eastAsia="Courier New" w:hAnsi="Courier New"/>
          <w:color w:val="1A1A1A"/>
          <w:sz w:val="18"/>
          <w:szCs w:val="18"/>
        </w:rPr>
        <w:t xml:space="preserve">        'cfrd', 'cystic fibrosis-related diabetes',</w:t>
      </w:r>
    </w:p>
    <w:p>
      <w:pPr>
        <w:shd w:fill="F3F4F6" w:val="clear"/>
        <w:spacing w:after="40" w:before="40"/>
        <w:ind w:left="360"/>
      </w:pPr>
      <w:r>
        <w:rPr>
          <w:rFonts w:ascii="Courier New" w:cs="Courier New" w:eastAsia="Courier New" w:hAnsi="Courier New"/>
          <w:color w:val="1A1A1A"/>
          <w:sz w:val="18"/>
          <w:szCs w:val="18"/>
        </w:rPr>
        <w:t xml:space="preserve">        'cystic fibrosis related diabetes',</w:t>
      </w:r>
    </w:p>
    <w:p>
      <w:pPr>
        <w:shd w:fill="F3F4F6" w:val="clear"/>
        <w:spacing w:after="40" w:before="40"/>
        <w:ind w:left="360"/>
      </w:pPr>
      <w:r>
        <w:rPr>
          <w:rFonts w:ascii="Courier New" w:cs="Courier New" w:eastAsia="Courier New" w:hAnsi="Courier New"/>
          <w:color w:val="1A1A1A"/>
          <w:sz w:val="18"/>
          <w:szCs w:val="18"/>
        </w:rPr>
        <w:t xml:space="preserve">        'cf-related diabetes', 'diabetes in cystic fibrosis',</w:t>
      </w:r>
    </w:p>
    <w:p>
      <w:pPr>
        <w:shd w:fill="F3F4F6" w:val="clear"/>
        <w:spacing w:after="40" w:before="40"/>
        <w:ind w:left="360"/>
      </w:pPr>
      <w:r>
        <w:rPr>
          <w:rFonts w:ascii="Courier New" w:cs="Courier New" w:eastAsia="Courier New" w:hAnsi="Courier New"/>
          <w:color w:val="1A1A1A"/>
          <w:sz w:val="18"/>
          <w:szCs w:val="18"/>
        </w:rPr>
        <w:t xml:space="preserve">        'diabetes mellitus in cf',</w:t>
      </w:r>
    </w:p>
    <w:p>
      <w:pPr>
        <w:shd w:fill="F3F4F6" w:val="clear"/>
        <w:spacing w:after="40" w:before="40"/>
        <w:ind w:left="360"/>
      </w:pPr>
      <w:r>
        <w:rPr>
          <w:rFonts w:ascii="Courier New" w:cs="Courier New" w:eastAsia="Courier New" w:hAnsi="Courier New"/>
          <w:color w:val="1A1A1A"/>
          <w:sz w:val="18"/>
          <w:szCs w:val="18"/>
        </w:rPr>
        <w:t xml:space="preserve">    ]):</w:t>
      </w:r>
    </w:p>
    <w:p>
      <w:pPr>
        <w:shd w:fill="F3F4F6" w:val="clear"/>
        <w:spacing w:after="40" w:before="40"/>
        <w:ind w:left="360"/>
      </w:pPr>
      <w:r>
        <w:rPr>
          <w:rFonts w:ascii="Courier New" w:cs="Courier New" w:eastAsia="Courier New" w:hAnsi="Courier New"/>
          <w:color w:val="1A1A1A"/>
          <w:sz w:val="18"/>
          <w:szCs w:val="18"/>
        </w:rPr>
        <w:t xml:space="preserve">        return 'CFRD'</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3. MODY / Monogenic (unchanged)</w:t>
      </w:r>
    </w:p>
    <w:p>
      <w:pPr>
        <w:shd w:fill="F3F4F6" w:val="clear"/>
        <w:spacing w:after="40" w:before="40"/>
        <w:ind w:left="360"/>
      </w:pPr>
      <w:r>
        <w:rPr>
          <w:rFonts w:ascii="Courier New" w:cs="Courier New" w:eastAsia="Courier New" w:hAnsi="Courier New"/>
          <w:color w:val="1A1A1A"/>
          <w:sz w:val="18"/>
          <w:szCs w:val="18"/>
        </w:rPr>
        <w:t xml:space="preserve">    if re.search(r'\bmody\b', text) or any(t in text for t in [</w:t>
      </w:r>
    </w:p>
    <w:p>
      <w:pPr>
        <w:shd w:fill="F3F4F6" w:val="clear"/>
        <w:spacing w:after="40" w:before="40"/>
        <w:ind w:left="360"/>
      </w:pPr>
      <w:r>
        <w:rPr>
          <w:rFonts w:ascii="Courier New" w:cs="Courier New" w:eastAsia="Courier New" w:hAnsi="Courier New"/>
          <w:color w:val="1A1A1A"/>
          <w:sz w:val="18"/>
          <w:szCs w:val="18"/>
        </w:rPr>
        <w:t xml:space="preserve">        'maturity-onset diabetes of the young', 'maturity onset',</w:t>
      </w:r>
    </w:p>
    <w:p>
      <w:pPr>
        <w:shd w:fill="F3F4F6" w:val="clear"/>
        <w:spacing w:after="40" w:before="40"/>
        <w:ind w:left="360"/>
      </w:pPr>
      <w:r>
        <w:rPr>
          <w:rFonts w:ascii="Courier New" w:cs="Courier New" w:eastAsia="Courier New" w:hAnsi="Courier New"/>
          <w:color w:val="1A1A1A"/>
          <w:sz w:val="18"/>
          <w:szCs w:val="18"/>
        </w:rPr>
        <w:t xml:space="preserve">        'monogenic diabetes', 'hnf1', 'hnf4', 'gck mutation', 'glucokinase',</w:t>
      </w:r>
    </w:p>
    <w:p>
      <w:pPr>
        <w:shd w:fill="F3F4F6" w:val="clear"/>
        <w:spacing w:after="40" w:before="40"/>
        <w:ind w:left="360"/>
      </w:pPr>
      <w:r>
        <w:rPr>
          <w:rFonts w:ascii="Courier New" w:cs="Courier New" w:eastAsia="Courier New" w:hAnsi="Courier New"/>
          <w:color w:val="1A1A1A"/>
          <w:sz w:val="18"/>
          <w:szCs w:val="18"/>
        </w:rPr>
        <w:t xml:space="preserve">        'neonatal diabetes', 'transient neonatal', 'permanent neonatal',</w:t>
      </w:r>
    </w:p>
    <w:p>
      <w:pPr>
        <w:shd w:fill="F3F4F6" w:val="clear"/>
        <w:spacing w:after="40" w:before="40"/>
        <w:ind w:left="360"/>
      </w:pPr>
      <w:r>
        <w:rPr>
          <w:rFonts w:ascii="Courier New" w:cs="Courier New" w:eastAsia="Courier New" w:hAnsi="Courier New"/>
          <w:color w:val="1A1A1A"/>
          <w:sz w:val="18"/>
          <w:szCs w:val="18"/>
        </w:rPr>
        <w:t xml:space="preserve">        'kcnj11', 'abcc8',</w:t>
      </w:r>
    </w:p>
    <w:p>
      <w:pPr>
        <w:shd w:fill="F3F4F6" w:val="clear"/>
        <w:spacing w:after="40" w:before="40"/>
        <w:ind w:left="360"/>
      </w:pPr>
      <w:r>
        <w:rPr>
          <w:rFonts w:ascii="Courier New" w:cs="Courier New" w:eastAsia="Courier New" w:hAnsi="Courier New"/>
          <w:color w:val="1A1A1A"/>
          <w:sz w:val="18"/>
          <w:szCs w:val="18"/>
        </w:rPr>
        <w:t xml:space="preserve">    ]):</w:t>
      </w:r>
    </w:p>
    <w:p>
      <w:pPr>
        <w:shd w:fill="F3F4F6" w:val="clear"/>
        <w:spacing w:after="40" w:before="40"/>
        <w:ind w:left="360"/>
      </w:pPr>
      <w:r>
        <w:rPr>
          <w:rFonts w:ascii="Courier New" w:cs="Courier New" w:eastAsia="Courier New" w:hAnsi="Courier New"/>
          <w:color w:val="1A1A1A"/>
          <w:sz w:val="18"/>
          <w:szCs w:val="18"/>
        </w:rPr>
        <w:t xml:space="preserve">        return 'MODY/Monogenic'</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4. Steroid-induced — before T1D/T2D</w:t>
      </w:r>
    </w:p>
    <w:p>
      <w:pPr>
        <w:shd w:fill="F3F4F6" w:val="clear"/>
        <w:spacing w:after="40" w:before="40"/>
        <w:ind w:left="360"/>
      </w:pPr>
      <w:r>
        <w:rPr>
          <w:rFonts w:ascii="Courier New" w:cs="Courier New" w:eastAsia="Courier New" w:hAnsi="Courier New"/>
          <w:color w:val="1A1A1A"/>
          <w:sz w:val="18"/>
          <w:szCs w:val="18"/>
        </w:rPr>
        <w:t xml:space="preserve">    if any(t in text for t in [</w:t>
      </w:r>
    </w:p>
    <w:p>
      <w:pPr>
        <w:shd w:fill="F3F4F6" w:val="clear"/>
        <w:spacing w:after="40" w:before="40"/>
        <w:ind w:left="360"/>
      </w:pPr>
      <w:r>
        <w:rPr>
          <w:rFonts w:ascii="Courier New" w:cs="Courier New" w:eastAsia="Courier New" w:hAnsi="Courier New"/>
          <w:color w:val="1A1A1A"/>
          <w:sz w:val="18"/>
          <w:szCs w:val="18"/>
        </w:rPr>
        <w:t xml:space="preserve">        'steroid-induced diabetes', 'steroid induced diabetes',</w:t>
      </w:r>
    </w:p>
    <w:p>
      <w:pPr>
        <w:shd w:fill="F3F4F6" w:val="clear"/>
        <w:spacing w:after="40" w:before="40"/>
        <w:ind w:left="360"/>
      </w:pPr>
      <w:r>
        <w:rPr>
          <w:rFonts w:ascii="Courier New" w:cs="Courier New" w:eastAsia="Courier New" w:hAnsi="Courier New"/>
          <w:color w:val="1A1A1A"/>
          <w:sz w:val="18"/>
          <w:szCs w:val="18"/>
        </w:rPr>
        <w:t xml:space="preserve">        'glucocorticoid-induced hyperglycemia',</w:t>
      </w:r>
    </w:p>
    <w:p>
      <w:pPr>
        <w:shd w:fill="F3F4F6" w:val="clear"/>
        <w:spacing w:after="40" w:before="40"/>
        <w:ind w:left="360"/>
      </w:pPr>
      <w:r>
        <w:rPr>
          <w:rFonts w:ascii="Courier New" w:cs="Courier New" w:eastAsia="Courier New" w:hAnsi="Courier New"/>
          <w:color w:val="1A1A1A"/>
          <w:sz w:val="18"/>
          <w:szCs w:val="18"/>
        </w:rPr>
        <w:t xml:space="preserve">        'glucocorticoid-induced diabetes',</w:t>
      </w:r>
    </w:p>
    <w:p>
      <w:pPr>
        <w:shd w:fill="F3F4F6" w:val="clear"/>
        <w:spacing w:after="40" w:before="40"/>
        <w:ind w:left="360"/>
      </w:pPr>
      <w:r>
        <w:rPr>
          <w:rFonts w:ascii="Courier New" w:cs="Courier New" w:eastAsia="Courier New" w:hAnsi="Courier New"/>
          <w:color w:val="1A1A1A"/>
          <w:sz w:val="18"/>
          <w:szCs w:val="18"/>
        </w:rPr>
        <w:t xml:space="preserve">        'glucocorticoid induced hyperglycemia',</w:t>
      </w:r>
    </w:p>
    <w:p>
      <w:pPr>
        <w:shd w:fill="F3F4F6" w:val="clear"/>
        <w:spacing w:after="40" w:before="40"/>
        <w:ind w:left="360"/>
      </w:pPr>
      <w:r>
        <w:rPr>
          <w:rFonts w:ascii="Courier New" w:cs="Courier New" w:eastAsia="Courier New" w:hAnsi="Courier New"/>
          <w:color w:val="1A1A1A"/>
          <w:sz w:val="18"/>
          <w:szCs w:val="18"/>
        </w:rPr>
        <w:t xml:space="preserve">        'glucocorticoid induced diabetes',</w:t>
      </w:r>
    </w:p>
    <w:p>
      <w:pPr>
        <w:shd w:fill="F3F4F6" w:val="clear"/>
        <w:spacing w:after="40" w:before="40"/>
        <w:ind w:left="360"/>
      </w:pPr>
      <w:r>
        <w:rPr>
          <w:rFonts w:ascii="Courier New" w:cs="Courier New" w:eastAsia="Courier New" w:hAnsi="Courier New"/>
          <w:color w:val="1A1A1A"/>
          <w:sz w:val="18"/>
          <w:szCs w:val="18"/>
        </w:rPr>
        <w:t xml:space="preserve">        'corticosteroid-induced diabetes',</w:t>
      </w:r>
    </w:p>
    <w:p>
      <w:pPr>
        <w:shd w:fill="F3F4F6" w:val="clear"/>
        <w:spacing w:after="40" w:before="40"/>
        <w:ind w:left="360"/>
      </w:pPr>
      <w:r>
        <w:rPr>
          <w:rFonts w:ascii="Courier New" w:cs="Courier New" w:eastAsia="Courier New" w:hAnsi="Courier New"/>
          <w:color w:val="1A1A1A"/>
          <w:sz w:val="18"/>
          <w:szCs w:val="18"/>
        </w:rPr>
        <w:t xml:space="preserve">        'posttransplant diabetes', 'post-transplant diabetes',</w:t>
      </w:r>
    </w:p>
    <w:p>
      <w:pPr>
        <w:shd w:fill="F3F4F6" w:val="clear"/>
        <w:spacing w:after="40" w:before="40"/>
        <w:ind w:left="360"/>
      </w:pPr>
      <w:r>
        <w:rPr>
          <w:rFonts w:ascii="Courier New" w:cs="Courier New" w:eastAsia="Courier New" w:hAnsi="Courier New"/>
          <w:color w:val="1A1A1A"/>
          <w:sz w:val="18"/>
          <w:szCs w:val="18"/>
        </w:rPr>
        <w:t xml:space="preserve">        'new-onset diabetes after transplant', 'nodat',</w:t>
      </w:r>
    </w:p>
    <w:p>
      <w:pPr>
        <w:shd w:fill="F3F4F6" w:val="clear"/>
        <w:spacing w:after="40" w:before="40"/>
        <w:ind w:left="360"/>
      </w:pPr>
      <w:r>
        <w:rPr>
          <w:rFonts w:ascii="Courier New" w:cs="Courier New" w:eastAsia="Courier New" w:hAnsi="Courier New"/>
          <w:color w:val="1A1A1A"/>
          <w:sz w:val="18"/>
          <w:szCs w:val="18"/>
        </w:rPr>
        <w:t xml:space="preserve">    ]):</w:t>
      </w:r>
    </w:p>
    <w:p>
      <w:pPr>
        <w:shd w:fill="F3F4F6" w:val="clear"/>
        <w:spacing w:after="40" w:before="40"/>
        <w:ind w:left="360"/>
      </w:pPr>
      <w:r>
        <w:rPr>
          <w:rFonts w:ascii="Courier New" w:cs="Courier New" w:eastAsia="Courier New" w:hAnsi="Courier New"/>
          <w:color w:val="1A1A1A"/>
          <w:sz w:val="18"/>
          <w:szCs w:val="18"/>
        </w:rPr>
        <w:t xml:space="preserve">        return 'Steroid-induced'</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5. T1D — with optional Stage sub-label</w:t>
      </w:r>
    </w:p>
    <w:p>
      <w:pPr>
        <w:shd w:fill="F3F4F6" w:val="clear"/>
        <w:spacing w:after="40" w:before="40"/>
        <w:ind w:left="360"/>
      </w:pPr>
      <w:r>
        <w:rPr>
          <w:rFonts w:ascii="Courier New" w:cs="Courier New" w:eastAsia="Courier New" w:hAnsi="Courier New"/>
          <w:color w:val="1A1A1A"/>
          <w:sz w:val="18"/>
          <w:szCs w:val="18"/>
        </w:rPr>
        <w:t xml:space="preserve">    if any(t in text for t in ['type 1 diabetes', 't1d', 't1dm',</w:t>
      </w:r>
    </w:p>
    <w:p>
      <w:pPr>
        <w:shd w:fill="F3F4F6" w:val="clear"/>
        <w:spacing w:after="40" w:before="40"/>
        <w:ind w:left="360"/>
      </w:pPr>
      <w:r>
        <w:rPr>
          <w:rFonts w:ascii="Courier New" w:cs="Courier New" w:eastAsia="Courier New" w:hAnsi="Courier New"/>
          <w:color w:val="1A1A1A"/>
          <w:sz w:val="18"/>
          <w:szCs w:val="18"/>
        </w:rPr>
        <w:t xml:space="preserve">                                'autoimmune diabetes', 'islet autoantibody',</w:t>
      </w:r>
    </w:p>
    <w:p>
      <w:pPr>
        <w:shd w:fill="F3F4F6" w:val="clear"/>
        <w:spacing w:after="40" w:before="40"/>
        <w:ind w:left="360"/>
      </w:pPr>
      <w:r>
        <w:rPr>
          <w:rFonts w:ascii="Courier New" w:cs="Courier New" w:eastAsia="Courier New" w:hAnsi="Courier New"/>
          <w:color w:val="1A1A1A"/>
          <w:sz w:val="18"/>
          <w:szCs w:val="18"/>
        </w:rPr>
        <w:t xml:space="preserve">                                'latent autoimmune']):</w:t>
      </w:r>
    </w:p>
    <w:p>
      <w:pPr>
        <w:shd w:fill="F3F4F6" w:val="clear"/>
        <w:spacing w:after="40" w:before="40"/>
        <w:ind w:left="360"/>
      </w:pPr>
      <w:r>
        <w:rPr>
          <w:rFonts w:ascii="Courier New" w:cs="Courier New" w:eastAsia="Courier New" w:hAnsi="Courier New"/>
          <w:color w:val="1A1A1A"/>
          <w:sz w:val="18"/>
          <w:szCs w:val="18"/>
        </w:rPr>
        <w:t xml:space="preserve">        # Check for presymptomatic staging</w:t>
      </w:r>
    </w:p>
    <w:p>
      <w:pPr>
        <w:shd w:fill="F3F4F6" w:val="clear"/>
        <w:spacing w:after="40" w:before="40"/>
        <w:ind w:left="360"/>
      </w:pPr>
      <w:r>
        <w:rPr>
          <w:rFonts w:ascii="Courier New" w:cs="Courier New" w:eastAsia="Courier New" w:hAnsi="Courier New"/>
          <w:color w:val="1A1A1A"/>
          <w:sz w:val="18"/>
          <w:szCs w:val="18"/>
        </w:rPr>
        <w:t xml:space="preserve">        if any(t in text for t in [</w:t>
      </w:r>
    </w:p>
    <w:p>
      <w:pPr>
        <w:shd w:fill="F3F4F6" w:val="clear"/>
        <w:spacing w:after="40" w:before="40"/>
        <w:ind w:left="360"/>
      </w:pPr>
      <w:r>
        <w:rPr>
          <w:rFonts w:ascii="Courier New" w:cs="Courier New" w:eastAsia="Courier New" w:hAnsi="Courier New"/>
          <w:color w:val="1A1A1A"/>
          <w:sz w:val="18"/>
          <w:szCs w:val="18"/>
        </w:rPr>
        <w:t xml:space="preserve">            'stage 1 type 1', 'stage 2 type 1', 'stage 3 type 1',</w:t>
      </w:r>
    </w:p>
    <w:p>
      <w:pPr>
        <w:shd w:fill="F3F4F6" w:val="clear"/>
        <w:spacing w:after="40" w:before="40"/>
        <w:ind w:left="360"/>
      </w:pPr>
      <w:r>
        <w:rPr>
          <w:rFonts w:ascii="Courier New" w:cs="Courier New" w:eastAsia="Courier New" w:hAnsi="Courier New"/>
          <w:color w:val="1A1A1A"/>
          <w:sz w:val="18"/>
          <w:szCs w:val="18"/>
        </w:rPr>
        <w:t xml:space="preserve">            'stage 1 t1d', 'stage 2 t1d', 'preclinical type 1',</w:t>
      </w:r>
    </w:p>
    <w:p>
      <w:pPr>
        <w:shd w:fill="F3F4F6" w:val="clear"/>
        <w:spacing w:after="40" w:before="40"/>
        <w:ind w:left="360"/>
      </w:pPr>
      <w:r>
        <w:rPr>
          <w:rFonts w:ascii="Courier New" w:cs="Courier New" w:eastAsia="Courier New" w:hAnsi="Courier New"/>
          <w:color w:val="1A1A1A"/>
          <w:sz w:val="18"/>
          <w:szCs w:val="18"/>
        </w:rPr>
        <w:t xml:space="preserve">            'presymptomatic type 1', 'islet autoantibody positive',</w:t>
      </w:r>
    </w:p>
    <w:p>
      <w:pPr>
        <w:shd w:fill="F3F4F6" w:val="clear"/>
        <w:spacing w:after="40" w:before="40"/>
        <w:ind w:left="360"/>
      </w:pPr>
      <w:r>
        <w:rPr>
          <w:rFonts w:ascii="Courier New" w:cs="Courier New" w:eastAsia="Courier New" w:hAnsi="Courier New"/>
          <w:color w:val="1A1A1A"/>
          <w:sz w:val="18"/>
          <w:szCs w:val="18"/>
        </w:rPr>
        <w:t xml:space="preserve">            'multiple autoantibody', 't1d staging',</w:t>
      </w:r>
    </w:p>
    <w:p>
      <w:pPr>
        <w:shd w:fill="F3F4F6" w:val="clear"/>
        <w:spacing w:after="40" w:before="40"/>
        <w:ind w:left="360"/>
      </w:pPr>
      <w:r>
        <w:rPr>
          <w:rFonts w:ascii="Courier New" w:cs="Courier New" w:eastAsia="Courier New" w:hAnsi="Courier New"/>
          <w:color w:val="1A1A1A"/>
          <w:sz w:val="18"/>
          <w:szCs w:val="18"/>
        </w:rPr>
        <w:t xml:space="preserve">            'teplizumab', 'tzield', 'anti-cd3',</w:t>
      </w:r>
    </w:p>
    <w:p>
      <w:pPr>
        <w:shd w:fill="F3F4F6" w:val="clear"/>
        <w:spacing w:after="40" w:before="40"/>
        <w:ind w:left="360"/>
      </w:pPr>
      <w:r>
        <w:rPr>
          <w:rFonts w:ascii="Courier New" w:cs="Courier New" w:eastAsia="Courier New" w:hAnsi="Courier New"/>
          <w:color w:val="1A1A1A"/>
          <w:sz w:val="18"/>
          <w:szCs w:val="18"/>
        </w:rPr>
        <w:t xml:space="preserve">        ]):</w:t>
      </w:r>
    </w:p>
    <w:p>
      <w:pPr>
        <w:shd w:fill="F3F4F6" w:val="clear"/>
        <w:spacing w:after="40" w:before="40"/>
        <w:ind w:left="360"/>
      </w:pPr>
      <w:r>
        <w:rPr>
          <w:rFonts w:ascii="Courier New" w:cs="Courier New" w:eastAsia="Courier New" w:hAnsi="Courier New"/>
          <w:color w:val="1A1A1A"/>
          <w:sz w:val="18"/>
          <w:szCs w:val="18"/>
        </w:rPr>
        <w:t xml:space="preserve">            return 'T1D·Stage'</w:t>
      </w:r>
    </w:p>
    <w:p>
      <w:pPr>
        <w:shd w:fill="F3F4F6" w:val="clear"/>
        <w:spacing w:after="40" w:before="40"/>
        <w:ind w:left="360"/>
      </w:pPr>
      <w:r>
        <w:rPr>
          <w:rFonts w:ascii="Courier New" w:cs="Courier New" w:eastAsia="Courier New" w:hAnsi="Courier New"/>
          <w:color w:val="1A1A1A"/>
          <w:sz w:val="18"/>
          <w:szCs w:val="18"/>
        </w:rPr>
        <w:t xml:space="preserve">        return 'T1D'</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6. T2D</w:t>
      </w:r>
    </w:p>
    <w:p>
      <w:pPr>
        <w:shd w:fill="F3F4F6" w:val="clear"/>
        <w:spacing w:after="40" w:before="40"/>
        <w:ind w:left="360"/>
      </w:pPr>
      <w:r>
        <w:rPr>
          <w:rFonts w:ascii="Courier New" w:cs="Courier New" w:eastAsia="Courier New" w:hAnsi="Courier New"/>
          <w:color w:val="1A1A1A"/>
          <w:sz w:val="18"/>
          <w:szCs w:val="18"/>
        </w:rPr>
        <w:t xml:space="preserve">    if any(t in text for t in ['type 2 diabetes', 't2d', 't2dm',</w:t>
      </w:r>
    </w:p>
    <w:p>
      <w:pPr>
        <w:shd w:fill="F3F4F6" w:val="clear"/>
        <w:spacing w:after="40" w:before="40"/>
        <w:ind w:left="360"/>
      </w:pPr>
      <w:r>
        <w:rPr>
          <w:rFonts w:ascii="Courier New" w:cs="Courier New" w:eastAsia="Courier New" w:hAnsi="Courier New"/>
          <w:color w:val="1A1A1A"/>
          <w:sz w:val="18"/>
          <w:szCs w:val="18"/>
        </w:rPr>
        <w:t xml:space="preserve">                                'type 2 diabetes']):</w:t>
      </w:r>
    </w:p>
    <w:p>
      <w:pPr>
        <w:shd w:fill="F3F4F6" w:val="clear"/>
        <w:spacing w:after="40" w:before="40"/>
        <w:ind w:left="360"/>
      </w:pPr>
      <w:r>
        <w:rPr>
          <w:rFonts w:ascii="Courier New" w:cs="Courier New" w:eastAsia="Courier New" w:hAnsi="Courier New"/>
          <w:color w:val="1A1A1A"/>
          <w:sz w:val="18"/>
          <w:szCs w:val="18"/>
        </w:rPr>
        <w:t xml:space="preserve">        return 'T2D'</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 7. GDM</w:t>
      </w:r>
    </w:p>
    <w:p>
      <w:pPr>
        <w:shd w:fill="F3F4F6" w:val="clear"/>
        <w:spacing w:after="40" w:before="40"/>
        <w:ind w:left="360"/>
      </w:pPr>
      <w:r>
        <w:rPr>
          <w:rFonts w:ascii="Courier New" w:cs="Courier New" w:eastAsia="Courier New" w:hAnsi="Courier New"/>
          <w:color w:val="1A1A1A"/>
          <w:sz w:val="18"/>
          <w:szCs w:val="18"/>
        </w:rPr>
        <w:t xml:space="preserve">    if 'gestational diabetes' in text or 'gdm' in text:</w:t>
      </w:r>
    </w:p>
    <w:p>
      <w:pPr>
        <w:shd w:fill="F3F4F6" w:val="clear"/>
        <w:spacing w:after="40" w:before="40"/>
        <w:ind w:left="360"/>
      </w:pPr>
      <w:r>
        <w:rPr>
          <w:rFonts w:ascii="Courier New" w:cs="Courier New" w:eastAsia="Courier New" w:hAnsi="Courier New"/>
          <w:color w:val="1A1A1A"/>
          <w:sz w:val="18"/>
          <w:szCs w:val="18"/>
        </w:rPr>
        <w:t xml:space="preserve">        return 'GDM'</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return 'General'</w:t>
      </w:r>
    </w:p>
    <w:p>
      <w:pPr>
        <w:spacing w:after="0" w:before="80"/>
      </w:pPr>
      <w:r>
        <w:t xml:space="preserve"/>
      </w:r>
    </w:p>
    <w:p>
      <w:r>
        <w:br w:type="page"/>
      </w:r>
    </w:p>
    <w:p>
      <w:pPr>
        <w:pStyle w:val="Heading1"/>
      </w:pPr>
      <w:r>
        <w:t xml:space="preserve">Step 5 — Technology × Subtype Cross-referencing</w:t>
      </w:r>
    </w:p>
    <w:p>
      <w:pPr>
        <w:spacing w:after="100"/>
      </w:pPr>
      <w:r>
        <w:rPr>
          <w:rFonts w:ascii="Calibri" w:cs="Calibri" w:eastAsia="Calibri" w:hAnsi="Calibri"/>
          <w:color w:val="1A1A1A"/>
          <w:sz w:val="22"/>
          <w:szCs w:val="22"/>
        </w:rPr>
        <w:t xml:space="preserve">Technology (subtopic) and diabetes_subtype are independent fields. This is intentional — it allows the dashboard to answer two distinct clinical questions:</w:t>
      </w:r>
    </w:p>
    <w:p>
      <w:pPr>
        <w:pStyle w:val="ListParagraph"/>
        <w:numPr>
          <w:ilvl w:val="0"/>
          <w:numId w:val="2"/>
        </w:numPr>
        <w:spacing w:after="60"/>
      </w:pPr>
      <w:r>
        <w:rPr>
          <w:rFonts w:ascii="Calibri" w:cs="Calibri" w:eastAsia="Calibri" w:hAnsi="Calibri"/>
          <w:color w:val="1A1A1A"/>
          <w:sz w:val="22"/>
          <w:szCs w:val="22"/>
        </w:rPr>
        <w:t xml:space="preserve">"Show me all CGM/AID studies" → filter subtopic=Technology (any subtype)</w:t>
      </w:r>
    </w:p>
    <w:p>
      <w:pPr>
        <w:pStyle w:val="ListParagraph"/>
        <w:numPr>
          <w:ilvl w:val="0"/>
          <w:numId w:val="2"/>
        </w:numPr>
        <w:spacing w:after="60"/>
      </w:pPr>
      <w:r>
        <w:rPr>
          <w:rFonts w:ascii="Calibri" w:cs="Calibri" w:eastAsia="Calibri" w:hAnsi="Calibri"/>
          <w:color w:val="1A1A1A"/>
          <w:sz w:val="22"/>
          <w:szCs w:val="22"/>
        </w:rPr>
        <w:t xml:space="preserve">"Show me all T1D studies" → filter diabetes_subtype=T1D (any subtopic)</w:t>
      </w:r>
    </w:p>
    <w:p>
      <w:pPr>
        <w:pStyle w:val="ListParagraph"/>
        <w:numPr>
          <w:ilvl w:val="0"/>
          <w:numId w:val="2"/>
        </w:numPr>
        <w:spacing w:after="60"/>
      </w:pPr>
      <w:r>
        <w:rPr>
          <w:rFonts w:ascii="Calibri" w:cs="Calibri" w:eastAsia="Calibri" w:hAnsi="Calibri"/>
          <w:color w:val="1A1A1A"/>
          <w:sz w:val="22"/>
          <w:szCs w:val="22"/>
        </w:rPr>
        <w:t xml:space="preserve">"Show me CGM studies specifically in T1D" → filter both simultaneously</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rPr>
          <w:tblHeader/>
        </w:trPr>
        <w:tc>
          <w:tcPr>
            <w:tcW w:type="dxa" w:w="25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Combination (subtopic + subtype)</w:t>
            </w:r>
          </w:p>
        </w:tc>
        <w:tc>
          <w:tcPr>
            <w:tcW w:type="dxa" w:w="20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Frequency in DB</w:t>
            </w:r>
          </w:p>
        </w:tc>
        <w:tc>
          <w:tcPr>
            <w:tcW w:type="dxa" w:w="55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Typical Article Type</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Technology + T1D</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Most common combination</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CGM/AID study in children with T1D. Core peds endo tech literature.</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Technology + T2D</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Rare in peds</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Flash glucose in youth-onset T2D. Less common but retrievable.</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Technology + MODY/Monogenic</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Very rare</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CGM in neonatal diabetes or MODY — case series territory; classifier handles correctly.</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Technology + General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When subtype unclear</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Article about CGM accuracy or sensor technology without specifying diabetes type.</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 + T1D</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Most common non-tech</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Immunology, staging, prevention, complications.</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 + T2D</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Common</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Youth-onset T2D, metformin, weight management.</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 + GDM</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Frequent</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GDM outcomes, offspring metabolic risk.</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 + MODY/Monogenic</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Moderate volume</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Genetic diagnosis, KATP channel mutations, sulfonylurea switch.</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 + CFRD</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Growing</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CF-related diabetes screening, insulin management in CF population.</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 + Steroid-induced</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Moderate volume</w:t>
            </w:r>
          </w:p>
        </w:tc>
        <w:tc>
          <w:tcPr>
            <w:tcW w:type="dxa" w:w="5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GC-induced hyperglycemia, transplant-related diabetes.</w:t>
            </w:r>
          </w:p>
        </w:tc>
      </w:tr>
    </w:tbl>
    <w:p>
      <w:pPr>
        <w:spacing w:after="0" w:before="60"/>
      </w:pPr>
      <w:r>
        <w:t xml:space="preserve"/>
      </w:r>
    </w:p>
    <w:p>
      <w:pPr>
        <w:pStyle w:val="Heading2"/>
      </w:pPr>
      <w:r>
        <w:t xml:space="preserve">Combined Filter Query Logic (routes.ts)</w:t>
      </w:r>
    </w:p>
    <w:p>
      <w:pPr>
        <w:spacing w:after="100"/>
      </w:pPr>
      <w:r>
        <w:rPr>
          <w:rFonts w:ascii="Calibri" w:cs="Calibri" w:eastAsia="Calibri" w:hAnsi="Calibri"/>
          <w:color w:val="1A1A1A"/>
          <w:sz w:val="22"/>
          <w:szCs w:val="22"/>
        </w:rPr>
        <w:t xml:space="preserve">When both a subtopic and subtype filter are active simultaneously, the WHERE clause uses AND logic:</w:t>
      </w:r>
    </w:p>
    <w:p>
      <w:pPr>
        <w:shd w:fill="F3F4F6" w:val="clear"/>
        <w:spacing w:after="40" w:before="40"/>
        <w:ind w:left="360"/>
      </w:pPr>
      <w:r>
        <w:rPr>
          <w:rFonts w:ascii="Courier New" w:cs="Courier New" w:eastAsia="Courier New" w:hAnsi="Courier New"/>
          <w:color w:val="1A1A1A"/>
          <w:sz w:val="18"/>
          <w:szCs w:val="18"/>
        </w:rPr>
        <w:t xml:space="preserve">-- User selects Technology chip AND T1D chip:</w:t>
      </w:r>
    </w:p>
    <w:p>
      <w:pPr>
        <w:shd w:fill="F3F4F6" w:val="clear"/>
        <w:spacing w:after="40" w:before="40"/>
        <w:ind w:left="360"/>
      </w:pPr>
      <w:r>
        <w:rPr>
          <w:rFonts w:ascii="Courier New" w:cs="Courier New" w:eastAsia="Courier New" w:hAnsi="Courier New"/>
          <w:color w:val="1A1A1A"/>
          <w:sz w:val="18"/>
          <w:szCs w:val="18"/>
        </w:rPr>
        <w:t xml:space="preserve">WHERE topic = 'Diabetes'</w:t>
      </w:r>
    </w:p>
    <w:p>
      <w:pPr>
        <w:shd w:fill="F3F4F6" w:val="clear"/>
        <w:spacing w:after="40" w:before="40"/>
        <w:ind w:left="360"/>
      </w:pPr>
      <w:r>
        <w:rPr>
          <w:rFonts w:ascii="Courier New" w:cs="Courier New" w:eastAsia="Courier New" w:hAnsi="Courier New"/>
          <w:color w:val="1A1A1A"/>
          <w:sz w:val="18"/>
          <w:szCs w:val="18"/>
        </w:rPr>
        <w:t xml:space="preserve">  AND subtopic = 'Technology'</w:t>
      </w:r>
    </w:p>
    <w:p>
      <w:pPr>
        <w:shd w:fill="F3F4F6" w:val="clear"/>
        <w:spacing w:after="40" w:before="40"/>
        <w:ind w:left="360"/>
      </w:pPr>
      <w:r>
        <w:rPr>
          <w:rFonts w:ascii="Courier New" w:cs="Courier New" w:eastAsia="Courier New" w:hAnsi="Courier New"/>
          <w:color w:val="1A1A1A"/>
          <w:sz w:val="18"/>
          <w:szCs w:val="18"/>
        </w:rPr>
        <w:t xml:space="preserve">  AND diabetes_subtype = 'T1D'</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User selects T2D chip only (no subtopic filter):</w:t>
      </w:r>
    </w:p>
    <w:p>
      <w:pPr>
        <w:shd w:fill="F3F4F6" w:val="clear"/>
        <w:spacing w:after="40" w:before="40"/>
        <w:ind w:left="360"/>
      </w:pPr>
      <w:r>
        <w:rPr>
          <w:rFonts w:ascii="Courier New" w:cs="Courier New" w:eastAsia="Courier New" w:hAnsi="Courier New"/>
          <w:color w:val="1A1A1A"/>
          <w:sz w:val="18"/>
          <w:szCs w:val="18"/>
        </w:rPr>
        <w:t xml:space="preserve">WHERE topic = 'Diabetes'</w:t>
      </w:r>
    </w:p>
    <w:p>
      <w:pPr>
        <w:shd w:fill="F3F4F6" w:val="clear"/>
        <w:spacing w:after="40" w:before="40"/>
        <w:ind w:left="360"/>
      </w:pPr>
      <w:r>
        <w:rPr>
          <w:rFonts w:ascii="Courier New" w:cs="Courier New" w:eastAsia="Courier New" w:hAnsi="Courier New"/>
          <w:color w:val="1A1A1A"/>
          <w:sz w:val="18"/>
          <w:szCs w:val="18"/>
        </w:rPr>
        <w:t xml:space="preserve">  AND diabetes_subtype = 'T2D'</w:t>
      </w:r>
    </w:p>
    <w:p>
      <w:pPr>
        <w:spacing w:after="0" w:before="80"/>
      </w:pPr>
      <w:r>
        <w:t xml:space="preserve"/>
      </w:r>
    </w:p>
    <w:p>
      <w:pPr>
        <w:pStyle w:val="Heading1"/>
      </w:pPr>
      <w:r>
        <w:t xml:space="preserve">Step 6 — Board Relevance by Diabetes Subtype</w:t>
      </w:r>
    </w:p>
    <w:p>
      <w:pPr>
        <w:spacing w:after="100"/>
      </w:pPr>
      <w:r>
        <w:rPr>
          <w:rFonts w:ascii="Calibri" w:cs="Calibri" w:eastAsia="Calibri" w:hAnsi="Calibri"/>
          <w:color w:val="1A1A1A"/>
          <w:sz w:val="22"/>
          <w:szCs w:val="22"/>
        </w:rPr>
        <w:t xml:space="preserve">The ABP Pediatric Endocrinology exam allocates 11% of questions to Domain 3 (Diabetes Mellitus), covering subtypes 3A through 3I. Each subtype maps to a specific domain with distinct board-relevant topics.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rPr>
          <w:tblHeader/>
        </w:trPr>
        <w:tc>
          <w:tcPr>
            <w:tcW w:type="dxa" w:w="22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Subtype</w:t>
            </w:r>
          </w:p>
        </w:tc>
        <w:tc>
          <w:tcPr>
            <w:tcW w:type="dxa" w:w="14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ABP Domain</w:t>
            </w:r>
          </w:p>
        </w:tc>
        <w:tc>
          <w:tcPr>
            <w:tcW w:type="dxa" w:w="64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Board-Relevant Topics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T1D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3A (core)</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DKA management, insulin regimens, hybrid closed loop, HbA1c targets, hypoglycemia, CGM in children, transition to adult care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T2D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3B</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Youth-onset T2D, metformin in children/adolescents, GLP-1 in adolescents, screening for T2D in obese youth</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MODY/Monogenic</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3C</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GCK-MODY (no treatment needed), HNF1A/HNF4A-MODY (sulfonylurea responsive), neonatal diabetes, KCNJ11/ABCC8 (sulfonylurea switch)</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Neonatal diabetes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3D (sub-MODY)</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Permanent vs transient neonatal diabetes, KATP-channel mutations, sulfonylurea treatment</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CFRD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3E</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Screening protocols, insulin use in CF, pulmonary function outcomes, CFRD staging</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Steroid-induced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3F</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Post-transplant diabetes, GC-induced hyperglycemia in oncology/rheumatology, insulin strategies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GDM</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3G (limited peds)</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Offspring metabolic risk, GDM diagnosis/management affecting pediatric endocrine outcomes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Hyperinsulinism</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9 (separate)</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Not classified under Diabetes topic — routed to Hyperinsulinism topic with its own domain</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Stage T1D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Domain 3A/17 overlap</w:t>
            </w:r>
          </w:p>
        </w:tc>
        <w:tc>
          <w:tcPr>
            <w:tcW w:type="dxa" w:w="6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Presymptomatic T1D staging, teplizumab (Tzield), autoantibody screening, newborn screening for T1D</w:t>
            </w:r>
          </w:p>
        </w:tc>
      </w:tr>
    </w:tbl>
    <w:p>
      <w:pPr>
        <w:spacing w:after="0" w:before="60"/>
      </w:pPr>
      <w:r>
        <w:t xml:space="preserve"/>
      </w:r>
    </w:p>
    <w:p>
      <w:pPr>
        <w:pStyle w:val="Heading2"/>
      </w:pPr>
      <w:r>
        <w:t xml:space="preserve">Board Relevance Gate for Diabetes Articles</w:t>
      </w:r>
    </w:p>
    <w:p>
      <w:pPr>
        <w:spacing w:after="100"/>
      </w:pPr>
      <w:r>
        <w:rPr>
          <w:rFonts w:ascii="Calibri" w:cs="Calibri" w:eastAsia="Calibri" w:hAnsi="Calibri"/>
          <w:color w:val="1A1A1A"/>
          <w:sz w:val="22"/>
          <w:szCs w:val="22"/>
        </w:rPr>
        <w:t xml:space="preserve">An article is board-relevant when study_type is in (Guideline/Consensus, Meta-analysis, RCT, Systematic Review, Clinical Trial, Review, Review Article, Position Statement) AND the text matches any keyword in BOARD_TOPICS. The board relevance gate is NOT subtype-specific — it fires on the same BOARD_TOPICS list regardless of diabetes_subtype.</w:t>
      </w:r>
    </w:p>
    <w:p>
      <w:pPr>
        <w:spacing w:after="100"/>
      </w:pPr>
      <w:r>
        <w:rPr>
          <w:rFonts w:ascii="Calibri" w:cs="Calibri" w:eastAsia="Calibri" w:hAnsi="Calibri"/>
          <w:color w:val="1A1A1A"/>
          <w:sz w:val="22"/>
          <w:szCs w:val="22"/>
        </w:rPr>
        <w:t xml:space="preserve">Implication: adding CFRD and Steroid-induced to detect_diabetes_subtype() does NOT automatically make those articles board-relevant. They must also match existing BOARD_TOPICS keywords. Verify the following entries are present in BOARD_TOPICS:</w:t>
      </w:r>
    </w:p>
    <w:p>
      <w:pPr>
        <w:pStyle w:val="ListParagraph"/>
        <w:numPr>
          <w:ilvl w:val="0"/>
          <w:numId w:val="2"/>
        </w:numPr>
        <w:spacing w:after="60"/>
      </w:pPr>
      <w:r>
        <w:rPr>
          <w:rFonts w:ascii="Calibri" w:cs="Calibri" w:eastAsia="Calibri" w:hAnsi="Calibri"/>
          <w:color w:val="1A1A1A"/>
          <w:sz w:val="22"/>
          <w:szCs w:val="22"/>
        </w:rPr>
        <w:t xml:space="preserve">"cfrd", "cystic fibrosis-related diabetes", "cystic fibrosis related diabetes" ← already present</w:t>
      </w:r>
    </w:p>
    <w:p>
      <w:pPr>
        <w:pStyle w:val="ListParagraph"/>
        <w:numPr>
          <w:ilvl w:val="0"/>
          <w:numId w:val="2"/>
        </w:numPr>
        <w:spacing w:after="60"/>
      </w:pPr>
      <w:r>
        <w:rPr>
          <w:rFonts w:ascii="Calibri" w:cs="Calibri" w:eastAsia="Calibri" w:hAnsi="Calibri"/>
          <w:color w:val="1A1A1A"/>
          <w:sz w:val="22"/>
          <w:szCs w:val="22"/>
        </w:rPr>
        <w:t xml:space="preserve">"steroid-induced diabetes", "glucocorticoid-induced hyperglycemia" ← already present</w:t>
      </w:r>
    </w:p>
    <w:p>
      <w:pPr>
        <w:pStyle w:val="ListParagraph"/>
        <w:numPr>
          <w:ilvl w:val="0"/>
          <w:numId w:val="2"/>
        </w:numPr>
        <w:spacing w:after="60"/>
      </w:pPr>
      <w:r>
        <w:rPr>
          <w:rFonts w:ascii="Calibri" w:cs="Calibri" w:eastAsia="Calibri" w:hAnsi="Calibri"/>
          <w:color w:val="1A1A1A"/>
          <w:sz w:val="22"/>
          <w:szCs w:val="22"/>
        </w:rPr>
        <w:t xml:space="preserve">"teplizumab", "t1d staging", "presymptomatic type 1", "islet autoantibody positive" ← ADD THESE</w:t>
      </w:r>
    </w:p>
    <w:p>
      <w:pPr>
        <w:spacing w:after="0" w:before="80"/>
      </w:pPr>
      <w:r>
        <w:t xml:space="preserve"/>
      </w:r>
    </w:p>
    <w:p>
      <w:r>
        <w:br w:type="page"/>
      </w:r>
    </w:p>
    <w:p>
      <w:pPr>
        <w:pStyle w:val="Heading1"/>
      </w:pPr>
      <w:r>
        <w:t xml:space="preserve">Step 7 — Dashboard Filter Implementation</w:t>
      </w:r>
    </w:p>
    <w:p>
      <w:pPr>
        <w:spacing w:after="100"/>
      </w:pPr>
      <w:r>
        <w:rPr>
          <w:rFonts w:ascii="Calibri" w:cs="Calibri" w:eastAsia="Calibri" w:hAnsi="Calibri"/>
          <w:color w:val="1A1A1A"/>
          <w:sz w:val="22"/>
          <w:szCs w:val="22"/>
        </w:rPr>
        <w:t xml:space="preserve">The Diabetes subtype filter row appears only when the Diabetes topic chip is active. It sits directly below the main topic chip row, uses teal styling consistent with the impact filter chips, and resets to "All" whenever the user navigates away from the Diabetes topic.</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Filter Chip Label</w:t>
            </w:r>
          </w:p>
        </w:tc>
        <w:tc>
          <w:tcPr>
            <w:tcW w:type="dxa" w:w="22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Query Logic</w:t>
            </w:r>
          </w:p>
        </w:tc>
        <w:tc>
          <w:tcPr>
            <w:tcW w:type="dxa" w:w="56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Clinical Scope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All</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Default — no subtype filter</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Shows all Diabetes articles regardless of subtype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T1D</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"T1D"</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Autoimmune T1D articles; includes Technology T1D (CGM/AID) when Technology chip not also selected</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T2D</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"T2D"</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Youth-onset T2D, metformin, GLP-1 in adolescents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Technology</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subtopic = "Technology"</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All CGM/AID/pump articles, regardless of T1D vs T2D subtype — uses subtopic field not diabetes_subtype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MODY/Monogenic</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"MODY/Monogenic"</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Genetic diabetes: MODY 1-13, neonatal diabetes, KCNJ11, ABCC8</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CFRD</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"CFRD"</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Cystic fibrosis-related diabetes (proposed — requires classifier update)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GDM</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"GDM"</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Gestational diabetes with pediatric outcome relevance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Steroid-induced</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"Steroid-induced"</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Glucocorticoid-induced hyperglycemia, transplant diabetes (proposed)</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General</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ourier New" w:cs="Courier New" w:eastAsia="Courier New" w:hAnsi="Courier New"/>
                <w:b w:val="false"/>
                <w:bCs w:val="false"/>
                <w:color w:val="1A1A1A"/>
                <w:sz w:val="18"/>
                <w:szCs w:val="18"/>
              </w:rPr>
              <w:t xml:space="preserve">diabetes_subtype = "General"</w:t>
            </w:r>
          </w:p>
        </w:tc>
        <w:tc>
          <w:tcPr>
            <w:tcW w:type="dxa" w:w="5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Diabetes articles where subtype could not be determined from abstract/title</w:t>
            </w:r>
          </w:p>
        </w:tc>
      </w:tr>
    </w:tbl>
    <w:p>
      <w:pPr>
        <w:spacing w:after="0" w:before="60"/>
      </w:pPr>
      <w:r>
        <w:t xml:space="preserve"/>
      </w:r>
    </w:p>
    <w:p>
      <w:pPr>
        <w:pStyle w:val="Heading2"/>
      </w:pPr>
      <w:r>
        <w:t xml:space="preserve">Technology Chip — Special Case</w:t>
      </w:r>
    </w:p>
    <w:p>
      <w:pPr>
        <w:spacing w:after="100"/>
      </w:pPr>
      <w:r>
        <w:rPr>
          <w:rFonts w:ascii="Calibri" w:cs="Calibri" w:eastAsia="Calibri" w:hAnsi="Calibri"/>
          <w:color w:val="1A1A1A"/>
          <w:sz w:val="22"/>
          <w:szCs w:val="22"/>
        </w:rPr>
        <w:t xml:space="preserve">The Technology chip in the subtype filter row uses subtopic="Technology" (not diabetes_subtype). When selected, it sends subtopic=Technology to the API instead of dmSubtype=Technology. This is because Technology is a property of the article retrieval context, not the clinical type of diabetes. The server-side filter should handle this:</w:t>
      </w:r>
    </w:p>
    <w:p>
      <w:pPr>
        <w:shd w:fill="F3F4F6" w:val="clear"/>
        <w:spacing w:after="40" w:before="40"/>
        <w:ind w:left="360"/>
      </w:pPr>
      <w:r>
        <w:rPr>
          <w:rFonts w:ascii="Courier New" w:cs="Courier New" w:eastAsia="Courier New" w:hAnsi="Courier New"/>
          <w:color w:val="1A1A1A"/>
          <w:sz w:val="18"/>
          <w:szCs w:val="18"/>
        </w:rPr>
        <w:t xml:space="preserve">// In routes.ts parseFilters:</w:t>
      </w:r>
    </w:p>
    <w:p>
      <w:pPr>
        <w:shd w:fill="F3F4F6" w:val="clear"/>
        <w:spacing w:after="40" w:before="40"/>
        <w:ind w:left="360"/>
      </w:pPr>
      <w:r>
        <w:rPr>
          <w:rFonts w:ascii="Courier New" w:cs="Courier New" w:eastAsia="Courier New" w:hAnsi="Courier New"/>
          <w:color w:val="1A1A1A"/>
          <w:sz w:val="18"/>
          <w:szCs w:val="18"/>
        </w:rPr>
        <w:t xml:space="preserve">if (dmSubtype === 'Technology') {</w:t>
      </w:r>
    </w:p>
    <w:p>
      <w:pPr>
        <w:shd w:fill="F3F4F6" w:val="clear"/>
        <w:spacing w:after="40" w:before="40"/>
        <w:ind w:left="360"/>
      </w:pPr>
      <w:r>
        <w:rPr>
          <w:rFonts w:ascii="Courier New" w:cs="Courier New" w:eastAsia="Courier New" w:hAnsi="Courier New"/>
          <w:color w:val="1A1A1A"/>
          <w:sz w:val="18"/>
          <w:szCs w:val="18"/>
        </w:rPr>
        <w:t xml:space="preserve">  conditions.push('subtopic = ?');</w:t>
      </w:r>
    </w:p>
    <w:p>
      <w:pPr>
        <w:shd w:fill="F3F4F6" w:val="clear"/>
        <w:spacing w:after="40" w:before="40"/>
        <w:ind w:left="360"/>
      </w:pPr>
      <w:r>
        <w:rPr>
          <w:rFonts w:ascii="Courier New" w:cs="Courier New" w:eastAsia="Courier New" w:hAnsi="Courier New"/>
          <w:color w:val="1A1A1A"/>
          <w:sz w:val="18"/>
          <w:szCs w:val="18"/>
        </w:rPr>
        <w:t xml:space="preserve">  params.push('Technology');</w:t>
      </w:r>
    </w:p>
    <w:p>
      <w:pPr>
        <w:shd w:fill="F3F4F6" w:val="clear"/>
        <w:spacing w:after="40" w:before="40"/>
        <w:ind w:left="360"/>
      </w:pPr>
      <w:r>
        <w:rPr>
          <w:rFonts w:ascii="Courier New" w:cs="Courier New" w:eastAsia="Courier New" w:hAnsi="Courier New"/>
          <w:color w:val="1A1A1A"/>
          <w:sz w:val="18"/>
          <w:szCs w:val="18"/>
        </w:rPr>
        <w:t xml:space="preserve">} else if (dmSubtype &amp;&amp; dmSubtype !== 'All') {</w:t>
      </w:r>
    </w:p>
    <w:p>
      <w:pPr>
        <w:shd w:fill="F3F4F6" w:val="clear"/>
        <w:spacing w:after="40" w:before="40"/>
        <w:ind w:left="360"/>
      </w:pPr>
      <w:r>
        <w:rPr>
          <w:rFonts w:ascii="Courier New" w:cs="Courier New" w:eastAsia="Courier New" w:hAnsi="Courier New"/>
          <w:color w:val="1A1A1A"/>
          <w:sz w:val="18"/>
          <w:szCs w:val="18"/>
        </w:rPr>
        <w:t xml:space="preserve">  conditions.push('diabetes_subtype = ?');</w:t>
      </w:r>
    </w:p>
    <w:p>
      <w:pPr>
        <w:shd w:fill="F3F4F6" w:val="clear"/>
        <w:spacing w:after="40" w:before="40"/>
        <w:ind w:left="360"/>
      </w:pPr>
      <w:r>
        <w:rPr>
          <w:rFonts w:ascii="Courier New" w:cs="Courier New" w:eastAsia="Courier New" w:hAnsi="Courier New"/>
          <w:color w:val="1A1A1A"/>
          <w:sz w:val="18"/>
          <w:szCs w:val="18"/>
        </w:rPr>
        <w:t xml:space="preserve">  params.push(dmSubtype);</w:t>
      </w:r>
    </w:p>
    <w:p>
      <w:pPr>
        <w:shd w:fill="F3F4F6" w:val="clear"/>
        <w:spacing w:after="40" w:before="40"/>
        <w:ind w:left="360"/>
      </w:pPr>
      <w:r>
        <w:rPr>
          <w:rFonts w:ascii="Courier New" w:cs="Courier New" w:eastAsia="Courier New" w:hAnsi="Courier New"/>
          <w:color w:val="1A1A1A"/>
          <w:sz w:val="18"/>
          <w:szCs w:val="18"/>
        </w:rPr>
        <w:t xml:space="preserve">}</w:t>
      </w:r>
    </w:p>
    <w:p>
      <w:pPr>
        <w:spacing w:after="0" w:before="60"/>
      </w:pPr>
      <w:r>
        <w:t xml:space="preserve"/>
      </w:r>
    </w:p>
    <w:p>
      <w:pPr>
        <w:pStyle w:val="Heading2"/>
      </w:pPr>
      <w:r>
        <w:t xml:space="preserve">TypeScript State and Filter Chip Code</w:t>
      </w:r>
    </w:p>
    <w:p>
      <w:pPr>
        <w:spacing w:after="100"/>
      </w:pPr>
      <w:r>
        <w:rPr>
          <w:rFonts w:ascii="Calibri" w:cs="Calibri" w:eastAsia="Calibri" w:hAnsi="Calibri"/>
          <w:color w:val="1A1A1A"/>
          <w:sz w:val="22"/>
          <w:szCs w:val="22"/>
        </w:rPr>
        <w:t xml:space="preserve">Add to ActiveDashboard.tsx — state declarations:</w:t>
      </w:r>
    </w:p>
    <w:p>
      <w:pPr>
        <w:shd w:fill="F3F4F6" w:val="clear"/>
        <w:spacing w:after="40" w:before="40"/>
        <w:ind w:left="360"/>
      </w:pPr>
      <w:r>
        <w:rPr>
          <w:rFonts w:ascii="Courier New" w:cs="Courier New" w:eastAsia="Courier New" w:hAnsi="Courier New"/>
          <w:color w:val="1A1A1A"/>
          <w:sz w:val="18"/>
          <w:szCs w:val="18"/>
        </w:rPr>
        <w:t xml:space="preserve">const [dmSubtype, setDmSubtype] = useState&lt;string&gt;('All');</w:t>
      </w:r>
    </w:p>
    <w:p>
      <w:pPr>
        <w:shd w:fill="F3F4F6" w:val="clear"/>
        <w:spacing w:after="40" w:before="40"/>
        <w:ind w:left="360"/>
      </w:pPr>
      <w:r>
        <w:rPr>
          <w:rFonts w:ascii="Courier New" w:cs="Courier New" w:eastAsia="Courier New" w:hAnsi="Courier New"/>
          <w:color w:val="1A1A1A"/>
          <w:sz w:val="18"/>
          <w:szCs w:val="18"/>
        </w:rPr>
        <w:t xml:space="preserve"/>
      </w:r>
    </w:p>
    <w:p>
      <w:pPr>
        <w:shd w:fill="F3F4F6" w:val="clear"/>
        <w:spacing w:after="40" w:before="40"/>
        <w:ind w:left="360"/>
      </w:pPr>
      <w:r>
        <w:rPr>
          <w:rFonts w:ascii="Courier New" w:cs="Courier New" w:eastAsia="Courier New" w:hAnsi="Courier New"/>
          <w:color w:val="1A1A1A"/>
          <w:sz w:val="18"/>
          <w:szCs w:val="18"/>
        </w:rPr>
        <w:t xml:space="preserve">// Reset on topic change</w:t>
      </w:r>
    </w:p>
    <w:p>
      <w:pPr>
        <w:shd w:fill="F3F4F6" w:val="clear"/>
        <w:spacing w:after="40" w:before="40"/>
        <w:ind w:left="360"/>
      </w:pPr>
      <w:r>
        <w:rPr>
          <w:rFonts w:ascii="Courier New" w:cs="Courier New" w:eastAsia="Courier New" w:hAnsi="Courier New"/>
          <w:color w:val="1A1A1A"/>
          <w:sz w:val="18"/>
          <w:szCs w:val="18"/>
        </w:rPr>
        <w:t xml:space="preserve">useEffect(() =&gt; {</w:t>
      </w:r>
    </w:p>
    <w:p>
      <w:pPr>
        <w:shd w:fill="F3F4F6" w:val="clear"/>
        <w:spacing w:after="40" w:before="40"/>
        <w:ind w:left="360"/>
      </w:pPr>
      <w:r>
        <w:rPr>
          <w:rFonts w:ascii="Courier New" w:cs="Courier New" w:eastAsia="Courier New" w:hAnsi="Courier New"/>
          <w:color w:val="1A1A1A"/>
          <w:sz w:val="18"/>
          <w:szCs w:val="18"/>
        </w:rPr>
        <w:t xml:space="preserve">  if (topicFilter !== 'Diabetes') setDmSubtype('All');</w:t>
      </w:r>
    </w:p>
    <w:p>
      <w:pPr>
        <w:shd w:fill="F3F4F6" w:val="clear"/>
        <w:spacing w:after="40" w:before="40"/>
        <w:ind w:left="360"/>
      </w:pPr>
      <w:r>
        <w:rPr>
          <w:rFonts w:ascii="Courier New" w:cs="Courier New" w:eastAsia="Courier New" w:hAnsi="Courier New"/>
          <w:color w:val="1A1A1A"/>
          <w:sz w:val="18"/>
          <w:szCs w:val="18"/>
        </w:rPr>
        <w:t xml:space="preserve">}, [topicFilter]);</w:t>
      </w:r>
    </w:p>
    <w:p>
      <w:pPr>
        <w:spacing w:after="0" w:before="40"/>
      </w:pPr>
      <w:r>
        <w:t xml:space="preserve"/>
      </w:r>
    </w:p>
    <w:p>
      <w:pPr>
        <w:spacing w:after="100"/>
      </w:pPr>
      <w:r>
        <w:rPr>
          <w:rFonts w:ascii="Calibri" w:cs="Calibri" w:eastAsia="Calibri" w:hAnsi="Calibri"/>
          <w:color w:val="1A1A1A"/>
          <w:sz w:val="22"/>
          <w:szCs w:val="22"/>
        </w:rPr>
        <w:t xml:space="preserve">Filter chip row (render only when topicFilter === "Diabetes"):</w:t>
      </w:r>
    </w:p>
    <w:p>
      <w:pPr>
        <w:shd w:fill="F3F4F6" w:val="clear"/>
        <w:spacing w:after="40" w:before="40"/>
        <w:ind w:left="360"/>
      </w:pPr>
      <w:r>
        <w:rPr>
          <w:rFonts w:ascii="Courier New" w:cs="Courier New" w:eastAsia="Courier New" w:hAnsi="Courier New"/>
          <w:color w:val="1A1A1A"/>
          <w:sz w:val="18"/>
          <w:szCs w:val="18"/>
        </w:rPr>
        <w:t xml:space="preserve">{topicFilter === 'Diabetes' &amp;&amp; (</w:t>
      </w:r>
    </w:p>
    <w:p>
      <w:pPr>
        <w:shd w:fill="F3F4F6" w:val="clear"/>
        <w:spacing w:after="40" w:before="40"/>
        <w:ind w:left="360"/>
      </w:pPr>
      <w:r>
        <w:rPr>
          <w:rFonts w:ascii="Courier New" w:cs="Courier New" w:eastAsia="Courier New" w:hAnsi="Courier New"/>
          <w:color w:val="1A1A1A"/>
          <w:sz w:val="18"/>
          <w:szCs w:val="18"/>
        </w:rPr>
        <w:t xml:space="preserve">  &lt;div className="flex flex-wrap gap-2 mt-2 pl-1"&gt;</w:t>
      </w:r>
    </w:p>
    <w:p>
      <w:pPr>
        <w:shd w:fill="F3F4F6" w:val="clear"/>
        <w:spacing w:after="40" w:before="40"/>
        <w:ind w:left="360"/>
      </w:pPr>
      <w:r>
        <w:rPr>
          <w:rFonts w:ascii="Courier New" w:cs="Courier New" w:eastAsia="Courier New" w:hAnsi="Courier New"/>
          <w:color w:val="1A1A1A"/>
          <w:sz w:val="18"/>
          <w:szCs w:val="18"/>
        </w:rPr>
        <w:t xml:space="preserve">    {['All','T1D','T1D·Stage','T2D','Technology',</w:t>
      </w:r>
    </w:p>
    <w:p>
      <w:pPr>
        <w:shd w:fill="F3F4F6" w:val="clear"/>
        <w:spacing w:after="40" w:before="40"/>
        <w:ind w:left="360"/>
      </w:pPr>
      <w:r>
        <w:rPr>
          <w:rFonts w:ascii="Courier New" w:cs="Courier New" w:eastAsia="Courier New" w:hAnsi="Courier New"/>
          <w:color w:val="1A1A1A"/>
          <w:sz w:val="18"/>
          <w:szCs w:val="18"/>
        </w:rPr>
        <w:t xml:space="preserve">      'MODY/Monogenic','CFRD','GDM','Steroid-induced','General']</w:t>
      </w:r>
    </w:p>
    <w:p>
      <w:pPr>
        <w:shd w:fill="F3F4F6" w:val="clear"/>
        <w:spacing w:after="40" w:before="40"/>
        <w:ind w:left="360"/>
      </w:pPr>
      <w:r>
        <w:rPr>
          <w:rFonts w:ascii="Courier New" w:cs="Courier New" w:eastAsia="Courier New" w:hAnsi="Courier New"/>
          <w:color w:val="1A1A1A"/>
          <w:sz w:val="18"/>
          <w:szCs w:val="18"/>
        </w:rPr>
        <w:t xml:space="preserve">     .map(sub =&gt; (</w:t>
      </w:r>
    </w:p>
    <w:p>
      <w:pPr>
        <w:shd w:fill="F3F4F6" w:val="clear"/>
        <w:spacing w:after="40" w:before="40"/>
        <w:ind w:left="360"/>
      </w:pPr>
      <w:r>
        <w:rPr>
          <w:rFonts w:ascii="Courier New" w:cs="Courier New" w:eastAsia="Courier New" w:hAnsi="Courier New"/>
          <w:color w:val="1A1A1A"/>
          <w:sz w:val="18"/>
          <w:szCs w:val="18"/>
        </w:rPr>
        <w:t xml:space="preserve">      &lt;button key={sub} onClick={() =&gt; setDmSubtype(sub)}</w:t>
      </w:r>
    </w:p>
    <w:p>
      <w:pPr>
        <w:shd w:fill="F3F4F6" w:val="clear"/>
        <w:spacing w:after="40" w:before="40"/>
        <w:ind w:left="360"/>
      </w:pPr>
      <w:r>
        <w:rPr>
          <w:rFonts w:ascii="Courier New" w:cs="Courier New" w:eastAsia="Courier New" w:hAnsi="Courier New"/>
          <w:color w:val="1A1A1A"/>
          <w:sz w:val="18"/>
          <w:szCs w:val="18"/>
        </w:rPr>
        <w:t xml:space="preserve">        className={`px-3 py-1 rounded-full text-xs border transition-colors ${</w:t>
      </w:r>
    </w:p>
    <w:p>
      <w:pPr>
        <w:shd w:fill="F3F4F6" w:val="clear"/>
        <w:spacing w:after="40" w:before="40"/>
        <w:ind w:left="360"/>
      </w:pPr>
      <w:r>
        <w:rPr>
          <w:rFonts w:ascii="Courier New" w:cs="Courier New" w:eastAsia="Courier New" w:hAnsi="Courier New"/>
          <w:color w:val="1A1A1A"/>
          <w:sz w:val="18"/>
          <w:szCs w:val="18"/>
        </w:rPr>
        <w:t xml:space="preserve">          dmSubtype === sub</w:t>
      </w:r>
    </w:p>
    <w:p>
      <w:pPr>
        <w:shd w:fill="F3F4F6" w:val="clear"/>
        <w:spacing w:after="40" w:before="40"/>
        <w:ind w:left="360"/>
      </w:pPr>
      <w:r>
        <w:rPr>
          <w:rFonts w:ascii="Courier New" w:cs="Courier New" w:eastAsia="Courier New" w:hAnsi="Courier New"/>
          <w:color w:val="1A1A1A"/>
          <w:sz w:val="18"/>
          <w:szCs w:val="18"/>
        </w:rPr>
        <w:t xml:space="preserve">            ? 'bg-teal-700 text-white border-teal-700'</w:t>
      </w:r>
    </w:p>
    <w:p>
      <w:pPr>
        <w:shd w:fill="F3F4F6" w:val="clear"/>
        <w:spacing w:after="40" w:before="40"/>
        <w:ind w:left="360"/>
      </w:pPr>
      <w:r>
        <w:rPr>
          <w:rFonts w:ascii="Courier New" w:cs="Courier New" w:eastAsia="Courier New" w:hAnsi="Courier New"/>
          <w:color w:val="1A1A1A"/>
          <w:sz w:val="18"/>
          <w:szCs w:val="18"/>
        </w:rPr>
        <w:t xml:space="preserve">            : 'bg-white text-gray-600 border-gray-300 hover:border-teal-400'</w:t>
      </w:r>
    </w:p>
    <w:p>
      <w:pPr>
        <w:shd w:fill="F3F4F6" w:val="clear"/>
        <w:spacing w:after="40" w:before="40"/>
        <w:ind w:left="360"/>
      </w:pPr>
      <w:r>
        <w:rPr>
          <w:rFonts w:ascii="Courier New" w:cs="Courier New" w:eastAsia="Courier New" w:hAnsi="Courier New"/>
          <w:color w:val="1A1A1A"/>
          <w:sz w:val="18"/>
          <w:szCs w:val="18"/>
        </w:rPr>
        <w:t xml:space="preserve">        }`}&gt;</w:t>
      </w:r>
    </w:p>
    <w:p>
      <w:pPr>
        <w:shd w:fill="F3F4F6" w:val="clear"/>
        <w:spacing w:after="40" w:before="40"/>
        <w:ind w:left="360"/>
      </w:pPr>
      <w:r>
        <w:rPr>
          <w:rFonts w:ascii="Courier New" w:cs="Courier New" w:eastAsia="Courier New" w:hAnsi="Courier New"/>
          <w:color w:val="1A1A1A"/>
          <w:sz w:val="18"/>
          <w:szCs w:val="18"/>
        </w:rPr>
        <w:t xml:space="preserve">        {sub}</w:t>
      </w:r>
    </w:p>
    <w:p>
      <w:pPr>
        <w:shd w:fill="F3F4F6" w:val="clear"/>
        <w:spacing w:after="40" w:before="40"/>
        <w:ind w:left="360"/>
      </w:pPr>
      <w:r>
        <w:rPr>
          <w:rFonts w:ascii="Courier New" w:cs="Courier New" w:eastAsia="Courier New" w:hAnsi="Courier New"/>
          <w:color w:val="1A1A1A"/>
          <w:sz w:val="18"/>
          <w:szCs w:val="18"/>
        </w:rPr>
        <w:t xml:space="preserve">      &lt;/button&gt;</w:t>
      </w:r>
    </w:p>
    <w:p>
      <w:pPr>
        <w:shd w:fill="F3F4F6" w:val="clear"/>
        <w:spacing w:after="40" w:before="40"/>
        <w:ind w:left="360"/>
      </w:pPr>
      <w:r>
        <w:rPr>
          <w:rFonts w:ascii="Courier New" w:cs="Courier New" w:eastAsia="Courier New" w:hAnsi="Courier New"/>
          <w:color w:val="1A1A1A"/>
          <w:sz w:val="18"/>
          <w:szCs w:val="18"/>
        </w:rPr>
        <w:t xml:space="preserve">    ))}</w:t>
      </w:r>
    </w:p>
    <w:p>
      <w:pPr>
        <w:shd w:fill="F3F4F6" w:val="clear"/>
        <w:spacing w:after="40" w:before="40"/>
        <w:ind w:left="360"/>
      </w:pPr>
      <w:r>
        <w:rPr>
          <w:rFonts w:ascii="Courier New" w:cs="Courier New" w:eastAsia="Courier New" w:hAnsi="Courier New"/>
          <w:color w:val="1A1A1A"/>
          <w:sz w:val="18"/>
          <w:szCs w:val="18"/>
        </w:rPr>
        <w:t xml:space="preserve">  &lt;/div&gt;</w:t>
      </w:r>
    </w:p>
    <w:p>
      <w:pPr>
        <w:shd w:fill="F3F4F6" w:val="clear"/>
        <w:spacing w:after="40" w:before="40"/>
        <w:ind w:left="360"/>
      </w:pPr>
      <w:r>
        <w:rPr>
          <w:rFonts w:ascii="Courier New" w:cs="Courier New" w:eastAsia="Courier New" w:hAnsi="Courier New"/>
          <w:color w:val="1A1A1A"/>
          <w:sz w:val="18"/>
          <w:szCs w:val="18"/>
        </w:rPr>
        <w:t xml:space="preserve">)}</w:t>
      </w:r>
    </w:p>
    <w:p>
      <w:pPr>
        <w:spacing w:after="0" w:before="80"/>
      </w:pPr>
      <w:r>
        <w:t xml:space="preserve"/>
      </w:r>
    </w:p>
    <w:p>
      <w:pPr>
        <w:pStyle w:val="Heading1"/>
      </w:pPr>
      <w:r>
        <w:t xml:space="preserve">Step 8 — Implementation Checklist</w:t>
      </w:r>
    </w:p>
    <w:p>
      <w:pPr>
        <w:spacing w:after="100"/>
      </w:pPr>
      <w:r>
        <w:rPr>
          <w:rFonts w:ascii="Calibri" w:cs="Calibri" w:eastAsia="Calibri" w:hAnsi="Calibri"/>
          <w:color w:val="1A1A1A"/>
          <w:sz w:val="22"/>
          <w:szCs w:val="22"/>
        </w:rPr>
        <w:t xml:space="preserve">To fully implement this framework, apply the following changes in order:</w:t>
      </w:r>
    </w:p>
    <w:p>
      <w:pPr>
        <w:spacing w:after="0" w:before="40"/>
      </w:pPr>
      <w:r>
        <w:t xml:space="preserve"/>
      </w:r>
    </w:p>
    <w:p>
      <w:pPr>
        <w:pStyle w:val="Heading2"/>
      </w:pPr>
      <w:r>
        <w:t xml:space="preserve">Python (classifier)</w:t>
      </w:r>
    </w:p>
    <w:p>
      <w:pPr>
        <w:pStyle w:val="ListParagraph"/>
        <w:numPr>
          <w:ilvl w:val="0"/>
          <w:numId w:val="2"/>
        </w:numPr>
        <w:spacing w:after="60"/>
      </w:pPr>
      <w:r>
        <w:rPr>
          <w:rFonts w:ascii="Calibri" w:cs="Calibri" w:eastAsia="Calibri" w:hAnsi="Calibri"/>
          <w:color w:val="1A1A1A"/>
          <w:sz w:val="22"/>
          <w:szCs w:val="22"/>
        </w:rPr>
        <w:t xml:space="preserve">Replace detect_diabetes_subtype() in reclassify_v2.py with the proposed v2.5.0 implementation above</w:t>
      </w:r>
    </w:p>
    <w:p>
      <w:pPr>
        <w:pStyle w:val="ListParagraph"/>
        <w:numPr>
          <w:ilvl w:val="0"/>
          <w:numId w:val="2"/>
        </w:numPr>
        <w:spacing w:after="60"/>
      </w:pPr>
      <w:r>
        <w:rPr>
          <w:rFonts w:ascii="Calibri" w:cs="Calibri" w:eastAsia="Calibri" w:hAnsi="Calibri"/>
          <w:color w:val="1A1A1A"/>
          <w:sz w:val="22"/>
          <w:szCs w:val="22"/>
        </w:rPr>
        <w:t xml:space="preserve">Add "teplizumab", "tzield", "t1d staging", "presymptomatic type 1", "islet autoantibody positive", "multiple autoantibody positive" to BOARD_TOPICS (Domain 3A section)</w:t>
      </w:r>
    </w:p>
    <w:p>
      <w:pPr>
        <w:pStyle w:val="ListParagraph"/>
        <w:numPr>
          <w:ilvl w:val="0"/>
          <w:numId w:val="2"/>
        </w:numPr>
        <w:spacing w:after="60"/>
      </w:pPr>
      <w:r>
        <w:rPr>
          <w:rFonts w:ascii="Calibri" w:cs="Calibri" w:eastAsia="Calibri" w:hAnsi="Calibri"/>
          <w:color w:val="1A1A1A"/>
          <w:sz w:val="22"/>
          <w:szCs w:val="22"/>
        </w:rPr>
        <w:t xml:space="preserve">Run reclassify_v2.py against pedsendo.db — regenerates diabetes_subtype for all 926 articles</w:t>
      </w:r>
    </w:p>
    <w:p>
      <w:pPr>
        <w:pStyle w:val="ListParagraph"/>
        <w:numPr>
          <w:ilvl w:val="0"/>
          <w:numId w:val="2"/>
        </w:numPr>
        <w:spacing w:after="60"/>
      </w:pPr>
      <w:r>
        <w:rPr>
          <w:rFonts w:ascii="Calibri" w:cs="Calibri" w:eastAsia="Calibri" w:hAnsi="Calibri"/>
          <w:color w:val="1A1A1A"/>
          <w:sz w:val="22"/>
          <w:szCs w:val="22"/>
        </w:rPr>
        <w:t xml:space="preserve">Run _export_seed() to update server/articles_data.json</w:t>
      </w:r>
    </w:p>
    <w:p>
      <w:pPr>
        <w:spacing w:after="0" w:before="40"/>
      </w:pPr>
      <w:r>
        <w:t xml:space="preserve"/>
      </w:r>
    </w:p>
    <w:p>
      <w:pPr>
        <w:pStyle w:val="Heading2"/>
      </w:pPr>
      <w:r>
        <w:t xml:space="preserve">Python (weekly update)</w:t>
      </w:r>
    </w:p>
    <w:p>
      <w:pPr>
        <w:pStyle w:val="ListParagraph"/>
        <w:numPr>
          <w:ilvl w:val="0"/>
          <w:numId w:val="2"/>
        </w:numPr>
        <w:spacing w:after="60"/>
      </w:pPr>
      <w:r>
        <w:rPr>
          <w:rFonts w:ascii="Calibri" w:cs="Calibri" w:eastAsia="Calibri" w:hAnsi="Calibri"/>
          <w:color w:val="1A1A1A"/>
          <w:sz w:val="22"/>
          <w:szCs w:val="22"/>
        </w:rPr>
        <w:t xml:space="preserve">Add CFRD and Steroid-induced to the weekly update script's detect_diabetes_subtype() call (it imports from reclassify_v2, so just updating reclassify_v2.py is sufficient)</w:t>
      </w:r>
    </w:p>
    <w:p>
      <w:pPr>
        <w:spacing w:after="0" w:before="40"/>
      </w:pPr>
      <w:r>
        <w:t xml:space="preserve"/>
      </w:r>
    </w:p>
    <w:p>
      <w:pPr>
        <w:pStyle w:val="Heading2"/>
      </w:pPr>
      <w:r>
        <w:t xml:space="preserve">TypeScript — routes.ts</w:t>
      </w:r>
    </w:p>
    <w:p>
      <w:pPr>
        <w:pStyle w:val="ListParagraph"/>
        <w:numPr>
          <w:ilvl w:val="0"/>
          <w:numId w:val="2"/>
        </w:numPr>
        <w:spacing w:after="60"/>
      </w:pPr>
      <w:r>
        <w:rPr>
          <w:rFonts w:ascii="Calibri" w:cs="Calibri" w:eastAsia="Calibri" w:hAnsi="Calibri"/>
          <w:color w:val="1A1A1A"/>
          <w:sz w:val="22"/>
          <w:szCs w:val="22"/>
        </w:rPr>
        <w:t xml:space="preserve">Add dmSubtype param to parseFilters</w:t>
      </w:r>
    </w:p>
    <w:p>
      <w:pPr>
        <w:pStyle w:val="ListParagraph"/>
        <w:numPr>
          <w:ilvl w:val="0"/>
          <w:numId w:val="2"/>
        </w:numPr>
        <w:spacing w:after="60"/>
      </w:pPr>
      <w:r>
        <w:rPr>
          <w:rFonts w:ascii="Calibri" w:cs="Calibri" w:eastAsia="Calibri" w:hAnsi="Calibri"/>
          <w:color w:val="1A1A1A"/>
          <w:sz w:val="22"/>
          <w:szCs w:val="22"/>
        </w:rPr>
        <w:t xml:space="preserve">Handle Technology as subtopic filter (not diabetes_subtype filter) — see code above</w:t>
      </w:r>
    </w:p>
    <w:p>
      <w:pPr>
        <w:pStyle w:val="ListParagraph"/>
        <w:numPr>
          <w:ilvl w:val="0"/>
          <w:numId w:val="2"/>
        </w:numPr>
        <w:spacing w:after="60"/>
      </w:pPr>
      <w:r>
        <w:rPr>
          <w:rFonts w:ascii="Calibri" w:cs="Calibri" w:eastAsia="Calibri" w:hAnsi="Calibri"/>
          <w:color w:val="1A1A1A"/>
          <w:sz w:val="22"/>
          <w:szCs w:val="22"/>
        </w:rPr>
        <w:t xml:space="preserve">Handle all other subtype values as diabetes_subtype filter</w:t>
      </w:r>
    </w:p>
    <w:p>
      <w:pPr>
        <w:spacing w:after="0" w:before="40"/>
      </w:pPr>
      <w:r>
        <w:t xml:space="preserve"/>
      </w:r>
    </w:p>
    <w:p>
      <w:pPr>
        <w:pStyle w:val="Heading2"/>
      </w:pPr>
      <w:r>
        <w:t xml:space="preserve">TypeScript — ActiveDashboard.tsx</w:t>
      </w:r>
    </w:p>
    <w:p>
      <w:pPr>
        <w:pStyle w:val="ListParagraph"/>
        <w:numPr>
          <w:ilvl w:val="0"/>
          <w:numId w:val="2"/>
        </w:numPr>
        <w:spacing w:after="60"/>
      </w:pPr>
      <w:r>
        <w:rPr>
          <w:rFonts w:ascii="Calibri" w:cs="Calibri" w:eastAsia="Calibri" w:hAnsi="Calibri"/>
          <w:color w:val="1A1A1A"/>
          <w:sz w:val="22"/>
          <w:szCs w:val="22"/>
        </w:rPr>
        <w:t xml:space="preserve">Add dmSubtype state (default "All")</w:t>
      </w:r>
    </w:p>
    <w:p>
      <w:pPr>
        <w:pStyle w:val="ListParagraph"/>
        <w:numPr>
          <w:ilvl w:val="0"/>
          <w:numId w:val="2"/>
        </w:numPr>
        <w:spacing w:after="60"/>
      </w:pPr>
      <w:r>
        <w:rPr>
          <w:rFonts w:ascii="Calibri" w:cs="Calibri" w:eastAsia="Calibri" w:hAnsi="Calibri"/>
          <w:color w:val="1A1A1A"/>
          <w:sz w:val="22"/>
          <w:szCs w:val="22"/>
        </w:rPr>
        <w:t xml:space="preserve">Add useEffect to reset dmSubtype when topicFilter changes away from Diabetes</w:t>
      </w:r>
    </w:p>
    <w:p>
      <w:pPr>
        <w:pStyle w:val="ListParagraph"/>
        <w:numPr>
          <w:ilvl w:val="0"/>
          <w:numId w:val="2"/>
        </w:numPr>
        <w:spacing w:after="60"/>
      </w:pPr>
      <w:r>
        <w:rPr>
          <w:rFonts w:ascii="Calibri" w:cs="Calibri" w:eastAsia="Calibri" w:hAnsi="Calibri"/>
          <w:color w:val="1A1A1A"/>
          <w:sz w:val="22"/>
          <w:szCs w:val="22"/>
        </w:rPr>
        <w:t xml:space="preserve">Render subtype chip row conditionally on topicFilter === "Diabetes"</w:t>
      </w:r>
    </w:p>
    <w:p>
      <w:pPr>
        <w:pStyle w:val="ListParagraph"/>
        <w:numPr>
          <w:ilvl w:val="0"/>
          <w:numId w:val="2"/>
        </w:numPr>
        <w:spacing w:after="60"/>
      </w:pPr>
      <w:r>
        <w:rPr>
          <w:rFonts w:ascii="Calibri" w:cs="Calibri" w:eastAsia="Calibri" w:hAnsi="Calibri"/>
          <w:color w:val="1A1A1A"/>
          <w:sz w:val="22"/>
          <w:szCs w:val="22"/>
        </w:rPr>
        <w:t xml:space="preserve">Include T1D·Stage chip (maps to diabetes_subtype = "T1D·Stage")</w:t>
      </w:r>
    </w:p>
    <w:p>
      <w:pPr>
        <w:pStyle w:val="ListParagraph"/>
        <w:numPr>
          <w:ilvl w:val="0"/>
          <w:numId w:val="2"/>
        </w:numPr>
        <w:spacing w:after="60"/>
      </w:pPr>
      <w:r>
        <w:rPr>
          <w:rFonts w:ascii="Calibri" w:cs="Calibri" w:eastAsia="Calibri" w:hAnsi="Calibri"/>
          <w:color w:val="1A1A1A"/>
          <w:sz w:val="22"/>
          <w:szCs w:val="22"/>
        </w:rPr>
        <w:t xml:space="preserve">Pass dmSubtype in API request params</w:t>
      </w:r>
    </w:p>
    <w:p>
      <w:pPr>
        <w:spacing w:after="0" w:before="40"/>
      </w:pPr>
      <w:r>
        <w:t xml:space="preserve"/>
      </w:r>
    </w:p>
    <w:p>
      <w:pPr>
        <w:pStyle w:val="Heading2"/>
      </w:pPr>
      <w:r>
        <w:t xml:space="preserve">Rebuild</w:t>
      </w:r>
    </w:p>
    <w:p>
      <w:pPr>
        <w:pStyle w:val="ListParagraph"/>
        <w:numPr>
          <w:ilvl w:val="0"/>
          <w:numId w:val="2"/>
        </w:numPr>
        <w:spacing w:after="60"/>
      </w:pPr>
      <w:r>
        <w:rPr>
          <w:rFonts w:ascii="Calibri" w:cs="Calibri" w:eastAsia="Calibri" w:hAnsi="Calibri"/>
          <w:color w:val="1A1A1A"/>
          <w:sz w:val="22"/>
          <w:szCs w:val="22"/>
        </w:rPr>
        <w:t xml:space="preserve">npm run build — copies articles_data.json to dist/, bundles server</w:t>
      </w:r>
    </w:p>
    <w:p>
      <w:pPr>
        <w:pStyle w:val="ListParagraph"/>
        <w:numPr>
          <w:ilvl w:val="0"/>
          <w:numId w:val="2"/>
        </w:numPr>
        <w:spacing w:after="60"/>
      </w:pPr>
      <w:r>
        <w:rPr>
          <w:rFonts w:ascii="Calibri" w:cs="Calibri" w:eastAsia="Calibri" w:hAnsi="Calibri"/>
          <w:color w:val="1A1A1A"/>
          <w:sz w:val="22"/>
          <w:szCs w:val="22"/>
        </w:rPr>
        <w:t xml:space="preserve">Verify: select Diabetes topic → subtype chips appear</w:t>
      </w:r>
    </w:p>
    <w:p>
      <w:pPr>
        <w:pStyle w:val="ListParagraph"/>
        <w:numPr>
          <w:ilvl w:val="0"/>
          <w:numId w:val="2"/>
        </w:numPr>
        <w:spacing w:after="60"/>
      </w:pPr>
      <w:r>
        <w:rPr>
          <w:rFonts w:ascii="Calibri" w:cs="Calibri" w:eastAsia="Calibri" w:hAnsi="Calibri"/>
          <w:color w:val="1A1A1A"/>
          <w:sz w:val="22"/>
          <w:szCs w:val="22"/>
        </w:rPr>
        <w:t xml:space="preserve">Verify: T1D chip returns only T1D + T1D·Stage articles</w:t>
      </w:r>
    </w:p>
    <w:p>
      <w:pPr>
        <w:pStyle w:val="ListParagraph"/>
        <w:numPr>
          <w:ilvl w:val="0"/>
          <w:numId w:val="2"/>
        </w:numPr>
        <w:spacing w:after="60"/>
      </w:pPr>
      <w:r>
        <w:rPr>
          <w:rFonts w:ascii="Calibri" w:cs="Calibri" w:eastAsia="Calibri" w:hAnsi="Calibri"/>
          <w:color w:val="1A1A1A"/>
          <w:sz w:val="22"/>
          <w:szCs w:val="22"/>
        </w:rPr>
        <w:t xml:space="preserve">Verify: Technology chip returns articles with subtopic=Technology regardless of subtype</w:t>
      </w:r>
    </w:p>
    <w:p>
      <w:pPr>
        <w:pStyle w:val="ListParagraph"/>
        <w:numPr>
          <w:ilvl w:val="0"/>
          <w:numId w:val="2"/>
        </w:numPr>
        <w:spacing w:after="60"/>
      </w:pPr>
      <w:r>
        <w:rPr>
          <w:rFonts w:ascii="Calibri" w:cs="Calibri" w:eastAsia="Calibri" w:hAnsi="Calibri"/>
          <w:color w:val="1A1A1A"/>
          <w:sz w:val="22"/>
          <w:szCs w:val="22"/>
        </w:rPr>
        <w:t xml:space="preserve">Verify: CFRD chip returns cystic fibrosis-related diabetes articles</w:t>
      </w:r>
    </w:p>
    <w:p>
      <w:pPr>
        <w:pStyle w:val="ListParagraph"/>
        <w:numPr>
          <w:ilvl w:val="0"/>
          <w:numId w:val="2"/>
        </w:numPr>
        <w:spacing w:after="60"/>
      </w:pPr>
      <w:r>
        <w:rPr>
          <w:rFonts w:ascii="Calibri" w:cs="Calibri" w:eastAsia="Calibri" w:hAnsi="Calibri"/>
          <w:color w:val="1A1A1A"/>
          <w:sz w:val="22"/>
          <w:szCs w:val="22"/>
        </w:rPr>
        <w:t xml:space="preserve">Verify: article count shown updates correctly for each chip selection</w:t>
      </w:r>
    </w:p>
    <w:p>
      <w:pPr>
        <w:spacing w:after="0" w:before="80"/>
      </w:pPr>
      <w:r>
        <w:t xml:space="preserve"/>
      </w:r>
    </w:p>
    <w:p>
      <w:pPr>
        <w:pStyle w:val="Heading2"/>
      </w:pPr>
      <w:r>
        <w:t xml:space="preserve">Expected Article Counts After Reclassification (approximate)</w:t>
      </w:r>
    </w:p>
    <w:p>
      <w:pPr>
        <w:spacing w:after="100"/>
      </w:pPr>
      <w:r>
        <w:rPr>
          <w:rFonts w:ascii="Calibri" w:cs="Calibri" w:eastAsia="Calibri" w:hAnsi="Calibri"/>
          <w:color w:val="1A1A1A"/>
          <w:sz w:val="22"/>
          <w:szCs w:val="22"/>
        </w:rPr>
        <w:t xml:space="preserve">Based on current 926-article DB and v2.4.2 classifier:</w:t>
      </w:r>
    </w:p>
    <w:p>
      <w:pPr>
        <w:pStyle w:val="ListParagraph"/>
        <w:numPr>
          <w:ilvl w:val="0"/>
          <w:numId w:val="2"/>
        </w:numPr>
        <w:spacing w:after="60"/>
      </w:pPr>
      <w:r>
        <w:rPr>
          <w:rFonts w:ascii="Calibri" w:cs="Calibri" w:eastAsia="Calibri" w:hAnsi="Calibri"/>
          <w:color w:val="1A1A1A"/>
          <w:sz w:val="22"/>
          <w:szCs w:val="22"/>
        </w:rPr>
        <w:t xml:space="preserve">T1D: ~120-140 articles (largest subtype — includes most AID/CGM + immunology)</w:t>
      </w:r>
    </w:p>
    <w:p>
      <w:pPr>
        <w:pStyle w:val="ListParagraph"/>
        <w:numPr>
          <w:ilvl w:val="0"/>
          <w:numId w:val="2"/>
        </w:numPr>
        <w:spacing w:after="60"/>
      </w:pPr>
      <w:r>
        <w:rPr>
          <w:rFonts w:ascii="Calibri" w:cs="Calibri" w:eastAsia="Calibri" w:hAnsi="Calibri"/>
          <w:color w:val="1A1A1A"/>
          <w:sz w:val="22"/>
          <w:szCs w:val="22"/>
        </w:rPr>
        <w:t xml:space="preserve">T2D: ~30-40 articles</w:t>
      </w:r>
    </w:p>
    <w:p>
      <w:pPr>
        <w:pStyle w:val="ListParagraph"/>
        <w:numPr>
          <w:ilvl w:val="0"/>
          <w:numId w:val="2"/>
        </w:numPr>
        <w:spacing w:after="60"/>
      </w:pPr>
      <w:r>
        <w:rPr>
          <w:rFonts w:ascii="Calibri" w:cs="Calibri" w:eastAsia="Calibri" w:hAnsi="Calibri"/>
          <w:color w:val="1A1A1A"/>
          <w:sz w:val="22"/>
          <w:szCs w:val="22"/>
        </w:rPr>
        <w:t xml:space="preserve">Technology (subtopic): ~80-100 articles (cross-cutting — many overlap with T1D)</w:t>
      </w:r>
    </w:p>
    <w:p>
      <w:pPr>
        <w:pStyle w:val="ListParagraph"/>
        <w:numPr>
          <w:ilvl w:val="0"/>
          <w:numId w:val="2"/>
        </w:numPr>
        <w:spacing w:after="60"/>
      </w:pPr>
      <w:r>
        <w:rPr>
          <w:rFonts w:ascii="Calibri" w:cs="Calibri" w:eastAsia="Calibri" w:hAnsi="Calibri"/>
          <w:color w:val="1A1A1A"/>
          <w:sz w:val="22"/>
          <w:szCs w:val="22"/>
        </w:rPr>
        <w:t xml:space="preserve">MODY/Monogenic: ~25-35 articles</w:t>
      </w:r>
    </w:p>
    <w:p>
      <w:pPr>
        <w:pStyle w:val="ListParagraph"/>
        <w:numPr>
          <w:ilvl w:val="0"/>
          <w:numId w:val="2"/>
        </w:numPr>
        <w:spacing w:after="60"/>
      </w:pPr>
      <w:r>
        <w:rPr>
          <w:rFonts w:ascii="Calibri" w:cs="Calibri" w:eastAsia="Calibri" w:hAnsi="Calibri"/>
          <w:color w:val="1A1A1A"/>
          <w:sz w:val="22"/>
          <w:szCs w:val="22"/>
        </w:rPr>
        <w:t xml:space="preserve">GDM: ~20-30 articles</w:t>
      </w:r>
    </w:p>
    <w:p>
      <w:pPr>
        <w:pStyle w:val="ListParagraph"/>
        <w:numPr>
          <w:ilvl w:val="0"/>
          <w:numId w:val="2"/>
        </w:numPr>
        <w:spacing w:after="60"/>
      </w:pPr>
      <w:r>
        <w:rPr>
          <w:rFonts w:ascii="Calibri" w:cs="Calibri" w:eastAsia="Calibri" w:hAnsi="Calibri"/>
          <w:color w:val="1A1A1A"/>
          <w:sz w:val="22"/>
          <w:szCs w:val="22"/>
        </w:rPr>
        <w:t xml:space="preserve">CFRD: ~8-15 articles (new — currently in General)</w:t>
      </w:r>
    </w:p>
    <w:p>
      <w:pPr>
        <w:pStyle w:val="ListParagraph"/>
        <w:numPr>
          <w:ilvl w:val="0"/>
          <w:numId w:val="2"/>
        </w:numPr>
        <w:spacing w:after="60"/>
      </w:pPr>
      <w:r>
        <w:rPr>
          <w:rFonts w:ascii="Calibri" w:cs="Calibri" w:eastAsia="Calibri" w:hAnsi="Calibri"/>
          <w:color w:val="1A1A1A"/>
          <w:sz w:val="22"/>
          <w:szCs w:val="22"/>
        </w:rPr>
        <w:t xml:space="preserve">Steroid-induced: ~5-10 articles (new — currently in General)</w:t>
      </w:r>
    </w:p>
    <w:p>
      <w:pPr>
        <w:pStyle w:val="ListParagraph"/>
        <w:numPr>
          <w:ilvl w:val="0"/>
          <w:numId w:val="2"/>
        </w:numPr>
        <w:spacing w:after="60"/>
      </w:pPr>
      <w:r>
        <w:rPr>
          <w:rFonts w:ascii="Calibri" w:cs="Calibri" w:eastAsia="Calibri" w:hAnsi="Calibri"/>
          <w:color w:val="1A1A1A"/>
          <w:sz w:val="22"/>
          <w:szCs w:val="22"/>
        </w:rPr>
        <w:t xml:space="preserve">T1D·Stage: ~10-20 articles (new sub-label — teplizumab, Fr1da, TrialNet)</w:t>
      </w:r>
    </w:p>
    <w:p>
      <w:pPr>
        <w:pStyle w:val="ListParagraph"/>
        <w:numPr>
          <w:ilvl w:val="0"/>
          <w:numId w:val="2"/>
        </w:numPr>
        <w:spacing w:after="60"/>
      </w:pPr>
      <w:r>
        <w:rPr>
          <w:rFonts w:ascii="Calibri" w:cs="Calibri" w:eastAsia="Calibri" w:hAnsi="Calibri"/>
          <w:color w:val="1A1A1A"/>
          <w:sz w:val="22"/>
          <w:szCs w:val="22"/>
        </w:rPr>
        <w:t xml:space="preserve">General: ~50-80 articles (residual after new subtypes extracted)</w:t>
      </w:r>
    </w:p>
    <w:p>
      <w:pPr>
        <w:spacing w:after="0" w:before="80"/>
      </w:pPr>
      <w:r>
        <w:t xml:space="preserve"/>
      </w:r>
    </w:p>
    <w:p>
      <w:pPr>
        <w:spacing w:after="100"/>
      </w:pPr>
      <w:r>
        <w:rPr>
          <w:rFonts w:ascii="Calibri" w:cs="Calibri" w:eastAsia="Calibri" w:hAnsi="Calibri"/>
          <w:color w:val="888888"/>
          <w:sz w:val="18"/>
          <w:szCs w:val="18"/>
        </w:rPr>
        <w:t xml:space="preserve">Source: reclassify_v2.py, peds_endo_weekly_update.py, server/routes.ts, client/src/pages/ActiveDashboard.tsx</w:t>
      </w:r>
    </w:p>
    <w:p>
      <w:pPr>
        <w:spacing w:after="100"/>
      </w:pPr>
      <w:r>
        <w:rPr>
          <w:rFonts w:ascii="Calibri" w:cs="Calibri" w:eastAsia="Calibri" w:hAnsi="Calibri"/>
          <w:color w:val="888888"/>
          <w:sz w:val="18"/>
          <w:szCs w:val="18"/>
        </w:rPr>
        <w:t xml:space="preserve">Generated: May 29,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PedEndoLit — Diabetes Classification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169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2026-05-29T17:55:17.663Z</dcterms:created>
  <dcterms:modified xsi:type="dcterms:W3CDTF">2026-05-29T17:55:17.665Z</dcterms:modified>
</cp:coreProperties>
</file>

<file path=docProps/custom.xml><?xml version="1.0" encoding="utf-8"?>
<Properties xmlns="http://schemas.openxmlformats.org/officeDocument/2006/custom-properties" xmlns:vt="http://schemas.openxmlformats.org/officeDocument/2006/docPropsVTypes"/>
</file>