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19416" w14:textId="5E4DC0AB" w:rsidR="00246CFE" w:rsidRPr="005E24E5" w:rsidRDefault="00246CFE" w:rsidP="001068A5">
      <w:pPr>
        <w:jc w:val="center"/>
        <w:rPr>
          <w:rFonts w:cs="Times New Roman"/>
          <w:b/>
          <w:bCs/>
        </w:rPr>
      </w:pPr>
      <w:r w:rsidRPr="005E24E5">
        <w:rPr>
          <w:rFonts w:cs="Times New Roman"/>
          <w:b/>
          <w:bCs/>
        </w:rPr>
        <w:t xml:space="preserve">ELCOMPONICS HOLDINGS B.V. </w:t>
      </w:r>
      <w:r w:rsidR="001D1CA5" w:rsidRPr="005E24E5">
        <w:rPr>
          <w:rFonts w:cs="Times New Roman"/>
          <w:b/>
          <w:bCs/>
        </w:rPr>
        <w:br/>
      </w:r>
      <w:r w:rsidRPr="005E24E5">
        <w:rPr>
          <w:rFonts w:cs="Times New Roman"/>
          <w:b/>
          <w:bCs/>
        </w:rPr>
        <w:t>SUMMARY OF CLAIMS AND RELIEF</w:t>
      </w:r>
    </w:p>
    <w:p w14:paraId="5C0AF153" w14:textId="77777777" w:rsidR="00246CFE" w:rsidRPr="005E24E5" w:rsidRDefault="00246CFE" w:rsidP="001068A5">
      <w:pPr>
        <w:jc w:val="center"/>
        <w:rPr>
          <w:rFonts w:cs="Times New Roman"/>
          <w:b/>
          <w:bCs/>
        </w:rPr>
      </w:pPr>
      <w:r w:rsidRPr="005E24E5">
        <w:rPr>
          <w:rFonts w:cs="Times New Roman"/>
          <w:b/>
          <w:bCs/>
        </w:rPr>
        <w:t>ICC Case No. 29534/ICA3</w:t>
      </w:r>
    </w:p>
    <w:p w14:paraId="0AFA3256" w14:textId="77777777" w:rsidR="00246CFE" w:rsidRPr="005E24E5" w:rsidRDefault="00246CFE" w:rsidP="00A22C0D">
      <w:pPr>
        <w:jc w:val="both"/>
        <w:rPr>
          <w:rFonts w:cs="Times New Roman"/>
        </w:rPr>
      </w:pPr>
    </w:p>
    <w:p w14:paraId="1716509D" w14:textId="2F58754E" w:rsidR="00246CFE" w:rsidRPr="00EE0C9F" w:rsidRDefault="00246CFE" w:rsidP="00A22C0D">
      <w:pPr>
        <w:pStyle w:val="ListParagraph"/>
        <w:numPr>
          <w:ilvl w:val="0"/>
          <w:numId w:val="4"/>
        </w:numPr>
        <w:ind w:hanging="1080"/>
        <w:jc w:val="both"/>
        <w:rPr>
          <w:rFonts w:cs="Times New Roman"/>
          <w:b/>
          <w:bCs/>
        </w:rPr>
      </w:pPr>
      <w:r w:rsidRPr="005E24E5">
        <w:rPr>
          <w:rFonts w:cs="Times New Roman"/>
          <w:b/>
          <w:bCs/>
        </w:rPr>
        <w:t>JURISDICTION</w:t>
      </w:r>
    </w:p>
    <w:p w14:paraId="5B77A30C" w14:textId="2B10BB10" w:rsidR="00246CFE" w:rsidRPr="005E24E5" w:rsidRDefault="00246CFE" w:rsidP="00A22C0D">
      <w:pPr>
        <w:jc w:val="both"/>
        <w:rPr>
          <w:rFonts w:cs="Times New Roman"/>
        </w:rPr>
      </w:pPr>
      <w:r w:rsidRPr="005E24E5">
        <w:rPr>
          <w:rFonts w:cs="Times New Roman"/>
        </w:rPr>
        <w:t>The Shareholders' Agreement dated 18 August 2022 ("SHA") contains a comprehensive arbitration clause at Clause 10.2, mandating ICC arbitration seated in Paris with a sole arbitrator for all disputes arising from or in connection with the agreement. English law governs the SHA pursuant to Clause 10.1. Claimant invokes this arbitration agreement against all three Respondents</w:t>
      </w:r>
      <w:r w:rsidR="00235D67" w:rsidRPr="005E24E5">
        <w:rPr>
          <w:rFonts w:cs="Times New Roman"/>
        </w:rPr>
        <w:t xml:space="preserve"> – Invictus GmbH as Respondent 1, Invictus Cable GmbH as Respondent 2 and Invictus Holding IC GmbH as Respondent 3 –</w:t>
      </w:r>
      <w:r w:rsidRPr="005E24E5">
        <w:rPr>
          <w:rFonts w:cs="Times New Roman"/>
        </w:rPr>
        <w:t xml:space="preserve"> based on their participation in the joint venture structure and the Events of Default described herein.</w:t>
      </w:r>
      <w:r w:rsidR="008645B0" w:rsidRPr="005E24E5">
        <w:rPr>
          <w:rFonts w:cs="Times New Roman"/>
        </w:rPr>
        <w:t xml:space="preserve"> </w:t>
      </w:r>
      <w:r w:rsidR="00CF1595" w:rsidRPr="005E24E5">
        <w:rPr>
          <w:rFonts w:cs="Times New Roman"/>
        </w:rPr>
        <w:t xml:space="preserve">Respondents 1 and 2 are parties to the SHA and bound by the arbitration clause. </w:t>
      </w:r>
      <w:r w:rsidR="008645B0" w:rsidRPr="005E24E5">
        <w:rPr>
          <w:rFonts w:cs="Times New Roman"/>
        </w:rPr>
        <w:t xml:space="preserve">Respondent 3 is universal successor of Respondent 1 following its demerger and </w:t>
      </w:r>
      <w:r w:rsidR="00CF1595" w:rsidRPr="005E24E5">
        <w:rPr>
          <w:rFonts w:cs="Times New Roman"/>
        </w:rPr>
        <w:t>thus</w:t>
      </w:r>
      <w:r w:rsidR="008645B0" w:rsidRPr="005E24E5">
        <w:rPr>
          <w:rFonts w:cs="Times New Roman"/>
        </w:rPr>
        <w:t xml:space="preserve"> equally bound by the arbitration agreement of the SHA.</w:t>
      </w:r>
    </w:p>
    <w:p w14:paraId="23D03A5D" w14:textId="77777777" w:rsidR="00246CFE" w:rsidRPr="005E24E5" w:rsidRDefault="00246CFE" w:rsidP="00A22C0D">
      <w:pPr>
        <w:jc w:val="both"/>
        <w:rPr>
          <w:rFonts w:cs="Times New Roman"/>
          <w:b/>
          <w:bCs/>
        </w:rPr>
      </w:pPr>
    </w:p>
    <w:p w14:paraId="0784B95F" w14:textId="7AB9415F" w:rsidR="00246CFE" w:rsidRPr="005E24E5" w:rsidRDefault="00246CFE" w:rsidP="00A22C0D">
      <w:pPr>
        <w:jc w:val="both"/>
        <w:rPr>
          <w:rFonts w:cs="Times New Roman"/>
        </w:rPr>
      </w:pPr>
      <w:r w:rsidRPr="005E24E5">
        <w:rPr>
          <w:rFonts w:cs="Times New Roman"/>
          <w:b/>
          <w:bCs/>
        </w:rPr>
        <w:t>FACTS AND CONTRACTUAL BREACHES</w:t>
      </w:r>
    </w:p>
    <w:p w14:paraId="0E2B609D" w14:textId="77777777" w:rsidR="00172CF6" w:rsidRDefault="00172CF6" w:rsidP="00A22C0D">
      <w:pPr>
        <w:jc w:val="both"/>
        <w:rPr>
          <w:rFonts w:cs="Times New Roman"/>
        </w:rPr>
      </w:pPr>
    </w:p>
    <w:p w14:paraId="609259B1" w14:textId="1462BF65" w:rsidR="00246CFE" w:rsidRPr="005E24E5" w:rsidRDefault="00246CFE" w:rsidP="00A22C0D">
      <w:pPr>
        <w:jc w:val="both"/>
        <w:rPr>
          <w:rFonts w:cs="Times New Roman"/>
        </w:rPr>
      </w:pPr>
      <w:r w:rsidRPr="005E24E5">
        <w:rPr>
          <w:rFonts w:cs="Times New Roman"/>
        </w:rPr>
        <w:t xml:space="preserve">On 24 March 2023, </w:t>
      </w:r>
      <w:proofErr w:type="spellStart"/>
      <w:r w:rsidRPr="005E24E5">
        <w:rPr>
          <w:rFonts w:cs="Times New Roman"/>
        </w:rPr>
        <w:t>Elcomponics</w:t>
      </w:r>
      <w:proofErr w:type="spellEnd"/>
      <w:r w:rsidRPr="005E24E5">
        <w:rPr>
          <w:rFonts w:cs="Times New Roman"/>
        </w:rPr>
        <w:t xml:space="preserve"> Holdings B.V. ("</w:t>
      </w:r>
      <w:r w:rsidRPr="00082893">
        <w:rPr>
          <w:rFonts w:cs="Times New Roman"/>
        </w:rPr>
        <w:t>Claimant</w:t>
      </w:r>
      <w:r w:rsidRPr="005E24E5">
        <w:rPr>
          <w:rFonts w:cs="Times New Roman"/>
        </w:rPr>
        <w:t>") acquired a 26% minority stake in Invictus Cable GmbH for EUR 3</w:t>
      </w:r>
      <w:r w:rsidR="00172CF6">
        <w:rPr>
          <w:rFonts w:cs="Times New Roman"/>
        </w:rPr>
        <w:t xml:space="preserve"> </w:t>
      </w:r>
      <w:proofErr w:type="gramStart"/>
      <w:r w:rsidR="00172CF6">
        <w:rPr>
          <w:rFonts w:cs="Times New Roman"/>
        </w:rPr>
        <w:t>Million</w:t>
      </w:r>
      <w:proofErr w:type="gramEnd"/>
      <w:r w:rsidRPr="005E24E5">
        <w:rPr>
          <w:rFonts w:cs="Times New Roman"/>
        </w:rPr>
        <w:t>. The transaction structure incorporated specific minority protections negotiated to safeguard Claimant's investment. These protections included mandatory governance structures, comprehensive financial reporting obligations, and unconditional exit rights triggered by specified events.</w:t>
      </w:r>
    </w:p>
    <w:p w14:paraId="172499E7" w14:textId="77777777" w:rsidR="00246CFE" w:rsidRPr="005E24E5" w:rsidRDefault="00246CFE" w:rsidP="00A22C0D">
      <w:pPr>
        <w:jc w:val="both"/>
        <w:rPr>
          <w:rFonts w:cs="Times New Roman"/>
        </w:rPr>
      </w:pPr>
    </w:p>
    <w:p w14:paraId="6987D535" w14:textId="639646BD" w:rsidR="00246CFE" w:rsidRPr="005E24E5" w:rsidRDefault="00246CFE" w:rsidP="00A22C0D">
      <w:pPr>
        <w:jc w:val="both"/>
        <w:rPr>
          <w:rFonts w:cs="Times New Roman"/>
        </w:rPr>
      </w:pPr>
      <w:r w:rsidRPr="005E24E5">
        <w:rPr>
          <w:rFonts w:cs="Times New Roman"/>
        </w:rPr>
        <w:t>The post-Completion period revealed systematic breaches of these contractual safeguards, crystallizing multiple Events of Default under the SHA:</w:t>
      </w:r>
    </w:p>
    <w:p w14:paraId="66C30E35" w14:textId="77777777" w:rsidR="00246CFE" w:rsidRPr="005E24E5" w:rsidRDefault="00246CFE" w:rsidP="00A22C0D">
      <w:pPr>
        <w:jc w:val="both"/>
        <w:rPr>
          <w:rFonts w:cs="Times New Roman"/>
        </w:rPr>
      </w:pPr>
    </w:p>
    <w:p w14:paraId="1B0B4067" w14:textId="77777777" w:rsidR="00246CFE" w:rsidRPr="005E24E5" w:rsidRDefault="00246CFE" w:rsidP="00A22C0D">
      <w:pPr>
        <w:jc w:val="both"/>
        <w:rPr>
          <w:rFonts w:cs="Times New Roman"/>
        </w:rPr>
      </w:pPr>
      <w:r w:rsidRPr="005E24E5">
        <w:rPr>
          <w:rFonts w:cs="Times New Roman"/>
          <w:b/>
          <w:bCs/>
        </w:rPr>
        <w:t>Material Breach of Fundamental Warranty (SHA Clause 6.1(a))</w:t>
      </w:r>
    </w:p>
    <w:p w14:paraId="25329DC6" w14:textId="77777777" w:rsidR="00246CFE" w:rsidRPr="005E24E5" w:rsidRDefault="00246CFE" w:rsidP="00A22C0D">
      <w:pPr>
        <w:jc w:val="both"/>
        <w:rPr>
          <w:rFonts w:cs="Times New Roman"/>
        </w:rPr>
      </w:pPr>
    </w:p>
    <w:p w14:paraId="19B26359" w14:textId="04423356" w:rsidR="00246CFE" w:rsidRPr="005E24E5" w:rsidRDefault="00246CFE" w:rsidP="00A22C0D">
      <w:pPr>
        <w:jc w:val="both"/>
        <w:rPr>
          <w:rFonts w:cs="Times New Roman"/>
        </w:rPr>
      </w:pPr>
      <w:r w:rsidRPr="005E24E5">
        <w:rPr>
          <w:rFonts w:cs="Times New Roman"/>
        </w:rPr>
        <w:t xml:space="preserve">The March 23, </w:t>
      </w:r>
      <w:proofErr w:type="gramStart"/>
      <w:r w:rsidRPr="005E24E5">
        <w:rPr>
          <w:rFonts w:cs="Times New Roman"/>
        </w:rPr>
        <w:t>2023</w:t>
      </w:r>
      <w:proofErr w:type="gramEnd"/>
      <w:r w:rsidRPr="005E24E5">
        <w:rPr>
          <w:rFonts w:cs="Times New Roman"/>
        </w:rPr>
        <w:t xml:space="preserve"> balance sheet, warranted as presenting a "true and fair view" of Invictus Cable's affairs, omitted critical financial information. Independent audit verification confirms the concealment of EUR</w:t>
      </w:r>
      <w:r w:rsidR="00172CF6">
        <w:rPr>
          <w:rFonts w:cs="Times New Roman"/>
        </w:rPr>
        <w:t> </w:t>
      </w:r>
      <w:r w:rsidR="00B32771" w:rsidRPr="00A22C0D">
        <w:rPr>
          <w:rFonts w:cs="Times New Roman"/>
          <w:lang w:val="en-US"/>
        </w:rPr>
        <w:t>1,122,595.16</w:t>
      </w:r>
      <w:r w:rsidR="005E24E5" w:rsidRPr="00A22C0D">
        <w:rPr>
          <w:rFonts w:cs="Times New Roman"/>
          <w:lang w:val="en-US"/>
        </w:rPr>
        <w:t xml:space="preserve"> </w:t>
      </w:r>
      <w:r w:rsidRPr="005E24E5">
        <w:rPr>
          <w:rFonts w:cs="Times New Roman"/>
        </w:rPr>
        <w:t>in shareholder loan receivables and an associated EUR</w:t>
      </w:r>
      <w:bookmarkStart w:id="0" w:name="_Hlk210857629"/>
      <w:r w:rsidR="00172CF6">
        <w:rPr>
          <w:rFonts w:cs="Times New Roman"/>
        </w:rPr>
        <w:t> </w:t>
      </w:r>
      <w:r w:rsidR="00B32771" w:rsidRPr="00A22C0D">
        <w:rPr>
          <w:rFonts w:cs="Times New Roman"/>
          <w:lang w:val="en-US"/>
        </w:rPr>
        <w:t>428</w:t>
      </w:r>
      <w:r w:rsidR="00172CF6">
        <w:rPr>
          <w:rFonts w:cs="Times New Roman"/>
          <w:lang w:val="en-US"/>
        </w:rPr>
        <w:t>,</w:t>
      </w:r>
      <w:r w:rsidR="00B32771" w:rsidRPr="00A22C0D">
        <w:rPr>
          <w:rFonts w:cs="Times New Roman"/>
          <w:lang w:val="en-US"/>
        </w:rPr>
        <w:t>182.</w:t>
      </w:r>
      <w:r w:rsidR="00B32771" w:rsidRPr="00172CF6">
        <w:rPr>
          <w:rFonts w:cs="Times New Roman"/>
          <w:lang w:val="en-US"/>
        </w:rPr>
        <w:t>09</w:t>
      </w:r>
      <w:bookmarkEnd w:id="0"/>
      <w:r w:rsidR="005E24E5" w:rsidRPr="00172CF6">
        <w:rPr>
          <w:rFonts w:cs="Times New Roman"/>
          <w:lang w:val="en-US"/>
        </w:rPr>
        <w:t xml:space="preserve"> </w:t>
      </w:r>
      <w:r w:rsidRPr="00172CF6">
        <w:rPr>
          <w:rFonts w:cs="Times New Roman"/>
        </w:rPr>
        <w:t>corporate income tax liability. These omissions materially misrepresented the company's financial position at Completion, constituting a fundamental warranty breach that triggers Event of Default</w:t>
      </w:r>
      <w:r w:rsidRPr="005E24E5">
        <w:rPr>
          <w:rFonts w:cs="Times New Roman"/>
        </w:rPr>
        <w:t xml:space="preserve"> provisions.</w:t>
      </w:r>
    </w:p>
    <w:p w14:paraId="2F552CAE" w14:textId="77777777" w:rsidR="00246CFE" w:rsidRPr="005E24E5" w:rsidRDefault="00246CFE" w:rsidP="00A22C0D">
      <w:pPr>
        <w:jc w:val="both"/>
        <w:rPr>
          <w:rFonts w:cs="Times New Roman"/>
          <w:b/>
          <w:bCs/>
        </w:rPr>
      </w:pPr>
    </w:p>
    <w:p w14:paraId="6B99FC16" w14:textId="6405031C" w:rsidR="00246CFE" w:rsidRPr="005E24E5" w:rsidRDefault="00246CFE" w:rsidP="00A22C0D">
      <w:pPr>
        <w:jc w:val="both"/>
        <w:rPr>
          <w:rFonts w:cs="Times New Roman"/>
        </w:rPr>
      </w:pPr>
      <w:r w:rsidRPr="005E24E5">
        <w:rPr>
          <w:rFonts w:cs="Times New Roman"/>
          <w:b/>
          <w:bCs/>
        </w:rPr>
        <w:t>Undisclosed Historic Liability Exceeding Threshold (SHA Clause 4.6(d)(ii))</w:t>
      </w:r>
    </w:p>
    <w:p w14:paraId="7ADC3CF5" w14:textId="77777777" w:rsidR="00246CFE" w:rsidRPr="005E24E5" w:rsidRDefault="00246CFE" w:rsidP="00A22C0D">
      <w:pPr>
        <w:jc w:val="both"/>
        <w:rPr>
          <w:rFonts w:cs="Times New Roman"/>
        </w:rPr>
      </w:pPr>
    </w:p>
    <w:p w14:paraId="0D68BF06" w14:textId="2292D664" w:rsidR="00246CFE" w:rsidRPr="005E24E5" w:rsidRDefault="00246CFE" w:rsidP="00A22C0D">
      <w:pPr>
        <w:jc w:val="both"/>
        <w:rPr>
          <w:rFonts w:cs="Times New Roman"/>
        </w:rPr>
      </w:pPr>
      <w:r w:rsidRPr="005E24E5">
        <w:rPr>
          <w:rFonts w:cs="Times New Roman"/>
        </w:rPr>
        <w:t xml:space="preserve">The concealed EUR </w:t>
      </w:r>
      <w:r w:rsidR="00B32771" w:rsidRPr="00A22C0D">
        <w:rPr>
          <w:rFonts w:cs="Times New Roman"/>
          <w:lang w:val="en-US"/>
        </w:rPr>
        <w:t>428</w:t>
      </w:r>
      <w:r w:rsidR="00172CF6">
        <w:rPr>
          <w:rFonts w:cs="Times New Roman"/>
          <w:lang w:val="en-US"/>
        </w:rPr>
        <w:t>,</w:t>
      </w:r>
      <w:r w:rsidR="00B32771" w:rsidRPr="00A22C0D">
        <w:rPr>
          <w:rFonts w:cs="Times New Roman"/>
          <w:lang w:val="en-US"/>
        </w:rPr>
        <w:t>182.09</w:t>
      </w:r>
      <w:r w:rsidR="005E24E5">
        <w:rPr>
          <w:rFonts w:cs="Times New Roman"/>
          <w:lang w:val="en-US"/>
        </w:rPr>
        <w:t xml:space="preserve"> </w:t>
      </w:r>
      <w:r w:rsidRPr="005E24E5">
        <w:rPr>
          <w:rFonts w:cs="Times New Roman"/>
        </w:rPr>
        <w:t>tax liability independently exceeds the EUR 250,000 threshold specified in Clause 4.6(d)(ii). This provision grants Claimant an unconditional exit right, exercisable "as of right" without regard to materiality assessments or fault determinations. The liability's existence alone suffices to trigger the Put Option mechanism at the contractually specified valuation formula.</w:t>
      </w:r>
      <w:r w:rsidR="005E24E5">
        <w:rPr>
          <w:rFonts w:cs="Times New Roman"/>
        </w:rPr>
        <w:t xml:space="preserve"> </w:t>
      </w:r>
    </w:p>
    <w:p w14:paraId="1A3E9D21" w14:textId="77777777" w:rsidR="00246CFE" w:rsidRPr="005E24E5" w:rsidRDefault="00246CFE" w:rsidP="00A22C0D">
      <w:pPr>
        <w:jc w:val="both"/>
        <w:rPr>
          <w:rFonts w:cs="Times New Roman"/>
          <w:b/>
          <w:bCs/>
        </w:rPr>
      </w:pPr>
    </w:p>
    <w:p w14:paraId="0674F35E" w14:textId="719FCB13" w:rsidR="00246CFE" w:rsidRPr="005E24E5" w:rsidRDefault="00246CFE" w:rsidP="00A22C0D">
      <w:pPr>
        <w:jc w:val="both"/>
        <w:rPr>
          <w:rFonts w:cs="Times New Roman"/>
        </w:rPr>
      </w:pPr>
      <w:r w:rsidRPr="005E24E5">
        <w:rPr>
          <w:rFonts w:cs="Times New Roman"/>
          <w:b/>
          <w:bCs/>
        </w:rPr>
        <w:t>Governance Failures and Wilful Misconduct (SHA Clause 6.1(b))</w:t>
      </w:r>
    </w:p>
    <w:p w14:paraId="2E6052A1" w14:textId="77777777" w:rsidR="00246CFE" w:rsidRPr="005E24E5" w:rsidRDefault="00246CFE" w:rsidP="00A22C0D">
      <w:pPr>
        <w:jc w:val="both"/>
        <w:rPr>
          <w:rFonts w:cs="Times New Roman"/>
        </w:rPr>
      </w:pPr>
    </w:p>
    <w:p w14:paraId="4FA91ABD" w14:textId="06CC3C89" w:rsidR="00246CFE" w:rsidRPr="005E24E5" w:rsidRDefault="00246CFE" w:rsidP="00A22C0D">
      <w:pPr>
        <w:jc w:val="both"/>
        <w:rPr>
          <w:rFonts w:cs="Times New Roman"/>
        </w:rPr>
      </w:pPr>
      <w:r w:rsidRPr="005E24E5">
        <w:rPr>
          <w:rFonts w:cs="Times New Roman"/>
        </w:rPr>
        <w:t>Respondents systematically violated the SHA's governance framework through multiple breaches. Invictus Cable failed to establish the mandatory Advisory Board required under Clause 4.1. Quarterly financial statements mandated by Clause 4.4 were never provided. Related-party transactions, including escalated rent charges from EUR 280,000 to EUR 30</w:t>
      </w:r>
      <w:r w:rsidR="00B32771" w:rsidRPr="005E24E5">
        <w:rPr>
          <w:rFonts w:cs="Times New Roman"/>
        </w:rPr>
        <w:t>7</w:t>
      </w:r>
      <w:r w:rsidR="00172CF6">
        <w:rPr>
          <w:rFonts w:cs="Times New Roman"/>
        </w:rPr>
        <w:t>,</w:t>
      </w:r>
      <w:r w:rsidR="00B32771" w:rsidRPr="005E24E5">
        <w:rPr>
          <w:rFonts w:cs="Times New Roman"/>
        </w:rPr>
        <w:t>559</w:t>
      </w:r>
      <w:r w:rsidRPr="005E24E5">
        <w:rPr>
          <w:rFonts w:cs="Times New Roman"/>
        </w:rPr>
        <w:t xml:space="preserve"> annually and operating charges from </w:t>
      </w:r>
      <w:r w:rsidRPr="005E24E5">
        <w:rPr>
          <w:rFonts w:cs="Times New Roman"/>
        </w:rPr>
        <w:lastRenderedPageBreak/>
        <w:t>EUR</w:t>
      </w:r>
      <w:r w:rsidR="00172CF6">
        <w:rPr>
          <w:rFonts w:cs="Times New Roman"/>
        </w:rPr>
        <w:t> </w:t>
      </w:r>
      <w:r w:rsidRPr="005E24E5">
        <w:rPr>
          <w:rFonts w:cs="Times New Roman"/>
        </w:rPr>
        <w:t>340,000 to EUR 544,</w:t>
      </w:r>
      <w:r w:rsidR="00B32771" w:rsidRPr="005E24E5">
        <w:rPr>
          <w:rFonts w:cs="Times New Roman"/>
        </w:rPr>
        <w:t>382</w:t>
      </w:r>
      <w:r w:rsidRPr="005E24E5">
        <w:rPr>
          <w:rFonts w:cs="Times New Roman"/>
        </w:rPr>
        <w:t xml:space="preserve">, were implemented without obtaining Claimant's consent as required for Reserved Matters under Clause 4.2. These cumulative breaches </w:t>
      </w:r>
      <w:r w:rsidR="00CF1595" w:rsidRPr="005E24E5">
        <w:rPr>
          <w:rFonts w:cs="Times New Roman"/>
        </w:rPr>
        <w:t xml:space="preserve">show </w:t>
      </w:r>
      <w:r w:rsidRPr="005E24E5">
        <w:rPr>
          <w:rFonts w:cs="Times New Roman"/>
        </w:rPr>
        <w:t>wilful misconduct and oppression of minority rights.</w:t>
      </w:r>
    </w:p>
    <w:p w14:paraId="06DE5F7E" w14:textId="77777777" w:rsidR="00246CFE" w:rsidRPr="005E24E5" w:rsidRDefault="00246CFE" w:rsidP="00A22C0D">
      <w:pPr>
        <w:jc w:val="both"/>
        <w:rPr>
          <w:rFonts w:cs="Times New Roman"/>
          <w:b/>
          <w:bCs/>
        </w:rPr>
      </w:pPr>
    </w:p>
    <w:p w14:paraId="2573AA57" w14:textId="6F1EACF7" w:rsidR="00246CFE" w:rsidRPr="005E24E5" w:rsidRDefault="00246CFE" w:rsidP="00A22C0D">
      <w:pPr>
        <w:jc w:val="both"/>
        <w:rPr>
          <w:rFonts w:cs="Times New Roman"/>
        </w:rPr>
      </w:pPr>
      <w:r w:rsidRPr="005E24E5">
        <w:rPr>
          <w:rFonts w:cs="Times New Roman"/>
          <w:b/>
          <w:bCs/>
        </w:rPr>
        <w:t>Unauthorized Corporate Restructuring</w:t>
      </w:r>
    </w:p>
    <w:p w14:paraId="592DC3DF" w14:textId="77777777" w:rsidR="00246CFE" w:rsidRPr="005E24E5" w:rsidRDefault="00246CFE" w:rsidP="00A22C0D">
      <w:pPr>
        <w:jc w:val="both"/>
        <w:rPr>
          <w:rFonts w:cs="Times New Roman"/>
        </w:rPr>
      </w:pPr>
    </w:p>
    <w:p w14:paraId="01015227" w14:textId="2C45A5F5" w:rsidR="00B32771" w:rsidRPr="00A22C0D" w:rsidRDefault="003B6A90" w:rsidP="00A22C0D">
      <w:pPr>
        <w:jc w:val="both"/>
        <w:rPr>
          <w:rFonts w:cs="Times New Roman"/>
        </w:rPr>
      </w:pPr>
      <w:r w:rsidRPr="005E24E5">
        <w:rPr>
          <w:rFonts w:cs="Times New Roman"/>
        </w:rPr>
        <w:t xml:space="preserve">Respondents </w:t>
      </w:r>
      <w:r w:rsidR="00B92794" w:rsidRPr="005E24E5">
        <w:rPr>
          <w:rFonts w:cs="Times New Roman"/>
        </w:rPr>
        <w:t xml:space="preserve">informed that they </w:t>
      </w:r>
      <w:r w:rsidRPr="005E24E5">
        <w:rPr>
          <w:rFonts w:cs="Times New Roman"/>
        </w:rPr>
        <w:t>executed a demerger of Invictus GmbH through a</w:t>
      </w:r>
      <w:r w:rsidR="00B92794" w:rsidRPr="005E24E5">
        <w:rPr>
          <w:rFonts w:cs="Times New Roman"/>
        </w:rPr>
        <w:t xml:space="preserve"> Demerger and Acquisition Agreement</w:t>
      </w:r>
      <w:r w:rsidRPr="005E24E5">
        <w:rPr>
          <w:rFonts w:cs="Times New Roman"/>
        </w:rPr>
        <w:t xml:space="preserve"> </w:t>
      </w:r>
      <w:r w:rsidR="00B92794" w:rsidRPr="005E24E5">
        <w:rPr>
          <w:rFonts w:cs="Times New Roman"/>
        </w:rPr>
        <w:t>(</w:t>
      </w:r>
      <w:proofErr w:type="spellStart"/>
      <w:r w:rsidRPr="00172CF6">
        <w:rPr>
          <w:rFonts w:cs="Times New Roman"/>
          <w:i/>
          <w:iCs/>
        </w:rPr>
        <w:t>Spaltungs</w:t>
      </w:r>
      <w:proofErr w:type="spellEnd"/>
      <w:r w:rsidR="00B92794" w:rsidRPr="00172CF6">
        <w:rPr>
          <w:rFonts w:cs="Times New Roman"/>
          <w:i/>
          <w:iCs/>
        </w:rPr>
        <w:t xml:space="preserve">- und </w:t>
      </w:r>
      <w:proofErr w:type="spellStart"/>
      <w:r w:rsidR="00B92794" w:rsidRPr="00172CF6">
        <w:rPr>
          <w:rFonts w:cs="Times New Roman"/>
          <w:i/>
          <w:iCs/>
        </w:rPr>
        <w:t>Übernahme</w:t>
      </w:r>
      <w:r w:rsidRPr="00172CF6">
        <w:rPr>
          <w:rFonts w:cs="Times New Roman"/>
          <w:i/>
          <w:iCs/>
        </w:rPr>
        <w:t>vertrag</w:t>
      </w:r>
      <w:proofErr w:type="spellEnd"/>
      <w:r w:rsidR="00B92794" w:rsidRPr="005E24E5">
        <w:rPr>
          <w:rFonts w:cs="Times New Roman"/>
        </w:rPr>
        <w:t>)</w:t>
      </w:r>
      <w:r w:rsidRPr="005E24E5">
        <w:rPr>
          <w:rFonts w:cs="Times New Roman"/>
        </w:rPr>
        <w:t xml:space="preserve"> dated March 2025 but retroactively effective</w:t>
      </w:r>
      <w:r w:rsidR="00CF1595" w:rsidRPr="005E24E5">
        <w:rPr>
          <w:rFonts w:cs="Times New Roman"/>
        </w:rPr>
        <w:t xml:space="preserve"> as of</w:t>
      </w:r>
      <w:r w:rsidRPr="005E24E5">
        <w:rPr>
          <w:rFonts w:cs="Times New Roman"/>
        </w:rPr>
        <w:t xml:space="preserve"> 1 July 2024. </w:t>
      </w:r>
      <w:r w:rsidR="00CF1595" w:rsidRPr="005E24E5">
        <w:rPr>
          <w:rFonts w:cs="Times New Roman"/>
        </w:rPr>
        <w:t xml:space="preserve">Respondent 1 thereby </w:t>
      </w:r>
      <w:r w:rsidRPr="005E24E5">
        <w:rPr>
          <w:rFonts w:cs="Times New Roman"/>
        </w:rPr>
        <w:t xml:space="preserve">transferred 74% of Invictus Cable GmbH shares to a newly created shell entity, Invictus Holding IC GmbH, for </w:t>
      </w:r>
      <w:r w:rsidR="00CF1595" w:rsidRPr="005E24E5">
        <w:rPr>
          <w:rFonts w:cs="Times New Roman"/>
        </w:rPr>
        <w:t xml:space="preserve">a </w:t>
      </w:r>
      <w:r w:rsidRPr="005E24E5">
        <w:rPr>
          <w:rFonts w:cs="Times New Roman"/>
        </w:rPr>
        <w:t>consideration of EUR 25,900</w:t>
      </w:r>
      <w:r w:rsidR="00B32771" w:rsidRPr="005E24E5">
        <w:rPr>
          <w:rFonts w:cs="Times New Roman"/>
        </w:rPr>
        <w:t xml:space="preserve">. In this context </w:t>
      </w:r>
      <w:r w:rsidR="00B32771" w:rsidRPr="00A22C0D">
        <w:rPr>
          <w:rFonts w:cs="Times New Roman"/>
        </w:rPr>
        <w:t xml:space="preserve">it should be noted that </w:t>
      </w:r>
      <w:proofErr w:type="spellStart"/>
      <w:r w:rsidR="00B32771" w:rsidRPr="00A22C0D">
        <w:rPr>
          <w:rFonts w:cs="Times New Roman"/>
        </w:rPr>
        <w:t>Elcomponics</w:t>
      </w:r>
      <w:proofErr w:type="spellEnd"/>
      <w:r w:rsidR="00B32771" w:rsidRPr="00A22C0D">
        <w:rPr>
          <w:rFonts w:cs="Times New Roman"/>
        </w:rPr>
        <w:t xml:space="preserve"> Holding BV paid a purchase price of </w:t>
      </w:r>
      <w:r w:rsidR="004F67AD" w:rsidRPr="00A22C0D">
        <w:rPr>
          <w:rFonts w:cs="Times New Roman"/>
        </w:rPr>
        <w:t xml:space="preserve">EUR </w:t>
      </w:r>
      <w:r w:rsidR="00B32771" w:rsidRPr="00A22C0D">
        <w:rPr>
          <w:rFonts w:cs="Times New Roman"/>
        </w:rPr>
        <w:t xml:space="preserve">3 </w:t>
      </w:r>
      <w:proofErr w:type="gramStart"/>
      <w:r w:rsidR="00172CF6">
        <w:rPr>
          <w:rFonts w:cs="Times New Roman"/>
        </w:rPr>
        <w:t>M</w:t>
      </w:r>
      <w:r w:rsidR="00B32771" w:rsidRPr="00A22C0D">
        <w:rPr>
          <w:rFonts w:cs="Times New Roman"/>
        </w:rPr>
        <w:t>illion</w:t>
      </w:r>
      <w:proofErr w:type="gramEnd"/>
      <w:r w:rsidR="00B32771" w:rsidRPr="00A22C0D">
        <w:rPr>
          <w:rFonts w:cs="Times New Roman"/>
        </w:rPr>
        <w:t xml:space="preserve"> for a 26% stake in Invictus Cable Gmb</w:t>
      </w:r>
      <w:r w:rsidR="00172CF6">
        <w:rPr>
          <w:rFonts w:cs="Times New Roman"/>
        </w:rPr>
        <w:t>H</w:t>
      </w:r>
      <w:r w:rsidR="00B32771" w:rsidRPr="00A22C0D">
        <w:rPr>
          <w:rFonts w:cs="Times New Roman"/>
        </w:rPr>
        <w:t xml:space="preserve">. This suggests a total valuation of the company of around </w:t>
      </w:r>
      <w:r w:rsidR="004F67AD" w:rsidRPr="00A22C0D">
        <w:rPr>
          <w:rFonts w:cs="Times New Roman"/>
        </w:rPr>
        <w:t xml:space="preserve">EUR </w:t>
      </w:r>
      <w:r w:rsidR="00B32771" w:rsidRPr="00A22C0D">
        <w:rPr>
          <w:rFonts w:cs="Times New Roman"/>
        </w:rPr>
        <w:t xml:space="preserve">11.5 </w:t>
      </w:r>
      <w:proofErr w:type="gramStart"/>
      <w:r w:rsidR="00172CF6">
        <w:rPr>
          <w:rFonts w:cs="Times New Roman"/>
        </w:rPr>
        <w:t>M</w:t>
      </w:r>
      <w:r w:rsidR="00B32771" w:rsidRPr="00A22C0D">
        <w:rPr>
          <w:rFonts w:cs="Times New Roman"/>
        </w:rPr>
        <w:t>illion</w:t>
      </w:r>
      <w:proofErr w:type="gramEnd"/>
      <w:r w:rsidR="00B32771" w:rsidRPr="00A22C0D">
        <w:rPr>
          <w:rFonts w:cs="Times New Roman"/>
        </w:rPr>
        <w:t xml:space="preserve">. In contrast, Invictus Holding IC GmbH paid a purchase price of only </w:t>
      </w:r>
      <w:r w:rsidR="004F67AD" w:rsidRPr="00A22C0D">
        <w:rPr>
          <w:rFonts w:cs="Times New Roman"/>
        </w:rPr>
        <w:t xml:space="preserve">EUR </w:t>
      </w:r>
      <w:r w:rsidR="00B32771" w:rsidRPr="00A22C0D">
        <w:rPr>
          <w:rFonts w:cs="Times New Roman"/>
        </w:rPr>
        <w:t xml:space="preserve">25,900 for the remaining 74% of the company. This amount corresponds to only </w:t>
      </w:r>
      <w:proofErr w:type="spellStart"/>
      <w:r w:rsidR="00172CF6">
        <w:rPr>
          <w:rFonts w:cs="Times New Roman"/>
        </w:rPr>
        <w:t>a</w:t>
      </w:r>
      <w:r w:rsidR="00B32771" w:rsidRPr="00A22C0D">
        <w:rPr>
          <w:rFonts w:cs="Times New Roman"/>
        </w:rPr>
        <w:t>pprox</w:t>
      </w:r>
      <w:proofErr w:type="spellEnd"/>
      <w:r w:rsidR="00B32771" w:rsidRPr="00A22C0D">
        <w:rPr>
          <w:rFonts w:cs="Times New Roman"/>
        </w:rPr>
        <w:t xml:space="preserve"> 0.3% of 8.5 </w:t>
      </w:r>
      <w:proofErr w:type="gramStart"/>
      <w:r w:rsidR="00B32771" w:rsidRPr="00A22C0D">
        <w:rPr>
          <w:rFonts w:cs="Times New Roman"/>
        </w:rPr>
        <w:t>Mi</w:t>
      </w:r>
      <w:r w:rsidR="00172CF6">
        <w:rPr>
          <w:rFonts w:cs="Times New Roman"/>
        </w:rPr>
        <w:t>llion</w:t>
      </w:r>
      <w:proofErr w:type="gramEnd"/>
      <w:r w:rsidR="00B32771" w:rsidRPr="00A22C0D">
        <w:rPr>
          <w:rFonts w:cs="Times New Roman"/>
        </w:rPr>
        <w:t xml:space="preserve"> for the 74% stake. This comparison highlights the significant discrepancy between the two transactions and raises questions regarding the valuation basis and the economic appropriateness of the purchase price.</w:t>
      </w:r>
    </w:p>
    <w:p w14:paraId="180E0D1D" w14:textId="2AB950A0" w:rsidR="00B32771" w:rsidRPr="00A22C0D" w:rsidRDefault="00B32771" w:rsidP="00A22C0D">
      <w:pPr>
        <w:tabs>
          <w:tab w:val="left" w:pos="720"/>
        </w:tabs>
        <w:autoSpaceDE w:val="0"/>
        <w:autoSpaceDN w:val="0"/>
        <w:adjustRightInd w:val="0"/>
        <w:jc w:val="both"/>
        <w:rPr>
          <w:rFonts w:cs="Times New Roman"/>
        </w:rPr>
      </w:pPr>
    </w:p>
    <w:p w14:paraId="615A91BD" w14:textId="58DCC2EF" w:rsidR="00246CFE" w:rsidRPr="005E24E5" w:rsidRDefault="003B6A90" w:rsidP="00A22C0D">
      <w:pPr>
        <w:jc w:val="both"/>
        <w:outlineLvl w:val="0"/>
        <w:rPr>
          <w:rFonts w:cs="Times New Roman"/>
        </w:rPr>
      </w:pPr>
      <w:r w:rsidRPr="005E24E5">
        <w:rPr>
          <w:rFonts w:cs="Times New Roman"/>
        </w:rPr>
        <w:t>Th</w:t>
      </w:r>
      <w:r w:rsidR="00CF1595" w:rsidRPr="005E24E5">
        <w:rPr>
          <w:rFonts w:cs="Times New Roman"/>
        </w:rPr>
        <w:t>is transaction attempts at</w:t>
      </w:r>
      <w:r w:rsidRPr="005E24E5">
        <w:rPr>
          <w:rFonts w:cs="Times New Roman"/>
        </w:rPr>
        <w:t xml:space="preserve"> creat</w:t>
      </w:r>
      <w:r w:rsidR="00CF1595" w:rsidRPr="005E24E5">
        <w:rPr>
          <w:rFonts w:cs="Times New Roman"/>
        </w:rPr>
        <w:t>ing</w:t>
      </w:r>
      <w:r w:rsidRPr="005E24E5">
        <w:rPr>
          <w:rFonts w:cs="Times New Roman"/>
        </w:rPr>
        <w:t xml:space="preserve"> the fiction of pre-Exit Notice value separation while concealing the restructuring until after </w:t>
      </w:r>
      <w:r w:rsidR="00CF1595" w:rsidRPr="005E24E5">
        <w:rPr>
          <w:rFonts w:cs="Times New Roman"/>
        </w:rPr>
        <w:t xml:space="preserve">the </w:t>
      </w:r>
      <w:r w:rsidRPr="005E24E5">
        <w:rPr>
          <w:rFonts w:cs="Times New Roman"/>
        </w:rPr>
        <w:t xml:space="preserve">arbitration </w:t>
      </w:r>
      <w:r w:rsidR="00CF1595" w:rsidRPr="005E24E5">
        <w:rPr>
          <w:rFonts w:cs="Times New Roman"/>
        </w:rPr>
        <w:t xml:space="preserve">had </w:t>
      </w:r>
      <w:r w:rsidRPr="005E24E5">
        <w:rPr>
          <w:rFonts w:cs="Times New Roman"/>
        </w:rPr>
        <w:t>commenced on 22 May 2025. This transfer violated SHA Clause 4.6(c), which permits affiliate transfers only upon satisfaction of strict conditions including execution of a Deed of Adherence, demonstration of equivalent financial standing, and Claimant's reasonable satisfaction. None of these mandatory prerequisites were met.</w:t>
      </w:r>
    </w:p>
    <w:p w14:paraId="1838179D" w14:textId="77777777" w:rsidR="00246CFE" w:rsidRPr="005E24E5" w:rsidRDefault="00246CFE" w:rsidP="00A22C0D">
      <w:pPr>
        <w:jc w:val="both"/>
        <w:rPr>
          <w:rFonts w:cs="Times New Roman"/>
          <w:b/>
          <w:bCs/>
        </w:rPr>
      </w:pPr>
    </w:p>
    <w:p w14:paraId="6A95DA19" w14:textId="4D2DE7E3" w:rsidR="00246CFE" w:rsidRPr="005E24E5" w:rsidRDefault="00246CFE" w:rsidP="00A22C0D">
      <w:pPr>
        <w:pStyle w:val="ListParagraph"/>
        <w:numPr>
          <w:ilvl w:val="0"/>
          <w:numId w:val="4"/>
        </w:numPr>
        <w:ind w:hanging="1080"/>
        <w:jc w:val="both"/>
        <w:rPr>
          <w:rFonts w:cs="Times New Roman"/>
          <w:b/>
          <w:bCs/>
        </w:rPr>
      </w:pPr>
      <w:r w:rsidRPr="005E24E5">
        <w:rPr>
          <w:rFonts w:cs="Times New Roman"/>
          <w:b/>
          <w:bCs/>
        </w:rPr>
        <w:t>EXERCISE OF CONTRACTUAL REMEDIES</w:t>
      </w:r>
    </w:p>
    <w:p w14:paraId="11DCD424" w14:textId="2EBC7372" w:rsidR="00246CFE" w:rsidRPr="005E24E5" w:rsidRDefault="00246CFE" w:rsidP="00A22C0D">
      <w:pPr>
        <w:jc w:val="both"/>
        <w:rPr>
          <w:rFonts w:cs="Times New Roman"/>
        </w:rPr>
      </w:pPr>
      <w:r w:rsidRPr="005E24E5">
        <w:rPr>
          <w:rFonts w:cs="Times New Roman"/>
        </w:rPr>
        <w:t>On 19 June 2024, Claimant validly terminated the SHA for Events of Default and served an Exit Notice compelling Respondent 1 to purchase Claimant's shares at the contractually predetermined price. The Exit Notice invoked the Put Option mechanism under Clauses 4.6(d)(ii) and 6.1, triggering Respondent 1's mandatory purchase obligation.</w:t>
      </w:r>
      <w:r w:rsidR="008645B0" w:rsidRPr="005E24E5">
        <w:rPr>
          <w:rFonts w:cs="Times New Roman"/>
        </w:rPr>
        <w:t xml:space="preserve"> Following the demerger, Respondent 1 is jointly liable together and alongside Respondent 3 (</w:t>
      </w:r>
      <w:proofErr w:type="gramStart"/>
      <w:r w:rsidR="008645B0" w:rsidRPr="005E24E5">
        <w:rPr>
          <w:rFonts w:cs="Times New Roman"/>
        </w:rPr>
        <w:t>in particular for</w:t>
      </w:r>
      <w:proofErr w:type="gramEnd"/>
      <w:r w:rsidR="008645B0" w:rsidRPr="005E24E5">
        <w:rPr>
          <w:rFonts w:cs="Times New Roman"/>
        </w:rPr>
        <w:t xml:space="preserve"> the liabilities incurred up to the date of registration of the demerger</w:t>
      </w:r>
      <w:r w:rsidR="00C7297B" w:rsidRPr="005E24E5">
        <w:rPr>
          <w:rFonts w:cs="Times New Roman"/>
        </w:rPr>
        <w:t>)</w:t>
      </w:r>
      <w:r w:rsidR="008645B0" w:rsidRPr="005E24E5">
        <w:rPr>
          <w:rFonts w:cs="Times New Roman"/>
        </w:rPr>
        <w:t xml:space="preserve"> pursuant to Section 15 Austrian </w:t>
      </w:r>
      <w:r w:rsidR="00313287">
        <w:rPr>
          <w:rFonts w:cs="Times New Roman"/>
        </w:rPr>
        <w:t>Demerger Act (</w:t>
      </w:r>
      <w:proofErr w:type="spellStart"/>
      <w:r w:rsidR="008645B0" w:rsidRPr="00313287">
        <w:rPr>
          <w:rFonts w:cs="Times New Roman"/>
          <w:i/>
          <w:iCs/>
        </w:rPr>
        <w:t>SpaltG</w:t>
      </w:r>
      <w:proofErr w:type="spellEnd"/>
      <w:r w:rsidR="00313287">
        <w:rPr>
          <w:rFonts w:cs="Times New Roman"/>
        </w:rPr>
        <w:t>)</w:t>
      </w:r>
      <w:r w:rsidR="00C7297B" w:rsidRPr="005E24E5">
        <w:rPr>
          <w:rFonts w:cs="Times New Roman"/>
        </w:rPr>
        <w:t>.</w:t>
      </w:r>
    </w:p>
    <w:p w14:paraId="6F604372" w14:textId="77777777" w:rsidR="00246CFE" w:rsidRPr="005E24E5" w:rsidRDefault="00246CFE" w:rsidP="00A22C0D">
      <w:pPr>
        <w:jc w:val="both"/>
        <w:rPr>
          <w:rFonts w:cs="Times New Roman"/>
          <w:b/>
          <w:bCs/>
        </w:rPr>
      </w:pPr>
    </w:p>
    <w:p w14:paraId="2123DF1D" w14:textId="7BC452CC" w:rsidR="00172CF6" w:rsidRPr="00172CF6" w:rsidRDefault="00246CFE" w:rsidP="00A22C0D">
      <w:pPr>
        <w:pStyle w:val="ListParagraph"/>
        <w:numPr>
          <w:ilvl w:val="0"/>
          <w:numId w:val="4"/>
        </w:numPr>
        <w:ind w:hanging="1080"/>
        <w:jc w:val="both"/>
        <w:rPr>
          <w:rFonts w:cs="Times New Roman"/>
          <w:b/>
          <w:bCs/>
        </w:rPr>
      </w:pPr>
      <w:r w:rsidRPr="005E24E5">
        <w:rPr>
          <w:rFonts w:cs="Times New Roman"/>
          <w:b/>
          <w:bCs/>
        </w:rPr>
        <w:t>MONETARY QUANTIFICATION</w:t>
      </w:r>
    </w:p>
    <w:p w14:paraId="5BE8FCB9" w14:textId="282F33CE" w:rsidR="00246CFE" w:rsidRPr="005E24E5" w:rsidRDefault="00246CFE" w:rsidP="00A22C0D">
      <w:pPr>
        <w:jc w:val="both"/>
        <w:rPr>
          <w:rFonts w:cs="Times New Roman"/>
        </w:rPr>
      </w:pPr>
      <w:r w:rsidRPr="005E24E5">
        <w:rPr>
          <w:rFonts w:cs="Times New Roman"/>
          <w:b/>
          <w:bCs/>
        </w:rPr>
        <w:t xml:space="preserve">Principal Claim - Put Option Price: EUR </w:t>
      </w:r>
      <w:r w:rsidR="00EA4C02" w:rsidRPr="005E24E5">
        <w:rPr>
          <w:rFonts w:cs="Times New Roman"/>
          <w:b/>
          <w:bCs/>
        </w:rPr>
        <w:t xml:space="preserve">4.1 </w:t>
      </w:r>
      <w:proofErr w:type="gramStart"/>
      <w:r w:rsidR="00EA4C02" w:rsidRPr="005E24E5">
        <w:rPr>
          <w:rFonts w:cs="Times New Roman"/>
          <w:b/>
          <w:bCs/>
        </w:rPr>
        <w:t>Million</w:t>
      </w:r>
      <w:proofErr w:type="gramEnd"/>
    </w:p>
    <w:p w14:paraId="4488D08C" w14:textId="77777777" w:rsidR="00246CFE" w:rsidRPr="005E24E5" w:rsidRDefault="00246CFE" w:rsidP="00A22C0D">
      <w:pPr>
        <w:jc w:val="both"/>
        <w:rPr>
          <w:rFonts w:cs="Times New Roman"/>
        </w:rPr>
      </w:pPr>
    </w:p>
    <w:p w14:paraId="14341B27" w14:textId="22DBD25C" w:rsidR="00246CFE" w:rsidRPr="005E24E5" w:rsidRDefault="00246CFE" w:rsidP="00A22C0D">
      <w:pPr>
        <w:jc w:val="both"/>
        <w:rPr>
          <w:rFonts w:cs="Times New Roman"/>
        </w:rPr>
      </w:pPr>
      <w:r w:rsidRPr="005E24E5">
        <w:rPr>
          <w:rFonts w:cs="Times New Roman"/>
        </w:rPr>
        <w:t xml:space="preserve">The SHA prescribes a specific valuation formula: </w:t>
      </w:r>
      <w:bookmarkStart w:id="1" w:name="_Hlk210862037"/>
      <w:r w:rsidR="00A22C0D">
        <w:t>seven times the</w:t>
      </w:r>
      <w:r w:rsidR="00A22C0D" w:rsidRPr="00D43D4C">
        <w:t xml:space="preserve"> average of </w:t>
      </w:r>
      <w:r w:rsidR="00A22C0D">
        <w:t xml:space="preserve">the Company's </w:t>
      </w:r>
      <w:r w:rsidR="00A22C0D" w:rsidRPr="00D43D4C">
        <w:t>EBITDA for the 2 (two) financial years preceding the exercise of the Exit Right</w:t>
      </w:r>
      <w:bookmarkEnd w:id="1"/>
      <w:r w:rsidRPr="005E24E5">
        <w:rPr>
          <w:rFonts w:cs="Times New Roman"/>
        </w:rPr>
        <w:t xml:space="preserve"> (FY202</w:t>
      </w:r>
      <w:r w:rsidR="00EA4C02" w:rsidRPr="005E24E5">
        <w:rPr>
          <w:rFonts w:cs="Times New Roman"/>
        </w:rPr>
        <w:t>1</w:t>
      </w:r>
      <w:r w:rsidRPr="005E24E5">
        <w:rPr>
          <w:rFonts w:cs="Times New Roman"/>
        </w:rPr>
        <w:t>-2</w:t>
      </w:r>
      <w:r w:rsidR="00EA4C02" w:rsidRPr="005E24E5">
        <w:rPr>
          <w:rFonts w:cs="Times New Roman"/>
        </w:rPr>
        <w:t>2</w:t>
      </w:r>
      <w:r w:rsidRPr="005E24E5">
        <w:rPr>
          <w:rFonts w:cs="Times New Roman"/>
        </w:rPr>
        <w:t xml:space="preserve"> and FY202</w:t>
      </w:r>
      <w:r w:rsidR="00EA4C02" w:rsidRPr="005E24E5">
        <w:rPr>
          <w:rFonts w:cs="Times New Roman"/>
        </w:rPr>
        <w:t>2</w:t>
      </w:r>
      <w:r w:rsidRPr="005E24E5">
        <w:rPr>
          <w:rFonts w:cs="Times New Roman"/>
        </w:rPr>
        <w:t>-2</w:t>
      </w:r>
      <w:r w:rsidR="00EA4C02" w:rsidRPr="005E24E5">
        <w:rPr>
          <w:rFonts w:cs="Times New Roman"/>
        </w:rPr>
        <w:t>3</w:t>
      </w:r>
      <w:r w:rsidRPr="005E24E5">
        <w:rPr>
          <w:rFonts w:cs="Times New Roman"/>
        </w:rPr>
        <w:t xml:space="preserve">). After necessary adjustments for excluded United States revenues and correction of unauthorized related-party charges that artificially depressed reported EBITDA, the calculation yields an enterprise value exceeding EUR 16.5 </w:t>
      </w:r>
      <w:proofErr w:type="gramStart"/>
      <w:r w:rsidR="009635C0">
        <w:rPr>
          <w:rFonts w:cs="Times New Roman"/>
        </w:rPr>
        <w:t>M</w:t>
      </w:r>
      <w:r w:rsidRPr="005E24E5">
        <w:rPr>
          <w:rFonts w:cs="Times New Roman"/>
        </w:rPr>
        <w:t>illion</w:t>
      </w:r>
      <w:proofErr w:type="gramEnd"/>
      <w:r w:rsidRPr="005E24E5">
        <w:rPr>
          <w:rFonts w:cs="Times New Roman"/>
        </w:rPr>
        <w:t xml:space="preserve">. Claimant's 26% shareholding therefore commands a purchase price of approximately EUR </w:t>
      </w:r>
      <w:r w:rsidR="00EA4C02" w:rsidRPr="005E24E5">
        <w:rPr>
          <w:rFonts w:cs="Times New Roman"/>
        </w:rPr>
        <w:t xml:space="preserve">4.1 </w:t>
      </w:r>
      <w:proofErr w:type="gramStart"/>
      <w:r w:rsidR="00EA4C02" w:rsidRPr="005E24E5">
        <w:rPr>
          <w:rFonts w:cs="Times New Roman"/>
        </w:rPr>
        <w:t>Million</w:t>
      </w:r>
      <w:proofErr w:type="gramEnd"/>
      <w:r w:rsidRPr="005E24E5">
        <w:rPr>
          <w:rFonts w:cs="Times New Roman"/>
        </w:rPr>
        <w:t>.</w:t>
      </w:r>
    </w:p>
    <w:p w14:paraId="5F38D4E0" w14:textId="77777777" w:rsidR="00246CFE" w:rsidRPr="005E24E5" w:rsidRDefault="00246CFE" w:rsidP="00A22C0D">
      <w:pPr>
        <w:jc w:val="both"/>
        <w:rPr>
          <w:rFonts w:cs="Times New Roman"/>
        </w:rPr>
      </w:pPr>
    </w:p>
    <w:p w14:paraId="2E0267C2" w14:textId="4FDCEA5A" w:rsidR="00246CFE" w:rsidRPr="005E24E5" w:rsidRDefault="00246CFE" w:rsidP="00A22C0D">
      <w:pPr>
        <w:jc w:val="both"/>
        <w:rPr>
          <w:rFonts w:cs="Times New Roman"/>
        </w:rPr>
      </w:pPr>
      <w:r w:rsidRPr="005E24E5">
        <w:rPr>
          <w:rFonts w:cs="Times New Roman"/>
        </w:rPr>
        <w:t xml:space="preserve">This calculation reflects base EBITDA figures from </w:t>
      </w:r>
      <w:r w:rsidR="00A22C0D">
        <w:t xml:space="preserve">the financial statements </w:t>
      </w:r>
      <w:r w:rsidRPr="005E24E5">
        <w:rPr>
          <w:rFonts w:cs="Times New Roman"/>
        </w:rPr>
        <w:t>for FY</w:t>
      </w:r>
      <w:r w:rsidR="00A22C0D">
        <w:rPr>
          <w:rFonts w:cs="Times New Roman"/>
        </w:rPr>
        <w:t xml:space="preserve"> </w:t>
      </w:r>
      <w:r w:rsidRPr="005E24E5">
        <w:rPr>
          <w:rFonts w:cs="Times New Roman"/>
        </w:rPr>
        <w:t>202</w:t>
      </w:r>
      <w:r w:rsidR="00EA4C02" w:rsidRPr="005E24E5">
        <w:rPr>
          <w:rFonts w:cs="Times New Roman"/>
        </w:rPr>
        <w:t>1</w:t>
      </w:r>
      <w:r w:rsidRPr="005E24E5">
        <w:rPr>
          <w:rFonts w:cs="Times New Roman"/>
        </w:rPr>
        <w:t>-2</w:t>
      </w:r>
      <w:r w:rsidR="00EA4C02" w:rsidRPr="005E24E5">
        <w:rPr>
          <w:rFonts w:cs="Times New Roman"/>
        </w:rPr>
        <w:t>2</w:t>
      </w:r>
      <w:r w:rsidRPr="005E24E5">
        <w:rPr>
          <w:rFonts w:cs="Times New Roman"/>
        </w:rPr>
        <w:t xml:space="preserve"> and FY</w:t>
      </w:r>
      <w:r w:rsidR="00A22C0D">
        <w:rPr>
          <w:rFonts w:cs="Times New Roman"/>
        </w:rPr>
        <w:t xml:space="preserve"> </w:t>
      </w:r>
      <w:r w:rsidRPr="005E24E5">
        <w:rPr>
          <w:rFonts w:cs="Times New Roman"/>
        </w:rPr>
        <w:t>202</w:t>
      </w:r>
      <w:r w:rsidR="00EA4C02" w:rsidRPr="005E24E5">
        <w:rPr>
          <w:rFonts w:cs="Times New Roman"/>
        </w:rPr>
        <w:t>2</w:t>
      </w:r>
      <w:r w:rsidRPr="005E24E5">
        <w:rPr>
          <w:rFonts w:cs="Times New Roman"/>
        </w:rPr>
        <w:t>-2</w:t>
      </w:r>
      <w:r w:rsidR="00EA4C02" w:rsidRPr="005E24E5">
        <w:rPr>
          <w:rFonts w:cs="Times New Roman"/>
        </w:rPr>
        <w:t>3</w:t>
      </w:r>
      <w:r w:rsidRPr="005E24E5">
        <w:rPr>
          <w:rFonts w:cs="Times New Roman"/>
        </w:rPr>
        <w:t xml:space="preserve">, upward adjustment for improperly escalated related-party charges </w:t>
      </w:r>
      <w:r w:rsidR="005B4179" w:rsidRPr="005E24E5">
        <w:rPr>
          <w:rFonts w:cs="Times New Roman"/>
        </w:rPr>
        <w:t>(E</w:t>
      </w:r>
      <w:r w:rsidR="009635C0">
        <w:rPr>
          <w:rFonts w:cs="Times New Roman"/>
        </w:rPr>
        <w:t>UR</w:t>
      </w:r>
      <w:r w:rsidR="005B4179" w:rsidRPr="005E24E5">
        <w:rPr>
          <w:rFonts w:cs="Times New Roman"/>
        </w:rPr>
        <w:t xml:space="preserve"> 231</w:t>
      </w:r>
      <w:r w:rsidR="00A22C0D">
        <w:rPr>
          <w:rFonts w:cs="Times New Roman"/>
        </w:rPr>
        <w:t>,</w:t>
      </w:r>
      <w:r w:rsidR="005B4179" w:rsidRPr="005E24E5">
        <w:rPr>
          <w:rFonts w:cs="Times New Roman"/>
        </w:rPr>
        <w:t>441 annual impact)</w:t>
      </w:r>
      <w:r w:rsidRPr="005E24E5">
        <w:rPr>
          <w:rFonts w:cs="Times New Roman"/>
        </w:rPr>
        <w:t>, exclusion of United States revenue streams as contractually specified, and application of the 7× multiple to the adjusted two-year average EBITDA.</w:t>
      </w:r>
    </w:p>
    <w:p w14:paraId="4D7E0B3F" w14:textId="77777777" w:rsidR="00246CFE" w:rsidRPr="005E24E5" w:rsidRDefault="00246CFE" w:rsidP="00A22C0D">
      <w:pPr>
        <w:jc w:val="both"/>
        <w:rPr>
          <w:rFonts w:cs="Times New Roman"/>
          <w:b/>
          <w:bCs/>
        </w:rPr>
      </w:pPr>
    </w:p>
    <w:p w14:paraId="2D5346FC" w14:textId="0B837722" w:rsidR="00246CFE" w:rsidRPr="005E24E5" w:rsidRDefault="00246CFE" w:rsidP="00A22C0D">
      <w:pPr>
        <w:jc w:val="both"/>
        <w:rPr>
          <w:rFonts w:cs="Times New Roman"/>
        </w:rPr>
      </w:pPr>
      <w:r w:rsidRPr="005E24E5">
        <w:rPr>
          <w:rFonts w:cs="Times New Roman"/>
          <w:b/>
          <w:bCs/>
        </w:rPr>
        <w:t>Interest: 8% per annum from 19 July 2024</w:t>
      </w:r>
    </w:p>
    <w:p w14:paraId="56CB410B" w14:textId="77777777" w:rsidR="00246CFE" w:rsidRPr="005E24E5" w:rsidRDefault="00246CFE" w:rsidP="00A22C0D">
      <w:pPr>
        <w:jc w:val="both"/>
        <w:rPr>
          <w:rFonts w:cs="Times New Roman"/>
        </w:rPr>
      </w:pPr>
    </w:p>
    <w:p w14:paraId="6ED6EC4A" w14:textId="3A7C8A1D" w:rsidR="00246CFE" w:rsidRPr="005E24E5" w:rsidRDefault="00246CFE" w:rsidP="00A22C0D">
      <w:pPr>
        <w:jc w:val="both"/>
        <w:rPr>
          <w:rFonts w:cs="Times New Roman"/>
        </w:rPr>
      </w:pPr>
      <w:r w:rsidRPr="005E24E5">
        <w:rPr>
          <w:rFonts w:cs="Times New Roman"/>
        </w:rPr>
        <w:t xml:space="preserve">Simple interest accrues at the English statutory judgment rate of 8% per annum on the purchase price. Interest commenced on 19 July 2024, thirty days after service of the Exit Notice as specified in the </w:t>
      </w:r>
      <w:proofErr w:type="gramStart"/>
      <w:r w:rsidRPr="005E24E5">
        <w:rPr>
          <w:rFonts w:cs="Times New Roman"/>
        </w:rPr>
        <w:t>SHA, and</w:t>
      </w:r>
      <w:proofErr w:type="gramEnd"/>
      <w:r w:rsidRPr="005E24E5">
        <w:rPr>
          <w:rFonts w:cs="Times New Roman"/>
        </w:rPr>
        <w:t xml:space="preserve"> continues until payment in full.</w:t>
      </w:r>
    </w:p>
    <w:p w14:paraId="4091B880" w14:textId="77777777" w:rsidR="00EE0C9F" w:rsidRPr="005E24E5" w:rsidRDefault="00EE0C9F" w:rsidP="00A22C0D">
      <w:pPr>
        <w:jc w:val="both"/>
        <w:rPr>
          <w:rFonts w:cs="Times New Roman"/>
          <w:b/>
          <w:bCs/>
        </w:rPr>
      </w:pPr>
    </w:p>
    <w:p w14:paraId="3911188C" w14:textId="6F9902DB" w:rsidR="00F455AC" w:rsidRPr="00EE0C9F" w:rsidRDefault="00F455AC" w:rsidP="00A22C0D">
      <w:pPr>
        <w:jc w:val="both"/>
        <w:rPr>
          <w:rFonts w:cs="Times New Roman"/>
          <w:b/>
          <w:bCs/>
        </w:rPr>
      </w:pPr>
      <w:r w:rsidRPr="005E24E5">
        <w:rPr>
          <w:rFonts w:cs="Times New Roman"/>
          <w:b/>
          <w:bCs/>
        </w:rPr>
        <w:t>Request for information and (book) inspection</w:t>
      </w:r>
    </w:p>
    <w:p w14:paraId="4D5F9B17" w14:textId="2F8EE07A" w:rsidR="00F455AC" w:rsidRDefault="00F455AC" w:rsidP="00A22C0D">
      <w:pPr>
        <w:jc w:val="both"/>
        <w:rPr>
          <w:rFonts w:cs="Times New Roman"/>
          <w:lang w:val="en-US"/>
        </w:rPr>
      </w:pPr>
      <w:r w:rsidRPr="005E24E5">
        <w:rPr>
          <w:rFonts w:cs="Times New Roman"/>
        </w:rPr>
        <w:lastRenderedPageBreak/>
        <w:t xml:space="preserve">Claimant is entitled to </w:t>
      </w:r>
      <w:r w:rsidRPr="005E24E5">
        <w:rPr>
          <w:rFonts w:cs="Times New Roman"/>
          <w:lang w:val="en-US"/>
        </w:rPr>
        <w:t>commercial (financial) books and business documents of Respondent 2,</w:t>
      </w:r>
      <w:r w:rsidR="009C55F0" w:rsidRPr="005E24E5">
        <w:rPr>
          <w:rFonts w:cs="Times New Roman"/>
          <w:lang w:val="en-US"/>
        </w:rPr>
        <w:t xml:space="preserve"> this right being both statutory and commercial. More specifically, under</w:t>
      </w:r>
      <w:r w:rsidRPr="005E24E5">
        <w:rPr>
          <w:rFonts w:cs="Times New Roman"/>
          <w:lang w:val="en-US"/>
        </w:rPr>
        <w:t xml:space="preserve"> English law</w:t>
      </w:r>
      <w:r w:rsidR="009C55F0" w:rsidRPr="005E24E5">
        <w:rPr>
          <w:rFonts w:cs="Times New Roman"/>
          <w:lang w:val="en-US"/>
        </w:rPr>
        <w:t xml:space="preserve"> Claimant is entitled to exercise its shareholder rights as long as it registered as shareholder of Respondent 2 in the company</w:t>
      </w:r>
      <w:r w:rsidR="008F7251" w:rsidRPr="005E24E5">
        <w:rPr>
          <w:rFonts w:cs="Times New Roman"/>
          <w:lang w:val="en-US"/>
        </w:rPr>
        <w:t xml:space="preserve">; also Austrian law provides respective rights (Art 22 of </w:t>
      </w:r>
      <w:proofErr w:type="spellStart"/>
      <w:r w:rsidR="008F7251" w:rsidRPr="005E24E5">
        <w:rPr>
          <w:rFonts w:cs="Times New Roman"/>
          <w:i/>
          <w:iCs/>
          <w:lang w:val="en-US"/>
        </w:rPr>
        <w:t>GmbHG</w:t>
      </w:r>
      <w:proofErr w:type="spellEnd"/>
      <w:r w:rsidR="008F7251" w:rsidRPr="005E24E5">
        <w:rPr>
          <w:rFonts w:cs="Times New Roman"/>
          <w:i/>
          <w:iCs/>
          <w:lang w:val="en-US"/>
        </w:rPr>
        <w:t xml:space="preserve"> </w:t>
      </w:r>
      <w:r w:rsidR="008F7251" w:rsidRPr="005E24E5">
        <w:rPr>
          <w:rFonts w:cs="Times New Roman"/>
          <w:lang w:val="en-US"/>
        </w:rPr>
        <w:t>- the Limited Liabilities Corporation Act);</w:t>
      </w:r>
      <w:r w:rsidR="009C55F0" w:rsidRPr="005E24E5">
        <w:rPr>
          <w:rFonts w:cs="Times New Roman"/>
          <w:lang w:val="en-US"/>
        </w:rPr>
        <w:t xml:space="preserve"> and the SHA, </w:t>
      </w:r>
      <w:r w:rsidR="008F7251" w:rsidRPr="005E24E5">
        <w:rPr>
          <w:rFonts w:cs="Times New Roman"/>
          <w:lang w:val="en-US"/>
        </w:rPr>
        <w:t xml:space="preserve">providing for respective rights in particular in Clause 4.4 SHA </w:t>
      </w:r>
      <w:r w:rsidR="00BF2965" w:rsidRPr="005E24E5">
        <w:rPr>
          <w:rFonts w:cs="Times New Roman"/>
          <w:lang w:val="en-US"/>
        </w:rPr>
        <w:t xml:space="preserve">(which survives termination of the SHA, as set out </w:t>
      </w:r>
      <w:r w:rsidR="009C55F0" w:rsidRPr="005E24E5">
        <w:rPr>
          <w:rFonts w:cs="Times New Roman"/>
          <w:lang w:val="en-US"/>
        </w:rPr>
        <w:t xml:space="preserve">in Clause 6.4 </w:t>
      </w:r>
      <w:r w:rsidR="009635C0">
        <w:rPr>
          <w:rFonts w:cs="Times New Roman"/>
          <w:lang w:val="en-US"/>
        </w:rPr>
        <w:t>[</w:t>
      </w:r>
      <w:r w:rsidR="009C55F0" w:rsidRPr="005E24E5">
        <w:rPr>
          <w:rFonts w:cs="Times New Roman"/>
          <w:i/>
          <w:iCs/>
          <w:lang w:val="en-US"/>
        </w:rPr>
        <w:t>Survival</w:t>
      </w:r>
      <w:r w:rsidR="009635C0">
        <w:rPr>
          <w:rFonts w:cs="Times New Roman"/>
          <w:lang w:val="en-US"/>
        </w:rPr>
        <w:t>]</w:t>
      </w:r>
      <w:r w:rsidR="009C55F0" w:rsidRPr="005E24E5">
        <w:rPr>
          <w:rFonts w:cs="Times New Roman"/>
          <w:lang w:val="en-US"/>
        </w:rPr>
        <w:t xml:space="preserve"> </w:t>
      </w:r>
      <w:r w:rsidR="009635C0">
        <w:rPr>
          <w:rFonts w:cs="Times New Roman"/>
          <w:lang w:val="en-US"/>
        </w:rPr>
        <w:t xml:space="preserve">stipulating </w:t>
      </w:r>
      <w:r w:rsidR="009C55F0" w:rsidRPr="005E24E5">
        <w:rPr>
          <w:rFonts w:cs="Times New Roman"/>
          <w:lang w:val="en-US"/>
        </w:rPr>
        <w:t xml:space="preserve">that specific clauses, including clause 4 </w:t>
      </w:r>
      <w:r w:rsidR="009635C0">
        <w:rPr>
          <w:rFonts w:cs="Times New Roman"/>
          <w:lang w:val="en-US"/>
        </w:rPr>
        <w:t>[</w:t>
      </w:r>
      <w:r w:rsidR="009C55F0" w:rsidRPr="005E24E5">
        <w:rPr>
          <w:rFonts w:cs="Times New Roman"/>
          <w:i/>
          <w:iCs/>
          <w:lang w:val="en-US"/>
        </w:rPr>
        <w:t>Rights, Preferences, Privileges and Restrictions attached to Shares</w:t>
      </w:r>
      <w:r w:rsidR="009635C0">
        <w:rPr>
          <w:rFonts w:cs="Times New Roman"/>
          <w:lang w:val="en-US"/>
        </w:rPr>
        <w:t>]</w:t>
      </w:r>
      <w:r w:rsidR="009C55F0" w:rsidRPr="005E24E5">
        <w:rPr>
          <w:rFonts w:cs="Times New Roman"/>
          <w:lang w:val="en-US"/>
        </w:rPr>
        <w:t xml:space="preserve"> survive termination</w:t>
      </w:r>
      <w:r w:rsidR="009635C0">
        <w:rPr>
          <w:rFonts w:cs="Times New Roman"/>
          <w:lang w:val="en-US"/>
        </w:rPr>
        <w:t>)</w:t>
      </w:r>
      <w:r w:rsidR="009C55F0" w:rsidRPr="005E24E5">
        <w:rPr>
          <w:rFonts w:cs="Times New Roman"/>
          <w:lang w:val="en-US"/>
        </w:rPr>
        <w:t xml:space="preserve">.  </w:t>
      </w:r>
    </w:p>
    <w:p w14:paraId="7059322B" w14:textId="77777777" w:rsidR="002F2872" w:rsidRDefault="002F2872" w:rsidP="00A22C0D">
      <w:pPr>
        <w:jc w:val="both"/>
        <w:rPr>
          <w:rFonts w:cs="Times New Roman"/>
          <w:lang w:val="en-US"/>
        </w:rPr>
      </w:pPr>
    </w:p>
    <w:p w14:paraId="32D7D542" w14:textId="4B1EF70A" w:rsidR="002F2872" w:rsidRPr="005E24E5" w:rsidRDefault="002F2872" w:rsidP="00A22C0D">
      <w:pPr>
        <w:jc w:val="both"/>
        <w:rPr>
          <w:rFonts w:cs="Times New Roman"/>
        </w:rPr>
      </w:pPr>
      <w:r w:rsidRPr="002F2872">
        <w:rPr>
          <w:rFonts w:cs="Times New Roman"/>
        </w:rPr>
        <w:t xml:space="preserve">Claimant requests access to all commercial documents of Respondent 2 including </w:t>
      </w:r>
      <w:proofErr w:type="gramStart"/>
      <w:r w:rsidRPr="002F2872">
        <w:rPr>
          <w:rFonts w:cs="Times New Roman"/>
        </w:rPr>
        <w:t>in particular the</w:t>
      </w:r>
      <w:proofErr w:type="gramEnd"/>
      <w:r w:rsidRPr="002F2872">
        <w:rPr>
          <w:rFonts w:cs="Times New Roman"/>
        </w:rPr>
        <w:t xml:space="preserve"> documents submitted by Respondent 2 to </w:t>
      </w:r>
      <w:r w:rsidRPr="002F2872">
        <w:rPr>
          <w:rFonts w:cs="Times New Roman"/>
        </w:rPr>
        <w:t>the auditors</w:t>
      </w:r>
      <w:r>
        <w:rPr>
          <w:rFonts w:cs="Times New Roman"/>
        </w:rPr>
        <w:t xml:space="preserve"> (including BDO)</w:t>
      </w:r>
      <w:r w:rsidRPr="002F2872">
        <w:rPr>
          <w:rFonts w:cs="Times New Roman"/>
        </w:rPr>
        <w:t xml:space="preserve"> in relation to the review </w:t>
      </w:r>
      <w:bookmarkStart w:id="2" w:name="_Hlk210862651"/>
      <w:r w:rsidRPr="002F2872">
        <w:rPr>
          <w:rFonts w:cs="Times New Roman"/>
        </w:rPr>
        <w:t xml:space="preserve">and </w:t>
      </w:r>
      <w:r w:rsidRPr="002F2872">
        <w:rPr>
          <w:rFonts w:cs="Times New Roman"/>
        </w:rPr>
        <w:t xml:space="preserve">audit of </w:t>
      </w:r>
      <w:r w:rsidRPr="002F2872">
        <w:rPr>
          <w:rFonts w:cs="Times New Roman"/>
        </w:rPr>
        <w:t>its</w:t>
      </w:r>
      <w:r w:rsidRPr="002F2872">
        <w:rPr>
          <w:rFonts w:cs="Times New Roman"/>
        </w:rPr>
        <w:t xml:space="preserve"> Financial Statements</w:t>
      </w:r>
      <w:bookmarkEnd w:id="2"/>
      <w:r w:rsidRPr="002F2872">
        <w:rPr>
          <w:rFonts w:cs="Times New Roman"/>
        </w:rPr>
        <w:t>, along with any further updates/amendments, etc. to such documents, and all latest financial statements, reports and other information as may be relevant.</w:t>
      </w:r>
      <w:r w:rsidRPr="005E24E5">
        <w:rPr>
          <w:rFonts w:cs="Times New Roman"/>
        </w:rPr>
        <w:t xml:space="preserve"> </w:t>
      </w:r>
    </w:p>
    <w:p w14:paraId="474F6BF9" w14:textId="77777777" w:rsidR="00F455AC" w:rsidRPr="005E24E5" w:rsidRDefault="00F455AC" w:rsidP="00A22C0D">
      <w:pPr>
        <w:jc w:val="both"/>
        <w:rPr>
          <w:rFonts w:cs="Times New Roman"/>
          <w:b/>
          <w:bCs/>
        </w:rPr>
      </w:pPr>
    </w:p>
    <w:p w14:paraId="4633BC4F" w14:textId="43FF0342" w:rsidR="00246CFE" w:rsidRPr="005E24E5" w:rsidRDefault="00246CFE" w:rsidP="00A22C0D">
      <w:pPr>
        <w:jc w:val="both"/>
        <w:rPr>
          <w:rFonts w:cs="Times New Roman"/>
          <w:b/>
          <w:bCs/>
        </w:rPr>
      </w:pPr>
      <w:r w:rsidRPr="005E24E5">
        <w:rPr>
          <w:rFonts w:cs="Times New Roman"/>
          <w:b/>
          <w:bCs/>
        </w:rPr>
        <w:t>Alternative Quantum – Restitution and Damages</w:t>
      </w:r>
    </w:p>
    <w:p w14:paraId="3540820C" w14:textId="77777777" w:rsidR="008F7251" w:rsidRPr="005E24E5" w:rsidRDefault="008F7251" w:rsidP="00A22C0D">
      <w:pPr>
        <w:jc w:val="both"/>
        <w:rPr>
          <w:rFonts w:cs="Times New Roman"/>
        </w:rPr>
      </w:pPr>
    </w:p>
    <w:p w14:paraId="49CBEC0E" w14:textId="2BBF37BB" w:rsidR="00246CFE" w:rsidRPr="005E24E5" w:rsidRDefault="00246CFE" w:rsidP="00A22C0D">
      <w:pPr>
        <w:jc w:val="both"/>
        <w:rPr>
          <w:rFonts w:cs="Times New Roman"/>
        </w:rPr>
      </w:pPr>
      <w:r w:rsidRPr="005E24E5">
        <w:rPr>
          <w:rFonts w:cs="Times New Roman"/>
        </w:rPr>
        <w:t>Should the Tribunal decline specific performance, Claimant seeks restitution of the EUR</w:t>
      </w:r>
      <w:r w:rsidR="009635C0">
        <w:rPr>
          <w:rFonts w:cs="Times New Roman"/>
        </w:rPr>
        <w:t> </w:t>
      </w:r>
      <w:r w:rsidRPr="005E24E5">
        <w:rPr>
          <w:rFonts w:cs="Times New Roman"/>
        </w:rPr>
        <w:t>3</w:t>
      </w:r>
      <w:r w:rsidR="009635C0">
        <w:rPr>
          <w:rFonts w:cs="Times New Roman"/>
        </w:rPr>
        <w:t> </w:t>
      </w:r>
      <w:proofErr w:type="gramStart"/>
      <w:r w:rsidR="009635C0">
        <w:rPr>
          <w:rFonts w:cs="Times New Roman"/>
        </w:rPr>
        <w:t>Million</w:t>
      </w:r>
      <w:proofErr w:type="gramEnd"/>
      <w:r w:rsidRPr="005E24E5">
        <w:rPr>
          <w:rFonts w:cs="Times New Roman"/>
        </w:rPr>
        <w:t xml:space="preserve"> initial investment plus compensatory damages for value destruction caused by concealed liabilities and unauthorized value extraction. The undisclosed tax liability and improper related-party charges removed approximately EUR</w:t>
      </w:r>
      <w:r w:rsidR="00A22C0D">
        <w:rPr>
          <w:rFonts w:cs="Times New Roman"/>
        </w:rPr>
        <w:t xml:space="preserve"> </w:t>
      </w:r>
      <w:r w:rsidR="005B4179" w:rsidRPr="005E24E5">
        <w:rPr>
          <w:rFonts w:cs="Times New Roman"/>
        </w:rPr>
        <w:t>231</w:t>
      </w:r>
      <w:r w:rsidR="00A22C0D">
        <w:rPr>
          <w:rFonts w:cs="Times New Roman"/>
        </w:rPr>
        <w:t>,</w:t>
      </w:r>
      <w:r w:rsidR="005B4179" w:rsidRPr="005E24E5">
        <w:rPr>
          <w:rFonts w:cs="Times New Roman"/>
        </w:rPr>
        <w:t>441</w:t>
      </w:r>
      <w:r w:rsidRPr="005E24E5">
        <w:rPr>
          <w:rFonts w:cs="Times New Roman"/>
        </w:rPr>
        <w:t xml:space="preserve"> annually from EBITDA, directly diminishing enterprise value. These amounts require grossing up to reflect the 7× EBITDA multiple impact on valuation.</w:t>
      </w:r>
    </w:p>
    <w:p w14:paraId="496DF475" w14:textId="77777777" w:rsidR="00246CFE" w:rsidRPr="005E24E5" w:rsidRDefault="00246CFE" w:rsidP="00A22C0D">
      <w:pPr>
        <w:jc w:val="both"/>
        <w:rPr>
          <w:rFonts w:cs="Times New Roman"/>
        </w:rPr>
      </w:pPr>
    </w:p>
    <w:p w14:paraId="2F2BA842" w14:textId="14B2DDF6" w:rsidR="00246CFE" w:rsidRPr="005E24E5" w:rsidRDefault="00246CFE" w:rsidP="00A22C0D">
      <w:pPr>
        <w:pStyle w:val="ListParagraph"/>
        <w:numPr>
          <w:ilvl w:val="0"/>
          <w:numId w:val="4"/>
        </w:numPr>
        <w:ind w:hanging="1080"/>
        <w:jc w:val="both"/>
        <w:rPr>
          <w:rFonts w:cs="Times New Roman"/>
          <w:b/>
          <w:bCs/>
        </w:rPr>
      </w:pPr>
      <w:r w:rsidRPr="005E24E5">
        <w:rPr>
          <w:rFonts w:cs="Times New Roman"/>
          <w:b/>
          <w:bCs/>
        </w:rPr>
        <w:t>COSTS AND EXPENSES</w:t>
      </w:r>
    </w:p>
    <w:p w14:paraId="38E2B748" w14:textId="683EBE6F" w:rsidR="00246CFE" w:rsidRPr="005E24E5" w:rsidRDefault="00246CFE" w:rsidP="00A22C0D">
      <w:pPr>
        <w:jc w:val="both"/>
        <w:rPr>
          <w:rFonts w:cs="Times New Roman"/>
        </w:rPr>
      </w:pPr>
      <w:r w:rsidRPr="005E24E5">
        <w:rPr>
          <w:rFonts w:cs="Times New Roman"/>
        </w:rPr>
        <w:t>Claimant seeks full indemnification for all arbitration-related costs pursuant to ICC Rules Article 38. This encompasses ICC administrative charges and tribunal fees, legal representation costs and disbursements, expert fees for forensic accounting analysis conducted by engaged audit firm</w:t>
      </w:r>
      <w:r w:rsidR="00B92794" w:rsidRPr="005E24E5">
        <w:rPr>
          <w:rFonts w:cs="Times New Roman"/>
        </w:rPr>
        <w:t>(s)</w:t>
      </w:r>
      <w:r w:rsidRPr="005E24E5">
        <w:rPr>
          <w:rFonts w:cs="Times New Roman"/>
        </w:rPr>
        <w:t>, document production and translation expenses, and any costs associated with award enforcement proceedings.</w:t>
      </w:r>
    </w:p>
    <w:p w14:paraId="0B4BE0EF" w14:textId="77777777" w:rsidR="00246CFE" w:rsidRPr="005E24E5" w:rsidRDefault="00246CFE" w:rsidP="00A22C0D">
      <w:pPr>
        <w:jc w:val="both"/>
        <w:rPr>
          <w:rFonts w:cs="Times New Roman"/>
        </w:rPr>
      </w:pPr>
    </w:p>
    <w:p w14:paraId="6C9E0DAF" w14:textId="2288B778" w:rsidR="00246CFE" w:rsidRPr="005E24E5" w:rsidRDefault="00246CFE" w:rsidP="00A22C0D">
      <w:pPr>
        <w:jc w:val="both"/>
        <w:rPr>
          <w:rFonts w:cs="Times New Roman"/>
        </w:rPr>
      </w:pPr>
      <w:r w:rsidRPr="005E24E5">
        <w:rPr>
          <w:rFonts w:cs="Times New Roman"/>
        </w:rPr>
        <w:t xml:space="preserve">The costs award should reflect the principle that costs follow the event, particularly given Respondents' contractual breaches and failure to </w:t>
      </w:r>
      <w:r w:rsidR="00801E1E" w:rsidRPr="005E24E5">
        <w:rPr>
          <w:rFonts w:cs="Times New Roman"/>
        </w:rPr>
        <w:t>honour</w:t>
      </w:r>
      <w:r w:rsidRPr="005E24E5">
        <w:rPr>
          <w:rFonts w:cs="Times New Roman"/>
        </w:rPr>
        <w:t xml:space="preserve"> the Exit Notice obligations.</w:t>
      </w:r>
    </w:p>
    <w:p w14:paraId="31BEF598" w14:textId="77777777" w:rsidR="00246CFE" w:rsidRPr="005E24E5" w:rsidRDefault="00246CFE" w:rsidP="00A22C0D">
      <w:pPr>
        <w:jc w:val="both"/>
        <w:rPr>
          <w:rFonts w:cs="Times New Roman"/>
          <w:b/>
          <w:bCs/>
        </w:rPr>
      </w:pPr>
    </w:p>
    <w:p w14:paraId="067FEC30" w14:textId="1353D954" w:rsidR="00246CFE" w:rsidRPr="005E24E5" w:rsidRDefault="00246CFE" w:rsidP="00A22C0D">
      <w:pPr>
        <w:pStyle w:val="ListParagraph"/>
        <w:numPr>
          <w:ilvl w:val="0"/>
          <w:numId w:val="4"/>
        </w:numPr>
        <w:ind w:hanging="1080"/>
        <w:jc w:val="both"/>
        <w:rPr>
          <w:rFonts w:cs="Times New Roman"/>
          <w:b/>
          <w:bCs/>
        </w:rPr>
      </w:pPr>
      <w:r w:rsidRPr="005E24E5">
        <w:rPr>
          <w:rFonts w:cs="Times New Roman"/>
          <w:b/>
          <w:bCs/>
        </w:rPr>
        <w:t>RELIEF SOUGHT</w:t>
      </w:r>
    </w:p>
    <w:p w14:paraId="7494996B" w14:textId="77777777" w:rsidR="00246CFE" w:rsidRPr="005E24E5" w:rsidRDefault="00246CFE" w:rsidP="00A22C0D">
      <w:pPr>
        <w:jc w:val="both"/>
        <w:rPr>
          <w:rFonts w:cs="Times New Roman"/>
        </w:rPr>
      </w:pPr>
      <w:r w:rsidRPr="005E24E5">
        <w:rPr>
          <w:rFonts w:cs="Times New Roman"/>
        </w:rPr>
        <w:t>Claimant respectfully requests the Sole Arbitrator to:</w:t>
      </w:r>
    </w:p>
    <w:p w14:paraId="194E2BA8" w14:textId="77777777" w:rsidR="00246CFE" w:rsidRPr="005E24E5" w:rsidRDefault="00246CFE" w:rsidP="00A22C0D">
      <w:pPr>
        <w:jc w:val="both"/>
        <w:rPr>
          <w:rFonts w:cs="Times New Roman"/>
          <w:b/>
          <w:bCs/>
        </w:rPr>
      </w:pPr>
    </w:p>
    <w:p w14:paraId="03CE8F9E" w14:textId="32E1A0F4" w:rsidR="00246CFE" w:rsidRPr="005E24E5" w:rsidRDefault="00246CFE" w:rsidP="00A22C0D">
      <w:pPr>
        <w:pStyle w:val="ListParagraph"/>
        <w:numPr>
          <w:ilvl w:val="0"/>
          <w:numId w:val="5"/>
        </w:numPr>
        <w:ind w:hanging="720"/>
        <w:jc w:val="both"/>
        <w:rPr>
          <w:rFonts w:cs="Times New Roman"/>
        </w:rPr>
      </w:pPr>
      <w:r w:rsidRPr="005E24E5">
        <w:rPr>
          <w:rFonts w:cs="Times New Roman"/>
          <w:b/>
          <w:bCs/>
        </w:rPr>
        <w:t>Declaratory Relief</w:t>
      </w:r>
    </w:p>
    <w:p w14:paraId="266849B0" w14:textId="12C5170D" w:rsidR="00246CFE" w:rsidRPr="005E24E5" w:rsidRDefault="00246CFE" w:rsidP="00A22C0D">
      <w:pPr>
        <w:jc w:val="both"/>
        <w:rPr>
          <w:rFonts w:cs="Times New Roman"/>
        </w:rPr>
      </w:pPr>
      <w:r w:rsidRPr="005E24E5">
        <w:rPr>
          <w:rFonts w:cs="Times New Roman"/>
        </w:rPr>
        <w:t>First, declare that the Tribunal has jurisdiction under SHA Clause 10.2 over all claims and all Respondents. Second, declare that an undisclosed historic liability exceeding EUR 250,000 exists, triggering Clause 4.6(d)(ii). Third, declare that Respondents materially breached the fundamental warranty under Clause 6.1(a). Fourth, declare that Respondents breached Reserved Matter provisions and governance obligations. Fifth, declare that the Exit Notice dated 19 June 2024 validly exercised Claimant's Put Option rights.</w:t>
      </w:r>
    </w:p>
    <w:p w14:paraId="1F2967C3" w14:textId="77777777" w:rsidR="00246CFE" w:rsidRPr="005E24E5" w:rsidRDefault="00246CFE" w:rsidP="00A22C0D">
      <w:pPr>
        <w:jc w:val="both"/>
        <w:rPr>
          <w:rFonts w:cs="Times New Roman"/>
        </w:rPr>
      </w:pPr>
    </w:p>
    <w:p w14:paraId="09DF9BA4" w14:textId="3CEFC9BF" w:rsidR="00246CFE" w:rsidRPr="005E24E5" w:rsidRDefault="00246CFE" w:rsidP="00A22C0D">
      <w:pPr>
        <w:pStyle w:val="ListParagraph"/>
        <w:numPr>
          <w:ilvl w:val="0"/>
          <w:numId w:val="5"/>
        </w:numPr>
        <w:ind w:hanging="720"/>
        <w:jc w:val="both"/>
        <w:rPr>
          <w:rFonts w:cs="Times New Roman"/>
        </w:rPr>
      </w:pPr>
      <w:r w:rsidRPr="005E24E5">
        <w:rPr>
          <w:rFonts w:cs="Times New Roman"/>
          <w:b/>
          <w:bCs/>
        </w:rPr>
        <w:t>Monetary Relief</w:t>
      </w:r>
    </w:p>
    <w:p w14:paraId="7A0B448A" w14:textId="77777777" w:rsidR="007C6A37" w:rsidRPr="005E24E5" w:rsidRDefault="00246CFE" w:rsidP="00A22C0D">
      <w:pPr>
        <w:jc w:val="both"/>
        <w:rPr>
          <w:rFonts w:cs="Times New Roman"/>
        </w:rPr>
      </w:pPr>
      <w:r w:rsidRPr="005E24E5">
        <w:rPr>
          <w:rFonts w:cs="Times New Roman"/>
        </w:rPr>
        <w:t>Sixth, order Respondent 1</w:t>
      </w:r>
      <w:r w:rsidR="00B92794" w:rsidRPr="005E24E5">
        <w:rPr>
          <w:rFonts w:cs="Times New Roman"/>
        </w:rPr>
        <w:t xml:space="preserve"> and 3</w:t>
      </w:r>
      <w:r w:rsidR="007C6A37" w:rsidRPr="005E24E5">
        <w:rPr>
          <w:rFonts w:cs="Times New Roman"/>
        </w:rPr>
        <w:t>, liable jointly and severally,</w:t>
      </w:r>
      <w:r w:rsidRPr="005E24E5">
        <w:rPr>
          <w:rFonts w:cs="Times New Roman"/>
        </w:rPr>
        <w:t xml:space="preserve"> to pay EUR 4,100,000 as the Put Option purchase price for Claimant's shares</w:t>
      </w:r>
      <w:r w:rsidR="007C6A37" w:rsidRPr="005E24E5">
        <w:rPr>
          <w:rFonts w:cs="Times New Roman"/>
        </w:rPr>
        <w:t xml:space="preserve"> to </w:t>
      </w:r>
      <w:proofErr w:type="gramStart"/>
      <w:r w:rsidR="007C6A37" w:rsidRPr="005E24E5">
        <w:rPr>
          <w:rFonts w:cs="Times New Roman"/>
        </w:rPr>
        <w:t>Claimant;</w:t>
      </w:r>
      <w:proofErr w:type="gramEnd"/>
    </w:p>
    <w:p w14:paraId="24B99892" w14:textId="77777777" w:rsidR="007C6A37" w:rsidRPr="005E24E5" w:rsidRDefault="007C6A37" w:rsidP="00A22C0D">
      <w:pPr>
        <w:jc w:val="both"/>
        <w:rPr>
          <w:rFonts w:cs="Times New Roman"/>
        </w:rPr>
      </w:pPr>
    </w:p>
    <w:p w14:paraId="0A5913F1" w14:textId="631E3E37" w:rsidR="007C6A37" w:rsidRPr="005E24E5" w:rsidRDefault="007C6A37" w:rsidP="00A22C0D">
      <w:pPr>
        <w:jc w:val="both"/>
        <w:rPr>
          <w:rFonts w:cs="Times New Roman"/>
        </w:rPr>
      </w:pPr>
      <w:r w:rsidRPr="005E24E5">
        <w:rPr>
          <w:rFonts w:cs="Times New Roman"/>
          <w:i/>
          <w:iCs/>
        </w:rPr>
        <w:t xml:space="preserve">in </w:t>
      </w:r>
      <w:proofErr w:type="spellStart"/>
      <w:r w:rsidRPr="005E24E5">
        <w:rPr>
          <w:rFonts w:cs="Times New Roman"/>
          <w:i/>
          <w:iCs/>
        </w:rPr>
        <w:t>eventu</w:t>
      </w:r>
      <w:proofErr w:type="spellEnd"/>
      <w:r w:rsidR="00F80A56" w:rsidRPr="005E24E5">
        <w:rPr>
          <w:rFonts w:cs="Times New Roman"/>
        </w:rPr>
        <w:t>,</w:t>
      </w:r>
    </w:p>
    <w:p w14:paraId="0897F6B3" w14:textId="77777777" w:rsidR="007C6A37" w:rsidRPr="005E24E5" w:rsidRDefault="007C6A37" w:rsidP="00A22C0D">
      <w:pPr>
        <w:jc w:val="both"/>
        <w:rPr>
          <w:rFonts w:cs="Times New Roman"/>
        </w:rPr>
      </w:pPr>
    </w:p>
    <w:p w14:paraId="2569513B" w14:textId="5FA61D94" w:rsidR="007C6A37" w:rsidRPr="005E24E5" w:rsidRDefault="007C6A37" w:rsidP="00A22C0D">
      <w:pPr>
        <w:jc w:val="both"/>
        <w:rPr>
          <w:rFonts w:cs="Times New Roman"/>
        </w:rPr>
      </w:pPr>
      <w:r w:rsidRPr="002F2872">
        <w:rPr>
          <w:rFonts w:cs="Times New Roman"/>
        </w:rPr>
        <w:t xml:space="preserve">order Respondent 1 and 3 to </w:t>
      </w:r>
      <w:proofErr w:type="gramStart"/>
      <w:r w:rsidRPr="002F2872">
        <w:rPr>
          <w:rFonts w:cs="Times New Roman"/>
        </w:rPr>
        <w:t>enter into</w:t>
      </w:r>
      <w:proofErr w:type="gramEnd"/>
      <w:r w:rsidRPr="002F2872">
        <w:rPr>
          <w:rFonts w:cs="Times New Roman"/>
        </w:rPr>
        <w:t xml:space="preserve"> and execute a (Re-</w:t>
      </w:r>
      <w:r w:rsidR="00144C07" w:rsidRPr="002F2872">
        <w:rPr>
          <w:rFonts w:cs="Times New Roman"/>
        </w:rPr>
        <w:t>)</w:t>
      </w:r>
      <w:r w:rsidRPr="002F2872">
        <w:rPr>
          <w:rFonts w:cs="Times New Roman"/>
        </w:rPr>
        <w:t xml:space="preserve">Transfer Agreement in the form of a notarial deed </w:t>
      </w:r>
      <w:r w:rsidR="00144C07" w:rsidRPr="002F2872">
        <w:rPr>
          <w:rFonts w:cs="Times New Roman"/>
        </w:rPr>
        <w:t xml:space="preserve">providing </w:t>
      </w:r>
      <w:r w:rsidRPr="002F2872">
        <w:rPr>
          <w:rFonts w:cs="Times New Roman"/>
        </w:rPr>
        <w:t>for the</w:t>
      </w:r>
      <w:r w:rsidR="00F80A56" w:rsidRPr="002F2872">
        <w:rPr>
          <w:rFonts w:cs="Times New Roman"/>
        </w:rPr>
        <w:t xml:space="preserve"> payment of</w:t>
      </w:r>
      <w:r w:rsidR="00F80A56" w:rsidRPr="005E24E5">
        <w:rPr>
          <w:rFonts w:cs="Times New Roman"/>
        </w:rPr>
        <w:t xml:space="preserve"> the shares in the amount of EUR 4,100,000 </w:t>
      </w:r>
      <w:r w:rsidR="00144C07" w:rsidRPr="005E24E5">
        <w:rPr>
          <w:rFonts w:cs="Times New Roman"/>
        </w:rPr>
        <w:t xml:space="preserve">to Claimant </w:t>
      </w:r>
      <w:r w:rsidR="00F80A56" w:rsidRPr="005E24E5">
        <w:rPr>
          <w:rFonts w:cs="Times New Roman"/>
        </w:rPr>
        <w:t xml:space="preserve">and </w:t>
      </w:r>
      <w:r w:rsidR="00144C07" w:rsidRPr="005E24E5">
        <w:rPr>
          <w:rFonts w:cs="Times New Roman"/>
        </w:rPr>
        <w:t xml:space="preserve">for </w:t>
      </w:r>
      <w:r w:rsidR="00F80A56" w:rsidRPr="005E24E5">
        <w:rPr>
          <w:rFonts w:cs="Times New Roman"/>
        </w:rPr>
        <w:t>the</w:t>
      </w:r>
      <w:r w:rsidRPr="005E24E5">
        <w:rPr>
          <w:rFonts w:cs="Times New Roman"/>
        </w:rPr>
        <w:t xml:space="preserve"> </w:t>
      </w:r>
      <w:r w:rsidR="00144C07" w:rsidRPr="005E24E5">
        <w:rPr>
          <w:rFonts w:cs="Times New Roman"/>
        </w:rPr>
        <w:t>(</w:t>
      </w:r>
      <w:r w:rsidRPr="005E24E5">
        <w:rPr>
          <w:rFonts w:cs="Times New Roman"/>
        </w:rPr>
        <w:t>re-</w:t>
      </w:r>
      <w:r w:rsidR="00144C07" w:rsidRPr="005E24E5">
        <w:rPr>
          <w:rFonts w:cs="Times New Roman"/>
        </w:rPr>
        <w:t>)</w:t>
      </w:r>
      <w:r w:rsidRPr="005E24E5">
        <w:rPr>
          <w:rFonts w:cs="Times New Roman"/>
        </w:rPr>
        <w:t>transfer of the shares</w:t>
      </w:r>
      <w:r w:rsidR="00144C07" w:rsidRPr="005E24E5">
        <w:rPr>
          <w:rFonts w:cs="Times New Roman"/>
        </w:rPr>
        <w:t xml:space="preserve"> from Claimant to Respondent 1 and/or </w:t>
      </w:r>
      <w:proofErr w:type="gramStart"/>
      <w:r w:rsidR="00144C07" w:rsidRPr="005E24E5">
        <w:rPr>
          <w:rFonts w:cs="Times New Roman"/>
        </w:rPr>
        <w:t>3</w:t>
      </w:r>
      <w:r w:rsidR="00F80A56" w:rsidRPr="005E24E5">
        <w:rPr>
          <w:rFonts w:cs="Times New Roman"/>
        </w:rPr>
        <w:t>;</w:t>
      </w:r>
      <w:proofErr w:type="gramEnd"/>
    </w:p>
    <w:p w14:paraId="2128BB74" w14:textId="77777777" w:rsidR="00F80A56" w:rsidRPr="005E24E5" w:rsidRDefault="00F80A56" w:rsidP="00A22C0D">
      <w:pPr>
        <w:jc w:val="both"/>
        <w:rPr>
          <w:rFonts w:cs="Times New Roman"/>
        </w:rPr>
      </w:pPr>
    </w:p>
    <w:p w14:paraId="547AFFF8" w14:textId="2386CAC4" w:rsidR="00F80A56" w:rsidRPr="005E24E5" w:rsidRDefault="00F80A56" w:rsidP="00A22C0D">
      <w:pPr>
        <w:jc w:val="both"/>
        <w:rPr>
          <w:rFonts w:cs="Times New Roman"/>
        </w:rPr>
      </w:pPr>
      <w:r w:rsidRPr="005E24E5">
        <w:rPr>
          <w:rFonts w:cs="Times New Roman"/>
          <w:i/>
          <w:iCs/>
        </w:rPr>
        <w:lastRenderedPageBreak/>
        <w:t xml:space="preserve">in </w:t>
      </w:r>
      <w:proofErr w:type="spellStart"/>
      <w:r w:rsidRPr="005E24E5">
        <w:rPr>
          <w:rFonts w:cs="Times New Roman"/>
          <w:i/>
          <w:iCs/>
        </w:rPr>
        <w:t>eventu</w:t>
      </w:r>
      <w:proofErr w:type="spellEnd"/>
      <w:r w:rsidRPr="005E24E5">
        <w:rPr>
          <w:rFonts w:cs="Times New Roman"/>
        </w:rPr>
        <w:t xml:space="preserve">, </w:t>
      </w:r>
    </w:p>
    <w:p w14:paraId="0329D9A2" w14:textId="77777777" w:rsidR="00F80A56" w:rsidRPr="005E24E5" w:rsidRDefault="00F80A56" w:rsidP="00A22C0D">
      <w:pPr>
        <w:jc w:val="both"/>
        <w:rPr>
          <w:rFonts w:cs="Times New Roman"/>
        </w:rPr>
      </w:pPr>
    </w:p>
    <w:p w14:paraId="244DB021" w14:textId="2C91180B" w:rsidR="00F80A56" w:rsidRPr="005E24E5" w:rsidRDefault="00F80A56" w:rsidP="00A22C0D">
      <w:pPr>
        <w:jc w:val="both"/>
        <w:rPr>
          <w:rFonts w:cs="Times New Roman"/>
        </w:rPr>
      </w:pPr>
      <w:r w:rsidRPr="005E24E5">
        <w:rPr>
          <w:rFonts w:cs="Times New Roman"/>
        </w:rPr>
        <w:t>order</w:t>
      </w:r>
      <w:r w:rsidR="00C7297B" w:rsidRPr="005E24E5">
        <w:rPr>
          <w:rFonts w:cs="Times New Roman"/>
        </w:rPr>
        <w:t xml:space="preserve"> Respondent 1 and 3, liable jointly and severally, to pay</w:t>
      </w:r>
      <w:r w:rsidRPr="005E24E5">
        <w:rPr>
          <w:rFonts w:cs="Times New Roman"/>
        </w:rPr>
        <w:t xml:space="preserve"> restitution of EUR 3,000,000 plus damages for value </w:t>
      </w:r>
      <w:proofErr w:type="gramStart"/>
      <w:r w:rsidRPr="005E24E5">
        <w:rPr>
          <w:rFonts w:cs="Times New Roman"/>
        </w:rPr>
        <w:t>destruction;</w:t>
      </w:r>
      <w:proofErr w:type="gramEnd"/>
    </w:p>
    <w:p w14:paraId="1DB7C481" w14:textId="77777777" w:rsidR="00F80A56" w:rsidRPr="005E24E5" w:rsidRDefault="00F80A56" w:rsidP="00A22C0D">
      <w:pPr>
        <w:jc w:val="both"/>
        <w:rPr>
          <w:rFonts w:cs="Times New Roman"/>
        </w:rPr>
      </w:pPr>
    </w:p>
    <w:p w14:paraId="0AF531A9" w14:textId="77777777" w:rsidR="00F80A56" w:rsidRPr="005E24E5" w:rsidRDefault="00F80A56" w:rsidP="00A22C0D">
      <w:pPr>
        <w:jc w:val="both"/>
        <w:rPr>
          <w:rFonts w:cs="Times New Roman"/>
          <w:i/>
          <w:iCs/>
        </w:rPr>
      </w:pPr>
      <w:r w:rsidRPr="005E24E5">
        <w:rPr>
          <w:rFonts w:cs="Times New Roman"/>
          <w:i/>
          <w:iCs/>
        </w:rPr>
        <w:t xml:space="preserve">in </w:t>
      </w:r>
      <w:proofErr w:type="spellStart"/>
      <w:r w:rsidRPr="005E24E5">
        <w:rPr>
          <w:rFonts w:cs="Times New Roman"/>
          <w:i/>
          <w:iCs/>
        </w:rPr>
        <w:t>eventu</w:t>
      </w:r>
      <w:proofErr w:type="spellEnd"/>
      <w:r w:rsidRPr="005E24E5">
        <w:rPr>
          <w:rFonts w:cs="Times New Roman"/>
          <w:i/>
          <w:iCs/>
        </w:rPr>
        <w:t>,</w:t>
      </w:r>
    </w:p>
    <w:p w14:paraId="49EAC586" w14:textId="77777777" w:rsidR="00F80A56" w:rsidRPr="005E24E5" w:rsidRDefault="00F80A56" w:rsidP="00A22C0D">
      <w:pPr>
        <w:jc w:val="both"/>
        <w:rPr>
          <w:rFonts w:cs="Times New Roman"/>
          <w:i/>
          <w:iCs/>
        </w:rPr>
      </w:pPr>
    </w:p>
    <w:p w14:paraId="60ABD883" w14:textId="046C16C5" w:rsidR="00F80A56" w:rsidRPr="005E24E5" w:rsidRDefault="00F80A56" w:rsidP="00A22C0D">
      <w:pPr>
        <w:jc w:val="both"/>
        <w:rPr>
          <w:rFonts w:cs="Times New Roman"/>
        </w:rPr>
      </w:pPr>
      <w:r w:rsidRPr="002F2872">
        <w:rPr>
          <w:rFonts w:cs="Times New Roman"/>
        </w:rPr>
        <w:t xml:space="preserve">order Respondent 1 and 3 to </w:t>
      </w:r>
      <w:proofErr w:type="gramStart"/>
      <w:r w:rsidRPr="002F2872">
        <w:rPr>
          <w:rFonts w:cs="Times New Roman"/>
        </w:rPr>
        <w:t>enter into</w:t>
      </w:r>
      <w:proofErr w:type="gramEnd"/>
      <w:r w:rsidRPr="005E24E5">
        <w:rPr>
          <w:rFonts w:cs="Times New Roman"/>
        </w:rPr>
        <w:t xml:space="preserve"> and </w:t>
      </w:r>
      <w:r w:rsidRPr="00313287">
        <w:rPr>
          <w:rFonts w:cs="Times New Roman"/>
        </w:rPr>
        <w:t xml:space="preserve">execute a </w:t>
      </w:r>
      <w:r w:rsidR="00313287">
        <w:rPr>
          <w:rFonts w:cs="Times New Roman"/>
        </w:rPr>
        <w:t>(</w:t>
      </w:r>
      <w:r w:rsidRPr="00313287">
        <w:rPr>
          <w:rFonts w:cs="Times New Roman"/>
        </w:rPr>
        <w:t>Re-</w:t>
      </w:r>
      <w:r w:rsidR="00313287">
        <w:rPr>
          <w:rFonts w:cs="Times New Roman"/>
        </w:rPr>
        <w:t>)</w:t>
      </w:r>
      <w:r w:rsidRPr="00313287">
        <w:rPr>
          <w:rFonts w:cs="Times New Roman"/>
        </w:rPr>
        <w:t>Transfer Agreement</w:t>
      </w:r>
      <w:r w:rsidRPr="005E24E5">
        <w:rPr>
          <w:rFonts w:cs="Times New Roman"/>
        </w:rPr>
        <w:t xml:space="preserve"> in the form of a notarial deed </w:t>
      </w:r>
      <w:r w:rsidR="00C401C6" w:rsidRPr="005E24E5">
        <w:rPr>
          <w:rFonts w:cs="Times New Roman"/>
        </w:rPr>
        <w:t xml:space="preserve">providing </w:t>
      </w:r>
      <w:r w:rsidRPr="005E24E5">
        <w:rPr>
          <w:rFonts w:cs="Times New Roman"/>
        </w:rPr>
        <w:t xml:space="preserve">for the payment </w:t>
      </w:r>
      <w:r w:rsidR="00144C07" w:rsidRPr="005E24E5">
        <w:rPr>
          <w:rFonts w:cs="Times New Roman"/>
        </w:rPr>
        <w:t>for</w:t>
      </w:r>
      <w:r w:rsidRPr="005E24E5">
        <w:rPr>
          <w:rFonts w:cs="Times New Roman"/>
        </w:rPr>
        <w:t xml:space="preserve"> the shares in the amount of EUR 3,000,000 </w:t>
      </w:r>
      <w:r w:rsidR="00144C07" w:rsidRPr="005E24E5">
        <w:rPr>
          <w:rFonts w:cs="Times New Roman"/>
        </w:rPr>
        <w:t xml:space="preserve">to Claimant </w:t>
      </w:r>
      <w:r w:rsidRPr="005E24E5">
        <w:rPr>
          <w:rFonts w:cs="Times New Roman"/>
        </w:rPr>
        <w:t>and the re-transfer of the shares</w:t>
      </w:r>
      <w:r w:rsidR="00144C07" w:rsidRPr="005E24E5">
        <w:rPr>
          <w:rFonts w:cs="Times New Roman"/>
        </w:rPr>
        <w:t xml:space="preserve"> from Claimant to Respondent 1 and/or 3</w:t>
      </w:r>
      <w:r w:rsidR="00C618C4">
        <w:rPr>
          <w:rFonts w:cs="Times New Roman"/>
        </w:rPr>
        <w:t>.</w:t>
      </w:r>
    </w:p>
    <w:p w14:paraId="04BEA088" w14:textId="77777777" w:rsidR="007C6A37" w:rsidRPr="005E24E5" w:rsidRDefault="007C6A37" w:rsidP="00A22C0D">
      <w:pPr>
        <w:jc w:val="both"/>
        <w:rPr>
          <w:rFonts w:cs="Times New Roman"/>
        </w:rPr>
      </w:pPr>
    </w:p>
    <w:p w14:paraId="4D1E5B11" w14:textId="128FF946" w:rsidR="00F80A56" w:rsidRPr="005E24E5" w:rsidRDefault="00246CFE" w:rsidP="00A22C0D">
      <w:pPr>
        <w:jc w:val="both"/>
        <w:rPr>
          <w:rFonts w:cs="Times New Roman"/>
        </w:rPr>
      </w:pPr>
      <w:r w:rsidRPr="005E24E5">
        <w:rPr>
          <w:rFonts w:cs="Times New Roman"/>
        </w:rPr>
        <w:t xml:space="preserve">Seventh, order payment of interest at 8% per annum from 19 July 2024 until </w:t>
      </w:r>
      <w:r w:rsidR="00C7297B" w:rsidRPr="005E24E5">
        <w:rPr>
          <w:rFonts w:cs="Times New Roman"/>
        </w:rPr>
        <w:t xml:space="preserve">full </w:t>
      </w:r>
      <w:r w:rsidRPr="005E24E5">
        <w:rPr>
          <w:rFonts w:cs="Times New Roman"/>
        </w:rPr>
        <w:t xml:space="preserve">satisfaction. </w:t>
      </w:r>
    </w:p>
    <w:p w14:paraId="1501F0B5" w14:textId="77777777" w:rsidR="00F80A56" w:rsidRPr="005E24E5" w:rsidRDefault="00F80A56" w:rsidP="00A22C0D">
      <w:pPr>
        <w:jc w:val="both"/>
        <w:rPr>
          <w:rFonts w:cs="Times New Roman"/>
        </w:rPr>
      </w:pPr>
    </w:p>
    <w:p w14:paraId="44971951" w14:textId="3E21CF84" w:rsidR="00F80A56" w:rsidRPr="005E24E5" w:rsidRDefault="00F80A56" w:rsidP="00A22C0D">
      <w:pPr>
        <w:jc w:val="both"/>
        <w:rPr>
          <w:rFonts w:cs="Times New Roman"/>
        </w:rPr>
      </w:pPr>
      <w:r w:rsidRPr="00313287">
        <w:rPr>
          <w:rFonts w:cs="Times New Roman"/>
        </w:rPr>
        <w:t xml:space="preserve">Claimant explicitly reserves its right to amend and increase this claim during the further course of these proceedings, </w:t>
      </w:r>
      <w:proofErr w:type="gramStart"/>
      <w:r w:rsidRPr="00313287">
        <w:rPr>
          <w:rFonts w:cs="Times New Roman"/>
        </w:rPr>
        <w:t xml:space="preserve">in particular </w:t>
      </w:r>
      <w:r w:rsidR="00377AB7" w:rsidRPr="00313287">
        <w:rPr>
          <w:rFonts w:cs="Times New Roman"/>
        </w:rPr>
        <w:t>based</w:t>
      </w:r>
      <w:proofErr w:type="gramEnd"/>
      <w:r w:rsidR="00377AB7" w:rsidRPr="00313287">
        <w:rPr>
          <w:rFonts w:cs="Times New Roman"/>
        </w:rPr>
        <w:t xml:space="preserve"> on documents to be</w:t>
      </w:r>
      <w:r w:rsidR="00377AB7" w:rsidRPr="005E24E5">
        <w:rPr>
          <w:rFonts w:cs="Times New Roman"/>
        </w:rPr>
        <w:t xml:space="preserve"> provided by Respondents as well as expert evaluation and evidence</w:t>
      </w:r>
      <w:r w:rsidRPr="005E24E5">
        <w:rPr>
          <w:rFonts w:cs="Times New Roman"/>
        </w:rPr>
        <w:t>.</w:t>
      </w:r>
    </w:p>
    <w:p w14:paraId="79DFD08E" w14:textId="77777777" w:rsidR="00246CFE" w:rsidRPr="005E24E5" w:rsidRDefault="00246CFE" w:rsidP="00A22C0D">
      <w:pPr>
        <w:jc w:val="both"/>
        <w:rPr>
          <w:rFonts w:cs="Times New Roman"/>
          <w:b/>
          <w:bCs/>
        </w:rPr>
      </w:pPr>
    </w:p>
    <w:p w14:paraId="54631DB3" w14:textId="0FF77A07" w:rsidR="00F80A56" w:rsidRPr="00313287" w:rsidRDefault="00F80A56" w:rsidP="00A22C0D">
      <w:pPr>
        <w:pStyle w:val="ListParagraph"/>
        <w:numPr>
          <w:ilvl w:val="0"/>
          <w:numId w:val="5"/>
        </w:numPr>
        <w:ind w:hanging="720"/>
        <w:jc w:val="both"/>
        <w:rPr>
          <w:rFonts w:cs="Times New Roman"/>
          <w:b/>
          <w:bCs/>
        </w:rPr>
      </w:pPr>
      <w:r w:rsidRPr="00313287">
        <w:rPr>
          <w:rFonts w:cs="Times New Roman"/>
          <w:b/>
          <w:bCs/>
        </w:rPr>
        <w:t>Request for information and (book) inspection</w:t>
      </w:r>
    </w:p>
    <w:p w14:paraId="35D28E72" w14:textId="38FE59CF" w:rsidR="00F80A56" w:rsidRPr="005E24E5" w:rsidRDefault="009E071E" w:rsidP="00A22C0D">
      <w:pPr>
        <w:jc w:val="both"/>
        <w:rPr>
          <w:rFonts w:cs="Times New Roman"/>
        </w:rPr>
      </w:pPr>
      <w:r w:rsidRPr="00313287">
        <w:rPr>
          <w:rFonts w:cs="Times New Roman"/>
        </w:rPr>
        <w:t>Eighth</w:t>
      </w:r>
      <w:r w:rsidR="00C401C6" w:rsidRPr="00313287">
        <w:rPr>
          <w:rFonts w:cs="Times New Roman"/>
        </w:rPr>
        <w:t>, for the purposes of the exercise of Claimant’s information and (book) inspection right, order Respondent 2 to grant Claimant</w:t>
      </w:r>
      <w:r w:rsidR="00144C07" w:rsidRPr="00313287">
        <w:rPr>
          <w:rFonts w:cs="Times New Roman"/>
        </w:rPr>
        <w:t xml:space="preserve"> and its attorney, auditor, and/or tax advisor, who are subject to professional confidentiality</w:t>
      </w:r>
      <w:r w:rsidR="00144C07" w:rsidRPr="005E24E5">
        <w:rPr>
          <w:rFonts w:cs="Times New Roman"/>
        </w:rPr>
        <w:t xml:space="preserve"> obligations</w:t>
      </w:r>
      <w:r w:rsidR="00C401C6" w:rsidRPr="005E24E5">
        <w:rPr>
          <w:rFonts w:cs="Times New Roman"/>
        </w:rPr>
        <w:t>:</w:t>
      </w:r>
    </w:p>
    <w:p w14:paraId="5B180E47" w14:textId="77777777" w:rsidR="00C618C4" w:rsidRPr="00C618C4" w:rsidRDefault="00C618C4" w:rsidP="00C618C4">
      <w:pPr>
        <w:numPr>
          <w:ilvl w:val="0"/>
          <w:numId w:val="6"/>
        </w:numPr>
        <w:jc w:val="both"/>
        <w:rPr>
          <w:rFonts w:cs="Times New Roman"/>
          <w:lang w:val="en-US"/>
        </w:rPr>
      </w:pPr>
      <w:r w:rsidRPr="00C618C4">
        <w:rPr>
          <w:rFonts w:cs="Times New Roman"/>
          <w:lang w:val="en-US"/>
        </w:rPr>
        <w:t>access to the commercial (financial) books and records and business documents of Respondent 2, during regular business hours, in the latter’s business premises</w:t>
      </w:r>
      <w:r>
        <w:rPr>
          <w:rFonts w:cs="Times New Roman"/>
          <w:lang w:val="en-US"/>
        </w:rPr>
        <w:t xml:space="preserve"> </w:t>
      </w:r>
      <w:r w:rsidRPr="005E24E5">
        <w:rPr>
          <w:rFonts w:cs="Times New Roman"/>
        </w:rPr>
        <w:t xml:space="preserve">or by way of a virtual </w:t>
      </w:r>
      <w:proofErr w:type="spellStart"/>
      <w:proofErr w:type="gramStart"/>
      <w:r w:rsidRPr="005E24E5">
        <w:rPr>
          <w:rFonts w:cs="Times New Roman"/>
        </w:rPr>
        <w:t>dataroom</w:t>
      </w:r>
      <w:proofErr w:type="spellEnd"/>
      <w:r w:rsidRPr="00C618C4">
        <w:rPr>
          <w:rFonts w:cs="Times New Roman"/>
          <w:lang w:val="en-US"/>
        </w:rPr>
        <w:t>;</w:t>
      </w:r>
      <w:proofErr w:type="gramEnd"/>
    </w:p>
    <w:p w14:paraId="63972284" w14:textId="3793F58F" w:rsidR="00C618C4" w:rsidRDefault="00C618C4" w:rsidP="00C618C4">
      <w:pPr>
        <w:numPr>
          <w:ilvl w:val="0"/>
          <w:numId w:val="6"/>
        </w:numPr>
        <w:jc w:val="both"/>
        <w:rPr>
          <w:rFonts w:cs="Times New Roman"/>
          <w:lang w:val="en-US"/>
        </w:rPr>
      </w:pPr>
      <w:r w:rsidRPr="00C618C4">
        <w:rPr>
          <w:rFonts w:cs="Times New Roman"/>
          <w:lang w:val="en-US"/>
        </w:rPr>
        <w:t xml:space="preserve">permission to make copies, including photographic reproductions, of the commercial (financial) books and records and business documents of Respondent </w:t>
      </w:r>
      <w:proofErr w:type="gramStart"/>
      <w:r w:rsidRPr="00C618C4">
        <w:rPr>
          <w:rFonts w:cs="Times New Roman"/>
          <w:lang w:val="en-US"/>
        </w:rPr>
        <w:t>2;</w:t>
      </w:r>
      <w:proofErr w:type="gramEnd"/>
    </w:p>
    <w:p w14:paraId="37719C57" w14:textId="77777777" w:rsidR="00C618C4" w:rsidRPr="00C618C4" w:rsidRDefault="00C618C4" w:rsidP="00C618C4">
      <w:pPr>
        <w:ind w:left="720"/>
        <w:jc w:val="both"/>
        <w:rPr>
          <w:rFonts w:cs="Times New Roman"/>
          <w:lang w:val="en-US"/>
        </w:rPr>
      </w:pPr>
    </w:p>
    <w:p w14:paraId="71E73DB8" w14:textId="77777777" w:rsidR="00C618C4" w:rsidRDefault="00C618C4" w:rsidP="00C618C4">
      <w:pPr>
        <w:jc w:val="both"/>
        <w:rPr>
          <w:rFonts w:cs="Times New Roman"/>
          <w:i/>
          <w:iCs/>
        </w:rPr>
      </w:pPr>
      <w:r w:rsidRPr="00C618C4">
        <w:rPr>
          <w:rFonts w:cs="Times New Roman"/>
          <w:i/>
          <w:iCs/>
        </w:rPr>
        <w:t xml:space="preserve">in </w:t>
      </w:r>
      <w:proofErr w:type="spellStart"/>
      <w:r w:rsidRPr="00C618C4">
        <w:rPr>
          <w:rFonts w:cs="Times New Roman"/>
          <w:i/>
          <w:iCs/>
        </w:rPr>
        <w:t>eventu</w:t>
      </w:r>
      <w:proofErr w:type="spellEnd"/>
      <w:r w:rsidRPr="00C618C4">
        <w:rPr>
          <w:rFonts w:cs="Times New Roman"/>
          <w:i/>
          <w:iCs/>
        </w:rPr>
        <w:t xml:space="preserve"> to (a) and (b),</w:t>
      </w:r>
    </w:p>
    <w:p w14:paraId="55EF954B" w14:textId="77777777" w:rsidR="00C618C4" w:rsidRPr="00C618C4" w:rsidRDefault="00C618C4" w:rsidP="00C618C4">
      <w:pPr>
        <w:jc w:val="both"/>
        <w:rPr>
          <w:rFonts w:cs="Times New Roman"/>
          <w:i/>
          <w:iCs/>
        </w:rPr>
      </w:pPr>
    </w:p>
    <w:p w14:paraId="01A55266" w14:textId="64F3381B" w:rsidR="00EE0C9F" w:rsidRDefault="00C618C4" w:rsidP="00EE0C9F">
      <w:pPr>
        <w:pStyle w:val="ListParagraph"/>
        <w:numPr>
          <w:ilvl w:val="0"/>
          <w:numId w:val="6"/>
        </w:numPr>
        <w:spacing w:line="240" w:lineRule="auto"/>
        <w:jc w:val="both"/>
        <w:rPr>
          <w:rFonts w:cs="Times New Roman"/>
        </w:rPr>
      </w:pPr>
      <w:r w:rsidRPr="00C618C4">
        <w:rPr>
          <w:rFonts w:cs="Times New Roman"/>
        </w:rPr>
        <w:t xml:space="preserve">access to requested documentation of Respondent 2, </w:t>
      </w:r>
      <w:r w:rsidR="00EE0C9F">
        <w:rPr>
          <w:rFonts w:cs="Times New Roman"/>
        </w:rPr>
        <w:t>including</w:t>
      </w:r>
      <w:r w:rsidRPr="00C618C4">
        <w:rPr>
          <w:rFonts w:cs="Times New Roman"/>
        </w:rPr>
        <w:t xml:space="preserve"> </w:t>
      </w:r>
      <w:r w:rsidR="00EE0C9F">
        <w:rPr>
          <w:rFonts w:cs="Times New Roman"/>
        </w:rPr>
        <w:t xml:space="preserve">its financial statements and reports and </w:t>
      </w:r>
      <w:r w:rsidRPr="00C618C4">
        <w:rPr>
          <w:rFonts w:cs="Times New Roman"/>
        </w:rPr>
        <w:t xml:space="preserve">the documents submitted by Respondent 2 to BDO </w:t>
      </w:r>
      <w:r w:rsidR="00EE0C9F" w:rsidRPr="00313287">
        <w:rPr>
          <w:rFonts w:cs="Times New Roman"/>
        </w:rPr>
        <w:t>to the auditors (including BDO) in relation to the review and</w:t>
      </w:r>
      <w:r w:rsidR="00EE0C9F" w:rsidRPr="00313287">
        <w:rPr>
          <w:rFonts w:eastAsia="Times New Roman" w:cs="Times New Roman"/>
          <w:lang w:val="en-IN"/>
        </w:rPr>
        <w:t xml:space="preserve"> audit of the </w:t>
      </w:r>
      <w:r w:rsidR="00EE0C9F">
        <w:rPr>
          <w:rFonts w:eastAsia="Times New Roman" w:cs="Times New Roman"/>
          <w:lang w:val="en-IN"/>
        </w:rPr>
        <w:t>f</w:t>
      </w:r>
      <w:r w:rsidR="00EE0C9F" w:rsidRPr="00313287">
        <w:rPr>
          <w:rFonts w:eastAsia="Times New Roman" w:cs="Times New Roman"/>
          <w:lang w:val="en-IN"/>
        </w:rPr>
        <w:t xml:space="preserve">inancial </w:t>
      </w:r>
      <w:r w:rsidR="00EE0C9F">
        <w:rPr>
          <w:rFonts w:eastAsia="Times New Roman" w:cs="Times New Roman"/>
          <w:lang w:val="en-IN"/>
        </w:rPr>
        <w:t>s</w:t>
      </w:r>
      <w:r w:rsidR="00EE0C9F" w:rsidRPr="00313287">
        <w:rPr>
          <w:rFonts w:eastAsia="Times New Roman" w:cs="Times New Roman"/>
          <w:lang w:val="en-IN"/>
        </w:rPr>
        <w:t>tatements (including for FY 2022-2023)</w:t>
      </w:r>
      <w:r w:rsidR="00EE0C9F" w:rsidRPr="00313287">
        <w:rPr>
          <w:rFonts w:cs="Times New Roman"/>
        </w:rPr>
        <w:t>, along with any further updates/amendments</w:t>
      </w:r>
      <w:r w:rsidR="00EE0C9F">
        <w:rPr>
          <w:rFonts w:cs="Times New Roman"/>
        </w:rPr>
        <w:t>,</w:t>
      </w:r>
      <w:r w:rsidRPr="00EE0C9F">
        <w:rPr>
          <w:rFonts w:cs="Times New Roman"/>
        </w:rPr>
        <w:t xml:space="preserve"> during regular business hours, in the latter’s business premises</w:t>
      </w:r>
      <w:r w:rsidRPr="00EE0C9F">
        <w:rPr>
          <w:rFonts w:cs="Times New Roman"/>
        </w:rPr>
        <w:t xml:space="preserve"> </w:t>
      </w:r>
      <w:r w:rsidRPr="00EE0C9F">
        <w:rPr>
          <w:rFonts w:cs="Times New Roman"/>
        </w:rPr>
        <w:t xml:space="preserve">or by way of a virtual </w:t>
      </w:r>
      <w:proofErr w:type="spellStart"/>
      <w:r w:rsidRPr="00EE0C9F">
        <w:rPr>
          <w:rFonts w:cs="Times New Roman"/>
        </w:rPr>
        <w:t>dataroom;</w:t>
      </w:r>
      <w:proofErr w:type="spellEnd"/>
    </w:p>
    <w:p w14:paraId="76EE3725" w14:textId="173C2852" w:rsidR="00F80A56" w:rsidRDefault="00C618C4" w:rsidP="00A22C0D">
      <w:pPr>
        <w:pStyle w:val="ListParagraph"/>
        <w:numPr>
          <w:ilvl w:val="0"/>
          <w:numId w:val="6"/>
        </w:numPr>
        <w:spacing w:line="240" w:lineRule="auto"/>
        <w:jc w:val="both"/>
        <w:rPr>
          <w:rFonts w:cs="Times New Roman"/>
        </w:rPr>
      </w:pPr>
      <w:r w:rsidRPr="00EE0C9F">
        <w:rPr>
          <w:rFonts w:cs="Times New Roman"/>
        </w:rPr>
        <w:t>permission to make copies, including photographic reproductions, of the requested documentation of Respondent 2.</w:t>
      </w:r>
    </w:p>
    <w:p w14:paraId="2B7BD0D9" w14:textId="77777777" w:rsidR="00EE0C9F" w:rsidRPr="00EE0C9F" w:rsidRDefault="00EE0C9F" w:rsidP="00EE0C9F">
      <w:pPr>
        <w:pStyle w:val="ListParagraph"/>
        <w:spacing w:line="240" w:lineRule="auto"/>
        <w:jc w:val="both"/>
        <w:rPr>
          <w:rFonts w:cs="Times New Roman"/>
        </w:rPr>
      </w:pPr>
    </w:p>
    <w:p w14:paraId="78D34365" w14:textId="3C1E7152" w:rsidR="00246CFE" w:rsidRPr="00313287" w:rsidRDefault="00246CFE" w:rsidP="00A22C0D">
      <w:pPr>
        <w:pStyle w:val="ListParagraph"/>
        <w:numPr>
          <w:ilvl w:val="0"/>
          <w:numId w:val="5"/>
        </w:numPr>
        <w:ind w:hanging="720"/>
        <w:jc w:val="both"/>
        <w:rPr>
          <w:rFonts w:cs="Times New Roman"/>
        </w:rPr>
      </w:pPr>
      <w:r w:rsidRPr="00313287">
        <w:rPr>
          <w:rFonts w:cs="Times New Roman"/>
          <w:b/>
          <w:bCs/>
        </w:rPr>
        <w:t>Costs</w:t>
      </w:r>
    </w:p>
    <w:p w14:paraId="293E93F2" w14:textId="6F801570" w:rsidR="00377AB7" w:rsidRPr="00313287" w:rsidRDefault="00246CFE" w:rsidP="00A22C0D">
      <w:pPr>
        <w:jc w:val="both"/>
        <w:rPr>
          <w:rFonts w:cs="Times New Roman"/>
        </w:rPr>
      </w:pPr>
      <w:r w:rsidRPr="00313287">
        <w:rPr>
          <w:rFonts w:cs="Times New Roman"/>
        </w:rPr>
        <w:t xml:space="preserve">Ninth, order Respondents </w:t>
      </w:r>
      <w:r w:rsidR="00377AB7" w:rsidRPr="00313287">
        <w:rPr>
          <w:rFonts w:cs="Times New Roman"/>
        </w:rPr>
        <w:t>to effect payment of all costs and fees relating to this arbitration, including the costs of the Arbitral Tribunal, Claimant’s legal counsel and other advisors’ fees and expenses, and all legal and other costs, including interest thereon from the calendar day following the service of the Award until the day of payment</w:t>
      </w:r>
      <w:r w:rsidR="00C618C4">
        <w:rPr>
          <w:rFonts w:cs="Times New Roman"/>
        </w:rPr>
        <w:t>.</w:t>
      </w:r>
    </w:p>
    <w:p w14:paraId="787C9527" w14:textId="77777777" w:rsidR="00377AB7" w:rsidRPr="00313287" w:rsidRDefault="00377AB7" w:rsidP="00A22C0D">
      <w:pPr>
        <w:jc w:val="both"/>
        <w:rPr>
          <w:rFonts w:cs="Times New Roman"/>
        </w:rPr>
      </w:pPr>
    </w:p>
    <w:p w14:paraId="6CB07625" w14:textId="09006E29" w:rsidR="00377AB7" w:rsidRPr="005E24E5" w:rsidRDefault="001F0A21" w:rsidP="00A22C0D">
      <w:pPr>
        <w:jc w:val="both"/>
        <w:rPr>
          <w:rFonts w:cs="Times New Roman"/>
        </w:rPr>
      </w:pPr>
      <w:r w:rsidRPr="00313287">
        <w:rPr>
          <w:rFonts w:cs="Times New Roman"/>
        </w:rPr>
        <w:t>Tenth</w:t>
      </w:r>
      <w:r w:rsidR="00313287" w:rsidRPr="00313287">
        <w:rPr>
          <w:rFonts w:cs="Times New Roman"/>
        </w:rPr>
        <w:t>,</w:t>
      </w:r>
      <w:r w:rsidR="00377AB7" w:rsidRPr="00313287">
        <w:rPr>
          <w:rFonts w:cs="Times New Roman"/>
        </w:rPr>
        <w:t xml:space="preserve"> ordering any other relief that the Claimant may seek </w:t>
      </w:r>
      <w:proofErr w:type="gramStart"/>
      <w:r w:rsidR="00377AB7" w:rsidRPr="00313287">
        <w:rPr>
          <w:rFonts w:cs="Times New Roman"/>
        </w:rPr>
        <w:t>in the course of</w:t>
      </w:r>
      <w:proofErr w:type="gramEnd"/>
      <w:r w:rsidR="00377AB7" w:rsidRPr="00313287">
        <w:rPr>
          <w:rFonts w:cs="Times New Roman"/>
        </w:rPr>
        <w:t xml:space="preserve"> this arbitration.</w:t>
      </w:r>
    </w:p>
    <w:p w14:paraId="0ADCA219" w14:textId="77777777" w:rsidR="002F2872" w:rsidRDefault="002F2872" w:rsidP="00A22C0D">
      <w:pPr>
        <w:jc w:val="both"/>
        <w:rPr>
          <w:rFonts w:cs="Times New Roman"/>
        </w:rPr>
      </w:pPr>
    </w:p>
    <w:p w14:paraId="6F627BEF" w14:textId="77777777" w:rsidR="00EE0C9F" w:rsidRPr="005E24E5" w:rsidRDefault="00EE0C9F" w:rsidP="00A22C0D">
      <w:pPr>
        <w:jc w:val="both"/>
        <w:rPr>
          <w:rFonts w:cs="Times New Roman"/>
          <w:b/>
          <w:bCs/>
        </w:rPr>
      </w:pPr>
    </w:p>
    <w:p w14:paraId="7576902D" w14:textId="6BEC04D8" w:rsidR="00246CFE" w:rsidRPr="005E24E5" w:rsidRDefault="00246CFE" w:rsidP="00A22C0D">
      <w:pPr>
        <w:pStyle w:val="ListParagraph"/>
        <w:numPr>
          <w:ilvl w:val="0"/>
          <w:numId w:val="4"/>
        </w:numPr>
        <w:ind w:hanging="1080"/>
        <w:jc w:val="both"/>
        <w:rPr>
          <w:rFonts w:cs="Times New Roman"/>
          <w:b/>
          <w:bCs/>
        </w:rPr>
      </w:pPr>
      <w:r w:rsidRPr="005E24E5">
        <w:rPr>
          <w:rFonts w:cs="Times New Roman"/>
          <w:b/>
          <w:bCs/>
        </w:rPr>
        <w:t>ADDITIONAL DAMAGES FROM DEMERGER</w:t>
      </w:r>
    </w:p>
    <w:p w14:paraId="608603FC" w14:textId="77777777" w:rsidR="00246CFE" w:rsidRPr="005E24E5" w:rsidRDefault="00246CFE" w:rsidP="00A22C0D">
      <w:pPr>
        <w:jc w:val="both"/>
        <w:rPr>
          <w:rFonts w:cs="Times New Roman"/>
        </w:rPr>
      </w:pPr>
      <w:r w:rsidRPr="005E24E5">
        <w:rPr>
          <w:rFonts w:cs="Times New Roman"/>
        </w:rPr>
        <w:t>The unauthorized demerger implemented on 1 July 2024 may have caused additional harm through asset diversion and stake dilution. Claimant is currently attempting to ascertain the full scope and impact of this restructuring. Once the effects can be properly quantified, Claimant will determine appropriate relief, whether through adjustment to the exit price calculation or claims for supplementary damages. The demerger's implementation without minority consent reinforces the pattern of governance violations underlying this dispute.</w:t>
      </w:r>
    </w:p>
    <w:p w14:paraId="2BB99AC0" w14:textId="77777777" w:rsidR="00E2792D" w:rsidRPr="005E24E5" w:rsidRDefault="00E2792D" w:rsidP="00A22C0D">
      <w:pPr>
        <w:jc w:val="both"/>
        <w:rPr>
          <w:rFonts w:cs="Times New Roman"/>
          <w:b/>
          <w:bCs/>
        </w:rPr>
      </w:pPr>
    </w:p>
    <w:p w14:paraId="664B566A" w14:textId="0FDC16E7" w:rsidR="00E2792D" w:rsidRPr="005E24E5" w:rsidRDefault="00246CFE" w:rsidP="00A22C0D">
      <w:pPr>
        <w:pStyle w:val="ListParagraph"/>
        <w:numPr>
          <w:ilvl w:val="0"/>
          <w:numId w:val="4"/>
        </w:numPr>
        <w:ind w:hanging="1080"/>
        <w:jc w:val="both"/>
        <w:rPr>
          <w:rFonts w:cs="Times New Roman"/>
        </w:rPr>
      </w:pPr>
      <w:r w:rsidRPr="005E24E5">
        <w:rPr>
          <w:rFonts w:cs="Times New Roman"/>
          <w:b/>
          <w:bCs/>
        </w:rPr>
        <w:t>SUMMARY</w:t>
      </w:r>
    </w:p>
    <w:p w14:paraId="77447FBC" w14:textId="02AD40F2" w:rsidR="00246CFE" w:rsidRPr="005E24E5" w:rsidRDefault="00246CFE" w:rsidP="00A22C0D">
      <w:pPr>
        <w:jc w:val="both"/>
        <w:rPr>
          <w:rFonts w:cs="Times New Roman"/>
        </w:rPr>
      </w:pPr>
      <w:r w:rsidRPr="005E24E5">
        <w:rPr>
          <w:rFonts w:cs="Times New Roman"/>
        </w:rPr>
        <w:t xml:space="preserve">Claimant's case rests on clear contractual breaches triggering predetermined exit rights at a formulaic </w:t>
      </w:r>
      <w:r w:rsidRPr="00C618C4">
        <w:rPr>
          <w:rFonts w:cs="Times New Roman"/>
        </w:rPr>
        <w:t xml:space="preserve">valuation. The concealed liabilities, governance failures, and unauthorized transactions demonstrate </w:t>
      </w:r>
      <w:r w:rsidR="00C618C4" w:rsidRPr="00C618C4">
        <w:rPr>
          <w:rFonts w:cs="Times New Roman"/>
        </w:rPr>
        <w:t>minority</w:t>
      </w:r>
      <w:r w:rsidRPr="00C618C4">
        <w:rPr>
          <w:rFonts w:cs="Times New Roman"/>
        </w:rPr>
        <w:t xml:space="preserve"> oppression justifying immediate enforcement of the Put Option. The monetary claim of EUR</w:t>
      </w:r>
      <w:r w:rsidR="00C618C4">
        <w:rPr>
          <w:rFonts w:cs="Times New Roman"/>
        </w:rPr>
        <w:t> </w:t>
      </w:r>
      <w:r w:rsidRPr="00C618C4">
        <w:rPr>
          <w:rFonts w:cs="Times New Roman"/>
        </w:rPr>
        <w:t>4</w:t>
      </w:r>
      <w:r w:rsidR="005B4179" w:rsidRPr="00C618C4">
        <w:rPr>
          <w:rFonts w:cs="Times New Roman"/>
        </w:rPr>
        <w:t xml:space="preserve">.1 </w:t>
      </w:r>
      <w:proofErr w:type="gramStart"/>
      <w:r w:rsidR="005B4179" w:rsidRPr="00C618C4">
        <w:rPr>
          <w:rFonts w:cs="Times New Roman"/>
        </w:rPr>
        <w:t>Million</w:t>
      </w:r>
      <w:proofErr w:type="gramEnd"/>
      <w:r w:rsidR="00377AB7" w:rsidRPr="00C618C4">
        <w:rPr>
          <w:rFonts w:cs="Times New Roman"/>
        </w:rPr>
        <w:t xml:space="preserve"> subject to adjustment based on documents to be provided by Respondents as well as expert evidence,</w:t>
      </w:r>
      <w:r w:rsidRPr="00C618C4">
        <w:rPr>
          <w:rFonts w:cs="Times New Roman"/>
        </w:rPr>
        <w:t xml:space="preserve"> represents</w:t>
      </w:r>
      <w:r w:rsidRPr="005E24E5">
        <w:rPr>
          <w:rFonts w:cs="Times New Roman"/>
        </w:rPr>
        <w:t xml:space="preserve"> the mechanical application of the SHA's agreed valuation formula to the adjusted financial metrics, providing a liquidated remedy for the documented breaches.</w:t>
      </w:r>
    </w:p>
    <w:p w14:paraId="5BE96AF6" w14:textId="77777777" w:rsidR="00246CFE" w:rsidRPr="005E24E5" w:rsidRDefault="00246CFE" w:rsidP="00A22C0D">
      <w:pPr>
        <w:jc w:val="both"/>
        <w:rPr>
          <w:rFonts w:cs="Times New Roman"/>
        </w:rPr>
      </w:pPr>
    </w:p>
    <w:p w14:paraId="7180F02A" w14:textId="77777777" w:rsidR="00246CFE" w:rsidRPr="005E24E5" w:rsidRDefault="00246CFE" w:rsidP="00A22C0D">
      <w:pPr>
        <w:jc w:val="both"/>
        <w:rPr>
          <w:rFonts w:cs="Times New Roman"/>
        </w:rPr>
      </w:pPr>
    </w:p>
    <w:sectPr w:rsidR="00246CFE" w:rsidRPr="005E24E5" w:rsidSect="005A7CC5">
      <w:footerReference w:type="default" r:id="rId8"/>
      <w:headerReference w:type="first" r:id="rId9"/>
      <w:footerReference w:type="first" r:id="rId10"/>
      <w:pgSz w:w="11906" w:h="16838" w:code="9"/>
      <w:pgMar w:top="950" w:right="1440" w:bottom="1440" w:left="1440" w:header="288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15049A" w14:textId="77777777" w:rsidR="004765E0" w:rsidRDefault="004765E0" w:rsidP="004B1E9D">
      <w:r>
        <w:separator/>
      </w:r>
    </w:p>
  </w:endnote>
  <w:endnote w:type="continuationSeparator" w:id="0">
    <w:p w14:paraId="06E02469" w14:textId="77777777" w:rsidR="004765E0" w:rsidRDefault="004765E0" w:rsidP="004B1E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82ECF" w14:textId="77777777" w:rsidR="00177C29" w:rsidRDefault="00DF7F15" w:rsidP="00A44D3A">
    <w:pPr>
      <w:pStyle w:val="Footer"/>
      <w:jc w:val="right"/>
      <w:rPr>
        <w:rFonts w:cs="Times New Roman"/>
        <w:sz w:val="20"/>
        <w:szCs w:val="20"/>
      </w:rPr>
    </w:pPr>
    <w:r>
      <w:rPr>
        <w:rFonts w:cs="Times New Roman"/>
        <w:noProof/>
        <w:sz w:val="20"/>
        <w:szCs w:val="20"/>
        <w:lang w:eastAsia="en-IN"/>
      </w:rPr>
      <mc:AlternateContent>
        <mc:Choice Requires="wps">
          <w:drawing>
            <wp:anchor distT="0" distB="0" distL="114300" distR="114300" simplePos="0" relativeHeight="251664384" behindDoc="0" locked="0" layoutInCell="1" allowOverlap="1" wp14:anchorId="0F065A4B" wp14:editId="01C2A234">
              <wp:simplePos x="0" y="0"/>
              <wp:positionH relativeFrom="margin">
                <wp:posOffset>0</wp:posOffset>
              </wp:positionH>
              <wp:positionV relativeFrom="paragraph">
                <wp:posOffset>-3175</wp:posOffset>
              </wp:positionV>
              <wp:extent cx="1114425" cy="800100"/>
              <wp:effectExtent l="0" t="0" r="9525" b="0"/>
              <wp:wrapNone/>
              <wp:docPr id="3" name="Text Box 3"/>
              <wp:cNvGraphicFramePr/>
              <a:graphic xmlns:a="http://schemas.openxmlformats.org/drawingml/2006/main">
                <a:graphicData uri="http://schemas.microsoft.com/office/word/2010/wordprocessingShape">
                  <wps:wsp>
                    <wps:cNvSpPr txBox="1"/>
                    <wps:spPr>
                      <a:xfrm>
                        <a:off x="0" y="0"/>
                        <a:ext cx="1114425" cy="800100"/>
                      </a:xfrm>
                      <a:prstGeom prst="rect">
                        <a:avLst/>
                      </a:prstGeom>
                      <a:solidFill>
                        <a:schemeClr val="lt1"/>
                      </a:solidFill>
                      <a:ln w="6350">
                        <a:noFill/>
                      </a:ln>
                    </wps:spPr>
                    <wps:txbx>
                      <w:txbxContent>
                        <w:p w14:paraId="446F9E5D" w14:textId="70B8478E" w:rsidR="00DF7F15" w:rsidRPr="00A71D81" w:rsidRDefault="00DF7F15" w:rsidP="00DF7F15">
                          <w:pPr>
                            <w:rPr>
                              <w:rFonts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F065A4B" id="_x0000_t202" coordsize="21600,21600" o:spt="202" path="m,l,21600r21600,l21600,xe">
              <v:stroke joinstyle="miter"/>
              <v:path gradientshapeok="t" o:connecttype="rect"/>
            </v:shapetype>
            <v:shape id="Text Box 3" o:spid="_x0000_s1026" type="#_x0000_t202" style="position:absolute;left:0;text-align:left;margin-left:0;margin-top:-.25pt;width:87.75pt;height:63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odMKwIAAFQEAAAOAAAAZHJzL2Uyb0RvYy54bWysVE1v2zAMvQ/YfxB0X+xkSdcZcYosRYYB&#10;RVsgHXpWZCkWIIuapMTOfv0o2flYt9Owi0yJFMn3HuX5XddochDOKzAlHY9ySoThUCmzK+n3l/WH&#10;W0p8YKZiGowo6VF4erd4/27e2kJMoAZdCUcwifFFa0tah2CLLPO8Fg3zI7DCoFOCa1jArdtllWMt&#10;Zm90Nsnzm6wFV1kHXHiPp/e9ky5SfikFD09SehGILin2FtLq0rqNa7aYs2LnmK0VH9pg/9BFw5TB&#10;oudU9ywwsnfqj1SN4g48yDDi0GQgpeIiYUA04/wNmk3NrEhYkBxvzzT5/5eWPx429tmR0H2BDgWM&#10;hLTWFx4PI55OuiZ+sVOCfqTweKZNdIHweGk8nk4nM0o4+m5zxJF4zS63rfPhq4CGRKOkDmVJbLHD&#10;gw9YEUNPIbGYB62qtdI6beIoiJV25MBQRB1Sj3jjtyhtSFvSm4+zPCU2EK/3mbXBAhdM0QrdthuA&#10;bqE6In4H/Wh4y9cKm3xgPjwzh7OAkHG+wxMuUgMWgcGipAb382/nMR4lQi8lLc5WSf2PPXOCEv3N&#10;oHifka84jGkznX2a4MZde7bXHrNvVoDIx/iSLE9mjA/6ZEoHzSs+g2Wsii5mONYuaTiZq9BPPD4j&#10;LpbLFITjZ1l4MBvLY+rIdJTgpXtlzg46BVT4EU5TyIo3cvWx8aaB5T6AVEnLSHDP6sA7jm6SeHhm&#10;8W1c71PU5Wew+AUAAP//AwBQSwMEFAAGAAgAAAAhAJ1wvQvcAAAABgEAAA8AAABkcnMvZG93bnJl&#10;di54bWxMj01Lw0AQhu+C/2EZwYu0G1tiJWZTRPwAbzZ+4G2aHZNgdjZkt0n8905PenuGd3jnmXw7&#10;u06NNITWs4HLZQKKuPK25drAa/mwuAYVIrLFzjMZ+KEA2+L0JMfM+olfaNzFWkkJhwwNNDH2mdah&#10;ashhWPqeWLIvPziMMg61tgNOUu46vUqSK+2wZbnQYE93DVXfu4Mz8HlRfzyH+fFtWqfr/v5pLDfv&#10;tjTm/Gy+vQEVaY5/y3DUF3UoxGnvD2yD6gzII9HAIgV1DDepwF5gJaCLXP/XL34BAAD//wMAUEsB&#10;Ai0AFAAGAAgAAAAhALaDOJL+AAAA4QEAABMAAAAAAAAAAAAAAAAAAAAAAFtDb250ZW50X1R5cGVz&#10;XS54bWxQSwECLQAUAAYACAAAACEAOP0h/9YAAACUAQAACwAAAAAAAAAAAAAAAAAvAQAAX3JlbHMv&#10;LnJlbHNQSwECLQAUAAYACAAAACEAfcqHTCsCAABUBAAADgAAAAAAAAAAAAAAAAAuAgAAZHJzL2Uy&#10;b0RvYy54bWxQSwECLQAUAAYACAAAACEAnXC9C9wAAAAGAQAADwAAAAAAAAAAAAAAAACFBAAAZHJz&#10;L2Rvd25yZXYueG1sUEsFBgAAAAAEAAQA8wAAAI4FAAAAAA==&#10;" fillcolor="white [3201]" stroked="f" strokeweight=".5pt">
              <v:textbox>
                <w:txbxContent>
                  <w:p w14:paraId="446F9E5D" w14:textId="70B8478E" w:rsidR="00DF7F15" w:rsidRPr="00A71D81" w:rsidRDefault="00DF7F15" w:rsidP="00DF7F15">
                    <w:pPr>
                      <w:rPr>
                        <w:rFonts w:cs="Times New Roman"/>
                      </w:rPr>
                    </w:pPr>
                  </w:p>
                </w:txbxContent>
              </v:textbox>
              <w10:wrap anchorx="margin"/>
            </v:shape>
          </w:pict>
        </mc:Fallback>
      </mc:AlternateContent>
    </w:r>
  </w:p>
  <w:p w14:paraId="59586E99" w14:textId="77777777" w:rsidR="00177C29" w:rsidRDefault="00177C29" w:rsidP="00AE6108">
    <w:pPr>
      <w:pStyle w:val="Footer"/>
      <w:jc w:val="right"/>
      <w:rPr>
        <w:rFonts w:cs="Times New Roman"/>
        <w:b/>
        <w:bCs/>
        <w:sz w:val="20"/>
        <w:szCs w:val="20"/>
      </w:rPr>
    </w:pPr>
    <w:r w:rsidRPr="00A44D3A">
      <w:rPr>
        <w:rFonts w:cs="Times New Roman"/>
        <w:sz w:val="20"/>
        <w:szCs w:val="20"/>
      </w:rPr>
      <w:t xml:space="preserve">Page </w:t>
    </w:r>
    <w:r w:rsidRPr="00A44D3A">
      <w:rPr>
        <w:rFonts w:cs="Times New Roman"/>
        <w:b/>
        <w:bCs/>
        <w:sz w:val="20"/>
        <w:szCs w:val="20"/>
      </w:rPr>
      <w:fldChar w:fldCharType="begin"/>
    </w:r>
    <w:r w:rsidRPr="00A44D3A">
      <w:rPr>
        <w:rFonts w:cs="Times New Roman"/>
        <w:b/>
        <w:bCs/>
        <w:sz w:val="20"/>
        <w:szCs w:val="20"/>
      </w:rPr>
      <w:instrText xml:space="preserve"> PAGE </w:instrText>
    </w:r>
    <w:r w:rsidRPr="00A44D3A">
      <w:rPr>
        <w:rFonts w:cs="Times New Roman"/>
        <w:b/>
        <w:bCs/>
        <w:sz w:val="20"/>
        <w:szCs w:val="20"/>
      </w:rPr>
      <w:fldChar w:fldCharType="separate"/>
    </w:r>
    <w:r w:rsidR="00175293">
      <w:rPr>
        <w:rFonts w:cs="Times New Roman"/>
        <w:b/>
        <w:bCs/>
        <w:noProof/>
        <w:sz w:val="20"/>
        <w:szCs w:val="20"/>
      </w:rPr>
      <w:t>2</w:t>
    </w:r>
    <w:r w:rsidRPr="00A44D3A">
      <w:rPr>
        <w:rFonts w:cs="Times New Roman"/>
        <w:b/>
        <w:bCs/>
        <w:sz w:val="20"/>
        <w:szCs w:val="20"/>
      </w:rPr>
      <w:fldChar w:fldCharType="end"/>
    </w:r>
    <w:r w:rsidRPr="00A44D3A">
      <w:rPr>
        <w:rFonts w:cs="Times New Roman"/>
        <w:sz w:val="20"/>
        <w:szCs w:val="20"/>
      </w:rPr>
      <w:t xml:space="preserve"> of </w:t>
    </w:r>
    <w:r w:rsidRPr="00A44D3A">
      <w:rPr>
        <w:rFonts w:cs="Times New Roman"/>
        <w:b/>
        <w:bCs/>
        <w:sz w:val="20"/>
        <w:szCs w:val="20"/>
      </w:rPr>
      <w:fldChar w:fldCharType="begin"/>
    </w:r>
    <w:r w:rsidRPr="00A44D3A">
      <w:rPr>
        <w:rFonts w:cs="Times New Roman"/>
        <w:b/>
        <w:bCs/>
        <w:sz w:val="20"/>
        <w:szCs w:val="20"/>
      </w:rPr>
      <w:instrText xml:space="preserve"> NUMPAGES  </w:instrText>
    </w:r>
    <w:r w:rsidRPr="00A44D3A">
      <w:rPr>
        <w:rFonts w:cs="Times New Roman"/>
        <w:b/>
        <w:bCs/>
        <w:sz w:val="20"/>
        <w:szCs w:val="20"/>
      </w:rPr>
      <w:fldChar w:fldCharType="separate"/>
    </w:r>
    <w:r w:rsidR="00175293">
      <w:rPr>
        <w:rFonts w:cs="Times New Roman"/>
        <w:b/>
        <w:bCs/>
        <w:noProof/>
        <w:sz w:val="20"/>
        <w:szCs w:val="20"/>
      </w:rPr>
      <w:t>2</w:t>
    </w:r>
    <w:r w:rsidRPr="00A44D3A">
      <w:rPr>
        <w:rFonts w:cs="Times New Roman"/>
        <w:b/>
        <w:bCs/>
        <w:sz w:val="20"/>
        <w:szCs w:val="20"/>
      </w:rPr>
      <w:fldChar w:fldCharType="end"/>
    </w:r>
  </w:p>
  <w:p w14:paraId="3097D4A6" w14:textId="77777777" w:rsidR="001F2ED7" w:rsidRDefault="001F2ED7" w:rsidP="00AE6108">
    <w:pPr>
      <w:pStyle w:val="Footer"/>
      <w:jc w:val="right"/>
      <w:rPr>
        <w:rFonts w:cs="Times New Roman"/>
        <w:b/>
        <w:bCs/>
        <w:sz w:val="20"/>
        <w:szCs w:val="20"/>
      </w:rPr>
    </w:pPr>
  </w:p>
  <w:p w14:paraId="4BC5C1D1" w14:textId="77777777" w:rsidR="004D5478" w:rsidRDefault="004D5478" w:rsidP="00AE6108">
    <w:pPr>
      <w:pStyle w:val="Footer"/>
      <w:jc w:val="right"/>
      <w:rPr>
        <w:rFonts w:cs="Times New Roman"/>
        <w:b/>
        <w:bCs/>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466BB" w14:textId="77777777" w:rsidR="00A97155" w:rsidRDefault="00A97155" w:rsidP="00A97155">
    <w:pPr>
      <w:pStyle w:val="Footer"/>
      <w:jc w:val="right"/>
      <w:rPr>
        <w:sz w:val="20"/>
        <w:szCs w:val="20"/>
      </w:rPr>
    </w:pPr>
  </w:p>
  <w:p w14:paraId="1555CB75" w14:textId="08D24C45" w:rsidR="00A97155" w:rsidRDefault="00A97155" w:rsidP="00A97155">
    <w:pPr>
      <w:pStyle w:val="Footer"/>
      <w:spacing w:after="120"/>
      <w:jc w:val="right"/>
      <w:rPr>
        <w:b/>
        <w:bCs/>
        <w:sz w:val="20"/>
        <w:szCs w:val="20"/>
      </w:rPr>
    </w:pPr>
    <w:r w:rsidRPr="00A44D3A">
      <w:rPr>
        <w:sz w:val="20"/>
        <w:szCs w:val="20"/>
      </w:rPr>
      <w:t xml:space="preserve">Page </w:t>
    </w:r>
    <w:r w:rsidRPr="00A44D3A">
      <w:rPr>
        <w:b/>
        <w:bCs/>
        <w:sz w:val="20"/>
        <w:szCs w:val="20"/>
      </w:rPr>
      <w:fldChar w:fldCharType="begin"/>
    </w:r>
    <w:r w:rsidRPr="00A44D3A">
      <w:rPr>
        <w:b/>
        <w:bCs/>
        <w:sz w:val="20"/>
        <w:szCs w:val="20"/>
      </w:rPr>
      <w:instrText xml:space="preserve"> PAGE </w:instrText>
    </w:r>
    <w:r w:rsidRPr="00A44D3A">
      <w:rPr>
        <w:b/>
        <w:bCs/>
        <w:sz w:val="20"/>
        <w:szCs w:val="20"/>
      </w:rPr>
      <w:fldChar w:fldCharType="separate"/>
    </w:r>
    <w:r w:rsidR="00175293">
      <w:rPr>
        <w:b/>
        <w:bCs/>
        <w:noProof/>
        <w:sz w:val="20"/>
        <w:szCs w:val="20"/>
      </w:rPr>
      <w:t>1</w:t>
    </w:r>
    <w:r w:rsidRPr="00A44D3A">
      <w:rPr>
        <w:b/>
        <w:bCs/>
        <w:sz w:val="20"/>
        <w:szCs w:val="20"/>
      </w:rPr>
      <w:fldChar w:fldCharType="end"/>
    </w:r>
    <w:r w:rsidRPr="00A44D3A">
      <w:rPr>
        <w:sz w:val="20"/>
        <w:szCs w:val="20"/>
      </w:rPr>
      <w:t xml:space="preserve"> of </w:t>
    </w:r>
    <w:r w:rsidRPr="00A44D3A">
      <w:rPr>
        <w:b/>
        <w:bCs/>
        <w:sz w:val="20"/>
        <w:szCs w:val="20"/>
      </w:rPr>
      <w:fldChar w:fldCharType="begin"/>
    </w:r>
    <w:r w:rsidRPr="00A44D3A">
      <w:rPr>
        <w:b/>
        <w:bCs/>
        <w:sz w:val="20"/>
        <w:szCs w:val="20"/>
      </w:rPr>
      <w:instrText xml:space="preserve"> NUMPAGES  </w:instrText>
    </w:r>
    <w:r w:rsidRPr="00A44D3A">
      <w:rPr>
        <w:b/>
        <w:bCs/>
        <w:sz w:val="20"/>
        <w:szCs w:val="20"/>
      </w:rPr>
      <w:fldChar w:fldCharType="separate"/>
    </w:r>
    <w:r w:rsidR="00175293">
      <w:rPr>
        <w:b/>
        <w:bCs/>
        <w:noProof/>
        <w:sz w:val="20"/>
        <w:szCs w:val="20"/>
      </w:rPr>
      <w:t>2</w:t>
    </w:r>
    <w:r w:rsidRPr="00A44D3A">
      <w:rPr>
        <w:b/>
        <w:bCs/>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3A8E2" w14:textId="77777777" w:rsidR="004765E0" w:rsidRDefault="004765E0" w:rsidP="004B1E9D">
      <w:r>
        <w:separator/>
      </w:r>
    </w:p>
  </w:footnote>
  <w:footnote w:type="continuationSeparator" w:id="0">
    <w:p w14:paraId="5B2DA252" w14:textId="77777777" w:rsidR="004765E0" w:rsidRDefault="004765E0" w:rsidP="004B1E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D6D92" w14:textId="77777777" w:rsidR="001F2ED7" w:rsidRDefault="001F2ED7">
    <w:pPr>
      <w:pStyle w:val="Header"/>
    </w:pPr>
    <w:r>
      <w:rPr>
        <w:noProof/>
        <w:lang w:eastAsia="en-IN"/>
      </w:rPr>
      <w:drawing>
        <wp:anchor distT="0" distB="0" distL="114300" distR="114300" simplePos="0" relativeHeight="251659264" behindDoc="0" locked="0" layoutInCell="1" allowOverlap="1" wp14:anchorId="22D545C9" wp14:editId="6AE2FFE5">
          <wp:simplePos x="0" y="0"/>
          <wp:positionH relativeFrom="margin">
            <wp:posOffset>0</wp:posOffset>
          </wp:positionH>
          <wp:positionV relativeFrom="margin">
            <wp:posOffset>-1819275</wp:posOffset>
          </wp:positionV>
          <wp:extent cx="1315085" cy="1315085"/>
          <wp:effectExtent l="0" t="0" r="0"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1.45.png"/>
                  <pic:cNvPicPr/>
                </pic:nvPicPr>
                <pic:blipFill>
                  <a:blip r:embed="rId1">
                    <a:extLst>
                      <a:ext uri="{28A0092B-C50C-407E-A947-70E740481C1C}">
                        <a14:useLocalDpi xmlns:a14="http://schemas.microsoft.com/office/drawing/2010/main" val="0"/>
                      </a:ext>
                    </a:extLst>
                  </a:blip>
                  <a:stretch>
                    <a:fillRect/>
                  </a:stretch>
                </pic:blipFill>
                <pic:spPr>
                  <a:xfrm>
                    <a:off x="0" y="0"/>
                    <a:ext cx="1315085" cy="131508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9071E"/>
    <w:multiLevelType w:val="multilevel"/>
    <w:tmpl w:val="0D060B94"/>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15:restartNumberingAfterBreak="0">
    <w:nsid w:val="14512489"/>
    <w:multiLevelType w:val="multilevel"/>
    <w:tmpl w:val="C9D80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D42C3B"/>
    <w:multiLevelType w:val="hybridMultilevel"/>
    <w:tmpl w:val="20EA00EC"/>
    <w:lvl w:ilvl="0" w:tplc="E17C0828">
      <w:start w:val="1"/>
      <w:numFmt w:val="lowerLetter"/>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3" w15:restartNumberingAfterBreak="0">
    <w:nsid w:val="1A487CE3"/>
    <w:multiLevelType w:val="hybridMultilevel"/>
    <w:tmpl w:val="E6141986"/>
    <w:lvl w:ilvl="0" w:tplc="7B701E26">
      <w:start w:val="1"/>
      <w:numFmt w:val="upperRoman"/>
      <w:lvlText w:val="%1."/>
      <w:lvlJc w:val="left"/>
      <w:pPr>
        <w:ind w:left="1080" w:hanging="72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17D7120"/>
    <w:multiLevelType w:val="hybridMultilevel"/>
    <w:tmpl w:val="4FCA557A"/>
    <w:lvl w:ilvl="0" w:tplc="E17C0828">
      <w:start w:val="1"/>
      <w:numFmt w:val="lowerLetter"/>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5" w15:restartNumberingAfterBreak="0">
    <w:nsid w:val="299B5082"/>
    <w:multiLevelType w:val="hybridMultilevel"/>
    <w:tmpl w:val="83D281F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D931F1B"/>
    <w:multiLevelType w:val="hybridMultilevel"/>
    <w:tmpl w:val="1D349774"/>
    <w:lvl w:ilvl="0" w:tplc="E17C0828">
      <w:start w:val="1"/>
      <w:numFmt w:val="lowerLetter"/>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7" w15:restartNumberingAfterBreak="0">
    <w:nsid w:val="3E075A3C"/>
    <w:multiLevelType w:val="hybridMultilevel"/>
    <w:tmpl w:val="71E86F6A"/>
    <w:lvl w:ilvl="0" w:tplc="9D789E38">
      <w:start w:val="1"/>
      <w:numFmt w:val="upp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E0E558D"/>
    <w:multiLevelType w:val="hybridMultilevel"/>
    <w:tmpl w:val="446C66BC"/>
    <w:lvl w:ilvl="0" w:tplc="8DB830E6">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87899594">
    <w:abstractNumId w:val="0"/>
  </w:num>
  <w:num w:numId="2" w16cid:durableId="550265614">
    <w:abstractNumId w:val="1"/>
  </w:num>
  <w:num w:numId="3" w16cid:durableId="489752089">
    <w:abstractNumId w:val="3"/>
  </w:num>
  <w:num w:numId="4" w16cid:durableId="38675146">
    <w:abstractNumId w:val="8"/>
  </w:num>
  <w:num w:numId="5" w16cid:durableId="1325552570">
    <w:abstractNumId w:val="7"/>
  </w:num>
  <w:num w:numId="6" w16cid:durableId="1137378520">
    <w:abstractNumId w:val="4"/>
  </w:num>
  <w:num w:numId="7" w16cid:durableId="198705872">
    <w:abstractNumId w:val="2"/>
  </w:num>
  <w:num w:numId="8" w16cid:durableId="1191380010">
    <w:abstractNumId w:val="5"/>
  </w:num>
  <w:num w:numId="9" w16cid:durableId="684133597">
    <w:abstractNumId w:val="6"/>
  </w:num>
  <w:num w:numId="10" w16cid:durableId="145136468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186A"/>
    <w:rsid w:val="000658CD"/>
    <w:rsid w:val="00082893"/>
    <w:rsid w:val="00084771"/>
    <w:rsid w:val="000B6FAF"/>
    <w:rsid w:val="000E35A4"/>
    <w:rsid w:val="00100F9C"/>
    <w:rsid w:val="001065D4"/>
    <w:rsid w:val="001068A5"/>
    <w:rsid w:val="001136E9"/>
    <w:rsid w:val="001207A8"/>
    <w:rsid w:val="001215F9"/>
    <w:rsid w:val="0013604C"/>
    <w:rsid w:val="00144C07"/>
    <w:rsid w:val="00172CF6"/>
    <w:rsid w:val="00175293"/>
    <w:rsid w:val="00177C29"/>
    <w:rsid w:val="00180DF0"/>
    <w:rsid w:val="0018356A"/>
    <w:rsid w:val="001A4546"/>
    <w:rsid w:val="001C1EED"/>
    <w:rsid w:val="001D1CA5"/>
    <w:rsid w:val="001F0A21"/>
    <w:rsid w:val="001F2ED7"/>
    <w:rsid w:val="00235D67"/>
    <w:rsid w:val="00243D1C"/>
    <w:rsid w:val="00246CFE"/>
    <w:rsid w:val="002643A2"/>
    <w:rsid w:val="002E218C"/>
    <w:rsid w:val="002F2872"/>
    <w:rsid w:val="002F37D4"/>
    <w:rsid w:val="00313287"/>
    <w:rsid w:val="00354A9F"/>
    <w:rsid w:val="00377AB7"/>
    <w:rsid w:val="0038056F"/>
    <w:rsid w:val="003910EE"/>
    <w:rsid w:val="003B6A90"/>
    <w:rsid w:val="00414282"/>
    <w:rsid w:val="004334A6"/>
    <w:rsid w:val="00445C5C"/>
    <w:rsid w:val="00461AE1"/>
    <w:rsid w:val="0047629A"/>
    <w:rsid w:val="004765E0"/>
    <w:rsid w:val="004B1E9D"/>
    <w:rsid w:val="004D5478"/>
    <w:rsid w:val="004E325A"/>
    <w:rsid w:val="004F5ACD"/>
    <w:rsid w:val="004F67AD"/>
    <w:rsid w:val="00506E17"/>
    <w:rsid w:val="00545694"/>
    <w:rsid w:val="005A7CC5"/>
    <w:rsid w:val="005B4179"/>
    <w:rsid w:val="005C3778"/>
    <w:rsid w:val="005E24E5"/>
    <w:rsid w:val="005F77ED"/>
    <w:rsid w:val="00607D09"/>
    <w:rsid w:val="0061589C"/>
    <w:rsid w:val="00617532"/>
    <w:rsid w:val="00625BC1"/>
    <w:rsid w:val="00664500"/>
    <w:rsid w:val="0069027A"/>
    <w:rsid w:val="006B4EC0"/>
    <w:rsid w:val="006D4D87"/>
    <w:rsid w:val="006E336C"/>
    <w:rsid w:val="006E7A9C"/>
    <w:rsid w:val="006F08A4"/>
    <w:rsid w:val="006F5EA4"/>
    <w:rsid w:val="007175AB"/>
    <w:rsid w:val="00731932"/>
    <w:rsid w:val="00734B75"/>
    <w:rsid w:val="00753DC6"/>
    <w:rsid w:val="00764FE9"/>
    <w:rsid w:val="0079785C"/>
    <w:rsid w:val="007A3747"/>
    <w:rsid w:val="007C6A37"/>
    <w:rsid w:val="007D733D"/>
    <w:rsid w:val="007E36F4"/>
    <w:rsid w:val="007E4443"/>
    <w:rsid w:val="00801E1E"/>
    <w:rsid w:val="00836924"/>
    <w:rsid w:val="008645B0"/>
    <w:rsid w:val="008F2BAC"/>
    <w:rsid w:val="008F7251"/>
    <w:rsid w:val="0091185A"/>
    <w:rsid w:val="009133D3"/>
    <w:rsid w:val="0092278F"/>
    <w:rsid w:val="00926B1D"/>
    <w:rsid w:val="0093463B"/>
    <w:rsid w:val="00935532"/>
    <w:rsid w:val="00936090"/>
    <w:rsid w:val="00954320"/>
    <w:rsid w:val="009619B8"/>
    <w:rsid w:val="009635C0"/>
    <w:rsid w:val="00977E6E"/>
    <w:rsid w:val="00996E0C"/>
    <w:rsid w:val="009A65AA"/>
    <w:rsid w:val="009C55F0"/>
    <w:rsid w:val="009E071E"/>
    <w:rsid w:val="00A0186A"/>
    <w:rsid w:val="00A17A1A"/>
    <w:rsid w:val="00A22C0D"/>
    <w:rsid w:val="00A32D5E"/>
    <w:rsid w:val="00A44D3A"/>
    <w:rsid w:val="00A57E8C"/>
    <w:rsid w:val="00A71D81"/>
    <w:rsid w:val="00A97155"/>
    <w:rsid w:val="00AA4C69"/>
    <w:rsid w:val="00AB24A9"/>
    <w:rsid w:val="00AB6077"/>
    <w:rsid w:val="00AB75E4"/>
    <w:rsid w:val="00AD5FC8"/>
    <w:rsid w:val="00AE6108"/>
    <w:rsid w:val="00B108EF"/>
    <w:rsid w:val="00B32771"/>
    <w:rsid w:val="00B70948"/>
    <w:rsid w:val="00B92794"/>
    <w:rsid w:val="00BE0034"/>
    <w:rsid w:val="00BF2965"/>
    <w:rsid w:val="00BF5216"/>
    <w:rsid w:val="00C05EDD"/>
    <w:rsid w:val="00C401C6"/>
    <w:rsid w:val="00C615FD"/>
    <w:rsid w:val="00C618C4"/>
    <w:rsid w:val="00C7297B"/>
    <w:rsid w:val="00C83832"/>
    <w:rsid w:val="00CB4922"/>
    <w:rsid w:val="00CD0273"/>
    <w:rsid w:val="00CD5F35"/>
    <w:rsid w:val="00CE300D"/>
    <w:rsid w:val="00CF1595"/>
    <w:rsid w:val="00D063B8"/>
    <w:rsid w:val="00D16508"/>
    <w:rsid w:val="00D43E66"/>
    <w:rsid w:val="00D44072"/>
    <w:rsid w:val="00D94AB3"/>
    <w:rsid w:val="00DF7F15"/>
    <w:rsid w:val="00E017D3"/>
    <w:rsid w:val="00E0791B"/>
    <w:rsid w:val="00E2792D"/>
    <w:rsid w:val="00E72F5F"/>
    <w:rsid w:val="00E80FBD"/>
    <w:rsid w:val="00EA4C02"/>
    <w:rsid w:val="00EA5392"/>
    <w:rsid w:val="00EA6F88"/>
    <w:rsid w:val="00EE0C9F"/>
    <w:rsid w:val="00F20995"/>
    <w:rsid w:val="00F31E3B"/>
    <w:rsid w:val="00F323A0"/>
    <w:rsid w:val="00F353A5"/>
    <w:rsid w:val="00F437AB"/>
    <w:rsid w:val="00F455AC"/>
    <w:rsid w:val="00F80A56"/>
    <w:rsid w:val="00F825F2"/>
    <w:rsid w:val="00F85173"/>
    <w:rsid w:val="00FA07CF"/>
    <w:rsid w:val="00FB6F85"/>
    <w:rsid w:val="00FC0F1F"/>
    <w:rsid w:val="00FD0711"/>
    <w:rsid w:val="00FE76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C587D7"/>
  <w15:chartTrackingRefBased/>
  <w15:docId w15:val="{F8E69C58-AC78-45D6-A3AA-BC0EC1517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356A"/>
    <w:pPr>
      <w:spacing w:after="0" w:line="240" w:lineRule="auto"/>
    </w:pPr>
    <w:rPr>
      <w:rFonts w:ascii="Times New Roman" w:hAnsi="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B1E9D"/>
    <w:pPr>
      <w:tabs>
        <w:tab w:val="center" w:pos="4513"/>
        <w:tab w:val="right" w:pos="9026"/>
      </w:tabs>
    </w:pPr>
  </w:style>
  <w:style w:type="character" w:customStyle="1" w:styleId="HeaderChar">
    <w:name w:val="Header Char"/>
    <w:basedOn w:val="DefaultParagraphFont"/>
    <w:link w:val="Header"/>
    <w:uiPriority w:val="99"/>
    <w:rsid w:val="004B1E9D"/>
  </w:style>
  <w:style w:type="paragraph" w:styleId="Footer">
    <w:name w:val="footer"/>
    <w:basedOn w:val="Normal"/>
    <w:link w:val="FooterChar"/>
    <w:uiPriority w:val="99"/>
    <w:unhideWhenUsed/>
    <w:rsid w:val="004B1E9D"/>
    <w:pPr>
      <w:tabs>
        <w:tab w:val="center" w:pos="4513"/>
        <w:tab w:val="right" w:pos="9026"/>
      </w:tabs>
    </w:pPr>
  </w:style>
  <w:style w:type="character" w:customStyle="1" w:styleId="FooterChar">
    <w:name w:val="Footer Char"/>
    <w:basedOn w:val="DefaultParagraphFont"/>
    <w:link w:val="Footer"/>
    <w:uiPriority w:val="99"/>
    <w:rsid w:val="004B1E9D"/>
  </w:style>
  <w:style w:type="paragraph" w:styleId="NoSpacing">
    <w:name w:val="No Spacing"/>
    <w:uiPriority w:val="1"/>
    <w:qFormat/>
    <w:rsid w:val="00EA6F88"/>
    <w:pPr>
      <w:spacing w:after="0" w:line="240" w:lineRule="auto"/>
    </w:pPr>
  </w:style>
  <w:style w:type="paragraph" w:styleId="ListParagraph">
    <w:name w:val="List Paragraph"/>
    <w:aliases w:val="Annexure,Bullet 05,Heading 91,List Paragraph1,heading 9,Report Para,Heading 911,Heading 9111,Heading 91111,Heading 911111,Heading 9111111,List Paragraph2"/>
    <w:basedOn w:val="Normal"/>
    <w:link w:val="ListParagraphChar"/>
    <w:uiPriority w:val="34"/>
    <w:qFormat/>
    <w:rsid w:val="006B4EC0"/>
    <w:pPr>
      <w:spacing w:after="200" w:line="276" w:lineRule="auto"/>
      <w:ind w:left="720"/>
      <w:contextualSpacing/>
    </w:pPr>
    <w:rPr>
      <w:lang w:val="en-US"/>
    </w:rPr>
  </w:style>
  <w:style w:type="character" w:customStyle="1" w:styleId="ListParagraphChar">
    <w:name w:val="List Paragraph Char"/>
    <w:aliases w:val="Annexure Char,Bullet 05 Char,Heading 91 Char,List Paragraph1 Char,heading 9 Char,Report Para Char,Heading 911 Char,Heading 9111 Char,Heading 91111 Char,Heading 911111 Char,Heading 9111111 Char,List Paragraph2 Char"/>
    <w:link w:val="ListParagraph"/>
    <w:uiPriority w:val="34"/>
    <w:locked/>
    <w:rsid w:val="006B4EC0"/>
    <w:rPr>
      <w:lang w:val="en-US"/>
    </w:rPr>
  </w:style>
  <w:style w:type="character" w:styleId="Hyperlink">
    <w:name w:val="Hyperlink"/>
    <w:basedOn w:val="DefaultParagraphFont"/>
    <w:uiPriority w:val="99"/>
    <w:unhideWhenUsed/>
    <w:rsid w:val="00EA5392"/>
    <w:rPr>
      <w:color w:val="0563C1" w:themeColor="hyperlink"/>
      <w:u w:val="single"/>
    </w:rPr>
  </w:style>
  <w:style w:type="character" w:styleId="UnresolvedMention">
    <w:name w:val="Unresolved Mention"/>
    <w:basedOn w:val="DefaultParagraphFont"/>
    <w:uiPriority w:val="99"/>
    <w:semiHidden/>
    <w:unhideWhenUsed/>
    <w:rsid w:val="00EA5392"/>
    <w:rPr>
      <w:color w:val="605E5C"/>
      <w:shd w:val="clear" w:color="auto" w:fill="E1DFDD"/>
    </w:rPr>
  </w:style>
  <w:style w:type="character" w:styleId="CommentReference">
    <w:name w:val="annotation reference"/>
    <w:basedOn w:val="DefaultParagraphFont"/>
    <w:uiPriority w:val="99"/>
    <w:semiHidden/>
    <w:unhideWhenUsed/>
    <w:rsid w:val="00AB24A9"/>
    <w:rPr>
      <w:sz w:val="16"/>
      <w:szCs w:val="16"/>
    </w:rPr>
  </w:style>
  <w:style w:type="paragraph" w:styleId="CommentText">
    <w:name w:val="annotation text"/>
    <w:basedOn w:val="Normal"/>
    <w:link w:val="CommentTextChar"/>
    <w:uiPriority w:val="99"/>
    <w:unhideWhenUsed/>
    <w:rsid w:val="00AB24A9"/>
    <w:rPr>
      <w:sz w:val="20"/>
      <w:szCs w:val="20"/>
    </w:rPr>
  </w:style>
  <w:style w:type="character" w:customStyle="1" w:styleId="CommentTextChar">
    <w:name w:val="Comment Text Char"/>
    <w:basedOn w:val="DefaultParagraphFont"/>
    <w:link w:val="CommentText"/>
    <w:uiPriority w:val="99"/>
    <w:rsid w:val="00AB24A9"/>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B24A9"/>
    <w:rPr>
      <w:b/>
      <w:bCs/>
    </w:rPr>
  </w:style>
  <w:style w:type="character" w:customStyle="1" w:styleId="CommentSubjectChar">
    <w:name w:val="Comment Subject Char"/>
    <w:basedOn w:val="CommentTextChar"/>
    <w:link w:val="CommentSubject"/>
    <w:uiPriority w:val="99"/>
    <w:semiHidden/>
    <w:rsid w:val="00AB24A9"/>
    <w:rPr>
      <w:rFonts w:ascii="Times New Roman" w:hAnsi="Times New Roman"/>
      <w:b/>
      <w:bCs/>
      <w:sz w:val="20"/>
      <w:szCs w:val="20"/>
    </w:rPr>
  </w:style>
  <w:style w:type="paragraph" w:styleId="Revision">
    <w:name w:val="Revision"/>
    <w:hidden/>
    <w:uiPriority w:val="99"/>
    <w:semiHidden/>
    <w:rsid w:val="00B92794"/>
    <w:pPr>
      <w:spacing w:after="0" w:line="240" w:lineRule="auto"/>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6748261">
      <w:bodyDiv w:val="1"/>
      <w:marLeft w:val="0"/>
      <w:marRight w:val="0"/>
      <w:marTop w:val="0"/>
      <w:marBottom w:val="0"/>
      <w:divBdr>
        <w:top w:val="none" w:sz="0" w:space="0" w:color="auto"/>
        <w:left w:val="none" w:sz="0" w:space="0" w:color="auto"/>
        <w:bottom w:val="none" w:sz="0" w:space="0" w:color="auto"/>
        <w:right w:val="none" w:sz="0" w:space="0" w:color="auto"/>
      </w:divBdr>
    </w:div>
    <w:div w:id="560750642">
      <w:bodyDiv w:val="1"/>
      <w:marLeft w:val="0"/>
      <w:marRight w:val="0"/>
      <w:marTop w:val="0"/>
      <w:marBottom w:val="0"/>
      <w:divBdr>
        <w:top w:val="none" w:sz="0" w:space="0" w:color="auto"/>
        <w:left w:val="none" w:sz="0" w:space="0" w:color="auto"/>
        <w:bottom w:val="none" w:sz="0" w:space="0" w:color="auto"/>
        <w:right w:val="none" w:sz="0" w:space="0" w:color="auto"/>
      </w:divBdr>
    </w:div>
    <w:div w:id="941450707">
      <w:bodyDiv w:val="1"/>
      <w:marLeft w:val="0"/>
      <w:marRight w:val="0"/>
      <w:marTop w:val="0"/>
      <w:marBottom w:val="0"/>
      <w:divBdr>
        <w:top w:val="none" w:sz="0" w:space="0" w:color="auto"/>
        <w:left w:val="none" w:sz="0" w:space="0" w:color="auto"/>
        <w:bottom w:val="none" w:sz="0" w:space="0" w:color="auto"/>
        <w:right w:val="none" w:sz="0" w:space="0" w:color="auto"/>
      </w:divBdr>
    </w:div>
    <w:div w:id="1099179661">
      <w:bodyDiv w:val="1"/>
      <w:marLeft w:val="0"/>
      <w:marRight w:val="0"/>
      <w:marTop w:val="0"/>
      <w:marBottom w:val="0"/>
      <w:divBdr>
        <w:top w:val="none" w:sz="0" w:space="0" w:color="auto"/>
        <w:left w:val="none" w:sz="0" w:space="0" w:color="auto"/>
        <w:bottom w:val="none" w:sz="0" w:space="0" w:color="auto"/>
        <w:right w:val="none" w:sz="0" w:space="0" w:color="auto"/>
      </w:divBdr>
    </w:div>
    <w:div w:id="1395202204">
      <w:bodyDiv w:val="1"/>
      <w:marLeft w:val="0"/>
      <w:marRight w:val="0"/>
      <w:marTop w:val="0"/>
      <w:marBottom w:val="0"/>
      <w:divBdr>
        <w:top w:val="none" w:sz="0" w:space="0" w:color="auto"/>
        <w:left w:val="none" w:sz="0" w:space="0" w:color="auto"/>
        <w:bottom w:val="none" w:sz="0" w:space="0" w:color="auto"/>
        <w:right w:val="none" w:sz="0" w:space="0" w:color="auto"/>
      </w:divBdr>
    </w:div>
    <w:div w:id="1540632124">
      <w:bodyDiv w:val="1"/>
      <w:marLeft w:val="0"/>
      <w:marRight w:val="0"/>
      <w:marTop w:val="0"/>
      <w:marBottom w:val="0"/>
      <w:divBdr>
        <w:top w:val="none" w:sz="0" w:space="0" w:color="auto"/>
        <w:left w:val="none" w:sz="0" w:space="0" w:color="auto"/>
        <w:bottom w:val="none" w:sz="0" w:space="0" w:color="auto"/>
        <w:right w:val="none" w:sz="0" w:space="0" w:color="auto"/>
      </w:divBdr>
    </w:div>
    <w:div w:id="1624073559">
      <w:bodyDiv w:val="1"/>
      <w:marLeft w:val="0"/>
      <w:marRight w:val="0"/>
      <w:marTop w:val="0"/>
      <w:marBottom w:val="0"/>
      <w:divBdr>
        <w:top w:val="none" w:sz="0" w:space="0" w:color="auto"/>
        <w:left w:val="none" w:sz="0" w:space="0" w:color="auto"/>
        <w:bottom w:val="none" w:sz="0" w:space="0" w:color="auto"/>
        <w:right w:val="none" w:sz="0" w:space="0" w:color="auto"/>
      </w:divBdr>
    </w:div>
    <w:div w:id="1952320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C9BB1E-8973-401C-A1D8-8978A7B0EA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1842</Words>
  <Characters>11606</Characters>
  <Application>Microsoft Office Word</Application>
  <DocSecurity>0</DocSecurity>
  <Lines>96</Lines>
  <Paragraphs>26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13422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Tarun vaid</dc:creator>
  <cp:keywords/>
  <dc:description/>
  <cp:lastModifiedBy>CMS</cp:lastModifiedBy>
  <cp:revision>5</cp:revision>
  <cp:lastPrinted>2025-07-08T14:27:00Z</cp:lastPrinted>
  <dcterms:created xsi:type="dcterms:W3CDTF">2025-10-08T20:19:00Z</dcterms:created>
  <dcterms:modified xsi:type="dcterms:W3CDTF">2025-10-08T21:17:00Z</dcterms:modified>
</cp:coreProperties>
</file>