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34" w:firstLineChars="800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网络篇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楷体" w:hAnsi="楷体" w:eastAsia="楷体" w:cs="楷体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基础知识请参考文章：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instrText xml:space="preserve"> HYPERLINK "https://mp.weixin.qq.com/s/W94ZUxGQHGDqBwIXHHD6jA" </w:instrTex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进阶必备的网络基础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HP Simplified Light">
    <w:panose1 w:val="020B0406020204020204"/>
    <w:charset w:val="00"/>
    <w:family w:val="auto"/>
    <w:pitch w:val="default"/>
    <w:sig w:usb0="A00000AF" w:usb1="5000205B" w:usb2="00000000" w:usb3="00000000" w:csb0="2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2021-03-11T07:15:33Z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